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安贞医院监护类医用设备购置项目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2026年2月6日上午9时30分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28359079"/>
      <w:bookmarkStart w:id="3" w:name="_Toc35393790"/>
      <w:bookmarkStart w:id="4" w:name="_Toc28359002"/>
      <w:bookmarkStart w:id="5" w:name="_Toc35393621"/>
      <w:bookmarkStart w:id="6" w:name="_Hlk24379207"/>
      <w:r>
        <w:rPr>
          <w:rFonts w:hint="eastAsia" w:ascii="仿宋" w:hAnsi="仿宋" w:eastAsia="仿宋" w:cs="仿宋"/>
          <w:b w:val="0"/>
          <w:sz w:val="28"/>
          <w:szCs w:val="28"/>
        </w:rPr>
        <w:t>一、项目基本情况</w:t>
      </w:r>
      <w:bookmarkEnd w:id="2"/>
      <w:bookmarkEnd w:id="3"/>
      <w:bookmarkEnd w:id="4"/>
      <w:bookmarkEnd w:id="5"/>
    </w:p>
    <w:p w14:paraId="34DABD9C">
      <w:pPr>
        <w:ind w:firstLine="560" w:firstLineChars="200"/>
        <w:rPr>
          <w:rFonts w:hint="eastAsia"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0686-2511BI043742Z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安贞医院监护类医用设备购置项目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794万元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p w14:paraId="77B4FF96">
      <w:pPr>
        <w:pStyle w:val="6"/>
        <w:rPr>
          <w:rFonts w:hint="default" w:eastAsia="仿宋"/>
          <w:lang w:val="en-US" w:eastAsia="zh-CN"/>
        </w:rPr>
      </w:pPr>
      <w:r>
        <w:rPr>
          <w:rFonts w:hint="eastAsia" w:ascii="仿宋" w:hAnsi="仿宋" w:eastAsia="仿宋" w:cs="仿宋"/>
          <w:sz w:val="28"/>
          <w:szCs w:val="28"/>
          <w:lang w:val="en-US" w:eastAsia="zh-CN"/>
        </w:rPr>
        <w:t xml:space="preserve">    </w:t>
      </w:r>
    </w:p>
    <w:tbl>
      <w:tblPr>
        <w:tblStyle w:val="13"/>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771"/>
        <w:gridCol w:w="2165"/>
        <w:gridCol w:w="1155"/>
        <w:gridCol w:w="1294"/>
        <w:gridCol w:w="1590"/>
        <w:gridCol w:w="1590"/>
      </w:tblGrid>
      <w:tr w14:paraId="38A1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9EF0">
            <w:pPr>
              <w:pStyle w:val="50"/>
              <w:jc w:val="center"/>
              <w:rPr>
                <w:sz w:val="24"/>
                <w:szCs w:val="24"/>
                <w:lang w:eastAsia="zh-CN"/>
              </w:rPr>
            </w:pPr>
            <w:bookmarkStart w:id="29" w:name="_GoBack" w:colFirst="0" w:colLast="6"/>
            <w:r>
              <w:rPr>
                <w:rFonts w:hint="eastAsia"/>
                <w:sz w:val="24"/>
                <w:szCs w:val="24"/>
                <w:lang w:eastAsia="zh-CN"/>
              </w:rPr>
              <w:t>包号</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DED4">
            <w:pPr>
              <w:pStyle w:val="50"/>
              <w:jc w:val="center"/>
              <w:rPr>
                <w:sz w:val="24"/>
                <w:szCs w:val="24"/>
                <w:lang w:eastAsia="zh-CN"/>
              </w:rPr>
            </w:pPr>
            <w:r>
              <w:rPr>
                <w:rFonts w:hint="eastAsia"/>
                <w:sz w:val="24"/>
                <w:szCs w:val="24"/>
                <w:lang w:eastAsia="zh-CN"/>
              </w:rPr>
              <w:t>品目号</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9865">
            <w:pPr>
              <w:pStyle w:val="50"/>
              <w:jc w:val="center"/>
              <w:rPr>
                <w:sz w:val="24"/>
                <w:szCs w:val="24"/>
                <w:lang w:eastAsia="zh-CN"/>
              </w:rPr>
            </w:pPr>
            <w:r>
              <w:rPr>
                <w:rFonts w:hint="eastAsia"/>
                <w:sz w:val="24"/>
                <w:szCs w:val="24"/>
                <w:lang w:eastAsia="zh-CN"/>
              </w:rPr>
              <w:t>标的名称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A730">
            <w:pPr>
              <w:pStyle w:val="50"/>
              <w:jc w:val="center"/>
              <w:rPr>
                <w:sz w:val="24"/>
                <w:szCs w:val="24"/>
                <w:lang w:eastAsia="zh-CN"/>
              </w:rPr>
            </w:pPr>
            <w:r>
              <w:rPr>
                <w:rFonts w:hint="eastAsia"/>
                <w:sz w:val="24"/>
                <w:szCs w:val="24"/>
                <w:lang w:eastAsia="zh-CN"/>
              </w:rPr>
              <w:t>数量</w:t>
            </w:r>
          </w:p>
          <w:p w14:paraId="09E83A6D">
            <w:pPr>
              <w:pStyle w:val="50"/>
              <w:jc w:val="center"/>
              <w:rPr>
                <w:sz w:val="24"/>
                <w:szCs w:val="24"/>
                <w:lang w:eastAsia="zh-CN"/>
              </w:rPr>
            </w:pPr>
            <w:r>
              <w:rPr>
                <w:rFonts w:hint="eastAsia"/>
                <w:sz w:val="24"/>
                <w:szCs w:val="24"/>
                <w:lang w:eastAsia="zh-CN"/>
              </w:rPr>
              <w:t>（台/套）</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3293">
            <w:pPr>
              <w:pStyle w:val="50"/>
              <w:jc w:val="center"/>
              <w:rPr>
                <w:sz w:val="24"/>
                <w:szCs w:val="24"/>
                <w:lang w:eastAsia="zh-CN"/>
              </w:rPr>
            </w:pPr>
            <w:r>
              <w:rPr>
                <w:rFonts w:hint="eastAsia"/>
                <w:sz w:val="24"/>
                <w:szCs w:val="24"/>
                <w:lang w:eastAsia="zh-CN"/>
              </w:rPr>
              <w:t>单价最高限价（万元）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5CA2">
            <w:pPr>
              <w:pStyle w:val="50"/>
              <w:jc w:val="center"/>
              <w:rPr>
                <w:sz w:val="24"/>
                <w:szCs w:val="24"/>
                <w:lang w:eastAsia="zh-CN"/>
              </w:rPr>
            </w:pPr>
            <w:r>
              <w:rPr>
                <w:rFonts w:hint="eastAsia"/>
                <w:sz w:val="24"/>
                <w:szCs w:val="24"/>
                <w:lang w:eastAsia="zh-CN"/>
              </w:rPr>
              <w:t>采购包预算金额（万元）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EB45">
            <w:pPr>
              <w:pStyle w:val="50"/>
              <w:jc w:val="center"/>
              <w:rPr>
                <w:sz w:val="24"/>
                <w:szCs w:val="24"/>
                <w:lang w:eastAsia="zh-CN"/>
              </w:rPr>
            </w:pPr>
            <w:r>
              <w:rPr>
                <w:rFonts w:hint="eastAsia"/>
                <w:sz w:val="24"/>
                <w:szCs w:val="24"/>
                <w:lang w:eastAsia="zh-CN"/>
              </w:rPr>
              <w:t>简要技术需求或服务要求</w:t>
            </w:r>
          </w:p>
        </w:tc>
      </w:tr>
      <w:tr w14:paraId="017F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5A0E">
            <w:pPr>
              <w:pStyle w:val="50"/>
              <w:jc w:val="center"/>
              <w:rPr>
                <w:sz w:val="24"/>
                <w:szCs w:val="24"/>
                <w:lang w:eastAsia="zh-CN"/>
              </w:rPr>
            </w:pPr>
            <w:r>
              <w:rPr>
                <w:rFonts w:hint="eastAsia"/>
                <w:sz w:val="24"/>
                <w:szCs w:val="24"/>
                <w:lang w:eastAsia="zh-CN"/>
              </w:rPr>
              <w:t>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AF3">
            <w:pPr>
              <w:pStyle w:val="50"/>
              <w:jc w:val="center"/>
              <w:rPr>
                <w:sz w:val="24"/>
                <w:szCs w:val="24"/>
                <w:lang w:eastAsia="zh-CN"/>
              </w:rPr>
            </w:pPr>
            <w:r>
              <w:rPr>
                <w:rFonts w:hint="eastAsia"/>
                <w:sz w:val="24"/>
                <w:szCs w:val="24"/>
                <w:lang w:eastAsia="zh-CN"/>
              </w:rPr>
              <w:t>1-1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D907">
            <w:pPr>
              <w:pStyle w:val="50"/>
              <w:jc w:val="center"/>
              <w:rPr>
                <w:sz w:val="24"/>
                <w:szCs w:val="24"/>
                <w:lang w:eastAsia="zh-CN"/>
              </w:rPr>
            </w:pPr>
            <w:r>
              <w:rPr>
                <w:rFonts w:hint="eastAsia"/>
                <w:sz w:val="24"/>
                <w:szCs w:val="24"/>
                <w:lang w:eastAsia="zh-CN"/>
              </w:rPr>
              <w:t>神经监护系统</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00B">
            <w:pPr>
              <w:pStyle w:val="50"/>
              <w:jc w:val="center"/>
              <w:rPr>
                <w:sz w:val="24"/>
                <w:szCs w:val="24"/>
                <w:lang w:eastAsia="zh-CN"/>
              </w:rPr>
            </w:pPr>
            <w:r>
              <w:rPr>
                <w:rFonts w:hint="eastAsia"/>
                <w:sz w:val="24"/>
                <w:szCs w:val="24"/>
                <w:lang w:eastAsia="zh-CN"/>
              </w:rPr>
              <w:t>1</w:t>
            </w:r>
          </w:p>
        </w:tc>
        <w:tc>
          <w:tcPr>
            <w:tcW w:w="1294" w:type="dxa"/>
            <w:tcBorders>
              <w:top w:val="single" w:color="000000" w:sz="4" w:space="0"/>
              <w:left w:val="single" w:color="000000" w:sz="4" w:space="0"/>
              <w:right w:val="single" w:color="000000" w:sz="4" w:space="0"/>
            </w:tcBorders>
            <w:shd w:val="clear" w:color="auto" w:fill="auto"/>
            <w:vAlign w:val="center"/>
          </w:tcPr>
          <w:p w14:paraId="045F1396">
            <w:pPr>
              <w:widowControl/>
              <w:jc w:val="center"/>
              <w:textAlignment w:val="center"/>
              <w:rPr>
                <w:sz w:val="24"/>
                <w:szCs w:val="24"/>
                <w:lang w:eastAsia="zh-CN"/>
              </w:rPr>
            </w:pPr>
            <w:r>
              <w:rPr>
                <w:rFonts w:hint="eastAsia"/>
                <w:sz w:val="24"/>
                <w:szCs w:val="24"/>
                <w:lang w:eastAsia="zh-CN"/>
              </w:rPr>
              <w:t>85</w:t>
            </w:r>
          </w:p>
        </w:tc>
        <w:tc>
          <w:tcPr>
            <w:tcW w:w="1590" w:type="dxa"/>
            <w:tcBorders>
              <w:top w:val="single" w:color="000000" w:sz="4" w:space="0"/>
              <w:left w:val="single" w:color="000000" w:sz="4" w:space="0"/>
              <w:right w:val="single" w:color="000000" w:sz="4" w:space="0"/>
            </w:tcBorders>
            <w:shd w:val="clear" w:color="auto" w:fill="auto"/>
            <w:vAlign w:val="center"/>
          </w:tcPr>
          <w:p w14:paraId="041F1002">
            <w:pPr>
              <w:widowControl/>
              <w:jc w:val="center"/>
              <w:textAlignment w:val="center"/>
              <w:rPr>
                <w:sz w:val="24"/>
                <w:szCs w:val="24"/>
                <w:lang w:eastAsia="zh-CN"/>
              </w:rPr>
            </w:pPr>
            <w:r>
              <w:rPr>
                <w:rFonts w:hint="eastAsia"/>
                <w:sz w:val="24"/>
                <w:szCs w:val="24"/>
                <w:lang w:eastAsia="zh-CN"/>
              </w:rPr>
              <w:t>85</w:t>
            </w:r>
          </w:p>
        </w:tc>
        <w:tc>
          <w:tcPr>
            <w:tcW w:w="1590" w:type="dxa"/>
            <w:tcBorders>
              <w:top w:val="single" w:color="000000" w:sz="4" w:space="0"/>
              <w:left w:val="single" w:color="000000" w:sz="4" w:space="0"/>
              <w:right w:val="single" w:color="000000" w:sz="4" w:space="0"/>
            </w:tcBorders>
            <w:shd w:val="clear" w:color="auto" w:fill="auto"/>
            <w:vAlign w:val="center"/>
          </w:tcPr>
          <w:p w14:paraId="34FCE1E8">
            <w:pPr>
              <w:pStyle w:val="50"/>
              <w:jc w:val="center"/>
              <w:rPr>
                <w:sz w:val="24"/>
                <w:szCs w:val="24"/>
                <w:lang w:eastAsia="zh-CN"/>
              </w:rPr>
            </w:pPr>
            <w:r>
              <w:rPr>
                <w:rFonts w:hint="eastAsia"/>
                <w:sz w:val="24"/>
                <w:szCs w:val="24"/>
                <w:lang w:eastAsia="zh-CN"/>
              </w:rPr>
              <w:t>详见“采购需求”</w:t>
            </w:r>
          </w:p>
        </w:tc>
      </w:tr>
      <w:tr w14:paraId="5A475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top w:val="single" w:color="000000" w:sz="4" w:space="0"/>
              <w:left w:val="single" w:color="000000" w:sz="4" w:space="0"/>
              <w:right w:val="single" w:color="000000" w:sz="4" w:space="0"/>
            </w:tcBorders>
            <w:shd w:val="clear" w:color="auto" w:fill="auto"/>
            <w:vAlign w:val="center"/>
          </w:tcPr>
          <w:p w14:paraId="4E2AA132">
            <w:pPr>
              <w:pStyle w:val="50"/>
              <w:jc w:val="center"/>
              <w:rPr>
                <w:sz w:val="24"/>
                <w:szCs w:val="24"/>
                <w:lang w:eastAsia="zh-CN"/>
              </w:rPr>
            </w:pPr>
            <w:r>
              <w:rPr>
                <w:rFonts w:hint="eastAsia"/>
                <w:sz w:val="24"/>
                <w:szCs w:val="24"/>
                <w:lang w:eastAsia="zh-CN"/>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D587">
            <w:pPr>
              <w:widowControl/>
              <w:jc w:val="center"/>
              <w:textAlignment w:val="center"/>
              <w:rPr>
                <w:sz w:val="24"/>
                <w:szCs w:val="24"/>
                <w:lang w:eastAsia="zh-CN"/>
              </w:rPr>
            </w:pPr>
            <w:r>
              <w:rPr>
                <w:rFonts w:hint="eastAsia"/>
                <w:sz w:val="24"/>
                <w:szCs w:val="24"/>
                <w:lang w:eastAsia="zh-CN"/>
              </w:rPr>
              <w:t>2-1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197">
            <w:pPr>
              <w:widowControl/>
              <w:jc w:val="center"/>
              <w:textAlignment w:val="center"/>
              <w:rPr>
                <w:sz w:val="24"/>
                <w:szCs w:val="24"/>
                <w:lang w:eastAsia="zh-CN"/>
              </w:rPr>
            </w:pPr>
            <w:r>
              <w:rPr>
                <w:rFonts w:hint="eastAsia"/>
                <w:color w:val="000000"/>
                <w:sz w:val="24"/>
                <w:szCs w:val="24"/>
                <w:lang w:eastAsia="zh-CN" w:bidi="ar"/>
              </w:rPr>
              <w:t>穿戴监护仪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CEDC">
            <w:pPr>
              <w:widowControl/>
              <w:jc w:val="center"/>
              <w:textAlignment w:val="center"/>
              <w:rPr>
                <w:sz w:val="24"/>
                <w:szCs w:val="24"/>
                <w:lang w:eastAsia="zh-CN"/>
              </w:rPr>
            </w:pPr>
            <w:r>
              <w:rPr>
                <w:rFonts w:hint="eastAsia"/>
                <w:color w:val="000000"/>
                <w:sz w:val="24"/>
                <w:szCs w:val="24"/>
                <w:lang w:eastAsia="zh-CN" w:bidi="ar"/>
              </w:rPr>
              <w:t>26</w:t>
            </w:r>
          </w:p>
        </w:tc>
        <w:tc>
          <w:tcPr>
            <w:tcW w:w="1294" w:type="dxa"/>
            <w:tcBorders>
              <w:left w:val="single" w:color="000000" w:sz="4" w:space="0"/>
              <w:right w:val="single" w:color="000000" w:sz="4" w:space="0"/>
            </w:tcBorders>
            <w:shd w:val="clear" w:color="auto" w:fill="auto"/>
            <w:vAlign w:val="center"/>
          </w:tcPr>
          <w:p w14:paraId="1269EE8E">
            <w:pPr>
              <w:widowControl/>
              <w:jc w:val="center"/>
              <w:textAlignment w:val="center"/>
              <w:rPr>
                <w:sz w:val="24"/>
                <w:szCs w:val="24"/>
                <w:lang w:eastAsia="zh-CN"/>
              </w:rPr>
            </w:pPr>
            <w:r>
              <w:rPr>
                <w:rFonts w:hint="eastAsia"/>
                <w:color w:val="000000"/>
                <w:sz w:val="24"/>
                <w:szCs w:val="24"/>
                <w:lang w:eastAsia="zh-CN" w:bidi="ar"/>
              </w:rPr>
              <w:t>3</w:t>
            </w:r>
          </w:p>
        </w:tc>
        <w:tc>
          <w:tcPr>
            <w:tcW w:w="1590" w:type="dxa"/>
            <w:tcBorders>
              <w:left w:val="single" w:color="000000" w:sz="4" w:space="0"/>
              <w:right w:val="single" w:color="000000" w:sz="4" w:space="0"/>
            </w:tcBorders>
            <w:shd w:val="clear" w:color="auto" w:fill="auto"/>
            <w:vAlign w:val="center"/>
          </w:tcPr>
          <w:p w14:paraId="00B8DF88">
            <w:pPr>
              <w:widowControl/>
              <w:jc w:val="center"/>
              <w:textAlignment w:val="center"/>
              <w:rPr>
                <w:sz w:val="24"/>
                <w:szCs w:val="24"/>
                <w:lang w:eastAsia="zh-CN"/>
              </w:rPr>
            </w:pPr>
            <w:r>
              <w:rPr>
                <w:rFonts w:hint="eastAsia"/>
                <w:color w:val="000000"/>
                <w:sz w:val="24"/>
                <w:szCs w:val="24"/>
                <w:lang w:eastAsia="zh-CN" w:bidi="ar"/>
              </w:rPr>
              <w:t>78</w:t>
            </w:r>
          </w:p>
        </w:tc>
        <w:tc>
          <w:tcPr>
            <w:tcW w:w="1590" w:type="dxa"/>
            <w:tcBorders>
              <w:left w:val="single" w:color="000000" w:sz="4" w:space="0"/>
              <w:right w:val="single" w:color="000000" w:sz="4" w:space="0"/>
            </w:tcBorders>
            <w:vAlign w:val="center"/>
          </w:tcPr>
          <w:p w14:paraId="0D032763">
            <w:pPr>
              <w:pStyle w:val="50"/>
              <w:jc w:val="center"/>
              <w:rPr>
                <w:sz w:val="24"/>
                <w:szCs w:val="24"/>
                <w:lang w:eastAsia="zh-CN"/>
              </w:rPr>
            </w:pPr>
          </w:p>
        </w:tc>
      </w:tr>
      <w:tr w14:paraId="0E7A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47A32B5F">
            <w:pPr>
              <w:pStyle w:val="50"/>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1CB9">
            <w:pPr>
              <w:widowControl/>
              <w:jc w:val="center"/>
              <w:textAlignment w:val="center"/>
              <w:rPr>
                <w:sz w:val="24"/>
                <w:szCs w:val="24"/>
                <w:lang w:eastAsia="zh-CN"/>
              </w:rPr>
            </w:pPr>
            <w:r>
              <w:rPr>
                <w:rFonts w:hint="eastAsia"/>
                <w:sz w:val="24"/>
                <w:szCs w:val="24"/>
                <w:lang w:eastAsia="zh-CN"/>
              </w:rPr>
              <w:t>2-2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A784">
            <w:pPr>
              <w:widowControl/>
              <w:jc w:val="center"/>
              <w:textAlignment w:val="center"/>
              <w:rPr>
                <w:sz w:val="24"/>
                <w:szCs w:val="24"/>
                <w:lang w:eastAsia="zh-CN"/>
              </w:rPr>
            </w:pPr>
            <w:r>
              <w:rPr>
                <w:rFonts w:hint="eastAsia"/>
                <w:color w:val="000000"/>
                <w:sz w:val="24"/>
                <w:szCs w:val="24"/>
                <w:lang w:eastAsia="zh-CN" w:bidi="ar"/>
              </w:rPr>
              <w:t>监护仪（1拖10）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1858">
            <w:pPr>
              <w:widowControl/>
              <w:jc w:val="center"/>
              <w:textAlignment w:val="center"/>
              <w:rPr>
                <w:sz w:val="24"/>
                <w:szCs w:val="24"/>
                <w:lang w:eastAsia="zh-CN"/>
              </w:rPr>
            </w:pPr>
            <w:r>
              <w:rPr>
                <w:rFonts w:hint="eastAsia"/>
                <w:color w:val="000000"/>
                <w:sz w:val="24"/>
                <w:szCs w:val="24"/>
                <w:lang w:eastAsia="zh-CN" w:bidi="ar"/>
              </w:rPr>
              <w:t>1</w:t>
            </w:r>
          </w:p>
        </w:tc>
        <w:tc>
          <w:tcPr>
            <w:tcW w:w="1294" w:type="dxa"/>
            <w:tcBorders>
              <w:left w:val="single" w:color="000000" w:sz="4" w:space="0"/>
              <w:right w:val="single" w:color="000000" w:sz="4" w:space="0"/>
            </w:tcBorders>
            <w:shd w:val="clear" w:color="auto" w:fill="auto"/>
            <w:vAlign w:val="center"/>
          </w:tcPr>
          <w:p w14:paraId="25AC043F">
            <w:pPr>
              <w:widowControl/>
              <w:jc w:val="center"/>
              <w:textAlignment w:val="center"/>
              <w:rPr>
                <w:sz w:val="24"/>
                <w:szCs w:val="24"/>
                <w:lang w:eastAsia="zh-CN"/>
              </w:rPr>
            </w:pPr>
            <w:r>
              <w:rPr>
                <w:rFonts w:hint="eastAsia"/>
                <w:color w:val="000000"/>
                <w:sz w:val="24"/>
                <w:szCs w:val="24"/>
                <w:lang w:eastAsia="zh-CN" w:bidi="ar"/>
              </w:rPr>
              <w:t>38</w:t>
            </w:r>
          </w:p>
        </w:tc>
        <w:tc>
          <w:tcPr>
            <w:tcW w:w="1590" w:type="dxa"/>
            <w:tcBorders>
              <w:left w:val="single" w:color="000000" w:sz="4" w:space="0"/>
              <w:right w:val="single" w:color="000000" w:sz="4" w:space="0"/>
            </w:tcBorders>
            <w:shd w:val="clear" w:color="auto" w:fill="auto"/>
            <w:vAlign w:val="center"/>
          </w:tcPr>
          <w:p w14:paraId="580B290A">
            <w:pPr>
              <w:widowControl/>
              <w:jc w:val="center"/>
              <w:textAlignment w:val="center"/>
              <w:rPr>
                <w:sz w:val="24"/>
                <w:szCs w:val="24"/>
                <w:lang w:eastAsia="zh-CN"/>
              </w:rPr>
            </w:pPr>
            <w:r>
              <w:rPr>
                <w:rFonts w:hint="eastAsia"/>
                <w:color w:val="000000"/>
                <w:sz w:val="24"/>
                <w:szCs w:val="24"/>
                <w:lang w:eastAsia="zh-CN" w:bidi="ar"/>
              </w:rPr>
              <w:t>38</w:t>
            </w:r>
          </w:p>
        </w:tc>
        <w:tc>
          <w:tcPr>
            <w:tcW w:w="1590" w:type="dxa"/>
            <w:tcBorders>
              <w:left w:val="single" w:color="000000" w:sz="4" w:space="0"/>
              <w:right w:val="single" w:color="000000" w:sz="4" w:space="0"/>
            </w:tcBorders>
            <w:vAlign w:val="center"/>
          </w:tcPr>
          <w:p w14:paraId="274764FF">
            <w:pPr>
              <w:pStyle w:val="50"/>
              <w:jc w:val="center"/>
              <w:rPr>
                <w:sz w:val="24"/>
                <w:szCs w:val="24"/>
                <w:lang w:eastAsia="zh-CN"/>
              </w:rPr>
            </w:pPr>
          </w:p>
        </w:tc>
      </w:tr>
      <w:tr w14:paraId="6FF52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4CAC202C">
            <w:pPr>
              <w:pStyle w:val="50"/>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523F">
            <w:pPr>
              <w:widowControl/>
              <w:jc w:val="center"/>
              <w:textAlignment w:val="center"/>
              <w:rPr>
                <w:sz w:val="24"/>
                <w:szCs w:val="24"/>
                <w:lang w:eastAsia="zh-CN"/>
              </w:rPr>
            </w:pPr>
            <w:r>
              <w:rPr>
                <w:rFonts w:hint="eastAsia"/>
                <w:sz w:val="24"/>
                <w:szCs w:val="24"/>
                <w:lang w:eastAsia="zh-CN"/>
              </w:rPr>
              <w:t>2-3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754C">
            <w:pPr>
              <w:widowControl/>
              <w:jc w:val="center"/>
              <w:textAlignment w:val="center"/>
              <w:rPr>
                <w:sz w:val="24"/>
                <w:szCs w:val="24"/>
                <w:lang w:eastAsia="zh-CN"/>
              </w:rPr>
            </w:pPr>
            <w:r>
              <w:rPr>
                <w:rFonts w:hint="eastAsia"/>
                <w:color w:val="000000"/>
                <w:sz w:val="24"/>
                <w:szCs w:val="24"/>
                <w:lang w:eastAsia="zh-CN" w:bidi="ar"/>
              </w:rPr>
              <w:t>监护仪（1拖15）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A506">
            <w:pPr>
              <w:widowControl/>
              <w:jc w:val="center"/>
              <w:textAlignment w:val="center"/>
              <w:rPr>
                <w:sz w:val="24"/>
                <w:szCs w:val="24"/>
                <w:lang w:eastAsia="zh-CN"/>
              </w:rPr>
            </w:pPr>
            <w:r>
              <w:rPr>
                <w:rFonts w:hint="eastAsia"/>
                <w:color w:val="000000"/>
                <w:sz w:val="24"/>
                <w:szCs w:val="24"/>
                <w:lang w:eastAsia="zh-CN" w:bidi="ar"/>
              </w:rPr>
              <w:t>2</w:t>
            </w:r>
          </w:p>
        </w:tc>
        <w:tc>
          <w:tcPr>
            <w:tcW w:w="1294" w:type="dxa"/>
            <w:tcBorders>
              <w:left w:val="single" w:color="000000" w:sz="4" w:space="0"/>
              <w:right w:val="single" w:color="000000" w:sz="4" w:space="0"/>
            </w:tcBorders>
            <w:shd w:val="clear" w:color="auto" w:fill="auto"/>
            <w:vAlign w:val="center"/>
          </w:tcPr>
          <w:p w14:paraId="5DAFA38A">
            <w:pPr>
              <w:widowControl/>
              <w:jc w:val="center"/>
              <w:textAlignment w:val="center"/>
              <w:rPr>
                <w:sz w:val="24"/>
                <w:szCs w:val="24"/>
                <w:lang w:eastAsia="zh-CN"/>
              </w:rPr>
            </w:pPr>
            <w:r>
              <w:rPr>
                <w:rFonts w:hint="eastAsia"/>
                <w:color w:val="000000"/>
                <w:sz w:val="24"/>
                <w:szCs w:val="24"/>
                <w:lang w:eastAsia="zh-CN" w:bidi="ar"/>
              </w:rPr>
              <w:t>53</w:t>
            </w:r>
          </w:p>
        </w:tc>
        <w:tc>
          <w:tcPr>
            <w:tcW w:w="1590" w:type="dxa"/>
            <w:tcBorders>
              <w:left w:val="single" w:color="000000" w:sz="4" w:space="0"/>
              <w:right w:val="single" w:color="000000" w:sz="4" w:space="0"/>
            </w:tcBorders>
            <w:shd w:val="clear" w:color="auto" w:fill="auto"/>
            <w:vAlign w:val="center"/>
          </w:tcPr>
          <w:p w14:paraId="49CCB889">
            <w:pPr>
              <w:widowControl/>
              <w:jc w:val="center"/>
              <w:textAlignment w:val="center"/>
              <w:rPr>
                <w:sz w:val="24"/>
                <w:szCs w:val="24"/>
                <w:lang w:eastAsia="zh-CN"/>
              </w:rPr>
            </w:pPr>
            <w:r>
              <w:rPr>
                <w:rFonts w:hint="eastAsia"/>
                <w:color w:val="000000"/>
                <w:sz w:val="24"/>
                <w:szCs w:val="24"/>
                <w:lang w:eastAsia="zh-CN" w:bidi="ar"/>
              </w:rPr>
              <w:t>106</w:t>
            </w:r>
          </w:p>
        </w:tc>
        <w:tc>
          <w:tcPr>
            <w:tcW w:w="1590" w:type="dxa"/>
            <w:tcBorders>
              <w:left w:val="single" w:color="000000" w:sz="4" w:space="0"/>
              <w:right w:val="single" w:color="000000" w:sz="4" w:space="0"/>
            </w:tcBorders>
            <w:vAlign w:val="center"/>
          </w:tcPr>
          <w:p w14:paraId="241375AC">
            <w:pPr>
              <w:pStyle w:val="50"/>
              <w:jc w:val="center"/>
              <w:rPr>
                <w:sz w:val="24"/>
                <w:szCs w:val="24"/>
                <w:lang w:eastAsia="zh-CN"/>
              </w:rPr>
            </w:pPr>
          </w:p>
        </w:tc>
      </w:tr>
      <w:tr w14:paraId="119D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7474CBBF">
            <w:pPr>
              <w:pStyle w:val="50"/>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AE7">
            <w:pPr>
              <w:widowControl/>
              <w:jc w:val="center"/>
              <w:textAlignment w:val="center"/>
              <w:rPr>
                <w:sz w:val="24"/>
                <w:szCs w:val="24"/>
                <w:lang w:eastAsia="zh-CN"/>
              </w:rPr>
            </w:pPr>
            <w:r>
              <w:rPr>
                <w:rFonts w:hint="eastAsia"/>
                <w:sz w:val="24"/>
                <w:szCs w:val="24"/>
                <w:lang w:eastAsia="zh-CN"/>
              </w:rPr>
              <w:t>2-4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5F7">
            <w:pPr>
              <w:widowControl/>
              <w:jc w:val="center"/>
              <w:textAlignment w:val="center"/>
              <w:rPr>
                <w:sz w:val="24"/>
                <w:szCs w:val="24"/>
                <w:lang w:eastAsia="zh-CN"/>
              </w:rPr>
            </w:pPr>
            <w:r>
              <w:rPr>
                <w:rFonts w:hint="eastAsia"/>
                <w:color w:val="000000"/>
                <w:sz w:val="24"/>
                <w:szCs w:val="24"/>
                <w:lang w:eastAsia="zh-CN" w:bidi="ar"/>
              </w:rPr>
              <w:t>中央站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E808">
            <w:pPr>
              <w:widowControl/>
              <w:jc w:val="center"/>
              <w:textAlignment w:val="center"/>
              <w:rPr>
                <w:sz w:val="24"/>
                <w:szCs w:val="24"/>
                <w:lang w:eastAsia="zh-CN"/>
              </w:rPr>
            </w:pPr>
            <w:r>
              <w:rPr>
                <w:rFonts w:hint="eastAsia"/>
                <w:color w:val="000000"/>
                <w:sz w:val="24"/>
                <w:szCs w:val="24"/>
                <w:lang w:eastAsia="zh-CN" w:bidi="ar"/>
              </w:rPr>
              <w:t>1</w:t>
            </w:r>
          </w:p>
        </w:tc>
        <w:tc>
          <w:tcPr>
            <w:tcW w:w="1294" w:type="dxa"/>
            <w:tcBorders>
              <w:left w:val="single" w:color="000000" w:sz="4" w:space="0"/>
              <w:right w:val="single" w:color="000000" w:sz="4" w:space="0"/>
            </w:tcBorders>
            <w:shd w:val="clear" w:color="auto" w:fill="auto"/>
            <w:vAlign w:val="center"/>
          </w:tcPr>
          <w:p w14:paraId="5F191F5B">
            <w:pPr>
              <w:widowControl/>
              <w:jc w:val="center"/>
              <w:textAlignment w:val="center"/>
              <w:rPr>
                <w:sz w:val="24"/>
                <w:szCs w:val="24"/>
                <w:lang w:eastAsia="zh-CN"/>
              </w:rPr>
            </w:pPr>
            <w:r>
              <w:rPr>
                <w:rFonts w:hint="eastAsia"/>
                <w:color w:val="000000"/>
                <w:sz w:val="24"/>
                <w:szCs w:val="24"/>
                <w:lang w:eastAsia="zh-CN" w:bidi="ar"/>
              </w:rPr>
              <w:t>8</w:t>
            </w:r>
          </w:p>
        </w:tc>
        <w:tc>
          <w:tcPr>
            <w:tcW w:w="1590" w:type="dxa"/>
            <w:tcBorders>
              <w:left w:val="single" w:color="000000" w:sz="4" w:space="0"/>
              <w:right w:val="single" w:color="000000" w:sz="4" w:space="0"/>
            </w:tcBorders>
            <w:shd w:val="clear" w:color="auto" w:fill="auto"/>
            <w:vAlign w:val="center"/>
          </w:tcPr>
          <w:p w14:paraId="611A2537">
            <w:pPr>
              <w:widowControl/>
              <w:jc w:val="center"/>
              <w:textAlignment w:val="center"/>
              <w:rPr>
                <w:sz w:val="24"/>
                <w:szCs w:val="24"/>
                <w:lang w:eastAsia="zh-CN"/>
              </w:rPr>
            </w:pPr>
            <w:r>
              <w:rPr>
                <w:rFonts w:hint="eastAsia"/>
                <w:color w:val="000000"/>
                <w:sz w:val="24"/>
                <w:szCs w:val="24"/>
                <w:lang w:eastAsia="zh-CN" w:bidi="ar"/>
              </w:rPr>
              <w:t>8</w:t>
            </w:r>
          </w:p>
        </w:tc>
        <w:tc>
          <w:tcPr>
            <w:tcW w:w="1590" w:type="dxa"/>
            <w:tcBorders>
              <w:left w:val="single" w:color="000000" w:sz="4" w:space="0"/>
              <w:right w:val="single" w:color="000000" w:sz="4" w:space="0"/>
            </w:tcBorders>
            <w:vAlign w:val="center"/>
          </w:tcPr>
          <w:p w14:paraId="436B02CB">
            <w:pPr>
              <w:pStyle w:val="50"/>
              <w:jc w:val="center"/>
              <w:rPr>
                <w:sz w:val="24"/>
                <w:szCs w:val="24"/>
                <w:lang w:eastAsia="zh-CN"/>
              </w:rPr>
            </w:pPr>
          </w:p>
        </w:tc>
      </w:tr>
      <w:tr w14:paraId="1382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4962E1EC">
            <w:pPr>
              <w:pStyle w:val="50"/>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5087">
            <w:pPr>
              <w:widowControl/>
              <w:jc w:val="center"/>
              <w:textAlignment w:val="center"/>
              <w:rPr>
                <w:sz w:val="24"/>
                <w:szCs w:val="24"/>
                <w:lang w:eastAsia="zh-CN"/>
              </w:rPr>
            </w:pPr>
            <w:r>
              <w:rPr>
                <w:rFonts w:hint="eastAsia"/>
                <w:sz w:val="24"/>
                <w:szCs w:val="24"/>
                <w:lang w:eastAsia="zh-CN"/>
              </w:rPr>
              <w:t>2-5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5BE">
            <w:pPr>
              <w:widowControl/>
              <w:jc w:val="center"/>
              <w:textAlignment w:val="center"/>
              <w:rPr>
                <w:sz w:val="24"/>
                <w:szCs w:val="24"/>
                <w:lang w:eastAsia="zh-CN"/>
              </w:rPr>
            </w:pPr>
            <w:r>
              <w:rPr>
                <w:rFonts w:hint="eastAsia"/>
                <w:color w:val="000000"/>
                <w:sz w:val="24"/>
                <w:szCs w:val="24"/>
                <w:lang w:eastAsia="zh-CN" w:bidi="ar"/>
              </w:rPr>
              <w:t>神经监护系统</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7A65">
            <w:pPr>
              <w:widowControl/>
              <w:jc w:val="center"/>
              <w:textAlignment w:val="center"/>
              <w:rPr>
                <w:sz w:val="24"/>
                <w:szCs w:val="24"/>
                <w:lang w:eastAsia="zh-CN"/>
              </w:rPr>
            </w:pPr>
            <w:r>
              <w:rPr>
                <w:rFonts w:hint="eastAsia"/>
                <w:color w:val="000000"/>
                <w:sz w:val="24"/>
                <w:szCs w:val="24"/>
                <w:lang w:eastAsia="zh-CN" w:bidi="ar"/>
              </w:rPr>
              <w:t>1</w:t>
            </w:r>
          </w:p>
        </w:tc>
        <w:tc>
          <w:tcPr>
            <w:tcW w:w="1294" w:type="dxa"/>
            <w:tcBorders>
              <w:left w:val="single" w:color="000000" w:sz="4" w:space="0"/>
              <w:right w:val="single" w:color="000000" w:sz="4" w:space="0"/>
            </w:tcBorders>
            <w:shd w:val="clear" w:color="auto" w:fill="auto"/>
            <w:vAlign w:val="center"/>
          </w:tcPr>
          <w:p w14:paraId="6A021898">
            <w:pPr>
              <w:widowControl/>
              <w:jc w:val="center"/>
              <w:textAlignment w:val="center"/>
              <w:rPr>
                <w:sz w:val="24"/>
                <w:szCs w:val="24"/>
                <w:lang w:eastAsia="zh-CN"/>
              </w:rPr>
            </w:pPr>
            <w:r>
              <w:rPr>
                <w:rFonts w:hint="eastAsia"/>
                <w:color w:val="000000"/>
                <w:sz w:val="24"/>
                <w:szCs w:val="24"/>
                <w:lang w:eastAsia="zh-CN" w:bidi="ar"/>
              </w:rPr>
              <w:t>85</w:t>
            </w:r>
          </w:p>
        </w:tc>
        <w:tc>
          <w:tcPr>
            <w:tcW w:w="1590" w:type="dxa"/>
            <w:tcBorders>
              <w:left w:val="single" w:color="000000" w:sz="4" w:space="0"/>
              <w:right w:val="single" w:color="000000" w:sz="4" w:space="0"/>
            </w:tcBorders>
            <w:shd w:val="clear" w:color="auto" w:fill="auto"/>
            <w:vAlign w:val="center"/>
          </w:tcPr>
          <w:p w14:paraId="7D2A02F3">
            <w:pPr>
              <w:widowControl/>
              <w:jc w:val="center"/>
              <w:textAlignment w:val="center"/>
              <w:rPr>
                <w:sz w:val="24"/>
                <w:szCs w:val="24"/>
                <w:lang w:eastAsia="zh-CN"/>
              </w:rPr>
            </w:pPr>
            <w:r>
              <w:rPr>
                <w:rFonts w:hint="eastAsia"/>
                <w:color w:val="000000"/>
                <w:sz w:val="24"/>
                <w:szCs w:val="24"/>
                <w:lang w:eastAsia="zh-CN" w:bidi="ar"/>
              </w:rPr>
              <w:t>85</w:t>
            </w:r>
          </w:p>
        </w:tc>
        <w:tc>
          <w:tcPr>
            <w:tcW w:w="1590" w:type="dxa"/>
            <w:tcBorders>
              <w:left w:val="single" w:color="000000" w:sz="4" w:space="0"/>
              <w:right w:val="single" w:color="000000" w:sz="4" w:space="0"/>
            </w:tcBorders>
            <w:vAlign w:val="center"/>
          </w:tcPr>
          <w:p w14:paraId="4A11317A">
            <w:pPr>
              <w:pStyle w:val="50"/>
              <w:jc w:val="center"/>
              <w:rPr>
                <w:sz w:val="24"/>
                <w:szCs w:val="24"/>
                <w:lang w:eastAsia="zh-CN"/>
              </w:rPr>
            </w:pPr>
          </w:p>
        </w:tc>
      </w:tr>
      <w:tr w14:paraId="027C5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top w:val="single" w:color="000000" w:sz="4" w:space="0"/>
              <w:left w:val="single" w:color="000000" w:sz="4" w:space="0"/>
              <w:right w:val="single" w:color="000000" w:sz="4" w:space="0"/>
            </w:tcBorders>
            <w:shd w:val="clear" w:color="auto" w:fill="auto"/>
            <w:vAlign w:val="center"/>
          </w:tcPr>
          <w:p w14:paraId="4FF8C5E5">
            <w:pPr>
              <w:pStyle w:val="50"/>
              <w:jc w:val="center"/>
              <w:rPr>
                <w:sz w:val="24"/>
                <w:szCs w:val="24"/>
                <w:lang w:eastAsia="zh-CN"/>
              </w:rPr>
            </w:pPr>
            <w:r>
              <w:rPr>
                <w:rFonts w:hint="eastAsia"/>
                <w:sz w:val="24"/>
                <w:szCs w:val="24"/>
                <w:lang w:eastAsia="zh-CN"/>
              </w:rPr>
              <w:t>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0C57">
            <w:pPr>
              <w:pStyle w:val="50"/>
              <w:jc w:val="center"/>
              <w:rPr>
                <w:sz w:val="24"/>
                <w:szCs w:val="24"/>
                <w:lang w:eastAsia="zh-CN"/>
              </w:rPr>
            </w:pPr>
            <w:r>
              <w:rPr>
                <w:rFonts w:hint="eastAsia"/>
                <w:sz w:val="24"/>
                <w:szCs w:val="24"/>
                <w:lang w:eastAsia="zh-CN"/>
              </w:rPr>
              <w:t>3-1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12E5">
            <w:pPr>
              <w:widowControl/>
              <w:jc w:val="center"/>
              <w:textAlignment w:val="center"/>
              <w:rPr>
                <w:sz w:val="24"/>
                <w:szCs w:val="24"/>
                <w:highlight w:val="none"/>
                <w:lang w:eastAsia="zh-CN"/>
              </w:rPr>
            </w:pPr>
            <w:r>
              <w:rPr>
                <w:rFonts w:hint="eastAsia"/>
                <w:color w:val="000000"/>
                <w:sz w:val="24"/>
                <w:szCs w:val="24"/>
                <w:highlight w:val="none"/>
                <w:lang w:eastAsia="zh-CN" w:bidi="ar"/>
              </w:rPr>
              <w:t>监护仪1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29B">
            <w:pPr>
              <w:widowControl/>
              <w:jc w:val="center"/>
              <w:textAlignment w:val="center"/>
              <w:rPr>
                <w:sz w:val="24"/>
                <w:szCs w:val="24"/>
                <w:highlight w:val="none"/>
                <w:lang w:eastAsia="zh-CN"/>
              </w:rPr>
            </w:pPr>
            <w:r>
              <w:rPr>
                <w:rFonts w:hint="eastAsia"/>
                <w:color w:val="000000"/>
                <w:sz w:val="24"/>
                <w:szCs w:val="24"/>
                <w:highlight w:val="none"/>
                <w:lang w:eastAsia="zh-CN" w:bidi="ar"/>
              </w:rPr>
              <w:t>5</w:t>
            </w:r>
          </w:p>
        </w:tc>
        <w:tc>
          <w:tcPr>
            <w:tcW w:w="1294" w:type="dxa"/>
            <w:tcBorders>
              <w:left w:val="single" w:color="000000" w:sz="4" w:space="0"/>
              <w:right w:val="single" w:color="000000" w:sz="4" w:space="0"/>
            </w:tcBorders>
            <w:shd w:val="clear" w:color="auto" w:fill="auto"/>
            <w:vAlign w:val="center"/>
          </w:tcPr>
          <w:p w14:paraId="772F973E">
            <w:pPr>
              <w:widowControl/>
              <w:jc w:val="center"/>
              <w:textAlignment w:val="center"/>
              <w:rPr>
                <w:sz w:val="24"/>
                <w:szCs w:val="24"/>
                <w:lang w:eastAsia="zh-CN"/>
              </w:rPr>
            </w:pPr>
            <w:r>
              <w:rPr>
                <w:rFonts w:hint="eastAsia"/>
                <w:color w:val="000000"/>
                <w:sz w:val="24"/>
                <w:szCs w:val="24"/>
                <w:lang w:eastAsia="zh-CN" w:bidi="ar"/>
              </w:rPr>
              <w:t>6</w:t>
            </w:r>
          </w:p>
        </w:tc>
        <w:tc>
          <w:tcPr>
            <w:tcW w:w="1590" w:type="dxa"/>
            <w:tcBorders>
              <w:left w:val="single" w:color="000000" w:sz="4" w:space="0"/>
              <w:right w:val="single" w:color="000000" w:sz="4" w:space="0"/>
            </w:tcBorders>
            <w:shd w:val="clear" w:color="auto" w:fill="auto"/>
            <w:vAlign w:val="center"/>
          </w:tcPr>
          <w:p w14:paraId="15AF033C">
            <w:pPr>
              <w:widowControl/>
              <w:jc w:val="center"/>
              <w:textAlignment w:val="center"/>
              <w:rPr>
                <w:sz w:val="24"/>
                <w:szCs w:val="24"/>
                <w:lang w:eastAsia="zh-CN"/>
              </w:rPr>
            </w:pPr>
            <w:r>
              <w:rPr>
                <w:rFonts w:hint="eastAsia"/>
                <w:color w:val="000000"/>
                <w:sz w:val="24"/>
                <w:szCs w:val="24"/>
                <w:lang w:eastAsia="zh-CN" w:bidi="ar"/>
              </w:rPr>
              <w:t>30</w:t>
            </w:r>
          </w:p>
        </w:tc>
        <w:tc>
          <w:tcPr>
            <w:tcW w:w="1590" w:type="dxa"/>
            <w:tcBorders>
              <w:left w:val="single" w:color="000000" w:sz="4" w:space="0"/>
              <w:right w:val="single" w:color="000000" w:sz="4" w:space="0"/>
            </w:tcBorders>
            <w:vAlign w:val="center"/>
          </w:tcPr>
          <w:p w14:paraId="642BC27E">
            <w:pPr>
              <w:pStyle w:val="50"/>
              <w:jc w:val="center"/>
              <w:rPr>
                <w:sz w:val="24"/>
                <w:szCs w:val="24"/>
                <w:lang w:eastAsia="zh-CN"/>
              </w:rPr>
            </w:pPr>
          </w:p>
        </w:tc>
      </w:tr>
      <w:tr w14:paraId="6B35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vAlign w:val="center"/>
          </w:tcPr>
          <w:p w14:paraId="6F41C577">
            <w:pPr>
              <w:pStyle w:val="50"/>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485C">
            <w:pPr>
              <w:pStyle w:val="50"/>
              <w:jc w:val="center"/>
              <w:rPr>
                <w:sz w:val="24"/>
                <w:szCs w:val="24"/>
                <w:lang w:eastAsia="zh-CN"/>
              </w:rPr>
            </w:pPr>
            <w:r>
              <w:rPr>
                <w:rFonts w:hint="eastAsia"/>
                <w:sz w:val="24"/>
                <w:szCs w:val="24"/>
                <w:lang w:eastAsia="zh-CN"/>
              </w:rPr>
              <w:t>3-2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401">
            <w:pPr>
              <w:widowControl/>
              <w:jc w:val="center"/>
              <w:textAlignment w:val="center"/>
              <w:rPr>
                <w:sz w:val="24"/>
                <w:szCs w:val="24"/>
                <w:highlight w:val="none"/>
                <w:lang w:eastAsia="zh-CN"/>
              </w:rPr>
            </w:pPr>
            <w:r>
              <w:rPr>
                <w:rFonts w:hint="eastAsia"/>
                <w:color w:val="000000"/>
                <w:sz w:val="24"/>
                <w:szCs w:val="24"/>
                <w:highlight w:val="none"/>
                <w:lang w:eastAsia="zh-CN" w:bidi="ar"/>
              </w:rPr>
              <w:t>监护仪2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168">
            <w:pPr>
              <w:widowControl/>
              <w:jc w:val="center"/>
              <w:textAlignment w:val="center"/>
              <w:rPr>
                <w:sz w:val="24"/>
                <w:szCs w:val="24"/>
                <w:highlight w:val="none"/>
                <w:lang w:eastAsia="zh-CN"/>
              </w:rPr>
            </w:pPr>
            <w:r>
              <w:rPr>
                <w:rFonts w:hint="eastAsia"/>
                <w:color w:val="000000"/>
                <w:sz w:val="24"/>
                <w:szCs w:val="24"/>
                <w:highlight w:val="none"/>
                <w:lang w:eastAsia="zh-CN" w:bidi="ar"/>
              </w:rPr>
              <w:t>15</w:t>
            </w:r>
          </w:p>
        </w:tc>
        <w:tc>
          <w:tcPr>
            <w:tcW w:w="1294" w:type="dxa"/>
            <w:tcBorders>
              <w:left w:val="single" w:color="000000" w:sz="4" w:space="0"/>
              <w:right w:val="single" w:color="000000" w:sz="4" w:space="0"/>
            </w:tcBorders>
            <w:shd w:val="clear" w:color="auto" w:fill="auto"/>
            <w:vAlign w:val="center"/>
          </w:tcPr>
          <w:p w14:paraId="67ADBDEA">
            <w:pPr>
              <w:widowControl/>
              <w:jc w:val="center"/>
              <w:textAlignment w:val="center"/>
              <w:rPr>
                <w:sz w:val="24"/>
                <w:szCs w:val="24"/>
                <w:lang w:eastAsia="zh-CN"/>
              </w:rPr>
            </w:pPr>
            <w:r>
              <w:rPr>
                <w:rFonts w:hint="eastAsia"/>
                <w:color w:val="000000"/>
                <w:sz w:val="24"/>
                <w:szCs w:val="24"/>
                <w:lang w:eastAsia="zh-CN" w:bidi="ar"/>
              </w:rPr>
              <w:t>3</w:t>
            </w:r>
          </w:p>
        </w:tc>
        <w:tc>
          <w:tcPr>
            <w:tcW w:w="1590" w:type="dxa"/>
            <w:tcBorders>
              <w:left w:val="single" w:color="000000" w:sz="4" w:space="0"/>
              <w:right w:val="single" w:color="000000" w:sz="4" w:space="0"/>
            </w:tcBorders>
            <w:shd w:val="clear" w:color="auto" w:fill="auto"/>
            <w:vAlign w:val="center"/>
          </w:tcPr>
          <w:p w14:paraId="39314780">
            <w:pPr>
              <w:widowControl/>
              <w:jc w:val="center"/>
              <w:textAlignment w:val="center"/>
              <w:rPr>
                <w:sz w:val="24"/>
                <w:szCs w:val="24"/>
                <w:lang w:eastAsia="zh-CN"/>
              </w:rPr>
            </w:pPr>
            <w:r>
              <w:rPr>
                <w:rFonts w:hint="eastAsia"/>
                <w:color w:val="000000"/>
                <w:sz w:val="24"/>
                <w:szCs w:val="24"/>
                <w:lang w:eastAsia="zh-CN" w:bidi="ar"/>
              </w:rPr>
              <w:t>45</w:t>
            </w:r>
          </w:p>
        </w:tc>
        <w:tc>
          <w:tcPr>
            <w:tcW w:w="1590" w:type="dxa"/>
            <w:tcBorders>
              <w:left w:val="single" w:color="000000" w:sz="4" w:space="0"/>
              <w:right w:val="single" w:color="000000" w:sz="4" w:space="0"/>
            </w:tcBorders>
            <w:vAlign w:val="center"/>
          </w:tcPr>
          <w:p w14:paraId="14F4A349">
            <w:pPr>
              <w:pStyle w:val="50"/>
              <w:jc w:val="center"/>
              <w:rPr>
                <w:sz w:val="24"/>
                <w:szCs w:val="24"/>
                <w:lang w:eastAsia="zh-CN"/>
              </w:rPr>
            </w:pPr>
          </w:p>
        </w:tc>
      </w:tr>
      <w:tr w14:paraId="2074F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bottom w:val="single" w:color="000000" w:sz="4" w:space="0"/>
              <w:right w:val="single" w:color="000000" w:sz="4" w:space="0"/>
            </w:tcBorders>
            <w:shd w:val="clear" w:color="auto" w:fill="auto"/>
            <w:vAlign w:val="center"/>
          </w:tcPr>
          <w:p w14:paraId="5AEEABF0">
            <w:pPr>
              <w:pStyle w:val="50"/>
              <w:jc w:val="center"/>
              <w:rPr>
                <w:sz w:val="24"/>
                <w:szCs w:val="24"/>
                <w:lang w:eastAsia="zh-CN"/>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03C8">
            <w:pPr>
              <w:pStyle w:val="50"/>
              <w:jc w:val="center"/>
              <w:rPr>
                <w:sz w:val="24"/>
                <w:szCs w:val="24"/>
                <w:lang w:eastAsia="zh-CN"/>
              </w:rPr>
            </w:pPr>
            <w:r>
              <w:rPr>
                <w:rFonts w:hint="eastAsia"/>
                <w:sz w:val="24"/>
                <w:szCs w:val="24"/>
                <w:lang w:eastAsia="zh-CN"/>
              </w:rPr>
              <w:t>3-3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CEDC">
            <w:pPr>
              <w:widowControl/>
              <w:jc w:val="center"/>
              <w:textAlignment w:val="center"/>
              <w:rPr>
                <w:sz w:val="24"/>
                <w:szCs w:val="24"/>
                <w:lang w:eastAsia="zh-CN"/>
              </w:rPr>
            </w:pPr>
            <w:r>
              <w:rPr>
                <w:rFonts w:hint="eastAsia"/>
                <w:color w:val="000000"/>
                <w:sz w:val="24"/>
                <w:szCs w:val="24"/>
                <w:lang w:eastAsia="zh-CN" w:bidi="ar"/>
              </w:rPr>
              <w:t>颅内压监护仪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44C8">
            <w:pPr>
              <w:widowControl/>
              <w:jc w:val="center"/>
              <w:textAlignment w:val="center"/>
              <w:rPr>
                <w:sz w:val="24"/>
                <w:szCs w:val="24"/>
                <w:lang w:eastAsia="zh-CN"/>
              </w:rPr>
            </w:pPr>
            <w:r>
              <w:rPr>
                <w:rFonts w:hint="eastAsia"/>
                <w:color w:val="000000"/>
                <w:sz w:val="24"/>
                <w:szCs w:val="24"/>
                <w:lang w:eastAsia="zh-CN" w:bidi="ar"/>
              </w:rPr>
              <w:t>2</w:t>
            </w:r>
          </w:p>
        </w:tc>
        <w:tc>
          <w:tcPr>
            <w:tcW w:w="1294" w:type="dxa"/>
            <w:tcBorders>
              <w:left w:val="single" w:color="000000" w:sz="4" w:space="0"/>
              <w:bottom w:val="single" w:color="000000" w:sz="4" w:space="0"/>
              <w:right w:val="single" w:color="000000" w:sz="4" w:space="0"/>
            </w:tcBorders>
            <w:shd w:val="clear" w:color="auto" w:fill="auto"/>
            <w:vAlign w:val="center"/>
          </w:tcPr>
          <w:p w14:paraId="1A7718EB">
            <w:pPr>
              <w:widowControl/>
              <w:jc w:val="center"/>
              <w:textAlignment w:val="center"/>
              <w:rPr>
                <w:sz w:val="24"/>
                <w:szCs w:val="24"/>
                <w:lang w:eastAsia="zh-CN"/>
              </w:rPr>
            </w:pPr>
            <w:r>
              <w:rPr>
                <w:rFonts w:hint="eastAsia"/>
                <w:color w:val="000000"/>
                <w:sz w:val="24"/>
                <w:szCs w:val="24"/>
                <w:lang w:eastAsia="zh-CN" w:bidi="ar"/>
              </w:rPr>
              <w:t>10</w:t>
            </w:r>
          </w:p>
        </w:tc>
        <w:tc>
          <w:tcPr>
            <w:tcW w:w="1590" w:type="dxa"/>
            <w:tcBorders>
              <w:left w:val="single" w:color="000000" w:sz="4" w:space="0"/>
              <w:bottom w:val="single" w:color="000000" w:sz="4" w:space="0"/>
              <w:right w:val="single" w:color="000000" w:sz="4" w:space="0"/>
            </w:tcBorders>
            <w:shd w:val="clear" w:color="auto" w:fill="auto"/>
            <w:vAlign w:val="center"/>
          </w:tcPr>
          <w:p w14:paraId="5E5D5E8B">
            <w:pPr>
              <w:widowControl/>
              <w:jc w:val="center"/>
              <w:textAlignment w:val="center"/>
              <w:rPr>
                <w:sz w:val="24"/>
                <w:szCs w:val="24"/>
                <w:lang w:eastAsia="zh-CN"/>
              </w:rPr>
            </w:pPr>
            <w:r>
              <w:rPr>
                <w:rFonts w:hint="eastAsia"/>
                <w:color w:val="000000"/>
                <w:sz w:val="24"/>
                <w:szCs w:val="24"/>
                <w:lang w:eastAsia="zh-CN" w:bidi="ar"/>
              </w:rPr>
              <w:t>20</w:t>
            </w:r>
          </w:p>
        </w:tc>
        <w:tc>
          <w:tcPr>
            <w:tcW w:w="1590" w:type="dxa"/>
            <w:tcBorders>
              <w:left w:val="single" w:color="000000" w:sz="4" w:space="0"/>
              <w:bottom w:val="single" w:color="000000" w:sz="4" w:space="0"/>
              <w:right w:val="single" w:color="000000" w:sz="4" w:space="0"/>
            </w:tcBorders>
            <w:vAlign w:val="center"/>
          </w:tcPr>
          <w:p w14:paraId="43CFAE35">
            <w:pPr>
              <w:pStyle w:val="50"/>
              <w:jc w:val="center"/>
              <w:rPr>
                <w:sz w:val="24"/>
                <w:szCs w:val="24"/>
                <w:lang w:eastAsia="zh-CN"/>
              </w:rPr>
            </w:pPr>
          </w:p>
        </w:tc>
      </w:tr>
      <w:tr w14:paraId="53B2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7ED">
            <w:pPr>
              <w:pStyle w:val="50"/>
              <w:jc w:val="center"/>
              <w:rPr>
                <w:sz w:val="24"/>
                <w:szCs w:val="24"/>
                <w:lang w:eastAsia="zh-CN"/>
              </w:rPr>
            </w:pPr>
            <w:r>
              <w:rPr>
                <w:rFonts w:hint="eastAsia"/>
                <w:sz w:val="24"/>
                <w:szCs w:val="24"/>
                <w:lang w:eastAsia="zh-CN"/>
              </w:rPr>
              <w:t>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B876">
            <w:pPr>
              <w:pStyle w:val="50"/>
              <w:jc w:val="center"/>
              <w:rPr>
                <w:sz w:val="24"/>
                <w:szCs w:val="24"/>
                <w:lang w:eastAsia="zh-CN"/>
              </w:rPr>
            </w:pPr>
            <w:r>
              <w:rPr>
                <w:rFonts w:hint="eastAsia"/>
                <w:sz w:val="24"/>
                <w:szCs w:val="24"/>
                <w:lang w:eastAsia="zh-CN"/>
              </w:rPr>
              <w:t>4-1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E785">
            <w:pPr>
              <w:pStyle w:val="50"/>
              <w:jc w:val="center"/>
              <w:rPr>
                <w:sz w:val="24"/>
                <w:szCs w:val="24"/>
                <w:lang w:eastAsia="zh-CN"/>
              </w:rPr>
            </w:pPr>
            <w:r>
              <w:rPr>
                <w:rFonts w:hint="eastAsia"/>
                <w:sz w:val="24"/>
                <w:szCs w:val="24"/>
                <w:lang w:eastAsia="zh-CN"/>
              </w:rPr>
              <w:t>监护仪（1拖4）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A66">
            <w:pPr>
              <w:pStyle w:val="50"/>
              <w:jc w:val="center"/>
              <w:rPr>
                <w:sz w:val="24"/>
                <w:szCs w:val="24"/>
                <w:lang w:eastAsia="zh-CN"/>
              </w:rPr>
            </w:pPr>
            <w:r>
              <w:rPr>
                <w:rFonts w:hint="eastAsia"/>
                <w:sz w:val="24"/>
                <w:szCs w:val="24"/>
                <w:lang w:eastAsia="zh-CN"/>
              </w:rPr>
              <w:t>1</w:t>
            </w:r>
          </w:p>
        </w:tc>
        <w:tc>
          <w:tcPr>
            <w:tcW w:w="1294" w:type="dxa"/>
            <w:tcBorders>
              <w:left w:val="single" w:color="000000" w:sz="4" w:space="0"/>
              <w:bottom w:val="single" w:color="000000" w:sz="4" w:space="0"/>
              <w:right w:val="single" w:color="000000" w:sz="4" w:space="0"/>
            </w:tcBorders>
            <w:vAlign w:val="center"/>
          </w:tcPr>
          <w:p w14:paraId="17171BB9">
            <w:pPr>
              <w:pStyle w:val="50"/>
              <w:jc w:val="center"/>
              <w:rPr>
                <w:sz w:val="24"/>
                <w:szCs w:val="24"/>
                <w:lang w:eastAsia="zh-CN"/>
              </w:rPr>
            </w:pPr>
            <w:r>
              <w:rPr>
                <w:rFonts w:hint="eastAsia"/>
                <w:sz w:val="24"/>
                <w:szCs w:val="24"/>
                <w:lang w:eastAsia="zh-CN"/>
              </w:rPr>
              <w:t>40</w:t>
            </w:r>
          </w:p>
        </w:tc>
        <w:tc>
          <w:tcPr>
            <w:tcW w:w="1590" w:type="dxa"/>
            <w:tcBorders>
              <w:left w:val="single" w:color="000000" w:sz="4" w:space="0"/>
              <w:bottom w:val="single" w:color="000000" w:sz="4" w:space="0"/>
              <w:right w:val="single" w:color="000000" w:sz="4" w:space="0"/>
            </w:tcBorders>
            <w:vAlign w:val="center"/>
          </w:tcPr>
          <w:p w14:paraId="0651F6DC">
            <w:pPr>
              <w:pStyle w:val="50"/>
              <w:jc w:val="center"/>
              <w:rPr>
                <w:sz w:val="24"/>
                <w:szCs w:val="24"/>
                <w:lang w:eastAsia="zh-CN"/>
              </w:rPr>
            </w:pPr>
            <w:r>
              <w:rPr>
                <w:rFonts w:hint="eastAsia"/>
                <w:sz w:val="24"/>
                <w:szCs w:val="24"/>
                <w:lang w:eastAsia="zh-CN"/>
              </w:rPr>
              <w:t>40</w:t>
            </w:r>
          </w:p>
        </w:tc>
        <w:tc>
          <w:tcPr>
            <w:tcW w:w="1590" w:type="dxa"/>
            <w:tcBorders>
              <w:left w:val="single" w:color="000000" w:sz="4" w:space="0"/>
              <w:bottom w:val="single" w:color="000000" w:sz="4" w:space="0"/>
              <w:right w:val="single" w:color="000000" w:sz="4" w:space="0"/>
            </w:tcBorders>
            <w:vAlign w:val="center"/>
          </w:tcPr>
          <w:p w14:paraId="1B79C952">
            <w:pPr>
              <w:pStyle w:val="50"/>
              <w:jc w:val="center"/>
              <w:rPr>
                <w:sz w:val="24"/>
                <w:szCs w:val="24"/>
                <w:lang w:eastAsia="zh-CN"/>
              </w:rPr>
            </w:pPr>
          </w:p>
        </w:tc>
      </w:tr>
      <w:bookmarkEnd w:id="29"/>
    </w:tbl>
    <w:p w14:paraId="6A1B8F38">
      <w:pPr>
        <w:rPr>
          <w:rFonts w:hint="eastAsia" w:ascii="仿宋" w:hAnsi="仿宋" w:eastAsia="仿宋" w:cs="仿宋"/>
          <w:sz w:val="28"/>
          <w:szCs w:val="28"/>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28359080"/>
      <w:bookmarkStart w:id="8" w:name="_Toc28359003"/>
      <w:bookmarkStart w:id="9" w:name="_Toc35393622"/>
      <w:bookmarkStart w:id="10" w:name="_Toc35393791"/>
      <w:r>
        <w:rPr>
          <w:rFonts w:hint="eastAsia" w:ascii="仿宋" w:hAnsi="仿宋" w:eastAsia="仿宋" w:cs="仿宋"/>
          <w:b w:val="0"/>
          <w:sz w:val="28"/>
          <w:szCs w:val="28"/>
        </w:rPr>
        <w:t>二、申请人的资格要求：</w:t>
      </w:r>
      <w:bookmarkEnd w:id="7"/>
      <w:bookmarkEnd w:id="8"/>
      <w:bookmarkEnd w:id="9"/>
      <w:bookmarkEnd w:id="10"/>
    </w:p>
    <w:p w14:paraId="265354CD">
      <w:pPr>
        <w:ind w:firstLine="840" w:firstLineChars="300"/>
        <w:rPr>
          <w:rFonts w:hint="eastAsia" w:ascii="仿宋" w:hAnsi="仿宋" w:eastAsia="仿宋" w:cs="仿宋"/>
          <w:sz w:val="28"/>
          <w:szCs w:val="28"/>
          <w:lang w:val="en-US" w:eastAsia="zh-CN"/>
        </w:rPr>
      </w:pPr>
      <w:bookmarkStart w:id="11" w:name="_Toc28359081"/>
      <w:bookmarkStart w:id="12" w:name="_Toc35393623"/>
      <w:bookmarkStart w:id="13" w:name="_Toc35393792"/>
      <w:bookmarkStart w:id="14" w:name="_Toc28359004"/>
      <w:r>
        <w:rPr>
          <w:rFonts w:hint="eastAsia" w:ascii="仿宋" w:hAnsi="仿宋" w:eastAsia="仿宋" w:cs="仿宋"/>
          <w:sz w:val="28"/>
          <w:szCs w:val="28"/>
          <w:lang w:val="en-US" w:eastAsia="zh-CN"/>
        </w:rPr>
        <w:t>1.满足《中华人民共和国政府采购法》第二十二条规定；</w:t>
      </w:r>
    </w:p>
    <w:p w14:paraId="5A5129D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w:t>
      </w:r>
    </w:p>
    <w:p w14:paraId="38FCE439">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中小企业政策</w:t>
      </w:r>
    </w:p>
    <w:p w14:paraId="765DD2E1">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■本项目不专门面向中小企业预留采购份额。</w:t>
      </w:r>
    </w:p>
    <w:p w14:paraId="594222C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其它落实政府采购政策的资格要求：/。</w:t>
      </w:r>
    </w:p>
    <w:p w14:paraId="1A0157F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w:t>
      </w:r>
    </w:p>
    <w:p w14:paraId="1D56D7F0">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本项目是否接受分支机构参与投标：□是   ■否；</w:t>
      </w:r>
    </w:p>
    <w:p w14:paraId="4F737D6A">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本项目是否属于政府购买服务：</w:t>
      </w:r>
    </w:p>
    <w:p w14:paraId="37C13C0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否</w:t>
      </w:r>
    </w:p>
    <w:p w14:paraId="381FFAA6">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是，公益一类事业单位、使用事业编制且由财政拨款保障的群团组织，不得作为承接主体；</w:t>
      </w:r>
    </w:p>
    <w:p w14:paraId="4F1DE0E4">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其他特定资格要求：投标产品属于医疗器械的，供应商如为代理商，应具有合法的医疗器械经营资格；供应商如为制造商，使用自身生产的产品投标时，应具有合法的医疗器械生产资格。</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1月16日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1月23日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07"/>
      <w:bookmarkStart w:id="20" w:name="_Toc35393625"/>
      <w:bookmarkStart w:id="21" w:name="_Toc28359084"/>
      <w:bookmarkStart w:id="22" w:name="_Toc3539379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2026年2月6日上午9时30分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627"/>
      <w:bookmarkStart w:id="26" w:name="_Toc28359085"/>
      <w:bookmarkStart w:id="27" w:name="_Toc35393796"/>
      <w:bookmarkStart w:id="28" w:name="_Toc28359008"/>
    </w:p>
    <w:p w14:paraId="725336E8">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C527636">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64904C8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19FD3AF7">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58922F2">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5DCA0F8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34D77D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3576B78">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67C22C99">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20E1350">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67E69E61">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D8F03B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EF1F9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33B70B3A">
      <w:pPr>
        <w:tabs>
          <w:tab w:val="left" w:pos="3469"/>
          <w:tab w:val="left" w:pos="5579"/>
          <w:tab w:val="left" w:pos="8166"/>
        </w:tabs>
        <w:autoSpaceDE w:val="0"/>
        <w:autoSpaceDN w:val="0"/>
        <w:spacing w:line="560" w:lineRule="exact"/>
        <w:ind w:right="169"/>
        <w:jc w:val="left"/>
        <w:rPr>
          <w:rFonts w:ascii="宋体" w:hAnsi="宋体" w:eastAsia="宋体" w:cs="宋体"/>
          <w:i/>
          <w:kern w:val="0"/>
          <w:sz w:val="24"/>
          <w:szCs w:val="24"/>
          <w:highlight w:val="none"/>
          <w:lang w:eastAsia="zh-CN"/>
        </w:rPr>
      </w:pPr>
      <w:r>
        <w:rPr>
          <w:rFonts w:hint="eastAsia" w:ascii="宋体" w:hAnsi="宋体" w:eastAsia="宋体" w:cs="宋体"/>
          <w:kern w:val="0"/>
          <w:sz w:val="24"/>
          <w:szCs w:val="24"/>
          <w:highlight w:val="none"/>
          <w:lang w:eastAsia="zh-CN"/>
        </w:rPr>
        <w:t>3.本次招标供应商必须以包为单位进行投标响应，评标和合同授予也以包为单位。</w:t>
      </w:r>
    </w:p>
    <w:p w14:paraId="6229988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501AD177">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227A9021">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08D3292C">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5F0066F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57532A89">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0C2BFF3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3976E2">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760ED2D6">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C4D7D72">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5AD11249">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7A82B46E">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30F92BA1">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125C7E9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22016494">
      <w:pPr>
        <w:autoSpaceDE w:val="0"/>
        <w:autoSpaceDN w:val="0"/>
        <w:adjustRightInd w:val="0"/>
        <w:snapToGrid w:val="0"/>
        <w:spacing w:line="560" w:lineRule="exact"/>
        <w:jc w:val="left"/>
        <w:rPr>
          <w:rFonts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4.5 编制电子投标文件</w:t>
      </w:r>
    </w:p>
    <w:p w14:paraId="120D7E9C">
      <w:pPr>
        <w:autoSpaceDE w:val="0"/>
        <w:autoSpaceDN w:val="0"/>
        <w:adjustRightInd w:val="0"/>
        <w:snapToGrid w:val="0"/>
        <w:spacing w:line="560" w:lineRule="exact"/>
        <w:ind w:firstLine="480" w:firstLineChars="200"/>
        <w:jc w:val="left"/>
        <w:rPr>
          <w:rFonts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eastAsia="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eastAsia="宋体" w:cs="宋体"/>
          <w:kern w:val="0"/>
          <w:sz w:val="24"/>
          <w:szCs w:val="24"/>
          <w:highlight w:val="none"/>
          <w:lang w:eastAsia="zh-CN" w:bidi="ar"/>
        </w:rPr>
        <w:t>。</w:t>
      </w:r>
    </w:p>
    <w:p w14:paraId="5344ED0A">
      <w:pPr>
        <w:widowControl/>
        <w:autoSpaceDE w:val="0"/>
        <w:autoSpaceDN w:val="0"/>
        <w:snapToGrid w:val="0"/>
        <w:spacing w:line="560" w:lineRule="exact"/>
        <w:jc w:val="left"/>
        <w:rPr>
          <w:rFonts w:ascii="宋体" w:hAnsi="宋体" w:eastAsia="宋体" w:cs="宋体"/>
          <w:kern w:val="0"/>
          <w:sz w:val="24"/>
          <w:szCs w:val="24"/>
          <w:highlight w:val="none"/>
          <w:lang w:val="zh-TW" w:eastAsia="zh-CN"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TW" w:bidi="ar"/>
        </w:rPr>
        <w:t>.6</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提交电子投标文件</w:t>
      </w:r>
    </w:p>
    <w:p w14:paraId="06379B65">
      <w:pPr>
        <w:widowControl/>
        <w:autoSpaceDE w:val="0"/>
        <w:autoSpaceDN w:val="0"/>
        <w:snapToGrid w:val="0"/>
        <w:spacing w:line="560" w:lineRule="exact"/>
        <w:ind w:firstLine="480" w:firstLineChars="200"/>
        <w:jc w:val="left"/>
        <w:rPr>
          <w:rFonts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13FFD693">
      <w:pPr>
        <w:widowControl/>
        <w:autoSpaceDE w:val="0"/>
        <w:autoSpaceDN w:val="0"/>
        <w:snapToGrid w:val="0"/>
        <w:spacing w:line="560" w:lineRule="exact"/>
        <w:jc w:val="left"/>
        <w:rPr>
          <w:rFonts w:ascii="宋体" w:hAnsi="宋体" w:eastAsia="宋体" w:cs="宋体"/>
          <w:kern w:val="0"/>
          <w:sz w:val="24"/>
          <w:szCs w:val="24"/>
          <w:highlight w:val="none"/>
          <w:lang w:eastAsia="zh-TW"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CN" w:bidi="ar"/>
        </w:rPr>
        <w:t>.</w:t>
      </w:r>
      <w:r>
        <w:rPr>
          <w:rFonts w:hint="eastAsia" w:ascii="宋体" w:hAnsi="宋体" w:eastAsia="宋体" w:cs="宋体"/>
          <w:kern w:val="0"/>
          <w:sz w:val="24"/>
          <w:szCs w:val="24"/>
          <w:highlight w:val="none"/>
          <w:lang w:val="zh-TW" w:eastAsia="zh-TW" w:bidi="ar"/>
        </w:rPr>
        <w:t>7</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电子开标</w:t>
      </w:r>
    </w:p>
    <w:p w14:paraId="11053094">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称：首都医科大学附属北京安贞医院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址：北京市朝阳区安贞路2号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联系方式：010-64456407</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联系方式：010-85343456、010-85343457</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16C7C80E">
      <w:pPr>
        <w:spacing w:line="360" w:lineRule="auto"/>
        <w:ind w:firstLine="840" w:firstLineChars="300"/>
        <w:rPr>
          <w:rFonts w:hint="default"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电话：010-85343456、010-85343457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CF937E2"/>
    <w:rsid w:val="0E0B286D"/>
    <w:rsid w:val="0E4C6701"/>
    <w:rsid w:val="0FE614C3"/>
    <w:rsid w:val="103E71C0"/>
    <w:rsid w:val="12A51AA6"/>
    <w:rsid w:val="130E27A5"/>
    <w:rsid w:val="13400495"/>
    <w:rsid w:val="134C1D1E"/>
    <w:rsid w:val="13EA45AA"/>
    <w:rsid w:val="13F86009"/>
    <w:rsid w:val="141D78B9"/>
    <w:rsid w:val="15065107"/>
    <w:rsid w:val="158C674C"/>
    <w:rsid w:val="172168E9"/>
    <w:rsid w:val="17CF0DE0"/>
    <w:rsid w:val="18335BC8"/>
    <w:rsid w:val="19F03C9C"/>
    <w:rsid w:val="1A3C3D20"/>
    <w:rsid w:val="1B0442B0"/>
    <w:rsid w:val="1B4048D1"/>
    <w:rsid w:val="1B866B59"/>
    <w:rsid w:val="1C3F15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C6037DF"/>
    <w:rsid w:val="2EC63CEE"/>
    <w:rsid w:val="303E35CF"/>
    <w:rsid w:val="31886C6D"/>
    <w:rsid w:val="31F50738"/>
    <w:rsid w:val="3262685B"/>
    <w:rsid w:val="32627B42"/>
    <w:rsid w:val="329434F6"/>
    <w:rsid w:val="33526100"/>
    <w:rsid w:val="337E053C"/>
    <w:rsid w:val="33A1236A"/>
    <w:rsid w:val="34D07ED2"/>
    <w:rsid w:val="34DD22D5"/>
    <w:rsid w:val="351C6F68"/>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050649"/>
    <w:rsid w:val="467A0B72"/>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897EE0"/>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E7E4A0C"/>
    <w:rsid w:val="5F100B70"/>
    <w:rsid w:val="60E1698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BCE04E9"/>
    <w:rsid w:val="6C3D7821"/>
    <w:rsid w:val="70E632A0"/>
    <w:rsid w:val="71EE7763"/>
    <w:rsid w:val="728D1118"/>
    <w:rsid w:val="72F23D89"/>
    <w:rsid w:val="73364194"/>
    <w:rsid w:val="73723423"/>
    <w:rsid w:val="74057A00"/>
    <w:rsid w:val="74294E24"/>
    <w:rsid w:val="74AE2CAA"/>
    <w:rsid w:val="750652A7"/>
    <w:rsid w:val="7506570B"/>
    <w:rsid w:val="7522503C"/>
    <w:rsid w:val="75B2173C"/>
    <w:rsid w:val="76A9682B"/>
    <w:rsid w:val="7747264E"/>
    <w:rsid w:val="77C65F49"/>
    <w:rsid w:val="7843265A"/>
    <w:rsid w:val="78B910A6"/>
    <w:rsid w:val="793730E3"/>
    <w:rsid w:val="798538CB"/>
    <w:rsid w:val="79FF1A80"/>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4"/>
    <w:qFormat/>
    <w:uiPriority w:val="0"/>
    <w:rPr>
      <w:rFonts w:ascii="Tahoma" w:hAnsi="Tahoma" w:eastAsia="Tahoma" w:cs="Tahoma"/>
      <w:color w:val="000000"/>
      <w:sz w:val="22"/>
      <w:szCs w:val="22"/>
      <w:u w:val="none"/>
    </w:rPr>
  </w:style>
  <w:style w:type="character" w:customStyle="1" w:styleId="22">
    <w:name w:val="drapbtn"/>
    <w:basedOn w:val="14"/>
    <w:qFormat/>
    <w:uiPriority w:val="0"/>
  </w:style>
  <w:style w:type="character" w:customStyle="1" w:styleId="23">
    <w:name w:val="button"/>
    <w:basedOn w:val="14"/>
    <w:qFormat/>
    <w:uiPriority w:val="0"/>
  </w:style>
  <w:style w:type="character" w:customStyle="1" w:styleId="24">
    <w:name w:val="iconline2"/>
    <w:basedOn w:val="14"/>
    <w:qFormat/>
    <w:uiPriority w:val="0"/>
  </w:style>
  <w:style w:type="character" w:customStyle="1" w:styleId="25">
    <w:name w:val="icontext3"/>
    <w:basedOn w:val="14"/>
    <w:qFormat/>
    <w:uiPriority w:val="0"/>
  </w:style>
  <w:style w:type="character" w:customStyle="1" w:styleId="26">
    <w:name w:val="after"/>
    <w:basedOn w:val="14"/>
    <w:qFormat/>
    <w:uiPriority w:val="0"/>
    <w:rPr>
      <w:sz w:val="0"/>
      <w:szCs w:val="0"/>
    </w:rPr>
  </w:style>
  <w:style w:type="character" w:customStyle="1" w:styleId="27">
    <w:name w:val="pagechatarealistclose_box"/>
    <w:basedOn w:val="14"/>
    <w:qFormat/>
    <w:uiPriority w:val="0"/>
  </w:style>
  <w:style w:type="character" w:customStyle="1" w:styleId="28">
    <w:name w:val="pagechatarealistclose_box1"/>
    <w:basedOn w:val="14"/>
    <w:qFormat/>
    <w:uiPriority w:val="0"/>
  </w:style>
  <w:style w:type="character" w:customStyle="1" w:styleId="29">
    <w:name w:val="cy"/>
    <w:basedOn w:val="14"/>
    <w:qFormat/>
    <w:uiPriority w:val="0"/>
  </w:style>
  <w:style w:type="character" w:customStyle="1" w:styleId="30">
    <w:name w:val="hilite5"/>
    <w:basedOn w:val="14"/>
    <w:qFormat/>
    <w:uiPriority w:val="0"/>
    <w:rPr>
      <w:color w:val="FFFFFF"/>
      <w:shd w:val="clear" w:fill="666666"/>
    </w:rPr>
  </w:style>
  <w:style w:type="character" w:customStyle="1" w:styleId="31">
    <w:name w:val="layui-layer-tabnow"/>
    <w:basedOn w:val="14"/>
    <w:qFormat/>
    <w:uiPriority w:val="0"/>
    <w:rPr>
      <w:bdr w:val="single" w:color="CCCCCC" w:sz="6" w:space="0"/>
      <w:shd w:val="clear" w:fill="FFFFFF"/>
    </w:rPr>
  </w:style>
  <w:style w:type="character" w:customStyle="1" w:styleId="32">
    <w:name w:val="cdropright"/>
    <w:basedOn w:val="14"/>
    <w:qFormat/>
    <w:uiPriority w:val="0"/>
  </w:style>
  <w:style w:type="character" w:customStyle="1" w:styleId="33">
    <w:name w:val="ico1651"/>
    <w:basedOn w:val="14"/>
    <w:qFormat/>
    <w:uiPriority w:val="0"/>
  </w:style>
  <w:style w:type="character" w:customStyle="1" w:styleId="34">
    <w:name w:val="ico1652"/>
    <w:basedOn w:val="14"/>
    <w:qFormat/>
    <w:uiPriority w:val="0"/>
  </w:style>
  <w:style w:type="character" w:customStyle="1" w:styleId="35">
    <w:name w:val="associateddata"/>
    <w:basedOn w:val="14"/>
    <w:qFormat/>
    <w:uiPriority w:val="0"/>
    <w:rPr>
      <w:shd w:val="clear" w:fill="50A6F9"/>
    </w:rPr>
  </w:style>
  <w:style w:type="character" w:customStyle="1" w:styleId="36">
    <w:name w:val="cdropleft"/>
    <w:basedOn w:val="14"/>
    <w:qFormat/>
    <w:uiPriority w:val="0"/>
  </w:style>
  <w:style w:type="character" w:customStyle="1" w:styleId="37">
    <w:name w:val="active7"/>
    <w:basedOn w:val="14"/>
    <w:qFormat/>
    <w:uiPriority w:val="0"/>
    <w:rPr>
      <w:shd w:val="clear" w:fill="EC3535"/>
    </w:rPr>
  </w:style>
  <w:style w:type="character" w:customStyle="1" w:styleId="38">
    <w:name w:val="active8"/>
    <w:basedOn w:val="14"/>
    <w:qFormat/>
    <w:uiPriority w:val="0"/>
    <w:rPr>
      <w:color w:val="00FF00"/>
      <w:shd w:val="clear" w:fill="111111"/>
    </w:rPr>
  </w:style>
  <w:style w:type="character" w:customStyle="1" w:styleId="39">
    <w:name w:val="icontext2"/>
    <w:basedOn w:val="14"/>
    <w:qFormat/>
    <w:uiPriority w:val="0"/>
  </w:style>
  <w:style w:type="character" w:customStyle="1" w:styleId="40">
    <w:name w:val="tmpztreemove_arrow"/>
    <w:basedOn w:val="14"/>
    <w:qFormat/>
    <w:uiPriority w:val="0"/>
  </w:style>
  <w:style w:type="character" w:customStyle="1" w:styleId="41">
    <w:name w:val="icontext1"/>
    <w:basedOn w:val="14"/>
    <w:qFormat/>
    <w:uiPriority w:val="0"/>
  </w:style>
  <w:style w:type="character" w:customStyle="1" w:styleId="42">
    <w:name w:val="icontext11"/>
    <w:basedOn w:val="14"/>
    <w:qFormat/>
    <w:uiPriority w:val="0"/>
  </w:style>
  <w:style w:type="character" w:customStyle="1" w:styleId="43">
    <w:name w:val="icontext12"/>
    <w:basedOn w:val="14"/>
    <w:qFormat/>
    <w:uiPriority w:val="0"/>
  </w:style>
  <w:style w:type="character" w:customStyle="1" w:styleId="44">
    <w:name w:val="w32"/>
    <w:basedOn w:val="14"/>
    <w:qFormat/>
    <w:uiPriority w:val="0"/>
  </w:style>
  <w:style w:type="character" w:customStyle="1" w:styleId="45">
    <w:name w:val="first-child"/>
    <w:basedOn w:val="14"/>
    <w:qFormat/>
    <w:uiPriority w:val="0"/>
  </w:style>
  <w:style w:type="character" w:customStyle="1" w:styleId="46">
    <w:name w:val="ico1654"/>
    <w:basedOn w:val="14"/>
    <w:qFormat/>
    <w:uiPriority w:val="0"/>
  </w:style>
  <w:style w:type="character" w:customStyle="1" w:styleId="47">
    <w:name w:val="active"/>
    <w:basedOn w:val="14"/>
    <w:qFormat/>
    <w:uiPriority w:val="0"/>
    <w:rPr>
      <w:color w:val="00FF00"/>
      <w:shd w:val="clear" w:fill="111111"/>
    </w:rPr>
  </w:style>
  <w:style w:type="character" w:customStyle="1" w:styleId="48">
    <w:name w:val="active1"/>
    <w:basedOn w:val="14"/>
    <w:qFormat/>
    <w:uiPriority w:val="0"/>
    <w:rPr>
      <w:shd w:val="clear" w:fill="EC3535"/>
    </w:rPr>
  </w:style>
  <w:style w:type="character" w:customStyle="1" w:styleId="49">
    <w:name w:val="hilite6"/>
    <w:basedOn w:val="14"/>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4"/>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2420</Words>
  <Characters>2811</Characters>
  <Lines>18</Lines>
  <Paragraphs>5</Paragraphs>
  <TotalTime>7</TotalTime>
  <ScaleCrop>false</ScaleCrop>
  <LinksUpToDate>false</LinksUpToDate>
  <CharactersWithSpaces>2892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2026-01-16T06:39:49Z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6320A40ACAAB41B4B4B182B095EBDD33_13</vt:lpwstr>
  </property>
  <property fmtid="{D5CDD505-2E9C-101B-9397-08002B2CF9AE}" pid="4" name="KSOTemplateDocerSaveRecord">
    <vt:lpwstr>eyJoZGlkIjoiMDcyMmFjNmZjM2U5ODcyZjQ5NTE0NjNjMjU2OTE5OTIiLCJ1c2VySWQiOiI4NDYxOTIwMTUifQ==</vt:lpwstr>
  </property>
</Properties>
</file>