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0792" w14:textId="77777777" w:rsidR="00BF1798" w:rsidRPr="00BF1798" w:rsidRDefault="00BF1798" w:rsidP="00BF1798">
      <w:pPr>
        <w:numPr>
          <w:ilvl w:val="0"/>
          <w:numId w:val="1"/>
        </w:numPr>
        <w:autoSpaceDE w:val="0"/>
        <w:autoSpaceDN w:val="0"/>
        <w:snapToGrid w:val="0"/>
        <w:spacing w:line="360" w:lineRule="auto"/>
        <w:ind w:left="856" w:hanging="856"/>
        <w:jc w:val="left"/>
        <w:outlineLvl w:val="2"/>
        <w:rPr>
          <w:rFonts w:ascii="宋体" w:eastAsia="宋体" w:hAnsi="宋体" w:cs="Times New Roman"/>
          <w:b/>
          <w:sz w:val="28"/>
          <w:szCs w:val="28"/>
        </w:rPr>
      </w:pPr>
      <w:bookmarkStart w:id="0" w:name="OLE_LINK12"/>
      <w:r w:rsidRPr="00BF1798">
        <w:rPr>
          <w:rFonts w:ascii="宋体" w:eastAsia="宋体" w:hAnsi="宋体" w:cs="Times New Roman" w:hint="eastAsia"/>
          <w:b/>
          <w:sz w:val="28"/>
          <w:szCs w:val="28"/>
        </w:rPr>
        <w:t>技术参数</w:t>
      </w:r>
    </w:p>
    <w:p w14:paraId="66433431" w14:textId="77777777" w:rsidR="00BF1798" w:rsidRPr="00BF1798" w:rsidRDefault="00BF1798" w:rsidP="00BF1798">
      <w:pPr>
        <w:tabs>
          <w:tab w:val="left" w:pos="900"/>
        </w:tabs>
        <w:spacing w:line="360" w:lineRule="auto"/>
        <w:contextualSpacing/>
        <w:rPr>
          <w:rFonts w:ascii="宋体" w:eastAsia="宋体" w:hAnsi="宋体" w:cs="Times New Roman"/>
          <w:b/>
          <w:bCs/>
          <w:sz w:val="24"/>
          <w:szCs w:val="24"/>
        </w:rPr>
      </w:pPr>
      <w:r w:rsidRPr="00BF1798">
        <w:rPr>
          <w:rFonts w:ascii="宋体" w:eastAsia="宋体" w:hAnsi="宋体" w:cs="Times New Roman" w:hint="eastAsia"/>
          <w:b/>
          <w:bCs/>
          <w:sz w:val="24"/>
          <w:szCs w:val="24"/>
        </w:rPr>
        <w:t>1、PACS影像存储设备技术参数</w:t>
      </w:r>
    </w:p>
    <w:tbl>
      <w:tblPr>
        <w:tblStyle w:val="7"/>
        <w:tblW w:w="5000" w:type="pct"/>
        <w:jc w:val="center"/>
        <w:tblLook w:val="04A0" w:firstRow="1" w:lastRow="0" w:firstColumn="1" w:lastColumn="0" w:noHBand="0" w:noVBand="1"/>
      </w:tblPr>
      <w:tblGrid>
        <w:gridCol w:w="833"/>
        <w:gridCol w:w="1634"/>
        <w:gridCol w:w="5041"/>
        <w:gridCol w:w="1172"/>
      </w:tblGrid>
      <w:tr w:rsidR="00BF1798" w:rsidRPr="00BF1798" w14:paraId="529D3476" w14:textId="77777777" w:rsidTr="00BF1798">
        <w:trPr>
          <w:jc w:val="center"/>
        </w:trPr>
        <w:tc>
          <w:tcPr>
            <w:tcW w:w="480" w:type="pct"/>
            <w:shd w:val="clear" w:color="auto" w:fill="A6A6A6"/>
            <w:vAlign w:val="center"/>
          </w:tcPr>
          <w:p w14:paraId="3B3638EF" w14:textId="77777777" w:rsidR="00BF1798" w:rsidRPr="00BF1798" w:rsidRDefault="00BF1798" w:rsidP="00BF1798">
            <w:pPr>
              <w:widowControl/>
              <w:spacing w:line="300" w:lineRule="auto"/>
              <w:contextualSpacing/>
              <w:jc w:val="center"/>
              <w:textAlignment w:val="center"/>
              <w:rPr>
                <w:rFonts w:ascii="宋体" w:hAnsi="宋体" w:cs="宋体"/>
                <w:b/>
                <w:sz w:val="24"/>
                <w:szCs w:val="24"/>
              </w:rPr>
            </w:pPr>
            <w:r w:rsidRPr="00BF1798">
              <w:rPr>
                <w:rFonts w:ascii="宋体" w:hAnsi="宋体" w:cs="宋体" w:hint="eastAsia"/>
                <w:b/>
                <w:sz w:val="24"/>
                <w:szCs w:val="24"/>
              </w:rPr>
              <w:t>序号</w:t>
            </w:r>
          </w:p>
        </w:tc>
        <w:tc>
          <w:tcPr>
            <w:tcW w:w="941" w:type="pct"/>
            <w:shd w:val="clear" w:color="auto" w:fill="A6A6A6"/>
            <w:vAlign w:val="center"/>
          </w:tcPr>
          <w:p w14:paraId="2A32E957" w14:textId="77777777" w:rsidR="00BF1798" w:rsidRPr="00BF1798" w:rsidRDefault="00BF1798" w:rsidP="00BF1798">
            <w:pPr>
              <w:widowControl/>
              <w:spacing w:line="300" w:lineRule="auto"/>
              <w:contextualSpacing/>
              <w:jc w:val="center"/>
              <w:textAlignment w:val="center"/>
              <w:rPr>
                <w:rFonts w:ascii="宋体" w:hAnsi="宋体" w:cs="宋体"/>
                <w:b/>
                <w:sz w:val="24"/>
                <w:szCs w:val="24"/>
              </w:rPr>
            </w:pPr>
            <w:r w:rsidRPr="00BF1798">
              <w:rPr>
                <w:rFonts w:ascii="宋体" w:hAnsi="宋体" w:cs="宋体" w:hint="eastAsia"/>
                <w:b/>
                <w:sz w:val="24"/>
                <w:szCs w:val="24"/>
              </w:rPr>
              <w:t>指标项</w:t>
            </w:r>
          </w:p>
        </w:tc>
        <w:tc>
          <w:tcPr>
            <w:tcW w:w="2904" w:type="pct"/>
            <w:shd w:val="clear" w:color="auto" w:fill="A6A6A6"/>
            <w:vAlign w:val="center"/>
          </w:tcPr>
          <w:p w14:paraId="7E2E7123" w14:textId="77777777" w:rsidR="00BF1798" w:rsidRPr="00BF1798" w:rsidRDefault="00BF1798" w:rsidP="00BF1798">
            <w:pPr>
              <w:widowControl/>
              <w:spacing w:line="300" w:lineRule="auto"/>
              <w:contextualSpacing/>
              <w:jc w:val="center"/>
              <w:textAlignment w:val="center"/>
              <w:rPr>
                <w:rFonts w:ascii="宋体" w:hAnsi="宋体" w:cs="宋体"/>
                <w:b/>
                <w:sz w:val="24"/>
                <w:szCs w:val="24"/>
              </w:rPr>
            </w:pPr>
            <w:r w:rsidRPr="00BF1798">
              <w:rPr>
                <w:rFonts w:ascii="宋体" w:hAnsi="宋体" w:cs="宋体" w:hint="eastAsia"/>
                <w:b/>
                <w:sz w:val="24"/>
                <w:szCs w:val="24"/>
              </w:rPr>
              <w:t>指标要求</w:t>
            </w:r>
          </w:p>
        </w:tc>
        <w:tc>
          <w:tcPr>
            <w:tcW w:w="675" w:type="pct"/>
            <w:shd w:val="clear" w:color="auto" w:fill="A6A6A6"/>
            <w:vAlign w:val="center"/>
          </w:tcPr>
          <w:p w14:paraId="56B7574E" w14:textId="77777777" w:rsidR="00BF1798" w:rsidRPr="00BF1798" w:rsidRDefault="00BF1798" w:rsidP="00BF1798">
            <w:pPr>
              <w:widowControl/>
              <w:spacing w:line="300" w:lineRule="auto"/>
              <w:contextualSpacing/>
              <w:jc w:val="center"/>
              <w:textAlignment w:val="center"/>
              <w:rPr>
                <w:rFonts w:ascii="宋体" w:hAnsi="宋体" w:cs="宋体"/>
                <w:b/>
                <w:sz w:val="24"/>
                <w:szCs w:val="24"/>
              </w:rPr>
            </w:pPr>
            <w:r w:rsidRPr="00BF1798">
              <w:rPr>
                <w:rFonts w:ascii="宋体" w:hAnsi="宋体" w:cs="宋体" w:hint="eastAsia"/>
                <w:b/>
                <w:sz w:val="24"/>
                <w:szCs w:val="24"/>
              </w:rPr>
              <w:t>证明材料要求</w:t>
            </w:r>
          </w:p>
        </w:tc>
      </w:tr>
      <w:tr w:rsidR="00BF1798" w:rsidRPr="00BF1798" w14:paraId="2F96A95A" w14:textId="77777777" w:rsidTr="00BF1798">
        <w:trPr>
          <w:jc w:val="center"/>
        </w:trPr>
        <w:tc>
          <w:tcPr>
            <w:tcW w:w="480" w:type="pct"/>
            <w:vAlign w:val="center"/>
          </w:tcPr>
          <w:p w14:paraId="73F266A2"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355857E7"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总体要求</w:t>
            </w:r>
          </w:p>
        </w:tc>
        <w:tc>
          <w:tcPr>
            <w:tcW w:w="2904" w:type="pct"/>
            <w:vAlign w:val="center"/>
          </w:tcPr>
          <w:p w14:paraId="193106EC"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SAN和NAS统一存储，支持SAN及NAS环境，且不需要增加额外的硬件组件即可支持FC/ISCSI/NFS/SMB（CIFS)等协议。</w:t>
            </w:r>
          </w:p>
          <w:p w14:paraId="08E34296"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双控制器架构，“双活”（Active-Active）双控控制器工作设计，任何卷都可以从任何控制器的任何目标端口进行访问；</w:t>
            </w:r>
          </w:p>
        </w:tc>
        <w:tc>
          <w:tcPr>
            <w:tcW w:w="675" w:type="pct"/>
            <w:vAlign w:val="center"/>
          </w:tcPr>
          <w:p w14:paraId="117E2679"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否</w:t>
            </w:r>
          </w:p>
        </w:tc>
      </w:tr>
      <w:tr w:rsidR="00BF1798" w:rsidRPr="00BF1798" w14:paraId="27D76C61" w14:textId="77777777" w:rsidTr="00BF1798">
        <w:trPr>
          <w:jc w:val="center"/>
        </w:trPr>
        <w:tc>
          <w:tcPr>
            <w:tcW w:w="480" w:type="pct"/>
            <w:vAlign w:val="center"/>
          </w:tcPr>
          <w:p w14:paraId="41EBC0C8"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0C4F7F64"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硬件配置</w:t>
            </w:r>
          </w:p>
        </w:tc>
        <w:tc>
          <w:tcPr>
            <w:tcW w:w="2904" w:type="pct"/>
            <w:vAlign w:val="center"/>
          </w:tcPr>
          <w:p w14:paraId="60D6E4C9"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配置双控制器，配置≥384GB物理内存（非闪存卡或SSD扩展方式），提供缓存中数据断电保护功能，且单控制器失效不影响正常控制器的缓存功能；配置≥8个FC端口，端口速率≥16GB；配置≥8个以太网端口（光口），端口速率≥10GB；配置≥11块闪存盘，单盘容量≥400GB，部署为系统二级读写缓存；配置≥85块2.5英寸SAS硬盘（包含所须的硬盘扩展柜），单盘容量≥1.8TB；配置≥30块3.5英寸SATA（或者NLSAS）硬盘（包含所需的硬盘扩展柜），单盘容量≥12TB；（提供产品配置清单加盖投标人公章）</w:t>
            </w:r>
          </w:p>
        </w:tc>
        <w:tc>
          <w:tcPr>
            <w:tcW w:w="675" w:type="pct"/>
            <w:vAlign w:val="center"/>
          </w:tcPr>
          <w:p w14:paraId="2F13DB79"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是</w:t>
            </w:r>
          </w:p>
        </w:tc>
      </w:tr>
      <w:tr w:rsidR="00BF1798" w:rsidRPr="00BF1798" w14:paraId="3BFA5677" w14:textId="77777777" w:rsidTr="00BF1798">
        <w:trPr>
          <w:jc w:val="center"/>
        </w:trPr>
        <w:tc>
          <w:tcPr>
            <w:tcW w:w="480" w:type="pct"/>
            <w:vAlign w:val="center"/>
          </w:tcPr>
          <w:p w14:paraId="0E657A4A"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6611336F"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软件配置</w:t>
            </w:r>
          </w:p>
        </w:tc>
        <w:tc>
          <w:tcPr>
            <w:tcW w:w="2904" w:type="pct"/>
            <w:vAlign w:val="center"/>
          </w:tcPr>
          <w:p w14:paraId="3CEF1F43"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1.配置系统管理软件，具备图像化管理界面；</w:t>
            </w:r>
          </w:p>
          <w:p w14:paraId="3C8F236F"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配置并支持在线重删和压缩功能，提升闪存空间的利用率。并可支持强哈希SHA-2算法的高级去重功能；</w:t>
            </w:r>
          </w:p>
          <w:p w14:paraId="5A4F27D9"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2.配置并支持动态RAID技术，可单盘扩充容量，无需专用热备盘，硬盘失效后剩余硬盘可同时参与数据重构，加快数据重构速度；</w:t>
            </w:r>
          </w:p>
          <w:p w14:paraId="29B89776"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配置基于Redirect-on-Write技术快照及克隆功能，且数据压缩卷需要支持快照，复制，每个LUN的快照数量≥256个；</w:t>
            </w:r>
          </w:p>
          <w:p w14:paraId="2997455D"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3.配置利用存储端负载创建与数据库等应用一致性快照管理的图形化软件，应用管理员可直接进行快照日程定制化，并可在主机挂载用于</w:t>
            </w:r>
            <w:r w:rsidRPr="00BF1798">
              <w:rPr>
                <w:rFonts w:ascii="宋体" w:hAnsi="宋体" w:hint="eastAsia"/>
                <w:sz w:val="24"/>
                <w:szCs w:val="24"/>
              </w:rPr>
              <w:lastRenderedPageBreak/>
              <w:t>数据分析，备份恢复和测试开发等用途；</w:t>
            </w:r>
          </w:p>
          <w:p w14:paraId="2B4CBCCE"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4.配置存储间实现同步或异步容灾；提供基于数据块和文件级的远程复制功能，以实现基于存储设备的灾备数据复制及恢复；本次需要配置同步/异步远程复制软件许可；文件级异步复制可实现最大1对4扇出和级联模式，文件级同步可进行自动故障切换功能；</w:t>
            </w:r>
          </w:p>
          <w:p w14:paraId="39F3F145"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配置64位并可创建≥256TB的文件系统，可动态收缩和扩展，支持IP多租户逻辑分割，支持文件保护满足法规遵从SEC 17a-4(f) 规则要求；</w:t>
            </w:r>
          </w:p>
          <w:p w14:paraId="5E7BB403"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5.提供免费及商用软件定义存储版本并具有云部署版本，可在虚拟化环境中导入，对底层透明，提供统一存储功能，并具备HA高可用性；</w:t>
            </w:r>
          </w:p>
        </w:tc>
        <w:tc>
          <w:tcPr>
            <w:tcW w:w="675" w:type="pct"/>
            <w:vAlign w:val="center"/>
          </w:tcPr>
          <w:p w14:paraId="4AB5D006"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lastRenderedPageBreak/>
              <w:t>否</w:t>
            </w:r>
          </w:p>
        </w:tc>
      </w:tr>
      <w:tr w:rsidR="00BF1798" w:rsidRPr="00BF1798" w14:paraId="319C2F97" w14:textId="77777777" w:rsidTr="00BF1798">
        <w:trPr>
          <w:jc w:val="center"/>
        </w:trPr>
        <w:tc>
          <w:tcPr>
            <w:tcW w:w="480" w:type="pct"/>
            <w:vAlign w:val="center"/>
          </w:tcPr>
          <w:p w14:paraId="0DD3D65F"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12D3A466"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sz w:val="24"/>
                <w:szCs w:val="24"/>
              </w:rPr>
              <w:t>扩展能力</w:t>
            </w:r>
          </w:p>
        </w:tc>
        <w:tc>
          <w:tcPr>
            <w:tcW w:w="2904" w:type="pct"/>
            <w:vAlign w:val="center"/>
          </w:tcPr>
          <w:p w14:paraId="5C56A522"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最大支持硬盘总数≥1000块；</w:t>
            </w:r>
          </w:p>
        </w:tc>
        <w:tc>
          <w:tcPr>
            <w:tcW w:w="675" w:type="pct"/>
            <w:vAlign w:val="center"/>
          </w:tcPr>
          <w:p w14:paraId="0309FF84"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否</w:t>
            </w:r>
          </w:p>
        </w:tc>
      </w:tr>
      <w:tr w:rsidR="00BF1798" w:rsidRPr="00BF1798" w14:paraId="45FEF0BD" w14:textId="77777777" w:rsidTr="00BF1798">
        <w:trPr>
          <w:jc w:val="center"/>
        </w:trPr>
        <w:tc>
          <w:tcPr>
            <w:tcW w:w="480" w:type="pct"/>
            <w:vAlign w:val="center"/>
          </w:tcPr>
          <w:p w14:paraId="4FDA7605"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0AEE7736"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备份容灾</w:t>
            </w:r>
          </w:p>
        </w:tc>
        <w:tc>
          <w:tcPr>
            <w:tcW w:w="2904" w:type="pct"/>
            <w:vAlign w:val="center"/>
          </w:tcPr>
          <w:p w14:paraId="795FFA7A"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要求可以对现有的PACS在线存储进行存储级别的块数据同步复制以及基于文件级别的同步复制，实现PACS在线存储的备份容灾；现有的PACS在线存储为两台统一存储，型号为NCS4680；（需提供现有存储厂商开具的设备兼容列表清单，证明投标存储设备与现有存储兼容）</w:t>
            </w:r>
          </w:p>
        </w:tc>
        <w:tc>
          <w:tcPr>
            <w:tcW w:w="675" w:type="pct"/>
            <w:vAlign w:val="center"/>
          </w:tcPr>
          <w:p w14:paraId="72190C6F"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是</w:t>
            </w:r>
          </w:p>
        </w:tc>
      </w:tr>
      <w:tr w:rsidR="00BF1798" w:rsidRPr="00BF1798" w14:paraId="313B7C92" w14:textId="77777777" w:rsidTr="00BF1798">
        <w:trPr>
          <w:jc w:val="center"/>
        </w:trPr>
        <w:tc>
          <w:tcPr>
            <w:tcW w:w="480" w:type="pct"/>
            <w:vAlign w:val="center"/>
          </w:tcPr>
          <w:p w14:paraId="60666A96"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5413D3DC"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可靠性</w:t>
            </w:r>
          </w:p>
        </w:tc>
        <w:tc>
          <w:tcPr>
            <w:tcW w:w="2904" w:type="pct"/>
            <w:vAlign w:val="center"/>
          </w:tcPr>
          <w:p w14:paraId="17B370D2"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硬件全冗余，无单点故障；支持在线更换磁盘、电源等部件；</w:t>
            </w:r>
          </w:p>
        </w:tc>
        <w:tc>
          <w:tcPr>
            <w:tcW w:w="675" w:type="pct"/>
            <w:vAlign w:val="center"/>
          </w:tcPr>
          <w:p w14:paraId="59FBF038"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否</w:t>
            </w:r>
          </w:p>
        </w:tc>
      </w:tr>
      <w:tr w:rsidR="00BF1798" w:rsidRPr="00BF1798" w14:paraId="2AF2E4F3" w14:textId="77777777" w:rsidTr="00BF1798">
        <w:trPr>
          <w:jc w:val="center"/>
        </w:trPr>
        <w:tc>
          <w:tcPr>
            <w:tcW w:w="480" w:type="pct"/>
            <w:vAlign w:val="center"/>
          </w:tcPr>
          <w:p w14:paraId="5226B9EA"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32B72DC9"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可管理性</w:t>
            </w:r>
          </w:p>
        </w:tc>
        <w:tc>
          <w:tcPr>
            <w:tcW w:w="2904" w:type="pct"/>
            <w:vAlign w:val="center"/>
          </w:tcPr>
          <w:p w14:paraId="38644173"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1.支持并配置图形化管理界面；</w:t>
            </w:r>
          </w:p>
          <w:p w14:paraId="792FB2EA"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2.支持并配置SNMP；</w:t>
            </w:r>
          </w:p>
          <w:p w14:paraId="35EFA88E"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3.支持Rest API，以便与云平台集成；</w:t>
            </w:r>
          </w:p>
          <w:p w14:paraId="462218A4"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4.可实现不停机且无需移动原有数据的在线扩容；</w:t>
            </w:r>
          </w:p>
        </w:tc>
        <w:tc>
          <w:tcPr>
            <w:tcW w:w="675" w:type="pct"/>
            <w:vAlign w:val="center"/>
          </w:tcPr>
          <w:p w14:paraId="2518293E"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否</w:t>
            </w:r>
          </w:p>
        </w:tc>
      </w:tr>
      <w:tr w:rsidR="00BF1798" w:rsidRPr="00BF1798" w14:paraId="2354A751" w14:textId="77777777" w:rsidTr="00BF1798">
        <w:trPr>
          <w:jc w:val="center"/>
        </w:trPr>
        <w:tc>
          <w:tcPr>
            <w:tcW w:w="480" w:type="pct"/>
            <w:vAlign w:val="center"/>
          </w:tcPr>
          <w:p w14:paraId="4346054F" w14:textId="77777777" w:rsidR="00BF1798" w:rsidRPr="00BF1798" w:rsidRDefault="00BF1798" w:rsidP="00BF1798">
            <w:pPr>
              <w:numPr>
                <w:ilvl w:val="0"/>
                <w:numId w:val="2"/>
              </w:numPr>
              <w:autoSpaceDE w:val="0"/>
              <w:autoSpaceDN w:val="0"/>
              <w:spacing w:line="300" w:lineRule="auto"/>
              <w:ind w:left="172"/>
              <w:jc w:val="center"/>
              <w:rPr>
                <w:rFonts w:ascii="宋体" w:hAnsi="宋体"/>
                <w:sz w:val="24"/>
                <w:szCs w:val="24"/>
              </w:rPr>
            </w:pPr>
          </w:p>
        </w:tc>
        <w:tc>
          <w:tcPr>
            <w:tcW w:w="941" w:type="pct"/>
            <w:vAlign w:val="center"/>
          </w:tcPr>
          <w:p w14:paraId="70468907"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售后服务</w:t>
            </w:r>
          </w:p>
        </w:tc>
        <w:tc>
          <w:tcPr>
            <w:tcW w:w="2904" w:type="pct"/>
            <w:vAlign w:val="center"/>
          </w:tcPr>
          <w:p w14:paraId="5D03CFDF" w14:textId="77777777" w:rsidR="00BF1798" w:rsidRPr="00BF1798" w:rsidRDefault="00BF1798" w:rsidP="00BF1798">
            <w:pPr>
              <w:tabs>
                <w:tab w:val="left" w:pos="567"/>
              </w:tabs>
              <w:spacing w:line="300" w:lineRule="auto"/>
              <w:rPr>
                <w:rFonts w:ascii="宋体" w:hAnsi="宋体"/>
                <w:sz w:val="24"/>
                <w:szCs w:val="24"/>
              </w:rPr>
            </w:pPr>
            <w:r w:rsidRPr="00BF1798">
              <w:rPr>
                <w:rFonts w:ascii="宋体" w:hAnsi="宋体" w:hint="eastAsia"/>
                <w:sz w:val="24"/>
                <w:szCs w:val="24"/>
              </w:rPr>
              <w:t>提供3年原厂7*24小时技术支持，4小时工程师上门服务；</w:t>
            </w:r>
          </w:p>
        </w:tc>
        <w:tc>
          <w:tcPr>
            <w:tcW w:w="675" w:type="pct"/>
            <w:vAlign w:val="center"/>
          </w:tcPr>
          <w:p w14:paraId="764A8170" w14:textId="77777777" w:rsidR="00BF1798" w:rsidRPr="00BF1798" w:rsidRDefault="00BF1798" w:rsidP="00BF1798">
            <w:pPr>
              <w:tabs>
                <w:tab w:val="left" w:pos="567"/>
              </w:tabs>
              <w:spacing w:line="300" w:lineRule="auto"/>
              <w:jc w:val="center"/>
              <w:rPr>
                <w:rFonts w:ascii="宋体" w:hAnsi="宋体"/>
                <w:sz w:val="24"/>
                <w:szCs w:val="24"/>
              </w:rPr>
            </w:pPr>
            <w:r w:rsidRPr="00BF1798">
              <w:rPr>
                <w:rFonts w:ascii="宋体" w:hAnsi="宋体" w:hint="eastAsia"/>
                <w:sz w:val="24"/>
                <w:szCs w:val="24"/>
              </w:rPr>
              <w:t>否</w:t>
            </w:r>
          </w:p>
        </w:tc>
      </w:tr>
    </w:tbl>
    <w:p w14:paraId="01A38B32" w14:textId="77777777" w:rsidR="00BF1798" w:rsidRPr="00BF1798" w:rsidRDefault="00BF1798" w:rsidP="00BF1798">
      <w:pPr>
        <w:spacing w:line="360" w:lineRule="auto"/>
        <w:contextualSpacing/>
        <w:rPr>
          <w:rFonts w:ascii="宋体" w:eastAsia="宋体" w:hAnsi="宋体" w:cs="宋体"/>
          <w:b/>
          <w:bCs/>
          <w:kern w:val="0"/>
          <w:szCs w:val="24"/>
        </w:rPr>
      </w:pPr>
      <w:r w:rsidRPr="00BF1798">
        <w:rPr>
          <w:rFonts w:ascii="宋体" w:eastAsia="宋体" w:hAnsi="宋体" w:cs="宋体" w:hint="eastAsia"/>
          <w:b/>
          <w:bCs/>
          <w:kern w:val="0"/>
          <w:szCs w:val="24"/>
        </w:rPr>
        <w:br w:type="page"/>
      </w:r>
    </w:p>
    <w:p w14:paraId="7A1FBC8D" w14:textId="77777777" w:rsidR="00BF1798" w:rsidRPr="00BF1798" w:rsidRDefault="00BF1798" w:rsidP="00BF1798">
      <w:pPr>
        <w:numPr>
          <w:ilvl w:val="0"/>
          <w:numId w:val="1"/>
        </w:numPr>
        <w:autoSpaceDE w:val="0"/>
        <w:autoSpaceDN w:val="0"/>
        <w:snapToGrid w:val="0"/>
        <w:spacing w:line="360" w:lineRule="auto"/>
        <w:ind w:left="856" w:hanging="856"/>
        <w:jc w:val="left"/>
        <w:outlineLvl w:val="2"/>
        <w:rPr>
          <w:rFonts w:ascii="宋体" w:eastAsia="宋体" w:hAnsi="宋体" w:cs="Times New Roman"/>
          <w:b/>
          <w:sz w:val="28"/>
          <w:szCs w:val="28"/>
        </w:rPr>
      </w:pPr>
      <w:r w:rsidRPr="00BF1798">
        <w:rPr>
          <w:rFonts w:ascii="宋体" w:eastAsia="宋体" w:hAnsi="宋体" w:cs="Times New Roman" w:hint="eastAsia"/>
          <w:b/>
          <w:sz w:val="28"/>
          <w:szCs w:val="28"/>
        </w:rPr>
        <w:lastRenderedPageBreak/>
        <w:t>服务要求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34"/>
        <w:gridCol w:w="5238"/>
        <w:gridCol w:w="1326"/>
      </w:tblGrid>
      <w:tr w:rsidR="00BF1798" w:rsidRPr="00BF1798" w14:paraId="5C9B0A62" w14:textId="77777777" w:rsidTr="006E0FCF">
        <w:tc>
          <w:tcPr>
            <w:tcW w:w="393" w:type="pct"/>
            <w:tcBorders>
              <w:top w:val="single" w:sz="4" w:space="0" w:color="auto"/>
              <w:left w:val="single" w:sz="4" w:space="0" w:color="auto"/>
              <w:bottom w:val="single" w:sz="4" w:space="0" w:color="auto"/>
              <w:right w:val="single" w:sz="4" w:space="0" w:color="auto"/>
            </w:tcBorders>
            <w:shd w:val="clear" w:color="auto" w:fill="A6A6A6"/>
            <w:vAlign w:val="center"/>
          </w:tcPr>
          <w:p w14:paraId="2E9160B1" w14:textId="77777777" w:rsidR="00BF1798" w:rsidRPr="00BF1798" w:rsidRDefault="00BF1798" w:rsidP="00BF1798">
            <w:pPr>
              <w:widowControl/>
              <w:spacing w:line="300" w:lineRule="auto"/>
              <w:contextualSpacing/>
              <w:jc w:val="center"/>
              <w:textAlignment w:val="center"/>
              <w:rPr>
                <w:rFonts w:ascii="宋体" w:eastAsia="宋体" w:hAnsi="宋体" w:cs="宋体"/>
                <w:b/>
                <w:kern w:val="0"/>
                <w:sz w:val="24"/>
                <w:szCs w:val="24"/>
              </w:rPr>
            </w:pPr>
            <w:r w:rsidRPr="00BF1798">
              <w:rPr>
                <w:rFonts w:ascii="宋体" w:eastAsia="宋体" w:hAnsi="宋体" w:cs="宋体" w:hint="eastAsia"/>
                <w:b/>
                <w:kern w:val="0"/>
                <w:sz w:val="24"/>
                <w:szCs w:val="24"/>
              </w:rPr>
              <w:t>序号</w:t>
            </w:r>
          </w:p>
        </w:tc>
        <w:tc>
          <w:tcPr>
            <w:tcW w:w="826" w:type="pct"/>
            <w:tcBorders>
              <w:top w:val="single" w:sz="4" w:space="0" w:color="auto"/>
              <w:left w:val="single" w:sz="4" w:space="0" w:color="auto"/>
              <w:bottom w:val="single" w:sz="4" w:space="0" w:color="auto"/>
              <w:right w:val="single" w:sz="4" w:space="0" w:color="auto"/>
            </w:tcBorders>
            <w:shd w:val="clear" w:color="auto" w:fill="A6A6A6"/>
            <w:vAlign w:val="center"/>
          </w:tcPr>
          <w:p w14:paraId="1A3721DF" w14:textId="77777777" w:rsidR="00BF1798" w:rsidRPr="00BF1798" w:rsidRDefault="00BF1798" w:rsidP="00BF1798">
            <w:pPr>
              <w:widowControl/>
              <w:spacing w:line="300" w:lineRule="auto"/>
              <w:contextualSpacing/>
              <w:jc w:val="center"/>
              <w:textAlignment w:val="center"/>
              <w:rPr>
                <w:rFonts w:ascii="宋体" w:eastAsia="宋体" w:hAnsi="宋体" w:cs="宋体"/>
                <w:b/>
                <w:kern w:val="0"/>
                <w:sz w:val="24"/>
                <w:szCs w:val="24"/>
              </w:rPr>
            </w:pPr>
            <w:r w:rsidRPr="00BF1798">
              <w:rPr>
                <w:rFonts w:ascii="宋体" w:eastAsia="宋体" w:hAnsi="宋体" w:cs="宋体" w:hint="eastAsia"/>
                <w:b/>
                <w:kern w:val="0"/>
                <w:sz w:val="24"/>
                <w:szCs w:val="24"/>
              </w:rPr>
              <w:t>内容</w:t>
            </w:r>
          </w:p>
        </w:tc>
        <w:tc>
          <w:tcPr>
            <w:tcW w:w="3016" w:type="pct"/>
            <w:tcBorders>
              <w:top w:val="single" w:sz="4" w:space="0" w:color="auto"/>
              <w:left w:val="single" w:sz="4" w:space="0" w:color="auto"/>
              <w:bottom w:val="single" w:sz="4" w:space="0" w:color="auto"/>
              <w:right w:val="single" w:sz="4" w:space="0" w:color="auto"/>
            </w:tcBorders>
            <w:shd w:val="clear" w:color="auto" w:fill="A6A6A6"/>
            <w:vAlign w:val="center"/>
          </w:tcPr>
          <w:p w14:paraId="501B2AFF" w14:textId="77777777" w:rsidR="00BF1798" w:rsidRPr="00BF1798" w:rsidRDefault="00BF1798" w:rsidP="00BF1798">
            <w:pPr>
              <w:widowControl/>
              <w:spacing w:line="300" w:lineRule="auto"/>
              <w:contextualSpacing/>
              <w:jc w:val="center"/>
              <w:textAlignment w:val="center"/>
              <w:rPr>
                <w:rFonts w:ascii="宋体" w:eastAsia="宋体" w:hAnsi="宋体" w:cs="宋体"/>
                <w:b/>
                <w:kern w:val="0"/>
                <w:sz w:val="24"/>
                <w:szCs w:val="24"/>
              </w:rPr>
            </w:pPr>
            <w:r w:rsidRPr="00BF1798">
              <w:rPr>
                <w:rFonts w:ascii="宋体" w:eastAsia="宋体" w:hAnsi="宋体" w:cs="宋体" w:hint="eastAsia"/>
                <w:b/>
                <w:kern w:val="0"/>
                <w:sz w:val="24"/>
                <w:szCs w:val="24"/>
              </w:rPr>
              <w:t>服务要求标准</w:t>
            </w:r>
          </w:p>
        </w:tc>
        <w:tc>
          <w:tcPr>
            <w:tcW w:w="764" w:type="pct"/>
            <w:tcBorders>
              <w:top w:val="single" w:sz="4" w:space="0" w:color="auto"/>
              <w:left w:val="single" w:sz="4" w:space="0" w:color="auto"/>
              <w:bottom w:val="single" w:sz="4" w:space="0" w:color="auto"/>
              <w:right w:val="single" w:sz="4" w:space="0" w:color="auto"/>
            </w:tcBorders>
            <w:shd w:val="clear" w:color="auto" w:fill="A6A6A6"/>
            <w:vAlign w:val="center"/>
          </w:tcPr>
          <w:p w14:paraId="3D4D6150" w14:textId="77777777" w:rsidR="00BF1798" w:rsidRPr="00BF1798" w:rsidRDefault="00BF1798" w:rsidP="00BF1798">
            <w:pPr>
              <w:widowControl/>
              <w:spacing w:line="300" w:lineRule="auto"/>
              <w:contextualSpacing/>
              <w:jc w:val="center"/>
              <w:textAlignment w:val="center"/>
              <w:rPr>
                <w:rFonts w:ascii="宋体" w:eastAsia="宋体" w:hAnsi="宋体" w:cs="宋体"/>
                <w:b/>
                <w:kern w:val="0"/>
                <w:sz w:val="24"/>
                <w:szCs w:val="24"/>
              </w:rPr>
            </w:pPr>
            <w:r w:rsidRPr="00BF1798">
              <w:rPr>
                <w:rFonts w:ascii="宋体" w:eastAsia="宋体" w:hAnsi="宋体" w:cs="宋体" w:hint="eastAsia"/>
                <w:b/>
                <w:kern w:val="0"/>
                <w:sz w:val="24"/>
                <w:szCs w:val="24"/>
              </w:rPr>
              <w:t>证明材料要求</w:t>
            </w:r>
          </w:p>
        </w:tc>
      </w:tr>
      <w:tr w:rsidR="00BF1798" w:rsidRPr="00BF1798" w14:paraId="3ED1D4BE" w14:textId="77777777" w:rsidTr="006E0FCF">
        <w:tc>
          <w:tcPr>
            <w:tcW w:w="393" w:type="pct"/>
            <w:tcBorders>
              <w:top w:val="single" w:sz="4" w:space="0" w:color="auto"/>
              <w:left w:val="single" w:sz="4" w:space="0" w:color="auto"/>
              <w:bottom w:val="single" w:sz="4" w:space="0" w:color="auto"/>
              <w:right w:val="single" w:sz="4" w:space="0" w:color="auto"/>
            </w:tcBorders>
            <w:vAlign w:val="center"/>
          </w:tcPr>
          <w:p w14:paraId="42EA4704" w14:textId="77777777" w:rsidR="00BF1798" w:rsidRPr="00BF1798" w:rsidRDefault="00BF1798" w:rsidP="00BF1798">
            <w:pPr>
              <w:widowControl/>
              <w:numPr>
                <w:ilvl w:val="0"/>
                <w:numId w:val="3"/>
              </w:numPr>
              <w:autoSpaceDE w:val="0"/>
              <w:autoSpaceDN w:val="0"/>
              <w:adjustRightInd w:val="0"/>
              <w:snapToGrid w:val="0"/>
              <w:jc w:val="center"/>
              <w:rPr>
                <w:rFonts w:ascii="宋体" w:eastAsia="宋体" w:hAnsi="宋体" w:cs="Times New Roman"/>
                <w:sz w:val="24"/>
                <w:szCs w:val="24"/>
              </w:rPr>
            </w:pPr>
          </w:p>
        </w:tc>
        <w:tc>
          <w:tcPr>
            <w:tcW w:w="826" w:type="pct"/>
            <w:vMerge w:val="restart"/>
            <w:tcBorders>
              <w:top w:val="single" w:sz="4" w:space="0" w:color="auto"/>
              <w:left w:val="single" w:sz="4" w:space="0" w:color="auto"/>
              <w:right w:val="single" w:sz="4" w:space="0" w:color="auto"/>
            </w:tcBorders>
            <w:vAlign w:val="center"/>
          </w:tcPr>
          <w:p w14:paraId="30B33022" w14:textId="77777777" w:rsidR="00BF1798" w:rsidRPr="00BF1798" w:rsidRDefault="00BF1798" w:rsidP="00BF1798">
            <w:pPr>
              <w:adjustRightInd w:val="0"/>
              <w:snapToGrid w:val="0"/>
              <w:jc w:val="center"/>
              <w:rPr>
                <w:rFonts w:ascii="宋体" w:eastAsia="宋体" w:hAnsi="宋体" w:cs="Times New Roman"/>
                <w:sz w:val="24"/>
                <w:szCs w:val="24"/>
              </w:rPr>
            </w:pPr>
            <w:r w:rsidRPr="00BF1798">
              <w:rPr>
                <w:rFonts w:ascii="宋体" w:eastAsia="宋体" w:hAnsi="宋体" w:cs="Times New Roman" w:hint="eastAsia"/>
                <w:sz w:val="24"/>
                <w:szCs w:val="24"/>
              </w:rPr>
              <w:t>投标人服务标准</w:t>
            </w:r>
          </w:p>
        </w:tc>
        <w:tc>
          <w:tcPr>
            <w:tcW w:w="3016" w:type="pct"/>
            <w:tcBorders>
              <w:top w:val="single" w:sz="4" w:space="0" w:color="auto"/>
              <w:left w:val="single" w:sz="4" w:space="0" w:color="auto"/>
              <w:bottom w:val="single" w:sz="4" w:space="0" w:color="auto"/>
              <w:right w:val="single" w:sz="4" w:space="0" w:color="auto"/>
            </w:tcBorders>
            <w:vAlign w:val="center"/>
          </w:tcPr>
          <w:p w14:paraId="654A4D5C" w14:textId="77777777" w:rsidR="00BF1798" w:rsidRPr="00BF1798" w:rsidRDefault="00BF1798" w:rsidP="00BF1798">
            <w:pPr>
              <w:rPr>
                <w:rFonts w:ascii="宋体" w:eastAsia="宋体" w:hAnsi="宋体" w:cs="Times New Roman"/>
                <w:sz w:val="24"/>
                <w:szCs w:val="24"/>
              </w:rPr>
            </w:pPr>
            <w:r w:rsidRPr="00BF1798">
              <w:rPr>
                <w:rFonts w:ascii="宋体" w:eastAsia="宋体" w:hAnsi="宋体" w:cs="Times New Roman" w:hint="eastAsia"/>
                <w:sz w:val="24"/>
                <w:szCs w:val="24"/>
              </w:rPr>
              <w:t>▲投标人须承诺所投设备3年免费保修，</w:t>
            </w:r>
            <w:r w:rsidRPr="00BF1798">
              <w:rPr>
                <w:rFonts w:ascii="宋体" w:eastAsia="宋体" w:hAnsi="宋体" w:cs="Times New Roman"/>
                <w:sz w:val="24"/>
                <w:szCs w:val="24"/>
              </w:rPr>
              <w:t>7</w:t>
            </w:r>
            <w:r w:rsidRPr="00BF1798">
              <w:rPr>
                <w:rFonts w:ascii="宋体" w:eastAsia="宋体" w:hAnsi="宋体" w:cs="Times New Roman" w:hint="eastAsia"/>
                <w:sz w:val="24"/>
                <w:szCs w:val="24"/>
              </w:rPr>
              <w:t>×</w:t>
            </w:r>
            <w:r w:rsidRPr="00BF1798">
              <w:rPr>
                <w:rFonts w:ascii="宋体" w:eastAsia="宋体" w:hAnsi="宋体" w:cs="Times New Roman"/>
                <w:sz w:val="24"/>
                <w:szCs w:val="24"/>
              </w:rPr>
              <w:t>24</w:t>
            </w:r>
            <w:r w:rsidRPr="00BF1798">
              <w:rPr>
                <w:rFonts w:ascii="宋体" w:eastAsia="宋体" w:hAnsi="宋体" w:cs="Times New Roman" w:hint="eastAsia"/>
                <w:sz w:val="24"/>
                <w:szCs w:val="24"/>
              </w:rPr>
              <w:t>小时热线电话支持、电话报修后</w:t>
            </w:r>
            <w:r w:rsidRPr="00BF1798">
              <w:rPr>
                <w:rFonts w:ascii="宋体" w:eastAsia="宋体" w:hAnsi="宋体" w:cs="Times New Roman"/>
                <w:sz w:val="24"/>
                <w:szCs w:val="24"/>
              </w:rPr>
              <w:t>4</w:t>
            </w:r>
            <w:r w:rsidRPr="00BF1798">
              <w:rPr>
                <w:rFonts w:ascii="宋体" w:eastAsia="宋体" w:hAnsi="宋体" w:cs="Times New Roman" w:hint="eastAsia"/>
                <w:sz w:val="24"/>
                <w:szCs w:val="24"/>
              </w:rPr>
              <w:t>小时上门服务、</w:t>
            </w:r>
            <w:r w:rsidRPr="00BF1798">
              <w:rPr>
                <w:rFonts w:ascii="宋体" w:eastAsia="宋体" w:hAnsi="宋体" w:cs="Times New Roman"/>
                <w:sz w:val="24"/>
                <w:szCs w:val="24"/>
              </w:rPr>
              <w:t>12</w:t>
            </w:r>
            <w:r w:rsidRPr="00BF1798">
              <w:rPr>
                <w:rFonts w:ascii="宋体" w:eastAsia="宋体" w:hAnsi="宋体" w:cs="Times New Roman" w:hint="eastAsia"/>
                <w:sz w:val="24"/>
                <w:szCs w:val="24"/>
              </w:rPr>
              <w:t>小时内排除故障。（需提供投标人承诺函并加盖公章）</w:t>
            </w:r>
          </w:p>
        </w:tc>
        <w:tc>
          <w:tcPr>
            <w:tcW w:w="764" w:type="pct"/>
            <w:tcBorders>
              <w:top w:val="single" w:sz="4" w:space="0" w:color="auto"/>
              <w:left w:val="single" w:sz="4" w:space="0" w:color="auto"/>
              <w:bottom w:val="single" w:sz="4" w:space="0" w:color="auto"/>
              <w:right w:val="single" w:sz="4" w:space="0" w:color="auto"/>
            </w:tcBorders>
            <w:vAlign w:val="center"/>
          </w:tcPr>
          <w:p w14:paraId="6E86A76C" w14:textId="77777777" w:rsidR="00BF1798" w:rsidRPr="00BF1798" w:rsidRDefault="00BF1798" w:rsidP="00BF1798">
            <w:pPr>
              <w:adjustRightInd w:val="0"/>
              <w:snapToGrid w:val="0"/>
              <w:jc w:val="center"/>
              <w:rPr>
                <w:rFonts w:ascii="宋体" w:eastAsia="宋体" w:hAnsi="宋体" w:cs="Times New Roman"/>
                <w:sz w:val="24"/>
                <w:szCs w:val="24"/>
              </w:rPr>
            </w:pPr>
            <w:r w:rsidRPr="00BF1798">
              <w:rPr>
                <w:rFonts w:ascii="宋体" w:eastAsia="宋体" w:hAnsi="宋体" w:cs="Times New Roman" w:hint="eastAsia"/>
                <w:sz w:val="24"/>
                <w:szCs w:val="24"/>
              </w:rPr>
              <w:t>是</w:t>
            </w:r>
          </w:p>
        </w:tc>
      </w:tr>
      <w:tr w:rsidR="00BF1798" w:rsidRPr="00BF1798" w14:paraId="1272692D" w14:textId="77777777" w:rsidTr="006E0FCF">
        <w:tc>
          <w:tcPr>
            <w:tcW w:w="393" w:type="pct"/>
            <w:tcBorders>
              <w:top w:val="single" w:sz="4" w:space="0" w:color="auto"/>
              <w:left w:val="single" w:sz="4" w:space="0" w:color="auto"/>
              <w:right w:val="single" w:sz="4" w:space="0" w:color="auto"/>
            </w:tcBorders>
            <w:vAlign w:val="center"/>
          </w:tcPr>
          <w:p w14:paraId="12DB5644" w14:textId="77777777" w:rsidR="00BF1798" w:rsidRPr="00BF1798" w:rsidRDefault="00BF1798" w:rsidP="00BF1798">
            <w:pPr>
              <w:widowControl/>
              <w:numPr>
                <w:ilvl w:val="0"/>
                <w:numId w:val="3"/>
              </w:numPr>
              <w:autoSpaceDE w:val="0"/>
              <w:autoSpaceDN w:val="0"/>
              <w:adjustRightInd w:val="0"/>
              <w:snapToGrid w:val="0"/>
              <w:jc w:val="center"/>
              <w:rPr>
                <w:rFonts w:ascii="宋体" w:eastAsia="宋体" w:hAnsi="宋体" w:cs="Times New Roman"/>
                <w:sz w:val="24"/>
                <w:szCs w:val="24"/>
              </w:rPr>
            </w:pPr>
          </w:p>
        </w:tc>
        <w:tc>
          <w:tcPr>
            <w:tcW w:w="826" w:type="pct"/>
            <w:vMerge/>
            <w:tcBorders>
              <w:left w:val="single" w:sz="4" w:space="0" w:color="auto"/>
              <w:right w:val="single" w:sz="4" w:space="0" w:color="auto"/>
            </w:tcBorders>
            <w:vAlign w:val="center"/>
          </w:tcPr>
          <w:p w14:paraId="03892EFF" w14:textId="77777777" w:rsidR="00BF1798" w:rsidRPr="00BF1798" w:rsidRDefault="00BF1798" w:rsidP="00BF1798">
            <w:pPr>
              <w:adjustRightInd w:val="0"/>
              <w:snapToGrid w:val="0"/>
              <w:jc w:val="center"/>
              <w:rPr>
                <w:rFonts w:ascii="宋体" w:eastAsia="宋体" w:hAnsi="宋体" w:cs="Times New Roman"/>
                <w:sz w:val="24"/>
                <w:szCs w:val="24"/>
              </w:rPr>
            </w:pPr>
          </w:p>
        </w:tc>
        <w:tc>
          <w:tcPr>
            <w:tcW w:w="3016" w:type="pct"/>
            <w:tcBorders>
              <w:top w:val="single" w:sz="4" w:space="0" w:color="auto"/>
              <w:left w:val="single" w:sz="4" w:space="0" w:color="auto"/>
              <w:bottom w:val="single" w:sz="4" w:space="0" w:color="auto"/>
              <w:right w:val="single" w:sz="4" w:space="0" w:color="auto"/>
            </w:tcBorders>
            <w:vAlign w:val="center"/>
          </w:tcPr>
          <w:p w14:paraId="40DC9A45" w14:textId="77777777" w:rsidR="00BF1798" w:rsidRPr="00BF1798" w:rsidRDefault="00BF1798" w:rsidP="00BF1798">
            <w:pPr>
              <w:rPr>
                <w:rFonts w:ascii="宋体" w:eastAsia="宋体" w:hAnsi="宋体" w:cs="Times New Roman"/>
                <w:sz w:val="24"/>
                <w:szCs w:val="24"/>
              </w:rPr>
            </w:pPr>
            <w:r w:rsidRPr="00BF1798">
              <w:rPr>
                <w:rFonts w:ascii="宋体" w:eastAsia="宋体" w:hAnsi="宋体" w:cs="Times New Roman" w:hint="eastAsia"/>
                <w:sz w:val="24"/>
                <w:szCs w:val="24"/>
              </w:rPr>
              <w:t>投标人培训方案满足采购招标要求，有详细的方案计划，培训内容详实，多种培训方式，提供师资力量和培训教材，内容详细切实可行。</w:t>
            </w:r>
          </w:p>
        </w:tc>
        <w:tc>
          <w:tcPr>
            <w:tcW w:w="764" w:type="pct"/>
            <w:tcBorders>
              <w:top w:val="single" w:sz="4" w:space="0" w:color="auto"/>
              <w:left w:val="single" w:sz="4" w:space="0" w:color="auto"/>
              <w:bottom w:val="single" w:sz="4" w:space="0" w:color="auto"/>
              <w:right w:val="single" w:sz="4" w:space="0" w:color="auto"/>
            </w:tcBorders>
            <w:vAlign w:val="center"/>
          </w:tcPr>
          <w:p w14:paraId="6A17144B" w14:textId="77777777" w:rsidR="00BF1798" w:rsidRPr="00BF1798" w:rsidRDefault="00BF1798" w:rsidP="00BF1798">
            <w:pPr>
              <w:adjustRightInd w:val="0"/>
              <w:snapToGrid w:val="0"/>
              <w:jc w:val="center"/>
              <w:rPr>
                <w:rFonts w:ascii="宋体" w:eastAsia="宋体" w:hAnsi="宋体" w:cs="Times New Roman"/>
                <w:sz w:val="24"/>
                <w:szCs w:val="24"/>
              </w:rPr>
            </w:pPr>
            <w:r w:rsidRPr="00BF1798">
              <w:rPr>
                <w:rFonts w:ascii="宋体" w:eastAsia="宋体" w:hAnsi="宋体" w:cs="Times New Roman" w:hint="eastAsia"/>
                <w:sz w:val="24"/>
                <w:szCs w:val="24"/>
              </w:rPr>
              <w:t>否</w:t>
            </w:r>
          </w:p>
        </w:tc>
      </w:tr>
      <w:tr w:rsidR="00BF1798" w:rsidRPr="00BF1798" w14:paraId="162B92C9" w14:textId="77777777" w:rsidTr="006E0FCF">
        <w:tc>
          <w:tcPr>
            <w:tcW w:w="393" w:type="pct"/>
            <w:tcBorders>
              <w:top w:val="single" w:sz="4" w:space="0" w:color="auto"/>
              <w:left w:val="single" w:sz="4" w:space="0" w:color="auto"/>
              <w:bottom w:val="single" w:sz="4" w:space="0" w:color="auto"/>
              <w:right w:val="single" w:sz="4" w:space="0" w:color="auto"/>
            </w:tcBorders>
            <w:vAlign w:val="center"/>
          </w:tcPr>
          <w:p w14:paraId="4A39945A" w14:textId="77777777" w:rsidR="00BF1798" w:rsidRPr="00BF1798" w:rsidRDefault="00BF1798" w:rsidP="00BF1798">
            <w:pPr>
              <w:widowControl/>
              <w:numPr>
                <w:ilvl w:val="0"/>
                <w:numId w:val="3"/>
              </w:numPr>
              <w:autoSpaceDE w:val="0"/>
              <w:autoSpaceDN w:val="0"/>
              <w:adjustRightInd w:val="0"/>
              <w:snapToGrid w:val="0"/>
              <w:jc w:val="center"/>
              <w:rPr>
                <w:rFonts w:ascii="宋体" w:eastAsia="宋体" w:hAnsi="宋体" w:cs="Times New Roman"/>
                <w:sz w:val="24"/>
                <w:szCs w:val="24"/>
              </w:rPr>
            </w:pPr>
          </w:p>
        </w:tc>
        <w:tc>
          <w:tcPr>
            <w:tcW w:w="826" w:type="pct"/>
            <w:vMerge/>
            <w:tcBorders>
              <w:left w:val="single" w:sz="4" w:space="0" w:color="auto"/>
              <w:bottom w:val="single" w:sz="4" w:space="0" w:color="auto"/>
              <w:right w:val="single" w:sz="4" w:space="0" w:color="auto"/>
            </w:tcBorders>
            <w:vAlign w:val="center"/>
          </w:tcPr>
          <w:p w14:paraId="1DFD1298" w14:textId="77777777" w:rsidR="00BF1798" w:rsidRPr="00BF1798" w:rsidRDefault="00BF1798" w:rsidP="00BF1798">
            <w:pPr>
              <w:adjustRightInd w:val="0"/>
              <w:snapToGrid w:val="0"/>
              <w:jc w:val="center"/>
              <w:rPr>
                <w:rFonts w:ascii="宋体" w:eastAsia="宋体" w:hAnsi="宋体" w:cs="Times New Roman"/>
                <w:sz w:val="24"/>
                <w:szCs w:val="24"/>
              </w:rPr>
            </w:pPr>
          </w:p>
        </w:tc>
        <w:tc>
          <w:tcPr>
            <w:tcW w:w="3016" w:type="pct"/>
            <w:tcBorders>
              <w:top w:val="single" w:sz="4" w:space="0" w:color="auto"/>
              <w:left w:val="single" w:sz="4" w:space="0" w:color="auto"/>
              <w:bottom w:val="single" w:sz="4" w:space="0" w:color="auto"/>
              <w:right w:val="single" w:sz="4" w:space="0" w:color="auto"/>
            </w:tcBorders>
            <w:vAlign w:val="center"/>
          </w:tcPr>
          <w:p w14:paraId="10BF1927" w14:textId="77777777" w:rsidR="00BF1798" w:rsidRPr="00BF1798" w:rsidRDefault="00BF1798" w:rsidP="00BF1798">
            <w:pPr>
              <w:rPr>
                <w:rFonts w:ascii="宋体" w:eastAsia="宋体" w:hAnsi="宋体" w:cs="Times New Roman"/>
                <w:sz w:val="24"/>
                <w:szCs w:val="24"/>
              </w:rPr>
            </w:pPr>
            <w:r w:rsidRPr="00BF1798">
              <w:rPr>
                <w:rFonts w:ascii="宋体" w:eastAsia="宋体" w:hAnsi="宋体" w:cs="Times New Roman" w:hint="eastAsia"/>
                <w:sz w:val="24"/>
                <w:szCs w:val="24"/>
              </w:rPr>
              <w:t>投标人负责本项目设施部分的组织实施，安排整个工程进度、人员管理、保密管理、文档管理，统筹考虑、协调各建设内容进度，负责提出实施方案，组织整体联调、测试、验收等。根据项目实施进度安排，投标方应负责提出本项目的整体建设方案、详细进度计划、实施方案以及项目管理组织方案并由招标人审核。投标人要统筹设计方案，综合考虑设计方案是否能够完成项目建设任务，是否能够实现项目建设目标，协调各设计方案的关联接口；在实施阶段，要跟踪、监督各项建设内容进度，协调各有关关联的工作。在项目完成后将项目相关方案文档交付给项目单位。</w:t>
            </w:r>
          </w:p>
        </w:tc>
        <w:tc>
          <w:tcPr>
            <w:tcW w:w="764" w:type="pct"/>
            <w:tcBorders>
              <w:top w:val="single" w:sz="4" w:space="0" w:color="auto"/>
              <w:left w:val="single" w:sz="4" w:space="0" w:color="auto"/>
              <w:bottom w:val="single" w:sz="4" w:space="0" w:color="auto"/>
              <w:right w:val="single" w:sz="4" w:space="0" w:color="auto"/>
            </w:tcBorders>
            <w:vAlign w:val="center"/>
          </w:tcPr>
          <w:p w14:paraId="0E34AF09" w14:textId="77777777" w:rsidR="00BF1798" w:rsidRPr="00BF1798" w:rsidRDefault="00BF1798" w:rsidP="00BF1798">
            <w:pPr>
              <w:adjustRightInd w:val="0"/>
              <w:snapToGrid w:val="0"/>
              <w:jc w:val="center"/>
              <w:rPr>
                <w:rFonts w:ascii="宋体" w:eastAsia="宋体" w:hAnsi="宋体" w:cs="Times New Roman"/>
                <w:sz w:val="24"/>
                <w:szCs w:val="24"/>
              </w:rPr>
            </w:pPr>
            <w:r w:rsidRPr="00BF1798">
              <w:rPr>
                <w:rFonts w:ascii="宋体" w:eastAsia="宋体" w:hAnsi="宋体" w:cs="Times New Roman" w:hint="eastAsia"/>
                <w:sz w:val="24"/>
                <w:szCs w:val="24"/>
              </w:rPr>
              <w:t>否</w:t>
            </w:r>
          </w:p>
        </w:tc>
      </w:tr>
      <w:tr w:rsidR="00BF1798" w:rsidRPr="00BF1798" w14:paraId="61E31885" w14:textId="77777777" w:rsidTr="006E0FCF">
        <w:trPr>
          <w:trHeight w:val="863"/>
        </w:trPr>
        <w:tc>
          <w:tcPr>
            <w:tcW w:w="393" w:type="pct"/>
            <w:tcBorders>
              <w:top w:val="single" w:sz="4" w:space="0" w:color="auto"/>
              <w:left w:val="single" w:sz="4" w:space="0" w:color="auto"/>
              <w:bottom w:val="single" w:sz="2" w:space="0" w:color="auto"/>
              <w:right w:val="single" w:sz="4" w:space="0" w:color="auto"/>
            </w:tcBorders>
            <w:vAlign w:val="center"/>
          </w:tcPr>
          <w:p w14:paraId="20AAEA6F" w14:textId="77777777" w:rsidR="00BF1798" w:rsidRPr="00BF1798" w:rsidRDefault="00BF1798" w:rsidP="00BF1798">
            <w:pPr>
              <w:widowControl/>
              <w:numPr>
                <w:ilvl w:val="0"/>
                <w:numId w:val="3"/>
              </w:numPr>
              <w:autoSpaceDE w:val="0"/>
              <w:autoSpaceDN w:val="0"/>
              <w:adjustRightInd w:val="0"/>
              <w:snapToGrid w:val="0"/>
              <w:jc w:val="center"/>
              <w:rPr>
                <w:rFonts w:ascii="宋体" w:eastAsia="宋体" w:hAnsi="宋体" w:cs="Times New Roman"/>
                <w:sz w:val="24"/>
                <w:szCs w:val="24"/>
              </w:rPr>
            </w:pPr>
          </w:p>
        </w:tc>
        <w:tc>
          <w:tcPr>
            <w:tcW w:w="826" w:type="pct"/>
            <w:tcBorders>
              <w:top w:val="single" w:sz="4" w:space="0" w:color="auto"/>
              <w:left w:val="single" w:sz="4" w:space="0" w:color="auto"/>
              <w:bottom w:val="single" w:sz="2" w:space="0" w:color="auto"/>
              <w:right w:val="single" w:sz="4" w:space="0" w:color="auto"/>
            </w:tcBorders>
            <w:vAlign w:val="center"/>
          </w:tcPr>
          <w:p w14:paraId="57F06DC1" w14:textId="77777777" w:rsidR="00BF1798" w:rsidRPr="00BF1798" w:rsidRDefault="00BF1798" w:rsidP="00BF1798">
            <w:pPr>
              <w:adjustRightInd w:val="0"/>
              <w:snapToGrid w:val="0"/>
              <w:jc w:val="center"/>
              <w:rPr>
                <w:rFonts w:ascii="宋体" w:eastAsia="宋体" w:hAnsi="宋体" w:cs="Times New Roman"/>
                <w:sz w:val="24"/>
                <w:szCs w:val="24"/>
              </w:rPr>
            </w:pPr>
            <w:r w:rsidRPr="00BF1798">
              <w:rPr>
                <w:rFonts w:ascii="宋体" w:eastAsia="宋体" w:hAnsi="宋体" w:cs="Times New Roman"/>
                <w:sz w:val="24"/>
                <w:szCs w:val="24"/>
              </w:rPr>
              <w:t>集成服务</w:t>
            </w:r>
          </w:p>
        </w:tc>
        <w:tc>
          <w:tcPr>
            <w:tcW w:w="3016" w:type="pct"/>
            <w:tcBorders>
              <w:top w:val="single" w:sz="4" w:space="0" w:color="auto"/>
              <w:left w:val="single" w:sz="4" w:space="0" w:color="auto"/>
              <w:bottom w:val="single" w:sz="2" w:space="0" w:color="auto"/>
              <w:right w:val="single" w:sz="4" w:space="0" w:color="auto"/>
            </w:tcBorders>
            <w:vAlign w:val="center"/>
          </w:tcPr>
          <w:p w14:paraId="3DAF5F41" w14:textId="77777777" w:rsidR="00BF1798" w:rsidRPr="00BF1798" w:rsidRDefault="00BF1798" w:rsidP="00BF1798">
            <w:pPr>
              <w:rPr>
                <w:rFonts w:ascii="宋体" w:eastAsia="宋体" w:hAnsi="宋体" w:cs="Times New Roman"/>
                <w:sz w:val="24"/>
                <w:szCs w:val="24"/>
              </w:rPr>
            </w:pPr>
            <w:r w:rsidRPr="00BF1798">
              <w:rPr>
                <w:rFonts w:ascii="宋体" w:eastAsia="宋体" w:hAnsi="宋体" w:cs="Times New Roman" w:hint="eastAsia"/>
                <w:sz w:val="24"/>
                <w:szCs w:val="24"/>
              </w:rPr>
              <w:t>1、制定可行的系统集成方案，进行设备部署实施和系统集成。</w:t>
            </w:r>
          </w:p>
          <w:p w14:paraId="0BE607CC" w14:textId="77777777" w:rsidR="00BF1798" w:rsidRPr="00BF1798" w:rsidRDefault="00BF1798" w:rsidP="00BF1798">
            <w:pPr>
              <w:rPr>
                <w:rFonts w:ascii="宋体" w:eastAsia="宋体" w:hAnsi="宋体" w:cs="Times New Roman"/>
                <w:sz w:val="24"/>
                <w:szCs w:val="24"/>
              </w:rPr>
            </w:pPr>
            <w:r w:rsidRPr="00BF1798">
              <w:rPr>
                <w:rFonts w:ascii="宋体" w:eastAsia="宋体" w:hAnsi="宋体" w:cs="Times New Roman" w:hint="eastAsia"/>
                <w:sz w:val="24"/>
                <w:szCs w:val="24"/>
              </w:rPr>
              <w:t>2、负责新采购的设备与现有设备之间的联调工作，保证与配套硬件设备以及软件产品之间的无缝融合和平稳运行。</w:t>
            </w:r>
          </w:p>
          <w:p w14:paraId="12C5E605" w14:textId="77777777" w:rsidR="00BF1798" w:rsidRPr="00BF1798" w:rsidRDefault="00BF1798" w:rsidP="00BF1798">
            <w:pPr>
              <w:rPr>
                <w:rFonts w:ascii="宋体" w:eastAsia="宋体" w:hAnsi="宋体" w:cs="Times New Roman"/>
                <w:sz w:val="24"/>
                <w:szCs w:val="24"/>
              </w:rPr>
            </w:pPr>
            <w:r w:rsidRPr="00BF1798">
              <w:rPr>
                <w:rFonts w:ascii="宋体" w:eastAsia="宋体" w:hAnsi="宋体" w:cs="Times New Roman" w:hint="eastAsia"/>
                <w:sz w:val="24"/>
                <w:szCs w:val="24"/>
              </w:rPr>
              <w:t>▲</w:t>
            </w:r>
            <w:r w:rsidRPr="00BF1798">
              <w:rPr>
                <w:rFonts w:ascii="宋体" w:eastAsia="宋体" w:hAnsi="宋体" w:cs="Times New Roman"/>
                <w:sz w:val="24"/>
                <w:szCs w:val="24"/>
              </w:rPr>
              <w:t>3</w:t>
            </w:r>
            <w:r w:rsidRPr="00BF1798">
              <w:rPr>
                <w:rFonts w:ascii="宋体" w:eastAsia="宋体" w:hAnsi="宋体" w:cs="Times New Roman" w:hint="eastAsia"/>
                <w:sz w:val="24"/>
                <w:szCs w:val="24"/>
              </w:rPr>
              <w:t>、配合用户进行数据容灾备份部署工作，确保容灾备份期间不影响应用系统的正常运转。（需提供详细的容灾备份部署方案）</w:t>
            </w:r>
          </w:p>
          <w:p w14:paraId="4D15F72D" w14:textId="77777777" w:rsidR="00BF1798" w:rsidRPr="00BF1798" w:rsidRDefault="00BF1798" w:rsidP="00BF1798">
            <w:pPr>
              <w:rPr>
                <w:rFonts w:ascii="宋体" w:eastAsia="宋体" w:hAnsi="宋体" w:cs="Times New Roman"/>
                <w:sz w:val="24"/>
                <w:szCs w:val="24"/>
              </w:rPr>
            </w:pPr>
            <w:r w:rsidRPr="00BF1798">
              <w:rPr>
                <w:rFonts w:ascii="宋体" w:eastAsia="宋体" w:hAnsi="宋体" w:cs="Times New Roman"/>
                <w:sz w:val="24"/>
                <w:szCs w:val="24"/>
              </w:rPr>
              <w:t>4</w:t>
            </w:r>
            <w:r w:rsidRPr="00BF1798">
              <w:rPr>
                <w:rFonts w:ascii="宋体" w:eastAsia="宋体" w:hAnsi="宋体" w:cs="Times New Roman" w:hint="eastAsia"/>
                <w:sz w:val="24"/>
                <w:szCs w:val="24"/>
              </w:rPr>
              <w:t xml:space="preserve">、提供硬件设备上架和硬件安装测试方案，提供本项目设备连接所需的各种模块、线缆等配件。 </w:t>
            </w:r>
          </w:p>
        </w:tc>
        <w:tc>
          <w:tcPr>
            <w:tcW w:w="764" w:type="pct"/>
            <w:tcBorders>
              <w:top w:val="single" w:sz="4" w:space="0" w:color="auto"/>
              <w:left w:val="single" w:sz="4" w:space="0" w:color="auto"/>
              <w:bottom w:val="single" w:sz="2" w:space="0" w:color="auto"/>
              <w:right w:val="single" w:sz="4" w:space="0" w:color="auto"/>
            </w:tcBorders>
            <w:vAlign w:val="center"/>
          </w:tcPr>
          <w:p w14:paraId="5EB85D60" w14:textId="77777777" w:rsidR="00BF1798" w:rsidRPr="00BF1798" w:rsidRDefault="00BF1798" w:rsidP="00BF1798">
            <w:pPr>
              <w:adjustRightInd w:val="0"/>
              <w:snapToGrid w:val="0"/>
              <w:jc w:val="center"/>
              <w:rPr>
                <w:rFonts w:ascii="宋体" w:eastAsia="宋体" w:hAnsi="宋体" w:cs="Times New Roman"/>
                <w:sz w:val="24"/>
                <w:szCs w:val="24"/>
              </w:rPr>
            </w:pPr>
            <w:r w:rsidRPr="00BF1798">
              <w:rPr>
                <w:rFonts w:ascii="宋体" w:eastAsia="宋体" w:hAnsi="宋体" w:cs="Times New Roman" w:hint="eastAsia"/>
                <w:sz w:val="24"/>
                <w:szCs w:val="24"/>
              </w:rPr>
              <w:t>是</w:t>
            </w:r>
          </w:p>
        </w:tc>
      </w:tr>
      <w:bookmarkEnd w:id="0"/>
    </w:tbl>
    <w:p w14:paraId="60308EB1" w14:textId="77777777" w:rsidR="00BF1798" w:rsidRPr="00BF1798" w:rsidRDefault="00BF1798" w:rsidP="00BF1798">
      <w:pPr>
        <w:spacing w:line="360" w:lineRule="auto"/>
        <w:contextualSpacing/>
        <w:rPr>
          <w:rFonts w:ascii="宋体" w:eastAsia="宋体" w:hAnsi="宋体" w:cs="宋体"/>
          <w:kern w:val="0"/>
          <w:szCs w:val="24"/>
        </w:rPr>
      </w:pPr>
    </w:p>
    <w:sectPr w:rsidR="00BF1798" w:rsidRPr="00BF1798" w:rsidSect="00BF1798">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479A7"/>
    <w:multiLevelType w:val="multilevel"/>
    <w:tmpl w:val="47C479A7"/>
    <w:lvl w:ilvl="0">
      <w:start w:val="1"/>
      <w:numFmt w:val="japaneseCounting"/>
      <w:lvlText w:val="（%1）"/>
      <w:lvlJc w:val="left"/>
      <w:pPr>
        <w:ind w:left="855" w:hanging="85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BDD1EE2"/>
    <w:multiLevelType w:val="multilevel"/>
    <w:tmpl w:val="4BDD1E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A131C83"/>
    <w:multiLevelType w:val="multilevel"/>
    <w:tmpl w:val="6A131C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98"/>
    <w:rsid w:val="0054484C"/>
    <w:rsid w:val="00BF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611F"/>
  <w15:chartTrackingRefBased/>
  <w15:docId w15:val="{F2D8BC8F-5B17-4AE0-9CC9-21E4EBC3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网格型7"/>
    <w:basedOn w:val="a1"/>
    <w:uiPriority w:val="39"/>
    <w:qFormat/>
    <w:rsid w:val="00BF1798"/>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991</Characters>
  <Application>Microsoft Office Word</Application>
  <DocSecurity>0</DocSecurity>
  <Lines>70</Lines>
  <Paragraphs>64</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XUN</dc:creator>
  <cp:keywords/>
  <dc:description/>
  <cp:lastModifiedBy>JIA XUN</cp:lastModifiedBy>
  <cp:revision>1</cp:revision>
  <dcterms:created xsi:type="dcterms:W3CDTF">2026-01-12T02:18:00Z</dcterms:created>
  <dcterms:modified xsi:type="dcterms:W3CDTF">2026-01-12T02:20:00Z</dcterms:modified>
</cp:coreProperties>
</file>