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95E96">
      <w:pPr>
        <w:widowControl w:val="0"/>
        <w:numPr>
          <w:ilvl w:val="0"/>
          <w:numId w:val="1"/>
        </w:numPr>
        <w:tabs>
          <w:tab w:val="left" w:pos="1630"/>
        </w:tabs>
        <w:autoSpaceDE w:val="0"/>
        <w:autoSpaceDN w:val="0"/>
        <w:spacing w:line="460" w:lineRule="exact"/>
        <w:ind w:left="8"/>
        <w:jc w:val="center"/>
        <w:outlineLvl w:val="0"/>
        <w:rPr>
          <w:rFonts w:hint="eastAsia" w:ascii="宋体" w:hAnsi="宋体" w:eastAsia="宋体" w:cs="宋体"/>
          <w:b/>
          <w:bCs/>
          <w:sz w:val="36"/>
          <w:szCs w:val="36"/>
          <w:highlight w:val="none"/>
          <w:lang w:val="en-US" w:eastAsia="en-US" w:bidi="ar-SA"/>
        </w:rPr>
      </w:pPr>
      <w:bookmarkStart w:id="0" w:name="_Toc4264"/>
      <w:r>
        <w:rPr>
          <w:rFonts w:hint="eastAsia" w:ascii="宋体" w:hAnsi="宋体" w:eastAsia="宋体" w:cs="宋体"/>
          <w:b/>
          <w:bCs/>
          <w:sz w:val="36"/>
          <w:szCs w:val="36"/>
          <w:highlight w:val="none"/>
          <w:lang w:val="en-US" w:eastAsia="en-US" w:bidi="ar-SA"/>
        </w:rPr>
        <w:t>采购需求</w:t>
      </w:r>
      <w:bookmarkEnd w:id="0"/>
    </w:p>
    <w:p w14:paraId="3DE9DCA9">
      <w:pPr>
        <w:rPr>
          <w:rFonts w:hint="eastAsia"/>
          <w:highlight w:val="none"/>
        </w:rPr>
      </w:pPr>
    </w:p>
    <w:p w14:paraId="7CADE72D">
      <w:pPr>
        <w:widowControl w:val="0"/>
        <w:autoSpaceDE w:val="0"/>
        <w:autoSpaceDN w:val="0"/>
        <w:spacing w:before="1"/>
        <w:ind w:left="121"/>
        <w:rPr>
          <w:rFonts w:hint="eastAsia" w:ascii="宋体" w:hAnsi="宋体" w:eastAsia="宋体" w:cs="宋体"/>
          <w:b/>
          <w:bCs/>
          <w:sz w:val="24"/>
          <w:szCs w:val="24"/>
          <w:highlight w:val="none"/>
          <w:lang w:val="en-US" w:eastAsia="en-US" w:bidi="ar-SA"/>
        </w:rPr>
      </w:pPr>
      <w:r>
        <w:rPr>
          <w:rFonts w:hint="eastAsia" w:ascii="宋体" w:hAnsi="宋体" w:eastAsia="宋体" w:cs="宋体"/>
          <w:b/>
          <w:bCs/>
          <w:sz w:val="24"/>
          <w:szCs w:val="24"/>
          <w:highlight w:val="none"/>
          <w:lang w:val="en-US" w:eastAsia="en-US" w:bidi="ar-SA"/>
        </w:rPr>
        <w:t>一、采购标的</w:t>
      </w:r>
    </w:p>
    <w:p w14:paraId="7CA75AA6">
      <w:pPr>
        <w:widowControl w:val="0"/>
        <w:tabs>
          <w:tab w:val="left" w:pos="470"/>
          <w:tab w:val="left" w:pos="7040"/>
        </w:tabs>
        <w:autoSpaceDE w:val="0"/>
        <w:autoSpaceDN w:val="0"/>
        <w:spacing w:before="154" w:line="338" w:lineRule="auto"/>
        <w:ind w:left="121" w:right="1830" w:firstLine="269" w:firstLineChars="100"/>
        <w:rPr>
          <w:rFonts w:hint="eastAsia" w:ascii="宋体" w:hAnsi="宋体" w:eastAsia="宋体" w:cs="宋体"/>
          <w:sz w:val="24"/>
          <w:szCs w:val="22"/>
          <w:highlight w:val="none"/>
          <w:lang w:val="en-US" w:eastAsia="zh-CN" w:bidi="ar-SA"/>
        </w:rPr>
      </w:pPr>
      <w:r>
        <w:rPr>
          <w:rFonts w:hint="eastAsia" w:ascii="宋体" w:hAnsi="宋体" w:eastAsia="宋体" w:cs="宋体"/>
          <w:spacing w:val="-2"/>
          <w:w w:val="114"/>
          <w:sz w:val="24"/>
          <w:szCs w:val="24"/>
          <w:highlight w:val="none"/>
          <w:lang w:val="en-US" w:eastAsia="zh-CN" w:bidi="ar-SA"/>
        </w:rPr>
        <w:t>1.</w:t>
      </w:r>
      <w:r>
        <w:rPr>
          <w:rFonts w:hint="eastAsia" w:ascii="宋体" w:hAnsi="宋体" w:eastAsia="宋体" w:cs="宋体"/>
          <w:sz w:val="24"/>
          <w:szCs w:val="22"/>
          <w:highlight w:val="none"/>
          <w:lang w:val="en-US" w:eastAsia="zh-CN" w:bidi="ar-SA"/>
        </w:rPr>
        <w:t>采购标的（货物需求一览表）</w:t>
      </w:r>
    </w:p>
    <w:tbl>
      <w:tblPr>
        <w:tblStyle w:val="11"/>
        <w:tblW w:w="77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2914"/>
        <w:gridCol w:w="1559"/>
        <w:gridCol w:w="2443"/>
      </w:tblGrid>
      <w:tr w14:paraId="4D065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blHeader/>
          <w:jc w:val="center"/>
        </w:trPr>
        <w:tc>
          <w:tcPr>
            <w:tcW w:w="823" w:type="dxa"/>
            <w:vAlign w:val="center"/>
          </w:tcPr>
          <w:p w14:paraId="27DDC679">
            <w:pPr>
              <w:widowControl w:val="0"/>
              <w:autoSpaceDE w:val="0"/>
              <w:autoSpaceDN w:val="0"/>
              <w:jc w:val="center"/>
              <w:rPr>
                <w:rFonts w:hint="eastAsia" w:ascii="宋体" w:hAnsi="宋体" w:eastAsia="宋体" w:cs="宋体"/>
                <w:sz w:val="24"/>
                <w:szCs w:val="24"/>
                <w:highlight w:val="none"/>
                <w:lang w:val="en-US" w:eastAsia="zh-CN" w:bidi="ar-SA"/>
              </w:rPr>
            </w:pPr>
            <w:r>
              <w:rPr>
                <w:rFonts w:hint="eastAsia" w:ascii="宋体" w:hAnsi="宋体" w:eastAsia="宋体" w:cs="宋体"/>
                <w:b/>
                <w:bCs/>
                <w:sz w:val="24"/>
                <w:szCs w:val="24"/>
                <w:highlight w:val="none"/>
                <w:lang w:val="en-US" w:eastAsia="zh-CN" w:bidi="ar-SA"/>
              </w:rPr>
              <w:t>包号</w:t>
            </w:r>
          </w:p>
        </w:tc>
        <w:tc>
          <w:tcPr>
            <w:tcW w:w="2914" w:type="dxa"/>
            <w:vAlign w:val="center"/>
          </w:tcPr>
          <w:p w14:paraId="77FAD3FD">
            <w:pPr>
              <w:widowControl w:val="0"/>
              <w:autoSpaceDE w:val="0"/>
              <w:autoSpaceDN w:val="0"/>
              <w:jc w:val="center"/>
              <w:rPr>
                <w:rFonts w:hint="eastAsia" w:ascii="宋体" w:hAnsi="宋体" w:eastAsia="宋体" w:cs="宋体"/>
                <w:sz w:val="24"/>
                <w:szCs w:val="24"/>
                <w:highlight w:val="none"/>
                <w:lang w:val="en-US" w:eastAsia="zh-CN" w:bidi="ar-SA"/>
              </w:rPr>
            </w:pPr>
            <w:r>
              <w:rPr>
                <w:rFonts w:hint="eastAsia" w:ascii="宋体" w:hAnsi="宋体" w:eastAsia="宋体" w:cs="宋体"/>
                <w:b/>
                <w:bCs/>
                <w:sz w:val="24"/>
                <w:szCs w:val="24"/>
                <w:highlight w:val="none"/>
                <w:lang w:val="en-US" w:eastAsia="zh-CN" w:bidi="ar-SA"/>
              </w:rPr>
              <w:t>标的名称</w:t>
            </w:r>
          </w:p>
        </w:tc>
        <w:tc>
          <w:tcPr>
            <w:tcW w:w="1559" w:type="dxa"/>
            <w:vAlign w:val="center"/>
          </w:tcPr>
          <w:p w14:paraId="16FF4482">
            <w:pPr>
              <w:widowControl w:val="0"/>
              <w:autoSpaceDE w:val="0"/>
              <w:autoSpaceDN w:val="0"/>
              <w:jc w:val="center"/>
              <w:rPr>
                <w:rFonts w:hint="eastAsia" w:ascii="宋体" w:hAnsi="宋体" w:eastAsia="宋体" w:cs="宋体"/>
                <w:b/>
                <w:bCs/>
                <w:sz w:val="24"/>
                <w:szCs w:val="24"/>
                <w:highlight w:val="none"/>
                <w:lang w:val="en-US" w:eastAsia="zh-CN" w:bidi="ar-SA"/>
              </w:rPr>
            </w:pPr>
            <w:r>
              <w:rPr>
                <w:rFonts w:hint="eastAsia" w:ascii="宋体" w:hAnsi="宋体" w:eastAsia="宋体" w:cs="宋体"/>
                <w:b/>
                <w:bCs/>
                <w:sz w:val="24"/>
                <w:szCs w:val="24"/>
                <w:highlight w:val="none"/>
                <w:lang w:val="en-US" w:eastAsia="en-US" w:bidi="ar-SA"/>
              </w:rPr>
              <w:t>数量</w:t>
            </w:r>
          </w:p>
        </w:tc>
        <w:tc>
          <w:tcPr>
            <w:tcW w:w="2443" w:type="dxa"/>
            <w:vAlign w:val="center"/>
          </w:tcPr>
          <w:p w14:paraId="33AF5FC6">
            <w:pPr>
              <w:widowControl w:val="0"/>
              <w:autoSpaceDE w:val="0"/>
              <w:autoSpaceDN w:val="0"/>
              <w:jc w:val="center"/>
              <w:rPr>
                <w:rFonts w:hint="eastAsia" w:ascii="宋体" w:hAnsi="宋体" w:eastAsia="宋体" w:cs="宋体"/>
                <w:b/>
                <w:bCs/>
                <w:sz w:val="24"/>
                <w:szCs w:val="24"/>
                <w:highlight w:val="none"/>
                <w:lang w:val="en-US" w:eastAsia="en-US" w:bidi="ar-SA"/>
              </w:rPr>
            </w:pPr>
            <w:r>
              <w:rPr>
                <w:rFonts w:hint="eastAsia" w:ascii="宋体" w:hAnsi="宋体" w:eastAsia="宋体" w:cs="宋体"/>
                <w:b/>
                <w:bCs/>
                <w:sz w:val="24"/>
                <w:szCs w:val="24"/>
                <w:highlight w:val="none"/>
                <w:lang w:val="en-US" w:eastAsia="zh-CN" w:bidi="ar-SA"/>
              </w:rPr>
              <w:t>服务期限</w:t>
            </w:r>
          </w:p>
        </w:tc>
      </w:tr>
      <w:tr w14:paraId="68DA7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823" w:type="dxa"/>
            <w:vAlign w:val="center"/>
          </w:tcPr>
          <w:p w14:paraId="343693D4">
            <w:pPr>
              <w:widowControl w:val="0"/>
              <w:autoSpaceDE w:val="0"/>
              <w:autoSpaceDN w:val="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w:t>
            </w:r>
          </w:p>
        </w:tc>
        <w:tc>
          <w:tcPr>
            <w:tcW w:w="2914" w:type="dxa"/>
            <w:vAlign w:val="center"/>
          </w:tcPr>
          <w:p w14:paraId="7B5844EC">
            <w:pPr>
              <w:widowControl/>
              <w:jc w:val="center"/>
              <w:textAlignment w:val="center"/>
              <w:rPr>
                <w:rFonts w:hint="eastAsia"/>
                <w:sz w:val="24"/>
                <w:szCs w:val="24"/>
                <w:highlight w:val="none"/>
                <w:lang w:eastAsia="zh-CN"/>
              </w:rPr>
            </w:pPr>
            <w:r>
              <w:rPr>
                <w:rFonts w:hint="eastAsia" w:ascii="宋体" w:eastAsia="宋体"/>
                <w:sz w:val="24"/>
                <w:szCs w:val="24"/>
                <w:highlight w:val="none"/>
                <w:lang w:val="en-US" w:eastAsia="zh-CN"/>
              </w:rPr>
              <w:t>劳务服务</w:t>
            </w:r>
          </w:p>
        </w:tc>
        <w:tc>
          <w:tcPr>
            <w:tcW w:w="1559" w:type="dxa"/>
            <w:vAlign w:val="center"/>
          </w:tcPr>
          <w:p w14:paraId="34816D8D">
            <w:pPr>
              <w:widowControl/>
              <w:jc w:val="center"/>
              <w:textAlignment w:val="center"/>
              <w:rPr>
                <w:rFonts w:hint="eastAsia"/>
                <w:sz w:val="24"/>
                <w:szCs w:val="24"/>
                <w:highlight w:val="none"/>
                <w:lang w:eastAsia="zh-CN"/>
              </w:rPr>
            </w:pPr>
            <w:r>
              <w:rPr>
                <w:rFonts w:hint="eastAsia" w:eastAsia="宋体"/>
                <w:sz w:val="24"/>
                <w:szCs w:val="24"/>
                <w:highlight w:val="none"/>
                <w:lang w:eastAsia="zh-CN"/>
              </w:rPr>
              <w:t>1项</w:t>
            </w:r>
          </w:p>
        </w:tc>
        <w:tc>
          <w:tcPr>
            <w:tcW w:w="2443" w:type="dxa"/>
            <w:vAlign w:val="center"/>
          </w:tcPr>
          <w:p w14:paraId="62E0BC84">
            <w:pPr>
              <w:widowControl/>
              <w:jc w:val="center"/>
              <w:textAlignment w:val="center"/>
              <w:rPr>
                <w:rFonts w:hint="default"/>
                <w:sz w:val="24"/>
                <w:szCs w:val="24"/>
                <w:highlight w:val="none"/>
                <w:lang w:val="en-US" w:eastAsia="zh-CN" w:bidi="ar"/>
              </w:rPr>
            </w:pPr>
            <w:r>
              <w:rPr>
                <w:rFonts w:hint="eastAsia" w:ascii="宋体" w:eastAsia="宋体"/>
                <w:sz w:val="24"/>
                <w:szCs w:val="24"/>
                <w:highlight w:val="none"/>
                <w:lang w:val="en-US" w:eastAsia="zh-CN" w:bidi="ar"/>
              </w:rPr>
              <w:t>一年</w:t>
            </w:r>
          </w:p>
        </w:tc>
      </w:tr>
    </w:tbl>
    <w:p w14:paraId="16F57492">
      <w:pPr>
        <w:widowControl w:val="0"/>
        <w:tabs>
          <w:tab w:val="left" w:pos="1197"/>
        </w:tabs>
        <w:autoSpaceDE w:val="0"/>
        <w:autoSpaceDN w:val="0"/>
        <w:spacing w:before="0" w:line="486" w:lineRule="exact"/>
        <w:ind w:left="0" w:right="233" w:firstLine="0"/>
        <w:jc w:val="both"/>
        <w:rPr>
          <w:rFonts w:hint="eastAsia" w:ascii="宋体" w:hAnsi="宋体" w:eastAsia="宋体" w:cs="宋体"/>
          <w:b/>
          <w:bCs/>
          <w:sz w:val="24"/>
          <w:szCs w:val="22"/>
          <w:highlight w:val="none"/>
          <w:lang w:val="en-US" w:eastAsia="zh-CN" w:bidi="ar-SA"/>
        </w:rPr>
      </w:pPr>
      <w:r>
        <w:rPr>
          <w:rFonts w:hint="eastAsia" w:ascii="宋体" w:hAnsi="宋体" w:eastAsia="宋体" w:cs="宋体"/>
          <w:b/>
          <w:bCs/>
          <w:sz w:val="24"/>
          <w:szCs w:val="22"/>
          <w:highlight w:val="none"/>
          <w:lang w:val="en-US" w:eastAsia="zh-CN" w:bidi="ar-SA"/>
        </w:rPr>
        <w:t>二、商务要求</w:t>
      </w:r>
    </w:p>
    <w:p w14:paraId="6C181C01">
      <w:pPr>
        <w:widowControl w:val="0"/>
        <w:tabs>
          <w:tab w:val="left" w:pos="1197"/>
        </w:tabs>
        <w:autoSpaceDE w:val="0"/>
        <w:autoSpaceDN w:val="0"/>
        <w:spacing w:before="0" w:line="486" w:lineRule="exact"/>
        <w:ind w:left="0" w:right="233" w:firstLine="0"/>
        <w:jc w:val="both"/>
        <w:rPr>
          <w:rFonts w:hint="eastAsia" w:ascii="宋体" w:hAnsi="宋体" w:eastAsia="宋体" w:cs="宋体"/>
          <w:b/>
          <w:bCs/>
          <w:sz w:val="24"/>
          <w:szCs w:val="24"/>
          <w:highlight w:val="none"/>
          <w:lang w:val="en-US" w:eastAsia="zh-CN" w:bidi="ar-SA"/>
        </w:rPr>
      </w:pPr>
      <w:r>
        <w:rPr>
          <w:rFonts w:hint="eastAsia" w:ascii="宋体" w:hAnsi="宋体" w:eastAsia="宋体" w:cs="宋体"/>
          <w:b/>
          <w:bCs/>
          <w:sz w:val="24"/>
          <w:szCs w:val="24"/>
          <w:highlight w:val="none"/>
          <w:lang w:val="en-US" w:eastAsia="zh-CN" w:bidi="ar-SA"/>
        </w:rPr>
        <w:t>1.采购项目交付或者服务的时间和地点：</w:t>
      </w:r>
    </w:p>
    <w:p w14:paraId="63550AAB">
      <w:pPr>
        <w:widowControl w:val="0"/>
        <w:tabs>
          <w:tab w:val="left" w:pos="1197"/>
        </w:tabs>
        <w:autoSpaceDE w:val="0"/>
        <w:autoSpaceDN w:val="0"/>
        <w:spacing w:before="0" w:line="486" w:lineRule="exact"/>
        <w:ind w:left="0" w:right="233" w:firstLine="0"/>
        <w:jc w:val="both"/>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1.1服务时间：按首都医科大学附属北京同仁医院要求。</w:t>
      </w:r>
    </w:p>
    <w:p w14:paraId="7528986C">
      <w:pPr>
        <w:widowControl w:val="0"/>
        <w:tabs>
          <w:tab w:val="left" w:pos="1197"/>
        </w:tabs>
        <w:autoSpaceDE w:val="0"/>
        <w:autoSpaceDN w:val="0"/>
        <w:spacing w:before="0" w:line="486" w:lineRule="exact"/>
        <w:ind w:left="0" w:right="233" w:firstLine="0"/>
        <w:jc w:val="both"/>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1.2服务地点：首都医科大学附属北京同仁医院指定地点。</w:t>
      </w:r>
    </w:p>
    <w:p w14:paraId="7737EAF0">
      <w:pPr>
        <w:widowControl w:val="0"/>
        <w:tabs>
          <w:tab w:val="left" w:pos="1197"/>
        </w:tabs>
        <w:autoSpaceDE w:val="0"/>
        <w:autoSpaceDN w:val="0"/>
        <w:spacing w:before="0" w:line="486" w:lineRule="exact"/>
        <w:ind w:left="0" w:right="233" w:firstLine="0"/>
        <w:jc w:val="both"/>
        <w:rPr>
          <w:rFonts w:hint="eastAsia" w:ascii="宋体" w:hAnsi="宋体" w:eastAsia="宋体" w:cs="宋体"/>
          <w:sz w:val="24"/>
          <w:szCs w:val="24"/>
          <w:highlight w:val="none"/>
          <w:lang w:val="en-US" w:eastAsia="zh-CN" w:bidi="ar-SA"/>
        </w:rPr>
      </w:pPr>
      <w:r>
        <w:rPr>
          <w:rFonts w:hint="eastAsia" w:ascii="宋体" w:hAnsi="宋体" w:eastAsia="宋体" w:cs="宋体"/>
          <w:b/>
          <w:bCs/>
          <w:sz w:val="24"/>
          <w:szCs w:val="24"/>
          <w:highlight w:val="none"/>
          <w:lang w:val="en-US" w:eastAsia="zh-CN" w:bidi="ar-SA"/>
        </w:rPr>
        <w:t>2.付款条件（进度和方式）</w:t>
      </w:r>
      <w:r>
        <w:rPr>
          <w:rFonts w:hint="eastAsia" w:ascii="宋体" w:hAnsi="宋体" w:eastAsia="宋体" w:cs="宋体"/>
          <w:sz w:val="24"/>
          <w:szCs w:val="24"/>
          <w:highlight w:val="none"/>
          <w:lang w:val="en-US" w:eastAsia="zh-CN" w:bidi="ar-SA"/>
        </w:rPr>
        <w:t>：详见“拟签订的合同文本”。</w:t>
      </w:r>
    </w:p>
    <w:p w14:paraId="4DA9F3D4">
      <w:pPr>
        <w:widowControl w:val="0"/>
        <w:tabs>
          <w:tab w:val="left" w:pos="470"/>
        </w:tabs>
        <w:autoSpaceDE w:val="0"/>
        <w:autoSpaceDN w:val="0"/>
        <w:spacing w:before="0" w:line="486" w:lineRule="exact"/>
        <w:ind w:left="0" w:right="7155" w:firstLine="0"/>
        <w:jc w:val="both"/>
        <w:rPr>
          <w:rFonts w:hint="eastAsia" w:ascii="宋体" w:hAnsi="宋体" w:eastAsia="宋体" w:cs="宋体"/>
          <w:sz w:val="24"/>
          <w:szCs w:val="24"/>
          <w:highlight w:val="none"/>
          <w:lang w:val="en-US" w:eastAsia="zh-CN" w:bidi="ar-SA"/>
        </w:rPr>
      </w:pPr>
      <w:r>
        <w:rPr>
          <w:rFonts w:hint="eastAsia" w:ascii="宋体" w:hAnsi="宋体" w:eastAsia="宋体" w:cs="宋体"/>
          <w:b/>
          <w:bCs/>
          <w:sz w:val="24"/>
          <w:szCs w:val="24"/>
          <w:highlight w:val="none"/>
          <w:lang w:val="en-US" w:eastAsia="zh-CN" w:bidi="ar-SA"/>
        </w:rPr>
        <w:t>三、技术要求</w:t>
      </w:r>
    </w:p>
    <w:p w14:paraId="0CB0BB99">
      <w:pPr>
        <w:spacing w:line="486" w:lineRule="exact"/>
        <w:ind w:firstLine="241" w:firstLineChars="100"/>
        <w:contextualSpacing/>
        <w:rPr>
          <w:rFonts w:hint="eastAsia"/>
          <w:b/>
          <w:bCs/>
          <w:sz w:val="24"/>
          <w:szCs w:val="24"/>
          <w:highlight w:val="none"/>
          <w:lang w:eastAsia="zh-CN"/>
        </w:rPr>
      </w:pPr>
      <w:r>
        <w:rPr>
          <w:rFonts w:hint="eastAsia" w:eastAsia="宋体"/>
          <w:b/>
          <w:bCs/>
          <w:sz w:val="24"/>
          <w:szCs w:val="24"/>
          <w:highlight w:val="none"/>
          <w:lang w:eastAsia="zh-CN"/>
        </w:rPr>
        <w:t>1. 基本要求</w:t>
      </w:r>
    </w:p>
    <w:p w14:paraId="6CA8ED89">
      <w:pPr>
        <w:spacing w:line="486" w:lineRule="exact"/>
        <w:ind w:firstLine="241" w:firstLineChars="100"/>
        <w:contextualSpacing/>
        <w:rPr>
          <w:rFonts w:hint="eastAsia"/>
          <w:b/>
          <w:bCs/>
          <w:sz w:val="24"/>
          <w:szCs w:val="24"/>
          <w:highlight w:val="none"/>
          <w:lang w:eastAsia="zh-CN"/>
        </w:rPr>
      </w:pPr>
      <w:r>
        <w:rPr>
          <w:rFonts w:hint="eastAsia" w:eastAsia="宋体"/>
          <w:b/>
          <w:bCs/>
          <w:sz w:val="24"/>
          <w:szCs w:val="24"/>
          <w:highlight w:val="none"/>
          <w:lang w:eastAsia="zh-CN"/>
        </w:rPr>
        <w:t>1.1 采购标的需实现的功能或者目标</w:t>
      </w:r>
    </w:p>
    <w:p w14:paraId="2F05EE5E">
      <w:pPr>
        <w:adjustRightInd w:val="0"/>
        <w:spacing w:line="486" w:lineRule="exact"/>
        <w:ind w:firstLine="480" w:firstLineChars="200"/>
        <w:rPr>
          <w:rFonts w:hint="eastAsia"/>
          <w:sz w:val="24"/>
          <w:szCs w:val="24"/>
          <w:highlight w:val="none"/>
          <w:lang w:eastAsia="zh-CN"/>
        </w:rPr>
      </w:pPr>
      <w:r>
        <w:rPr>
          <w:rFonts w:hint="eastAsia" w:eastAsia="宋体"/>
          <w:sz w:val="24"/>
          <w:szCs w:val="24"/>
          <w:highlight w:val="none"/>
          <w:lang w:eastAsia="zh-CN"/>
        </w:rPr>
        <w:t>本次招标采购是为首都医科大学附属北京同仁医院提供</w:t>
      </w:r>
      <w:r>
        <w:rPr>
          <w:rFonts w:hint="eastAsia" w:ascii="宋体" w:eastAsia="宋体"/>
          <w:sz w:val="24"/>
          <w:szCs w:val="24"/>
          <w:highlight w:val="none"/>
          <w:lang w:val="en-US" w:eastAsia="zh-CN"/>
        </w:rPr>
        <w:t>劳务外包</w:t>
      </w:r>
      <w:r>
        <w:rPr>
          <w:rFonts w:hint="eastAsia" w:eastAsia="宋体"/>
          <w:sz w:val="24"/>
          <w:szCs w:val="24"/>
          <w:highlight w:val="none"/>
          <w:lang w:eastAsia="zh-CN"/>
        </w:rPr>
        <w:t>服务，供应商应根据招标文件所提出的技术规格和服务要求，以先进的技术、优良的服务和优惠的价格，充分显示自己的竞争实力。</w:t>
      </w:r>
    </w:p>
    <w:p w14:paraId="75DDF820">
      <w:pPr>
        <w:spacing w:line="486" w:lineRule="exact"/>
        <w:ind w:firstLine="241" w:firstLineChars="100"/>
        <w:contextualSpacing/>
        <w:rPr>
          <w:rFonts w:hint="eastAsia"/>
          <w:sz w:val="24"/>
          <w:szCs w:val="24"/>
          <w:highlight w:val="none"/>
          <w:lang w:eastAsia="zh-CN"/>
        </w:rPr>
      </w:pPr>
      <w:r>
        <w:rPr>
          <w:rFonts w:hint="eastAsia" w:eastAsia="宋体"/>
          <w:b/>
          <w:bCs/>
          <w:sz w:val="24"/>
          <w:szCs w:val="24"/>
          <w:highlight w:val="none"/>
          <w:lang w:eastAsia="zh-CN"/>
        </w:rPr>
        <w:t>1.2 需执行的国家相关标准、行业标准、地方标准或者其他标准、规范</w:t>
      </w:r>
    </w:p>
    <w:p w14:paraId="0B67D8C6">
      <w:pPr>
        <w:spacing w:line="486" w:lineRule="exact"/>
        <w:ind w:firstLine="240" w:firstLineChars="100"/>
        <w:contextualSpacing/>
        <w:rPr>
          <w:rFonts w:hint="eastAsia"/>
          <w:sz w:val="24"/>
          <w:szCs w:val="24"/>
          <w:highlight w:val="none"/>
          <w:lang w:eastAsia="zh-CN"/>
        </w:rPr>
      </w:pPr>
      <w:r>
        <w:rPr>
          <w:rFonts w:hint="eastAsia" w:eastAsia="宋体"/>
          <w:sz w:val="24"/>
          <w:szCs w:val="24"/>
          <w:highlight w:val="none"/>
          <w:lang w:eastAsia="zh-CN"/>
        </w:rPr>
        <w:t>详见 需满足的质量、安全、技术规格、物理特性等要求。</w:t>
      </w:r>
    </w:p>
    <w:p w14:paraId="0037192E">
      <w:pPr>
        <w:spacing w:line="486" w:lineRule="exact"/>
        <w:ind w:firstLine="241" w:firstLineChars="100"/>
        <w:contextualSpacing/>
        <w:rPr>
          <w:rFonts w:hint="eastAsia"/>
          <w:b/>
          <w:bCs/>
          <w:sz w:val="24"/>
          <w:szCs w:val="24"/>
          <w:highlight w:val="none"/>
          <w:lang w:eastAsia="zh-CN"/>
        </w:rPr>
      </w:pPr>
      <w:r>
        <w:rPr>
          <w:rFonts w:hint="eastAsia" w:eastAsia="宋体"/>
          <w:b/>
          <w:bCs/>
          <w:sz w:val="24"/>
          <w:szCs w:val="24"/>
          <w:highlight w:val="none"/>
          <w:lang w:eastAsia="zh-CN"/>
        </w:rPr>
        <w:t>2.服务内容及要求</w:t>
      </w:r>
    </w:p>
    <w:p w14:paraId="78B8A08C">
      <w:pPr>
        <w:widowControl/>
        <w:spacing w:line="486" w:lineRule="exact"/>
        <w:ind w:left="-1" w:firstLine="241" w:firstLineChars="100"/>
        <w:contextualSpacing/>
        <w:rPr>
          <w:rFonts w:hint="eastAsia"/>
          <w:b/>
          <w:bCs/>
          <w:sz w:val="24"/>
          <w:szCs w:val="24"/>
          <w:highlight w:val="none"/>
          <w:lang w:eastAsia="zh-CN"/>
        </w:rPr>
      </w:pPr>
      <w:r>
        <w:rPr>
          <w:rFonts w:hint="eastAsia" w:eastAsia="宋体"/>
          <w:b/>
          <w:bCs/>
          <w:sz w:val="24"/>
          <w:szCs w:val="24"/>
          <w:highlight w:val="none"/>
          <w:lang w:eastAsia="zh-CN"/>
        </w:rPr>
        <w:t>2.1 采购标的需满足的、质量、安全、技术规格、物理特性等要求；</w:t>
      </w:r>
    </w:p>
    <w:p w14:paraId="23DDE93D">
      <w:pPr>
        <w:spacing w:line="360" w:lineRule="auto"/>
        <w:rPr>
          <w:rFonts w:ascii="宋体" w:hAnsi="宋体" w:cs="宋体"/>
          <w:b/>
          <w:bCs/>
          <w:sz w:val="24"/>
        </w:rPr>
      </w:pPr>
      <w:r>
        <w:rPr>
          <w:rFonts w:hint="eastAsia" w:ascii="宋体" w:hAnsi="宋体" w:cs="宋体"/>
          <w:b/>
          <w:bCs/>
          <w:sz w:val="24"/>
        </w:rPr>
        <w:t>（一）服务范围</w:t>
      </w:r>
    </w:p>
    <w:p w14:paraId="22E69749">
      <w:pPr>
        <w:widowControl w:val="0"/>
        <w:autoSpaceDE w:val="0"/>
        <w:autoSpaceDN w:val="0"/>
        <w:spacing w:before="0" w:beforeAutospacing="0" w:after="0" w:afterAutospacing="0" w:line="360" w:lineRule="auto"/>
        <w:rPr>
          <w:rFonts w:hint="eastAsia" w:ascii="宋体" w:hAnsi="宋体" w:eastAsia="宋体" w:cs="宋体"/>
          <w:b/>
          <w:bCs/>
          <w:sz w:val="24"/>
          <w:szCs w:val="24"/>
          <w:lang w:val="en-US" w:eastAsia="en-US" w:bidi="ar-SA"/>
        </w:rPr>
      </w:pPr>
      <w:r>
        <w:rPr>
          <w:rFonts w:hint="eastAsia" w:ascii="宋体" w:hAnsi="宋体" w:eastAsia="宋体" w:cs="宋体"/>
          <w:b/>
          <w:bCs/>
          <w:sz w:val="24"/>
          <w:szCs w:val="24"/>
          <w:lang w:val="en-US" w:eastAsia="en-US" w:bidi="ar-SA"/>
        </w:rPr>
        <w:t>1、亦庄院区（南区一期）</w:t>
      </w:r>
    </w:p>
    <w:p w14:paraId="76A946F4">
      <w:pPr>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南区一期座落位置:北京市大兴区西环南路2号，总建筑面积72037平方米。</w:t>
      </w:r>
    </w:p>
    <w:p w14:paraId="7CD3DBE6">
      <w:pPr>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类型：医用高层、多层建筑。</w:t>
      </w:r>
    </w:p>
    <w:p w14:paraId="325CD149">
      <w:pPr>
        <w:widowControl w:val="0"/>
        <w:autoSpaceDE w:val="0"/>
        <w:autoSpaceDN w:val="0"/>
        <w:spacing w:before="0" w:beforeAutospacing="0" w:after="0" w:afterAutospacing="0" w:line="360" w:lineRule="auto"/>
        <w:rPr>
          <w:rFonts w:hint="eastAsia" w:ascii="宋体" w:hAnsi="宋体" w:eastAsia="宋体" w:cs="宋体"/>
          <w:b/>
          <w:bCs/>
          <w:sz w:val="24"/>
          <w:szCs w:val="24"/>
          <w:lang w:val="en-US" w:eastAsia="en-US" w:bidi="ar-SA"/>
        </w:rPr>
      </w:pPr>
      <w:r>
        <w:rPr>
          <w:rFonts w:hint="eastAsia" w:ascii="宋体" w:hAnsi="宋体" w:eastAsia="宋体" w:cs="宋体"/>
          <w:b/>
          <w:bCs/>
          <w:sz w:val="24"/>
          <w:szCs w:val="24"/>
          <w:lang w:val="en-US" w:eastAsia="en-US" w:bidi="ar-SA"/>
        </w:rPr>
        <w:t>2、西院区</w:t>
      </w:r>
    </w:p>
    <w:p w14:paraId="7DF8B450">
      <w:pPr>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崇文门西院区座落位置:北京市东域区东交民巷1号，总建筑面积74458平方米。</w:t>
      </w:r>
    </w:p>
    <w:p w14:paraId="6E362EE9">
      <w:pPr>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类型：医用高层、多层建筑。</w:t>
      </w:r>
    </w:p>
    <w:p w14:paraId="58B6004B">
      <w:pPr>
        <w:spacing w:line="360" w:lineRule="auto"/>
        <w:ind w:firstLine="420" w:firstLineChars="175"/>
        <w:rPr>
          <w:rFonts w:ascii="宋体" w:hAnsi="宋体" w:cs="宋体"/>
          <w:sz w:val="24"/>
        </w:rPr>
      </w:pPr>
      <w:r>
        <w:rPr>
          <w:rFonts w:hint="eastAsia" w:ascii="宋体" w:hAnsi="宋体" w:eastAsia="宋体" w:cs="宋体"/>
          <w:sz w:val="24"/>
          <w:szCs w:val="24"/>
        </w:rPr>
        <w:t>部分岗位服务范围包含耳研所、眼研所以及其他同仁医院所属地，具体见服务内</w:t>
      </w:r>
      <w:r>
        <w:rPr>
          <w:rFonts w:hint="eastAsia" w:ascii="宋体" w:hAnsi="宋体" w:cs="宋体"/>
          <w:sz w:val="24"/>
        </w:rPr>
        <w:t>容。</w:t>
      </w:r>
    </w:p>
    <w:p w14:paraId="2507562D">
      <w:pPr>
        <w:spacing w:line="360" w:lineRule="auto"/>
        <w:ind w:firstLine="420" w:firstLineChars="175"/>
        <w:rPr>
          <w:rFonts w:ascii="宋体" w:hAnsi="宋体" w:cs="宋体"/>
          <w:sz w:val="24"/>
        </w:rPr>
      </w:pPr>
      <w:r>
        <w:rPr>
          <w:rFonts w:hint="eastAsia" w:ascii="宋体" w:hAnsi="宋体" w:cs="宋体"/>
          <w:sz w:val="24"/>
        </w:rPr>
        <w:t>含院内生活和医疗垃圾的收集分类清运站；外围绿地面积3000平方米。</w:t>
      </w:r>
    </w:p>
    <w:p w14:paraId="467F104D">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（二）服务内容</w:t>
      </w:r>
    </w:p>
    <w:p w14:paraId="3A9FE735">
      <w:pPr>
        <w:widowControl w:val="0"/>
        <w:autoSpaceDE w:val="0"/>
        <w:autoSpaceDN w:val="0"/>
        <w:spacing w:before="0" w:beforeAutospacing="0" w:after="0" w:afterAutospacing="0" w:line="360" w:lineRule="auto"/>
        <w:rPr>
          <w:rFonts w:hint="eastAsia" w:ascii="宋体" w:hAnsi="宋体" w:eastAsia="宋体" w:cs="宋体"/>
          <w:b/>
          <w:bCs/>
          <w:sz w:val="24"/>
          <w:szCs w:val="24"/>
          <w:lang w:val="en-US" w:eastAsia="en-US" w:bidi="ar-SA"/>
        </w:rPr>
      </w:pPr>
      <w:r>
        <w:rPr>
          <w:rFonts w:hint="eastAsia" w:ascii="宋体" w:hAnsi="宋体" w:eastAsia="宋体" w:cs="宋体"/>
          <w:b/>
          <w:bCs/>
          <w:sz w:val="24"/>
          <w:szCs w:val="24"/>
          <w:lang w:val="en-US" w:eastAsia="en-US" w:bidi="ar-SA"/>
        </w:rPr>
        <w:t>1、亦庄院区（南区一期）</w:t>
      </w:r>
    </w:p>
    <w:p w14:paraId="31A1668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1）住院病人和门诊病人的膳食加工、分餐、送餐、售饭以及相应的卫生和安全服务。</w:t>
      </w:r>
    </w:p>
    <w:p w14:paraId="479BA21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2）住院病人的配餐服务。</w:t>
      </w:r>
    </w:p>
    <w:p w14:paraId="4DC82DC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3）职工工作餐的加工、分餐、送餐、售饭以及相应的卫生和安全服务。</w:t>
      </w:r>
    </w:p>
    <w:p w14:paraId="4566A0B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4）双方协商同意的其他服务。</w:t>
      </w:r>
    </w:p>
    <w:p w14:paraId="35B0D800">
      <w:pPr>
        <w:widowControl w:val="0"/>
        <w:autoSpaceDE w:val="0"/>
        <w:autoSpaceDN w:val="0"/>
        <w:spacing w:before="0" w:beforeAutospacing="0" w:after="0" w:afterAutospacing="0" w:line="360" w:lineRule="auto"/>
        <w:rPr>
          <w:rFonts w:hint="eastAsia" w:ascii="宋体" w:hAnsi="宋体" w:eastAsia="宋体" w:cs="宋体"/>
          <w:b/>
          <w:bCs/>
          <w:sz w:val="24"/>
          <w:szCs w:val="24"/>
          <w:lang w:val="en-US" w:eastAsia="en-US" w:bidi="ar-SA"/>
        </w:rPr>
      </w:pPr>
      <w:r>
        <w:rPr>
          <w:rFonts w:hint="eastAsia" w:ascii="宋体" w:hAnsi="宋体" w:eastAsia="宋体" w:cs="宋体"/>
          <w:b/>
          <w:bCs/>
          <w:sz w:val="24"/>
          <w:szCs w:val="24"/>
          <w:lang w:val="en-US" w:eastAsia="en-US" w:bidi="ar-SA"/>
        </w:rPr>
        <w:t>2、西院区</w:t>
      </w:r>
    </w:p>
    <w:p w14:paraId="6F67B7C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1）住院病人和门诊病人的膳食加工、分餐、送餐、售饭以及相应的卫生和安全服务。</w:t>
      </w:r>
    </w:p>
    <w:p w14:paraId="0F2C24B7">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 xml:space="preserve"> 2）住院病人的配餐服务。</w:t>
      </w:r>
    </w:p>
    <w:p w14:paraId="0DF37AF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3）职工工作餐的加工、分餐、送餐、售饭以及相应的卫生和安全服务。</w:t>
      </w:r>
    </w:p>
    <w:p w14:paraId="622DE91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4）医护人员工作服及病号服、床上棉织品的点收、消毒保管、分发管理服务。</w:t>
      </w:r>
    </w:p>
    <w:p w14:paraId="59AF1304">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5）生活及医用垃圾的收集、分类、清运服务；零星搬运；及</w:t>
      </w:r>
      <w:r>
        <w:rPr>
          <w:rFonts w:hint="eastAsia" w:ascii="宋体" w:hAnsi="宋体" w:eastAsia="宋体" w:cs="宋体"/>
          <w:bCs/>
          <w:sz w:val="24"/>
          <w:szCs w:val="24"/>
        </w:rPr>
        <w:t>经双方协商同意的同类型的其他劳日常后勤修理服务</w:t>
      </w:r>
      <w:r>
        <w:rPr>
          <w:rFonts w:hint="eastAsia" w:cs="宋体"/>
          <w:bCs/>
          <w:sz w:val="24"/>
          <w:szCs w:val="24"/>
          <w:lang w:eastAsia="zh-CN"/>
        </w:rPr>
        <w:t>。</w:t>
      </w:r>
    </w:p>
    <w:p w14:paraId="58EFBCB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6）医护人员的浴室、更衣室的保洁和门卫服务。</w:t>
      </w:r>
    </w:p>
    <w:p w14:paraId="7DBC96D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7）双方协商同意的其他服务。</w:t>
      </w:r>
    </w:p>
    <w:p w14:paraId="6D18101B">
      <w:pPr>
        <w:spacing w:line="360" w:lineRule="auto"/>
        <w:rPr>
          <w:rFonts w:ascii="宋体" w:hAnsi="宋体" w:cs="宋体"/>
          <w:b/>
          <w:bCs/>
          <w:sz w:val="24"/>
        </w:rPr>
      </w:pPr>
      <w:r>
        <w:rPr>
          <w:rFonts w:hint="eastAsia" w:ascii="宋体" w:hAnsi="宋体" w:cs="宋体"/>
          <w:b/>
          <w:bCs/>
          <w:sz w:val="24"/>
        </w:rPr>
        <w:t>（三）用工数量</w:t>
      </w:r>
    </w:p>
    <w:p w14:paraId="694CE608">
      <w:pPr>
        <w:spacing w:line="360" w:lineRule="auto"/>
        <w:ind w:firstLine="480" w:firstLineChars="200"/>
        <w:rPr>
          <w:rFonts w:ascii="宋体" w:hAnsi="宋体" w:cs="宋体"/>
          <w:sz w:val="24"/>
        </w:rPr>
      </w:pPr>
      <w:r>
        <w:rPr>
          <w:rFonts w:hint="eastAsia" w:ascii="宋体" w:hAnsi="宋体" w:cs="宋体"/>
          <w:sz w:val="24"/>
        </w:rPr>
        <w:t>服务期限内，实际用工数量应依照医院人力资源部门核定批准的需求，进行配置，按实际发生劳务数量进行核算。</w:t>
      </w:r>
      <w:r>
        <w:rPr>
          <w:rFonts w:hint="eastAsia" w:ascii="宋体" w:hAnsi="宋体" w:cs="宋体"/>
          <w:sz w:val="24"/>
          <w:highlight w:val="none"/>
        </w:rPr>
        <w:t>若实际</w:t>
      </w:r>
      <w:r>
        <w:rPr>
          <w:rFonts w:hint="eastAsia" w:cs="宋体"/>
          <w:sz w:val="24"/>
          <w:highlight w:val="none"/>
          <w:lang w:val="en-US" w:eastAsia="zh-CN"/>
        </w:rPr>
        <w:t>用工</w:t>
      </w:r>
      <w:r>
        <w:rPr>
          <w:rFonts w:hint="eastAsia" w:ascii="宋体" w:hAnsi="宋体" w:cs="宋体"/>
          <w:sz w:val="24"/>
          <w:highlight w:val="none"/>
        </w:rPr>
        <w:t>人员数量未达到预估数量，按照实际发生人数进行结算；若实际数量超过预估数量，采购人</w:t>
      </w:r>
      <w:r>
        <w:rPr>
          <w:rFonts w:hint="eastAsia" w:ascii="宋体" w:hAnsi="宋体" w:cs="宋体"/>
          <w:sz w:val="24"/>
        </w:rPr>
        <w:t>不另行支付超出费用。</w:t>
      </w:r>
    </w:p>
    <w:p w14:paraId="615B92F9">
      <w:pPr>
        <w:widowControl/>
        <w:spacing w:line="360" w:lineRule="auto"/>
        <w:jc w:val="left"/>
        <w:rPr>
          <w:rFonts w:ascii="宋体" w:hAnsi="宋体" w:cs="宋体"/>
          <w:b/>
          <w:bCs/>
          <w:sz w:val="24"/>
        </w:rPr>
      </w:pPr>
      <w:r>
        <w:rPr>
          <w:rFonts w:hint="eastAsia" w:ascii="宋体" w:hAnsi="宋体" w:cs="宋体"/>
          <w:b/>
          <w:bCs/>
          <w:sz w:val="24"/>
        </w:rPr>
        <w:t>（四）其他要求</w:t>
      </w:r>
    </w:p>
    <w:p w14:paraId="7AB5AFBB">
      <w:pPr>
        <w:widowControl/>
        <w:spacing w:line="360" w:lineRule="auto"/>
        <w:ind w:firstLine="480" w:firstLineChars="200"/>
        <w:jc w:val="left"/>
        <w:rPr>
          <w:rFonts w:ascii="宋体" w:hAnsi="宋体" w:cs="宋体"/>
          <w:sz w:val="24"/>
        </w:rPr>
      </w:pPr>
      <w:r>
        <w:rPr>
          <w:rFonts w:hint="eastAsia" w:ascii="宋体" w:hAnsi="宋体" w:cs="宋体"/>
          <w:kern w:val="0"/>
          <w:sz w:val="24"/>
        </w:rPr>
        <w:t>为保证采购人后勤设施日常运行与保障、厨房用工等各项工作的顺利开展，</w:t>
      </w:r>
      <w:r>
        <w:rPr>
          <w:rFonts w:hint="eastAsia" w:cs="宋体"/>
          <w:kern w:val="0"/>
          <w:sz w:val="24"/>
          <w:lang w:eastAsia="zh-CN"/>
        </w:rPr>
        <w:t>投标人</w:t>
      </w:r>
      <w:r>
        <w:rPr>
          <w:rFonts w:hint="eastAsia" w:ascii="宋体" w:hAnsi="宋体" w:cs="宋体"/>
          <w:kern w:val="0"/>
          <w:sz w:val="24"/>
        </w:rPr>
        <w:t>须具备健全、合理的企业内部管理制度和员工绩效考核及激励管理制度，充分保证服务质量，根据招标文件采购需求中的服务岗位、人数、服务内容、工作时间、班次的要求等要求编制服务实施与质量控制方案。</w:t>
      </w:r>
    </w:p>
    <w:p w14:paraId="780B3ABE">
      <w:pPr>
        <w:widowControl/>
        <w:spacing w:line="360" w:lineRule="auto"/>
        <w:ind w:firstLine="480" w:firstLineChars="200"/>
        <w:jc w:val="left"/>
        <w:rPr>
          <w:rFonts w:ascii="宋体" w:hAnsi="宋体" w:cs="宋体"/>
          <w:sz w:val="24"/>
        </w:rPr>
      </w:pPr>
      <w:r>
        <w:rPr>
          <w:rFonts w:hint="eastAsia" w:cs="宋体"/>
          <w:kern w:val="0"/>
          <w:sz w:val="24"/>
          <w:lang w:eastAsia="zh-CN"/>
        </w:rPr>
        <w:t>投标人</w:t>
      </w:r>
      <w:r>
        <w:rPr>
          <w:rFonts w:hint="eastAsia" w:ascii="宋体" w:hAnsi="宋体" w:cs="宋体"/>
          <w:kern w:val="0"/>
          <w:sz w:val="24"/>
        </w:rPr>
        <w:t>须根据本项目服务内容以及服务人员岗位设置要求，对员工的工作职责有明确的划分和具体规定。同时应提供人员补充方案，须包含因不可抗力因素、人员病假事假及其他可能发生的原因的导致的缺替岗替补人员方案。为保证采购人后勤工作顺利开展，替补人员须经院方同意后，才能到岗，且替补人员应与现有服务人员的资质水平一致。</w:t>
      </w:r>
    </w:p>
    <w:p w14:paraId="6FAFD868">
      <w:pPr>
        <w:spacing w:line="360" w:lineRule="auto"/>
        <w:ind w:firstLine="480" w:firstLineChars="200"/>
        <w:rPr>
          <w:rFonts w:ascii="宋体" w:hAnsi="宋体" w:cs="宋体"/>
          <w:sz w:val="24"/>
        </w:rPr>
      </w:pPr>
      <w:r>
        <w:rPr>
          <w:rFonts w:hint="eastAsia" w:ascii="宋体" w:hAnsi="宋体" w:cs="宋体"/>
          <w:kern w:val="0"/>
          <w:sz w:val="24"/>
        </w:rPr>
        <w:t xml:space="preserve">所有服务人员上岗前均应接受上岗培训，培训内容包括专业知识、实操技能、安全管理教育、礼貌用语、消防安全知识等。 </w:t>
      </w:r>
    </w:p>
    <w:p w14:paraId="19E0C086">
      <w:pPr>
        <w:spacing w:line="360" w:lineRule="auto"/>
        <w:ind w:firstLine="480" w:firstLineChars="200"/>
        <w:rPr>
          <w:rFonts w:ascii="宋体" w:hAnsi="宋体" w:cs="宋体"/>
          <w:kern w:val="0"/>
          <w:sz w:val="24"/>
        </w:rPr>
      </w:pPr>
      <w:r>
        <w:rPr>
          <w:rFonts w:hint="eastAsia" w:ascii="宋体" w:hAnsi="宋体" w:cs="宋体"/>
          <w:kern w:val="0"/>
          <w:sz w:val="24"/>
        </w:rPr>
        <w:t>所有服务人员上岗前均应接受保密培训，保证对患者信息、采购人信息、医疗信息等不得肆意外泄，宣扬，私下诋毁。同时对医院安全风险、医疗安全风险要明确责任，规避相应安全风险。严格执行</w:t>
      </w:r>
      <w:r>
        <w:rPr>
          <w:rFonts w:hint="eastAsia" w:cs="宋体"/>
          <w:kern w:val="0"/>
          <w:sz w:val="24"/>
          <w:lang w:val="en-US" w:eastAsia="zh-CN"/>
        </w:rPr>
        <w:t>并</w:t>
      </w:r>
      <w:r>
        <w:rPr>
          <w:rFonts w:hint="eastAsia" w:ascii="宋体" w:hAnsi="宋体" w:cs="宋体"/>
          <w:kern w:val="0"/>
          <w:sz w:val="24"/>
        </w:rPr>
        <w:t>遵守医院各项规章制度及要求。</w:t>
      </w:r>
    </w:p>
    <w:p w14:paraId="2813438C">
      <w:pPr>
        <w:widowControl/>
        <w:spacing w:line="360" w:lineRule="auto"/>
        <w:ind w:firstLine="480" w:firstLineChars="200"/>
        <w:jc w:val="left"/>
        <w:rPr>
          <w:rFonts w:ascii="宋体" w:hAnsi="宋体" w:cs="宋体"/>
          <w:kern w:val="0"/>
          <w:sz w:val="24"/>
        </w:rPr>
      </w:pPr>
      <w:r>
        <w:rPr>
          <w:rFonts w:hint="eastAsia" w:cs="宋体"/>
          <w:kern w:val="0"/>
          <w:sz w:val="24"/>
          <w:lang w:eastAsia="zh-CN"/>
        </w:rPr>
        <w:t>投标人</w:t>
      </w:r>
      <w:r>
        <w:rPr>
          <w:rFonts w:hint="eastAsia" w:ascii="宋体" w:hAnsi="宋体" w:cs="宋体"/>
          <w:kern w:val="0"/>
          <w:sz w:val="24"/>
        </w:rPr>
        <w:t>的投标报价应包括服务人员工资、五险、法定及节假日加班和替班、夜班补助、社保金、特殊岗位补贴、福利费（含体检费）、仪器设备费、培训费、上缴税金、管理费、服装费、体检费用（包括特殊岗位附加体检费用，如健康证、传染病检查、疫情期间相关检查等）、食宿费等一切相关费用，且上述相关费用均由</w:t>
      </w:r>
      <w:r>
        <w:rPr>
          <w:rFonts w:hint="eastAsia" w:cs="宋体"/>
          <w:kern w:val="0"/>
          <w:sz w:val="24"/>
          <w:lang w:eastAsia="zh-CN"/>
        </w:rPr>
        <w:t>投标人</w:t>
      </w:r>
      <w:r>
        <w:rPr>
          <w:rFonts w:hint="eastAsia" w:ascii="宋体" w:hAnsi="宋体" w:cs="宋体"/>
          <w:kern w:val="0"/>
          <w:sz w:val="24"/>
        </w:rPr>
        <w:t>承担，采购人不再另行支付任何其他费用。</w:t>
      </w:r>
    </w:p>
    <w:p w14:paraId="17028DDA">
      <w:pPr>
        <w:spacing w:line="360" w:lineRule="auto"/>
        <w:rPr>
          <w:rFonts w:ascii="宋体" w:hAnsi="宋体" w:eastAsia="宋体" w:cs="宋体"/>
          <w:b/>
          <w:bCs/>
          <w:color w:val="000000"/>
          <w:sz w:val="24"/>
          <w:szCs w:val="24"/>
        </w:rPr>
      </w:pPr>
      <w:r>
        <w:rPr>
          <w:rFonts w:hint="eastAsia" w:cs="宋体"/>
          <w:b/>
          <w:bCs/>
          <w:kern w:val="0"/>
          <w:sz w:val="24"/>
          <w:lang w:eastAsia="zh-CN"/>
        </w:rPr>
        <w:t>（</w:t>
      </w:r>
      <w:r>
        <w:rPr>
          <w:rFonts w:hint="eastAsia" w:cs="宋体"/>
          <w:b/>
          <w:bCs/>
          <w:kern w:val="0"/>
          <w:sz w:val="24"/>
          <w:lang w:val="en-US" w:eastAsia="zh-CN"/>
        </w:rPr>
        <w:t>五</w:t>
      </w:r>
      <w:r>
        <w:rPr>
          <w:rFonts w:hint="eastAsia" w:cs="宋体"/>
          <w:b/>
          <w:bCs/>
          <w:kern w:val="0"/>
          <w:sz w:val="24"/>
          <w:lang w:eastAsia="zh-CN"/>
        </w:rPr>
        <w:t>）</w:t>
      </w:r>
      <w:r>
        <w:rPr>
          <w:rFonts w:ascii="宋体" w:hAnsi="宋体" w:eastAsia="宋体" w:cs="宋体"/>
          <w:b/>
          <w:bCs/>
          <w:color w:val="000000"/>
          <w:sz w:val="24"/>
          <w:szCs w:val="24"/>
        </w:rPr>
        <w:t>管理团队人员配置要求</w:t>
      </w:r>
    </w:p>
    <w:p w14:paraId="6C9CE7C3">
      <w:pPr>
        <w:spacing w:line="360" w:lineRule="auto"/>
        <w:ind w:firstLine="241" w:firstLineChars="100"/>
        <w:rPr>
          <w:rFonts w:ascii="宋体" w:hAnsi="宋体" w:eastAsia="宋体" w:cs="宋体"/>
          <w:b w:val="0"/>
          <w:bCs w:val="0"/>
          <w:color w:val="000000"/>
          <w:sz w:val="24"/>
          <w:szCs w:val="24"/>
        </w:rPr>
      </w:pPr>
      <w:r>
        <w:rPr>
          <w:rFonts w:ascii="宋体" w:hAnsi="宋体" w:eastAsia="宋体" w:cs="宋体"/>
          <w:b/>
          <w:bCs/>
          <w:color w:val="000000"/>
          <w:sz w:val="24"/>
          <w:szCs w:val="24"/>
        </w:rPr>
        <w:t xml:space="preserve"> </w:t>
      </w:r>
      <w:r>
        <w:rPr>
          <w:rFonts w:hint="eastAsia" w:ascii="宋体" w:hAnsi="宋体" w:eastAsia="宋体" w:cs="宋体"/>
          <w:b w:val="0"/>
          <w:bCs w:val="0"/>
          <w:color w:val="000000"/>
          <w:sz w:val="24"/>
          <w:szCs w:val="24"/>
          <w:lang w:val="en-US" w:eastAsia="zh-CN"/>
        </w:rPr>
        <w:t>提供</w:t>
      </w:r>
      <w:r>
        <w:rPr>
          <w:rFonts w:ascii="宋体" w:hAnsi="宋体" w:eastAsia="宋体" w:cs="宋体"/>
          <w:b w:val="0"/>
          <w:bCs w:val="0"/>
          <w:color w:val="000000"/>
          <w:sz w:val="24"/>
          <w:szCs w:val="24"/>
        </w:rPr>
        <w:t>项目</w:t>
      </w:r>
      <w:r>
        <w:rPr>
          <w:rFonts w:hint="eastAsia" w:ascii="宋体" w:hAnsi="宋体" w:eastAsia="宋体" w:cs="宋体"/>
          <w:b w:val="0"/>
          <w:bCs w:val="0"/>
          <w:color w:val="000000"/>
          <w:sz w:val="24"/>
          <w:szCs w:val="24"/>
          <w:lang w:val="en-US" w:eastAsia="zh-CN"/>
        </w:rPr>
        <w:t>总</w:t>
      </w:r>
      <w:r>
        <w:rPr>
          <w:rFonts w:ascii="宋体" w:hAnsi="宋体" w:eastAsia="宋体" w:cs="宋体"/>
          <w:b w:val="0"/>
          <w:bCs w:val="0"/>
          <w:color w:val="000000"/>
          <w:sz w:val="24"/>
          <w:szCs w:val="24"/>
        </w:rPr>
        <w:t>负责人</w:t>
      </w:r>
      <w:r>
        <w:rPr>
          <w:rFonts w:hint="eastAsia" w:ascii="宋体" w:hAnsi="宋体" w:eastAsia="宋体" w:cs="宋体"/>
          <w:b w:val="0"/>
          <w:bCs w:val="0"/>
          <w:color w:val="000000"/>
          <w:sz w:val="24"/>
          <w:szCs w:val="24"/>
          <w:lang w:val="en-US" w:eastAsia="zh-CN"/>
        </w:rPr>
        <w:t>不少于</w:t>
      </w:r>
      <w:r>
        <w:rPr>
          <w:rFonts w:ascii="宋体" w:hAnsi="宋体" w:eastAsia="宋体" w:cs="宋体"/>
          <w:b w:val="0"/>
          <w:bCs w:val="0"/>
          <w:color w:val="000000"/>
          <w:sz w:val="24"/>
          <w:szCs w:val="24"/>
        </w:rPr>
        <w:t>1人，</w:t>
      </w:r>
      <w:r>
        <w:rPr>
          <w:rFonts w:hint="eastAsia" w:ascii="宋体" w:hAnsi="宋体" w:eastAsia="宋体" w:cs="宋体"/>
          <w:b w:val="0"/>
          <w:bCs w:val="0"/>
          <w:color w:val="000000"/>
          <w:sz w:val="24"/>
          <w:szCs w:val="24"/>
          <w:lang w:val="en-US" w:eastAsia="zh-CN"/>
        </w:rPr>
        <w:t>负责劳务人员管理以及与院方相关部门的对接及沟通等相关工作，</w:t>
      </w:r>
      <w:r>
        <w:rPr>
          <w:rFonts w:ascii="宋体" w:hAnsi="宋体" w:eastAsia="宋体" w:cs="宋体"/>
          <w:b w:val="0"/>
          <w:bCs w:val="0"/>
          <w:color w:val="000000"/>
          <w:sz w:val="24"/>
          <w:szCs w:val="24"/>
        </w:rPr>
        <w:t>具有相关人力资源管理经验</w:t>
      </w:r>
      <w:r>
        <w:rPr>
          <w:rFonts w:hint="eastAsia" w:cs="宋体"/>
          <w:b w:val="0"/>
          <w:bCs w:val="0"/>
          <w:color w:val="000000"/>
          <w:sz w:val="24"/>
          <w:szCs w:val="24"/>
          <w:lang w:eastAsia="zh-CN"/>
        </w:rPr>
        <w:t>，</w:t>
      </w:r>
      <w:r>
        <w:rPr>
          <w:rFonts w:ascii="宋体" w:hAnsi="宋体" w:eastAsia="宋体" w:cs="宋体"/>
          <w:b w:val="0"/>
          <w:bCs w:val="0"/>
          <w:color w:val="000000"/>
          <w:sz w:val="24"/>
          <w:szCs w:val="24"/>
        </w:rPr>
        <w:t xml:space="preserve">从业经验不少于10年。 </w:t>
      </w:r>
    </w:p>
    <w:p w14:paraId="0312F924">
      <w:pPr>
        <w:spacing w:line="360" w:lineRule="auto"/>
        <w:ind w:firstLine="241" w:firstLineChars="100"/>
        <w:rPr>
          <w:rFonts w:hint="eastAsia" w:ascii="宋体" w:hAnsi="宋体" w:eastAsia="宋体" w:cs="宋体"/>
          <w:b/>
          <w:bCs/>
          <w:kern w:val="0"/>
          <w:sz w:val="24"/>
          <w:lang w:eastAsia="zh-CN"/>
        </w:rPr>
      </w:pPr>
      <w:r>
        <w:rPr>
          <w:rFonts w:ascii="宋体" w:hAnsi="宋体" w:eastAsia="宋体" w:cs="宋体"/>
          <w:b/>
          <w:bCs/>
          <w:color w:val="000000"/>
          <w:sz w:val="24"/>
          <w:szCs w:val="24"/>
        </w:rPr>
        <w:t>注：</w:t>
      </w:r>
      <w:r>
        <w:rPr>
          <w:rFonts w:hint="eastAsia" w:ascii="宋体" w:hAnsi="宋体" w:eastAsia="宋体" w:cs="宋体"/>
          <w:b/>
          <w:bCs/>
          <w:color w:val="000000"/>
          <w:sz w:val="24"/>
          <w:szCs w:val="24"/>
        </w:rPr>
        <w:t>项目总负责人</w:t>
      </w:r>
      <w:r>
        <w:rPr>
          <w:rFonts w:ascii="宋体" w:hAnsi="宋体" w:eastAsia="宋体" w:cs="宋体"/>
          <w:b/>
          <w:bCs/>
          <w:color w:val="000000"/>
          <w:sz w:val="24"/>
          <w:szCs w:val="24"/>
        </w:rPr>
        <w:t>相关费用采购人不另行支付，</w:t>
      </w:r>
    </w:p>
    <w:p w14:paraId="3C55A5FB">
      <w:pPr>
        <w:spacing w:line="360" w:lineRule="auto"/>
        <w:rPr>
          <w:rFonts w:ascii="宋体" w:hAnsi="宋体" w:cs="宋体"/>
          <w:b/>
          <w:bCs/>
          <w:kern w:val="0"/>
          <w:sz w:val="24"/>
        </w:rPr>
      </w:pPr>
      <w:r>
        <w:rPr>
          <w:rFonts w:hint="eastAsia" w:ascii="宋体" w:hAnsi="宋体" w:cs="宋体"/>
          <w:b/>
          <w:bCs/>
          <w:kern w:val="0"/>
          <w:sz w:val="24"/>
        </w:rPr>
        <w:t>（</w:t>
      </w:r>
      <w:r>
        <w:rPr>
          <w:rFonts w:hint="eastAsia" w:cs="宋体"/>
          <w:b/>
          <w:bCs/>
          <w:kern w:val="0"/>
          <w:sz w:val="24"/>
          <w:lang w:val="en-US" w:eastAsia="zh-CN"/>
        </w:rPr>
        <w:t>六</w:t>
      </w:r>
      <w:r>
        <w:rPr>
          <w:rFonts w:hint="eastAsia" w:ascii="宋体" w:hAnsi="宋体" w:cs="宋体"/>
          <w:b/>
          <w:bCs/>
          <w:kern w:val="0"/>
          <w:sz w:val="24"/>
        </w:rPr>
        <w:t>）具体要求</w:t>
      </w:r>
    </w:p>
    <w:p w14:paraId="24B083A6">
      <w:pPr>
        <w:spacing w:line="360" w:lineRule="auto"/>
        <w:rPr>
          <w:rFonts w:ascii="宋体" w:hAnsi="宋体" w:cs="宋体"/>
          <w:b/>
          <w:bCs/>
          <w:sz w:val="24"/>
        </w:rPr>
      </w:pPr>
      <w:r>
        <w:rPr>
          <w:rFonts w:hint="eastAsia" w:ascii="宋体" w:hAnsi="宋体" w:cs="宋体"/>
          <w:b/>
          <w:bCs/>
          <w:sz w:val="24"/>
        </w:rPr>
        <w:t>品目1-1：总务处人员日常运行及保障服务</w:t>
      </w:r>
    </w:p>
    <w:p w14:paraId="7161CFA6">
      <w:pPr>
        <w:spacing w:line="360" w:lineRule="auto"/>
        <w:rPr>
          <w:rFonts w:ascii="宋体" w:hAnsi="宋体" w:cs="宋体"/>
          <w:b/>
          <w:bCs/>
          <w:sz w:val="24"/>
        </w:rPr>
      </w:pPr>
      <w:r>
        <w:rPr>
          <w:rFonts w:hint="eastAsia" w:ascii="宋体" w:hAnsi="宋体" w:cs="宋体"/>
          <w:b/>
          <w:bCs/>
          <w:sz w:val="24"/>
        </w:rPr>
        <w:t>人员数量：38人</w:t>
      </w:r>
    </w:p>
    <w:p w14:paraId="6E538F65">
      <w:pPr>
        <w:spacing w:line="360" w:lineRule="auto"/>
        <w:rPr>
          <w:rFonts w:ascii="宋体" w:hAnsi="宋体" w:cs="宋体"/>
          <w:b/>
          <w:bCs/>
          <w:sz w:val="24"/>
        </w:rPr>
      </w:pPr>
      <w:r>
        <w:rPr>
          <w:rFonts w:hint="eastAsia" w:ascii="宋体" w:hAnsi="宋体" w:cs="宋体"/>
          <w:b/>
          <w:bCs/>
          <w:sz w:val="24"/>
        </w:rPr>
        <w:t>1、总务处人员日常运行及保障服务要求</w:t>
      </w:r>
    </w:p>
    <w:p w14:paraId="5A5462F3">
      <w:pPr>
        <w:keepNext/>
        <w:keepLines/>
        <w:widowControl w:val="0"/>
        <w:numPr>
          <w:ilvl w:val="6"/>
          <w:numId w:val="0"/>
        </w:numPr>
        <w:tabs>
          <w:tab w:val="left" w:pos="426"/>
        </w:tabs>
        <w:autoSpaceDE w:val="0"/>
        <w:autoSpaceDN w:val="0"/>
        <w:adjustRightInd w:val="0"/>
        <w:spacing w:before="0" w:after="0" w:line="360" w:lineRule="auto"/>
        <w:textAlignment w:val="baseline"/>
        <w:outlineLvl w:val="6"/>
        <w:rPr>
          <w:rFonts w:ascii="宋体" w:hAnsi="宋体" w:eastAsia="宋体" w:cs="宋体"/>
          <w:b/>
          <w:kern w:val="0"/>
          <w:sz w:val="24"/>
          <w:szCs w:val="24"/>
          <w:lang w:val="en-US" w:eastAsia="en-US" w:bidi="ar-SA"/>
        </w:rPr>
      </w:pPr>
      <w:r>
        <w:rPr>
          <w:rFonts w:hint="eastAsia" w:ascii="宋体" w:hAnsi="宋体" w:eastAsia="宋体" w:cs="宋体"/>
          <w:b/>
          <w:kern w:val="0"/>
          <w:sz w:val="24"/>
          <w:szCs w:val="24"/>
          <w:lang w:val="en-US" w:eastAsia="en-US" w:bidi="ar-SA"/>
        </w:rPr>
        <w:t>（1）氧气工</w:t>
      </w:r>
    </w:p>
    <w:p w14:paraId="155A456A">
      <w:pPr>
        <w:spacing w:line="360" w:lineRule="auto"/>
        <w:ind w:firstLine="480" w:firstLineChars="200"/>
        <w:rPr>
          <w:rFonts w:ascii="宋体" w:hAnsi="宋体" w:cs="宋体"/>
          <w:sz w:val="24"/>
        </w:rPr>
      </w:pPr>
      <w:r>
        <w:rPr>
          <w:rFonts w:hint="eastAsia" w:ascii="宋体" w:hAnsi="宋体" w:cs="宋体"/>
          <w:sz w:val="24"/>
        </w:rPr>
        <w:t>氧气工作为特种作业人员，需要持证上岗。主要工作是为病人输送氧气瓶，巡视手术室的各种气体，相关劳务人员必须具备压力容器操作R1上岗证。保证液氧站的安全运行与液氧充装工作，严格遵守岗位责任制和安全操作规程；掌握设备性能技术参数，负责设备维护、保养，坚持各项维保记录；负责协助检验部门做好液氧槽罐定检和安全附件的校验工作；负责医用氧气的应急保障工作，确保在应急情况下的氧气供应安全，确保应急保障设备的可靠运行。</w:t>
      </w:r>
    </w:p>
    <w:p w14:paraId="15D78BAA">
      <w:pPr>
        <w:keepNext/>
        <w:keepLines/>
        <w:widowControl w:val="0"/>
        <w:numPr>
          <w:ilvl w:val="6"/>
          <w:numId w:val="0"/>
        </w:numPr>
        <w:tabs>
          <w:tab w:val="left" w:pos="426"/>
        </w:tabs>
        <w:autoSpaceDE w:val="0"/>
        <w:autoSpaceDN w:val="0"/>
        <w:adjustRightInd w:val="0"/>
        <w:spacing w:before="0" w:after="0" w:line="360" w:lineRule="auto"/>
        <w:textAlignment w:val="baseline"/>
        <w:outlineLvl w:val="6"/>
        <w:rPr>
          <w:rFonts w:ascii="宋体" w:hAnsi="宋体" w:eastAsia="宋体" w:cs="宋体"/>
          <w:b/>
          <w:kern w:val="0"/>
          <w:sz w:val="24"/>
          <w:szCs w:val="24"/>
          <w:lang w:val="en-US" w:eastAsia="en-US" w:bidi="ar-SA"/>
        </w:rPr>
      </w:pPr>
      <w:r>
        <w:rPr>
          <w:rFonts w:hint="eastAsia" w:ascii="宋体" w:hAnsi="宋体" w:eastAsia="宋体" w:cs="宋体"/>
          <w:b/>
          <w:kern w:val="0"/>
          <w:sz w:val="24"/>
          <w:szCs w:val="24"/>
          <w:lang w:val="en-US" w:eastAsia="en-US" w:bidi="ar-SA"/>
        </w:rPr>
        <w:t>（2）研究所配电室人员</w:t>
      </w:r>
    </w:p>
    <w:p w14:paraId="54C629D0">
      <w:pPr>
        <w:numPr>
          <w:ilvl w:val="0"/>
          <w:numId w:val="2"/>
        </w:numPr>
        <w:spacing w:line="360" w:lineRule="auto"/>
        <w:ind w:left="0" w:firstLine="454"/>
        <w:rPr>
          <w:rFonts w:ascii="宋体" w:hAnsi="宋体" w:cs="宋体"/>
          <w:sz w:val="24"/>
        </w:rPr>
      </w:pPr>
      <w:r>
        <w:rPr>
          <w:rFonts w:hint="eastAsia" w:ascii="宋体" w:hAnsi="宋体" w:cs="宋体"/>
          <w:sz w:val="24"/>
        </w:rPr>
        <w:t>研究所配电室人员负责研究所所有用电设备以及线路的检查维修，确保安全用电。相关劳务人员必须具备电工上岗证书。</w:t>
      </w:r>
    </w:p>
    <w:p w14:paraId="1DF13518">
      <w:pPr>
        <w:spacing w:line="360" w:lineRule="auto"/>
        <w:rPr>
          <w:rFonts w:ascii="宋体" w:hAnsi="宋体" w:cs="宋体"/>
          <w:sz w:val="24"/>
        </w:rPr>
      </w:pPr>
      <w:r>
        <w:rPr>
          <w:rFonts w:hint="eastAsia" w:ascii="宋体" w:hAnsi="宋体" w:cs="宋体"/>
          <w:sz w:val="24"/>
        </w:rPr>
        <w:t>2、具体要求：</w:t>
      </w:r>
    </w:p>
    <w:p w14:paraId="28B0E140">
      <w:pPr>
        <w:numPr>
          <w:ilvl w:val="0"/>
          <w:numId w:val="0"/>
        </w:numPr>
        <w:spacing w:line="360" w:lineRule="auto"/>
        <w:ind w:left="0" w:leftChars="0" w:firstLine="0" w:firstLineChars="0"/>
        <w:rPr>
          <w:rFonts w:ascii="宋体" w:hAnsi="宋体" w:cs="宋体"/>
          <w:sz w:val="24"/>
        </w:rPr>
      </w:pPr>
      <w:r>
        <w:rPr>
          <w:rFonts w:hint="default" w:ascii="宋体" w:hAnsi="宋体" w:eastAsia="宋体" w:cs="宋体"/>
          <w:sz w:val="24"/>
          <w:szCs w:val="22"/>
          <w:lang w:val="en-US" w:eastAsia="en-US" w:bidi="ar-SA"/>
        </w:rPr>
        <w:t>1)</w:t>
      </w:r>
      <w:r>
        <w:rPr>
          <w:rFonts w:hint="eastAsia" w:ascii="宋体" w:hAnsi="宋体" w:cs="宋体"/>
          <w:sz w:val="24"/>
        </w:rPr>
        <w:t>未经安全培训和安全考试不合格严禁上岗；</w:t>
      </w:r>
    </w:p>
    <w:p w14:paraId="0E5D214A">
      <w:pPr>
        <w:numPr>
          <w:ilvl w:val="0"/>
          <w:numId w:val="0"/>
        </w:numPr>
        <w:spacing w:line="360" w:lineRule="auto"/>
        <w:ind w:left="0" w:leftChars="0" w:firstLine="0" w:firstLineChars="0"/>
        <w:rPr>
          <w:rFonts w:ascii="宋体" w:hAnsi="宋体" w:cs="宋体"/>
          <w:sz w:val="24"/>
        </w:rPr>
      </w:pPr>
      <w:r>
        <w:rPr>
          <w:rFonts w:hint="default" w:ascii="宋体" w:hAnsi="宋体" w:eastAsia="宋体" w:cs="宋体"/>
          <w:sz w:val="24"/>
          <w:szCs w:val="22"/>
          <w:lang w:val="en-US" w:eastAsia="en-US" w:bidi="ar-SA"/>
        </w:rPr>
        <w:t>2)</w:t>
      </w:r>
      <w:r>
        <w:rPr>
          <w:rFonts w:hint="eastAsia" w:ascii="宋体" w:hAnsi="宋体" w:cs="宋体"/>
          <w:sz w:val="24"/>
        </w:rPr>
        <w:t>不准酒后上班，更不可班中饮酒；</w:t>
      </w:r>
    </w:p>
    <w:p w14:paraId="21055334">
      <w:pPr>
        <w:numPr>
          <w:ilvl w:val="0"/>
          <w:numId w:val="0"/>
        </w:numPr>
        <w:spacing w:line="360" w:lineRule="auto"/>
        <w:ind w:left="0" w:leftChars="0" w:firstLine="0" w:firstLineChars="0"/>
        <w:rPr>
          <w:rFonts w:ascii="宋体" w:hAnsi="宋体" w:cs="宋体"/>
          <w:sz w:val="24"/>
        </w:rPr>
      </w:pPr>
      <w:r>
        <w:rPr>
          <w:rFonts w:hint="default" w:ascii="宋体" w:hAnsi="宋体" w:eastAsia="宋体" w:cs="宋体"/>
          <w:sz w:val="24"/>
          <w:szCs w:val="22"/>
          <w:lang w:val="en-US" w:eastAsia="en-US" w:bidi="ar-SA"/>
        </w:rPr>
        <w:t>3)</w:t>
      </w:r>
      <w:r>
        <w:rPr>
          <w:rFonts w:hint="eastAsia" w:ascii="宋体" w:hAnsi="宋体" w:cs="宋体"/>
          <w:sz w:val="24"/>
        </w:rPr>
        <w:t>上岗前必须穿戴好劳动保护用品，否则不准许上岗。</w:t>
      </w:r>
    </w:p>
    <w:p w14:paraId="01F32B9C">
      <w:pPr>
        <w:numPr>
          <w:ilvl w:val="0"/>
          <w:numId w:val="0"/>
        </w:numPr>
        <w:spacing w:line="360" w:lineRule="auto"/>
        <w:ind w:left="0" w:leftChars="0" w:firstLine="0" w:firstLineChars="0"/>
        <w:rPr>
          <w:rFonts w:ascii="宋体" w:hAnsi="宋体" w:cs="宋体"/>
          <w:sz w:val="24"/>
        </w:rPr>
      </w:pPr>
      <w:r>
        <w:rPr>
          <w:rFonts w:hint="default" w:ascii="宋体" w:hAnsi="宋体" w:eastAsia="宋体" w:cs="宋体"/>
          <w:sz w:val="24"/>
          <w:szCs w:val="22"/>
          <w:lang w:val="en-US" w:eastAsia="en-US" w:bidi="ar-SA"/>
        </w:rPr>
        <w:t>4)</w:t>
      </w:r>
      <w:r>
        <w:rPr>
          <w:rFonts w:hint="eastAsia" w:ascii="宋体" w:hAnsi="宋体" w:cs="宋体"/>
          <w:sz w:val="24"/>
        </w:rPr>
        <w:t>检修电气设备时，须参照其它有关技术规程，如不了解该设备规范注意事项，不允许私自操作；</w:t>
      </w:r>
    </w:p>
    <w:p w14:paraId="7F6AD3FA">
      <w:pPr>
        <w:numPr>
          <w:ilvl w:val="0"/>
          <w:numId w:val="0"/>
        </w:numPr>
        <w:spacing w:line="360" w:lineRule="auto"/>
        <w:ind w:left="0" w:leftChars="0" w:firstLine="0" w:firstLineChars="0"/>
        <w:rPr>
          <w:rFonts w:ascii="宋体" w:hAnsi="宋体" w:cs="宋体"/>
          <w:sz w:val="24"/>
        </w:rPr>
      </w:pPr>
      <w:r>
        <w:rPr>
          <w:rFonts w:hint="default" w:ascii="宋体" w:hAnsi="宋体" w:eastAsia="宋体" w:cs="宋体"/>
          <w:sz w:val="24"/>
          <w:szCs w:val="22"/>
          <w:lang w:val="en-US" w:eastAsia="en-US" w:bidi="ar-SA"/>
        </w:rPr>
        <w:t>5)</w:t>
      </w:r>
      <w:r>
        <w:rPr>
          <w:rFonts w:hint="eastAsia" w:ascii="宋体" w:hAnsi="宋体" w:cs="宋体"/>
          <w:sz w:val="24"/>
        </w:rPr>
        <w:t>严禁在电线上搭晒衣服和各种物品；</w:t>
      </w:r>
    </w:p>
    <w:p w14:paraId="6E75AAEF">
      <w:pPr>
        <w:numPr>
          <w:ilvl w:val="0"/>
          <w:numId w:val="0"/>
        </w:numPr>
        <w:spacing w:line="360" w:lineRule="auto"/>
        <w:ind w:left="0" w:leftChars="0" w:firstLine="0" w:firstLineChars="0"/>
        <w:rPr>
          <w:rFonts w:ascii="宋体" w:hAnsi="宋体" w:cs="宋体"/>
          <w:sz w:val="24"/>
        </w:rPr>
      </w:pPr>
      <w:r>
        <w:rPr>
          <w:rFonts w:hint="default" w:ascii="宋体" w:hAnsi="宋体" w:eastAsia="宋体" w:cs="宋体"/>
          <w:sz w:val="24"/>
          <w:szCs w:val="22"/>
          <w:lang w:val="en-US" w:eastAsia="en-US" w:bidi="ar-SA"/>
        </w:rPr>
        <w:t>6)</w:t>
      </w:r>
      <w:r>
        <w:rPr>
          <w:rFonts w:hint="eastAsia" w:ascii="宋体" w:hAnsi="宋体" w:cs="宋体"/>
          <w:sz w:val="24"/>
        </w:rPr>
        <w:t>正确使用电工工具，所有绝缘工具，应妥善保管，严禁它用，并应定期检查、校验；</w:t>
      </w:r>
    </w:p>
    <w:p w14:paraId="38BAB734">
      <w:pPr>
        <w:numPr>
          <w:ilvl w:val="0"/>
          <w:numId w:val="0"/>
        </w:numPr>
        <w:spacing w:line="360" w:lineRule="auto"/>
        <w:ind w:left="0" w:leftChars="0" w:firstLine="0" w:firstLineChars="0"/>
        <w:rPr>
          <w:rFonts w:ascii="宋体" w:hAnsi="宋体" w:cs="宋体"/>
          <w:sz w:val="24"/>
        </w:rPr>
      </w:pPr>
      <w:r>
        <w:rPr>
          <w:rFonts w:hint="default" w:ascii="宋体" w:hAnsi="宋体" w:eastAsia="宋体" w:cs="宋体"/>
          <w:sz w:val="24"/>
          <w:szCs w:val="22"/>
          <w:lang w:val="en-US" w:eastAsia="en-US" w:bidi="ar-SA"/>
        </w:rPr>
        <w:t>7)</w:t>
      </w:r>
      <w:r>
        <w:rPr>
          <w:rFonts w:hint="eastAsia" w:ascii="宋体" w:hAnsi="宋体" w:cs="宋体"/>
          <w:sz w:val="24"/>
        </w:rPr>
        <w:t>每个电工必须熟练掌握触电急救方法，有人触电应立即切断电源按触电急救方案实施抢救；</w:t>
      </w:r>
    </w:p>
    <w:p w14:paraId="1DAE2A2B">
      <w:pPr>
        <w:numPr>
          <w:ilvl w:val="0"/>
          <w:numId w:val="0"/>
        </w:numPr>
        <w:spacing w:line="360" w:lineRule="auto"/>
        <w:ind w:left="0" w:leftChars="0" w:firstLine="0" w:firstLineChars="0"/>
        <w:rPr>
          <w:rFonts w:ascii="宋体" w:hAnsi="宋体" w:cs="宋体"/>
          <w:sz w:val="24"/>
        </w:rPr>
      </w:pPr>
      <w:r>
        <w:rPr>
          <w:rFonts w:hint="default" w:ascii="宋体" w:hAnsi="宋体" w:eastAsia="宋体" w:cs="宋体"/>
          <w:sz w:val="24"/>
          <w:szCs w:val="22"/>
          <w:lang w:val="en-US" w:eastAsia="en-US" w:bidi="ar-SA"/>
        </w:rPr>
        <w:t>8)</w:t>
      </w:r>
      <w:r>
        <w:rPr>
          <w:rFonts w:hint="eastAsia" w:ascii="宋体" w:hAnsi="宋体" w:cs="宋体"/>
          <w:sz w:val="24"/>
        </w:rPr>
        <w:t>配电室除电气人员严禁入内，配电室值班人员有权责令其离开现场，以防止发生事故；</w:t>
      </w:r>
    </w:p>
    <w:p w14:paraId="1C287A2D">
      <w:pPr>
        <w:numPr>
          <w:ilvl w:val="0"/>
          <w:numId w:val="0"/>
        </w:numPr>
        <w:spacing w:line="360" w:lineRule="auto"/>
        <w:ind w:left="0" w:leftChars="0" w:firstLine="0" w:firstLineChars="0"/>
        <w:rPr>
          <w:rFonts w:ascii="宋体" w:hAnsi="宋体" w:cs="宋体"/>
          <w:sz w:val="24"/>
        </w:rPr>
      </w:pPr>
      <w:r>
        <w:rPr>
          <w:rFonts w:hint="default" w:ascii="宋体" w:hAnsi="宋体" w:eastAsia="宋体" w:cs="宋体"/>
          <w:sz w:val="24"/>
          <w:szCs w:val="22"/>
          <w:lang w:val="en-US" w:eastAsia="en-US" w:bidi="ar-SA"/>
        </w:rPr>
        <w:t>9)</w:t>
      </w:r>
      <w:r>
        <w:rPr>
          <w:rFonts w:hint="eastAsia" w:ascii="宋体" w:hAnsi="宋体" w:cs="宋体"/>
          <w:sz w:val="24"/>
        </w:rPr>
        <w:t>在检修工作时，必须先停电验电，留人看守或挂警告牌，在有可能触及的带电部分加装临时遮拦或防护罩，然后验电、放电、封地。验电时必须保证验电设备的良好；</w:t>
      </w:r>
    </w:p>
    <w:p w14:paraId="6F22FF7A">
      <w:pPr>
        <w:numPr>
          <w:ilvl w:val="0"/>
          <w:numId w:val="0"/>
        </w:numPr>
        <w:spacing w:line="360" w:lineRule="auto"/>
        <w:ind w:left="0" w:leftChars="0" w:firstLine="0" w:firstLineChars="0"/>
        <w:rPr>
          <w:rFonts w:ascii="宋体" w:hAnsi="宋体" w:cs="宋体"/>
          <w:sz w:val="24"/>
        </w:rPr>
      </w:pPr>
      <w:r>
        <w:rPr>
          <w:rFonts w:hint="default" w:ascii="宋体" w:hAnsi="宋体" w:eastAsia="宋体" w:cs="宋体"/>
          <w:sz w:val="24"/>
          <w:szCs w:val="22"/>
          <w:lang w:val="en-US" w:eastAsia="en-US" w:bidi="ar-SA"/>
        </w:rPr>
        <w:t>10)</w:t>
      </w:r>
      <w:r>
        <w:rPr>
          <w:rFonts w:hint="eastAsia" w:ascii="宋体" w:hAnsi="宋体" w:cs="宋体"/>
          <w:sz w:val="24"/>
        </w:rPr>
        <w:t>检修结束后，应认真清理现场，检查携带工具有无缺少，检查封地线是否拆除，短接线，临时线是否拆除，拆除遮拦等，通知工作人员撤离现场，取下警告牌，按送电顺序送电；</w:t>
      </w:r>
    </w:p>
    <w:p w14:paraId="1F4D0AB2">
      <w:pPr>
        <w:numPr>
          <w:ilvl w:val="0"/>
          <w:numId w:val="0"/>
        </w:numPr>
        <w:spacing w:line="360" w:lineRule="auto"/>
        <w:ind w:left="0" w:leftChars="0" w:firstLine="0" w:firstLineChars="0"/>
        <w:rPr>
          <w:rFonts w:ascii="宋体" w:hAnsi="宋体" w:cs="宋体"/>
          <w:sz w:val="24"/>
        </w:rPr>
      </w:pPr>
      <w:r>
        <w:rPr>
          <w:rFonts w:hint="default" w:ascii="宋体" w:hAnsi="宋体" w:eastAsia="宋体" w:cs="宋体"/>
          <w:sz w:val="24"/>
          <w:szCs w:val="22"/>
          <w:lang w:val="en-US" w:eastAsia="en-US" w:bidi="ar-SA"/>
        </w:rPr>
        <w:t>11)</w:t>
      </w:r>
      <w:r>
        <w:rPr>
          <w:rFonts w:hint="eastAsia" w:ascii="宋体" w:hAnsi="宋体" w:cs="宋体"/>
          <w:sz w:val="24"/>
        </w:rPr>
        <w:t>工作完成后，必须收好工具，清理工作场地，做好卫生等。</w:t>
      </w:r>
    </w:p>
    <w:p w14:paraId="54D7DFA3">
      <w:pPr>
        <w:keepNext/>
        <w:keepLines/>
        <w:widowControl w:val="0"/>
        <w:numPr>
          <w:ilvl w:val="6"/>
          <w:numId w:val="0"/>
        </w:numPr>
        <w:tabs>
          <w:tab w:val="left" w:pos="426"/>
        </w:tabs>
        <w:autoSpaceDE w:val="0"/>
        <w:autoSpaceDN w:val="0"/>
        <w:adjustRightInd w:val="0"/>
        <w:spacing w:before="0" w:after="0" w:line="360" w:lineRule="auto"/>
        <w:textAlignment w:val="baseline"/>
        <w:outlineLvl w:val="6"/>
        <w:rPr>
          <w:rFonts w:ascii="宋体" w:hAnsi="宋体" w:eastAsia="宋体" w:cs="宋体"/>
          <w:b/>
          <w:kern w:val="0"/>
          <w:sz w:val="24"/>
          <w:szCs w:val="24"/>
          <w:lang w:val="en-US" w:eastAsia="en-US" w:bidi="ar-SA"/>
        </w:rPr>
      </w:pPr>
      <w:r>
        <w:rPr>
          <w:rFonts w:hint="eastAsia" w:ascii="宋体" w:hAnsi="宋体" w:eastAsia="宋体" w:cs="宋体"/>
          <w:b/>
          <w:kern w:val="0"/>
          <w:sz w:val="24"/>
          <w:szCs w:val="24"/>
          <w:lang w:val="en-US" w:eastAsia="en-US" w:bidi="ar-SA"/>
        </w:rPr>
        <w:t>（3）零星搬运、保洁人员</w:t>
      </w:r>
    </w:p>
    <w:p w14:paraId="31DB5419">
      <w:pPr>
        <w:numPr>
          <w:ilvl w:val="0"/>
          <w:numId w:val="3"/>
        </w:numPr>
        <w:spacing w:line="360" w:lineRule="auto"/>
        <w:ind w:left="425" w:hanging="425"/>
        <w:rPr>
          <w:rFonts w:ascii="宋体" w:hAnsi="宋体" w:cs="宋体"/>
          <w:sz w:val="24"/>
        </w:rPr>
      </w:pPr>
      <w:r>
        <w:rPr>
          <w:rFonts w:hint="eastAsia" w:ascii="宋体" w:hAnsi="宋体" w:cs="宋体"/>
          <w:sz w:val="24"/>
        </w:rPr>
        <w:t>在清洁管理员领导下，负责本岗位责任制所规定的清洁卫生及医院里的搬运工作。</w:t>
      </w:r>
    </w:p>
    <w:p w14:paraId="0C9945D4">
      <w:pPr>
        <w:numPr>
          <w:ilvl w:val="0"/>
          <w:numId w:val="3"/>
        </w:numPr>
        <w:spacing w:line="360" w:lineRule="auto"/>
        <w:ind w:left="425" w:hanging="425"/>
        <w:rPr>
          <w:rFonts w:ascii="宋体" w:hAnsi="宋体" w:cs="宋体"/>
          <w:sz w:val="24"/>
        </w:rPr>
      </w:pPr>
      <w:r>
        <w:rPr>
          <w:rFonts w:hint="eastAsia" w:ascii="宋体" w:hAnsi="宋体" w:cs="宋体"/>
          <w:sz w:val="24"/>
        </w:rPr>
        <w:t>服从分配，搞好个人卫生和仪表。</w:t>
      </w:r>
    </w:p>
    <w:p w14:paraId="06C92D1B">
      <w:pPr>
        <w:numPr>
          <w:ilvl w:val="0"/>
          <w:numId w:val="3"/>
        </w:numPr>
        <w:spacing w:line="360" w:lineRule="auto"/>
        <w:ind w:left="425" w:hanging="425"/>
        <w:rPr>
          <w:rFonts w:ascii="宋体" w:hAnsi="宋体" w:cs="宋体"/>
          <w:sz w:val="24"/>
        </w:rPr>
      </w:pPr>
      <w:r>
        <w:rPr>
          <w:rFonts w:hint="eastAsia" w:ascii="宋体" w:hAnsi="宋体" w:cs="宋体"/>
          <w:sz w:val="24"/>
        </w:rPr>
        <w:t>按计划实施各项卫生保洁操作，保证日常卫生质量，做到物品摆放有序，高空无塔灰、结网，不锈钢明亮,卫生无死角。</w:t>
      </w:r>
    </w:p>
    <w:p w14:paraId="66ED73F9">
      <w:pPr>
        <w:numPr>
          <w:ilvl w:val="0"/>
          <w:numId w:val="3"/>
        </w:numPr>
        <w:spacing w:line="360" w:lineRule="auto"/>
        <w:ind w:left="425" w:hanging="425"/>
        <w:rPr>
          <w:rFonts w:ascii="宋体" w:hAnsi="宋体" w:cs="宋体"/>
          <w:sz w:val="24"/>
        </w:rPr>
      </w:pPr>
      <w:r>
        <w:rPr>
          <w:rFonts w:hint="eastAsia" w:ascii="宋体" w:hAnsi="宋体" w:cs="宋体"/>
          <w:sz w:val="24"/>
        </w:rPr>
        <w:t>爱护各种操作工具及清洁用品，物品用后要及时清洁干净，妥善保管。</w:t>
      </w:r>
    </w:p>
    <w:p w14:paraId="78688A6F">
      <w:pPr>
        <w:numPr>
          <w:ilvl w:val="0"/>
          <w:numId w:val="3"/>
        </w:numPr>
        <w:spacing w:line="360" w:lineRule="auto"/>
        <w:ind w:left="425" w:hanging="425"/>
        <w:rPr>
          <w:rFonts w:ascii="宋体" w:hAnsi="宋体" w:cs="宋体"/>
          <w:sz w:val="24"/>
        </w:rPr>
      </w:pPr>
      <w:r>
        <w:rPr>
          <w:rFonts w:hint="eastAsia" w:ascii="宋体" w:hAnsi="宋体" w:cs="宋体"/>
          <w:sz w:val="24"/>
        </w:rPr>
        <w:t>熟练掌握各种卫生用品的操作技能，遵守操作规程，提高卫生保洁质量。</w:t>
      </w:r>
    </w:p>
    <w:p w14:paraId="5FFDAE52">
      <w:pPr>
        <w:numPr>
          <w:ilvl w:val="0"/>
          <w:numId w:val="3"/>
        </w:numPr>
        <w:spacing w:line="360" w:lineRule="auto"/>
        <w:ind w:left="425" w:hanging="425"/>
        <w:rPr>
          <w:rFonts w:ascii="宋体" w:hAnsi="宋体" w:cs="宋体"/>
          <w:sz w:val="24"/>
        </w:rPr>
      </w:pPr>
      <w:r>
        <w:rPr>
          <w:rFonts w:hint="eastAsia" w:ascii="宋体" w:hAnsi="宋体" w:cs="宋体"/>
          <w:sz w:val="24"/>
        </w:rPr>
        <w:t>遵守劳动纪律，工作时间不得擅离职守，要爱岗、敬业。</w:t>
      </w:r>
    </w:p>
    <w:p w14:paraId="295938CB">
      <w:pPr>
        <w:numPr>
          <w:ilvl w:val="0"/>
          <w:numId w:val="3"/>
        </w:numPr>
        <w:spacing w:line="360" w:lineRule="auto"/>
        <w:ind w:left="425" w:hanging="425"/>
        <w:rPr>
          <w:rFonts w:ascii="宋体" w:hAnsi="宋体" w:cs="宋体"/>
          <w:sz w:val="24"/>
        </w:rPr>
      </w:pPr>
      <w:r>
        <w:rPr>
          <w:rFonts w:hint="eastAsia" w:ascii="宋体" w:hAnsi="宋体" w:cs="宋体"/>
          <w:sz w:val="24"/>
        </w:rPr>
        <w:t>承办班组交给的临时性工作。</w:t>
      </w:r>
    </w:p>
    <w:p w14:paraId="3B28B748">
      <w:pPr>
        <w:keepNext/>
        <w:keepLines/>
        <w:widowControl w:val="0"/>
        <w:numPr>
          <w:ilvl w:val="6"/>
          <w:numId w:val="0"/>
        </w:numPr>
        <w:tabs>
          <w:tab w:val="left" w:pos="426"/>
        </w:tabs>
        <w:autoSpaceDE w:val="0"/>
        <w:autoSpaceDN w:val="0"/>
        <w:adjustRightInd w:val="0"/>
        <w:spacing w:before="0" w:after="0" w:line="360" w:lineRule="auto"/>
        <w:textAlignment w:val="baseline"/>
        <w:outlineLvl w:val="6"/>
        <w:rPr>
          <w:rFonts w:ascii="宋体" w:hAnsi="宋体" w:eastAsia="宋体" w:cs="宋体"/>
          <w:b/>
          <w:kern w:val="0"/>
          <w:sz w:val="24"/>
          <w:szCs w:val="24"/>
          <w:lang w:val="en-US" w:eastAsia="en-US" w:bidi="ar-SA"/>
        </w:rPr>
      </w:pPr>
      <w:r>
        <w:rPr>
          <w:rFonts w:hint="eastAsia" w:ascii="宋体" w:hAnsi="宋体" w:eastAsia="宋体" w:cs="宋体"/>
          <w:b/>
          <w:kern w:val="0"/>
          <w:sz w:val="24"/>
          <w:szCs w:val="24"/>
          <w:lang w:val="en-US" w:eastAsia="en-US" w:bidi="ar-SA"/>
        </w:rPr>
        <w:t>（4）门卫值班人员</w:t>
      </w:r>
    </w:p>
    <w:p w14:paraId="7EE90277">
      <w:pPr>
        <w:numPr>
          <w:ilvl w:val="0"/>
          <w:numId w:val="4"/>
        </w:numPr>
        <w:spacing w:line="360" w:lineRule="auto"/>
        <w:ind w:left="425" w:hanging="425"/>
        <w:rPr>
          <w:rFonts w:ascii="宋体" w:hAnsi="宋体" w:cs="宋体"/>
          <w:sz w:val="24"/>
        </w:rPr>
      </w:pPr>
      <w:r>
        <w:rPr>
          <w:rFonts w:hint="eastAsia" w:ascii="宋体" w:hAnsi="宋体" w:cs="宋体"/>
          <w:sz w:val="24"/>
        </w:rPr>
        <w:t>须遵守国家、医院的相关规章制度和管理规定，不得从事违法犯罪活动。</w:t>
      </w:r>
    </w:p>
    <w:p w14:paraId="166CD3DE">
      <w:pPr>
        <w:numPr>
          <w:ilvl w:val="0"/>
          <w:numId w:val="4"/>
        </w:numPr>
        <w:spacing w:line="360" w:lineRule="auto"/>
        <w:ind w:left="425" w:hanging="425"/>
        <w:rPr>
          <w:rFonts w:ascii="宋体" w:hAnsi="宋体" w:cs="宋体"/>
          <w:sz w:val="24"/>
        </w:rPr>
      </w:pPr>
      <w:r>
        <w:rPr>
          <w:rFonts w:hint="eastAsia" w:ascii="宋体" w:hAnsi="宋体" w:cs="宋体"/>
          <w:sz w:val="24"/>
        </w:rPr>
        <w:t>按岗位要求着装统一、整齐，执勤时使用礼貌用语，做到文明执勤。</w:t>
      </w:r>
    </w:p>
    <w:p w14:paraId="589105EE">
      <w:pPr>
        <w:numPr>
          <w:ilvl w:val="0"/>
          <w:numId w:val="4"/>
        </w:numPr>
        <w:spacing w:line="360" w:lineRule="auto"/>
        <w:ind w:left="425" w:hanging="425"/>
        <w:rPr>
          <w:rFonts w:ascii="宋体" w:hAnsi="宋体" w:cs="宋体"/>
          <w:sz w:val="24"/>
        </w:rPr>
      </w:pPr>
      <w:r>
        <w:rPr>
          <w:rFonts w:hint="eastAsia" w:ascii="宋体" w:hAnsi="宋体" w:cs="宋体"/>
          <w:sz w:val="24"/>
        </w:rPr>
        <w:t>值班期间要认真负责，警惕性高，密切注意服务区域内消防治安动态，及时掌握服务区域内的情况。</w:t>
      </w:r>
    </w:p>
    <w:p w14:paraId="4EF9B7CE">
      <w:pPr>
        <w:numPr>
          <w:ilvl w:val="0"/>
          <w:numId w:val="4"/>
        </w:numPr>
        <w:spacing w:line="360" w:lineRule="auto"/>
        <w:ind w:left="425" w:hanging="425"/>
        <w:rPr>
          <w:rFonts w:ascii="宋体" w:hAnsi="宋体" w:cs="宋体"/>
          <w:sz w:val="24"/>
        </w:rPr>
      </w:pPr>
      <w:r>
        <w:rPr>
          <w:rFonts w:hint="eastAsia" w:ascii="宋体" w:hAnsi="宋体" w:cs="宋体"/>
          <w:sz w:val="24"/>
        </w:rPr>
        <w:t>值班期间要服从命令，听从指挥，不能聚众闲谈，看书报、玩手机、睡觉、听收（录）音机或做与工作无关的事情，夜间巡逻严禁坐而不巡，确保服务区域的安全。</w:t>
      </w:r>
    </w:p>
    <w:p w14:paraId="1C05E0B5">
      <w:pPr>
        <w:numPr>
          <w:ilvl w:val="0"/>
          <w:numId w:val="4"/>
        </w:numPr>
        <w:spacing w:line="360" w:lineRule="auto"/>
        <w:ind w:left="425" w:hanging="425"/>
        <w:rPr>
          <w:rFonts w:ascii="宋体" w:hAnsi="宋体" w:cs="宋体"/>
          <w:sz w:val="24"/>
        </w:rPr>
      </w:pPr>
      <w:r>
        <w:rPr>
          <w:rFonts w:hint="eastAsia" w:ascii="宋体" w:hAnsi="宋体" w:cs="宋体"/>
          <w:sz w:val="24"/>
        </w:rPr>
        <w:t>各班次做好交接班工作，并填写有关值班记录。</w:t>
      </w:r>
    </w:p>
    <w:p w14:paraId="12B9FD6D">
      <w:pPr>
        <w:numPr>
          <w:ilvl w:val="0"/>
          <w:numId w:val="4"/>
        </w:numPr>
        <w:spacing w:line="360" w:lineRule="auto"/>
        <w:ind w:left="425" w:hanging="425"/>
        <w:rPr>
          <w:rFonts w:ascii="宋体" w:hAnsi="宋体" w:cs="宋体"/>
          <w:sz w:val="24"/>
        </w:rPr>
      </w:pPr>
      <w:r>
        <w:rPr>
          <w:rFonts w:hint="eastAsia" w:ascii="宋体" w:hAnsi="宋体" w:cs="宋体"/>
          <w:sz w:val="24"/>
        </w:rPr>
        <w:t>当班人员有较强的责任心，班队长要带头做好工作并要多检查督促各个岗位。</w:t>
      </w:r>
    </w:p>
    <w:p w14:paraId="73FD70B4">
      <w:pPr>
        <w:numPr>
          <w:ilvl w:val="0"/>
          <w:numId w:val="4"/>
        </w:numPr>
        <w:spacing w:line="360" w:lineRule="auto"/>
        <w:ind w:left="425" w:hanging="425"/>
        <w:rPr>
          <w:rFonts w:ascii="宋体" w:hAnsi="宋体" w:cs="宋体"/>
          <w:sz w:val="24"/>
        </w:rPr>
      </w:pPr>
      <w:r>
        <w:rPr>
          <w:rFonts w:hint="eastAsia" w:ascii="宋体" w:hAnsi="宋体" w:cs="宋体"/>
          <w:sz w:val="24"/>
        </w:rPr>
        <w:t>爱护采购人的财物，节能工作要不能松懈。</w:t>
      </w:r>
    </w:p>
    <w:p w14:paraId="4043D4BB">
      <w:pPr>
        <w:numPr>
          <w:ilvl w:val="0"/>
          <w:numId w:val="4"/>
        </w:numPr>
        <w:spacing w:line="360" w:lineRule="auto"/>
        <w:ind w:left="425" w:hanging="425"/>
        <w:rPr>
          <w:rFonts w:ascii="宋体" w:hAnsi="宋体" w:cs="宋体"/>
          <w:sz w:val="24"/>
        </w:rPr>
      </w:pPr>
      <w:r>
        <w:rPr>
          <w:rFonts w:hint="eastAsia" w:ascii="宋体" w:hAnsi="宋体" w:cs="宋体"/>
          <w:sz w:val="24"/>
        </w:rPr>
        <w:t>热情主动地为医院工作人员及患者服务。</w:t>
      </w:r>
    </w:p>
    <w:p w14:paraId="0A2C6145">
      <w:pPr>
        <w:numPr>
          <w:ilvl w:val="0"/>
          <w:numId w:val="4"/>
        </w:numPr>
        <w:spacing w:line="360" w:lineRule="auto"/>
        <w:ind w:left="425" w:hanging="425"/>
        <w:rPr>
          <w:rFonts w:ascii="宋体" w:hAnsi="宋体" w:cs="宋体"/>
          <w:sz w:val="24"/>
        </w:rPr>
      </w:pPr>
      <w:r>
        <w:rPr>
          <w:rFonts w:hint="eastAsia" w:ascii="宋体" w:hAnsi="宋体" w:cs="宋体"/>
          <w:sz w:val="24"/>
        </w:rPr>
        <w:t>服务范围包括：医院铜厂的门卫值班、妙峰山门卫、耳研所门卫值班、眼研所门卫值班。</w:t>
      </w:r>
    </w:p>
    <w:p w14:paraId="01AE214C">
      <w:pPr>
        <w:numPr>
          <w:ilvl w:val="0"/>
          <w:numId w:val="4"/>
        </w:numPr>
        <w:spacing w:line="360" w:lineRule="auto"/>
        <w:ind w:left="425" w:hanging="425"/>
        <w:rPr>
          <w:rFonts w:ascii="宋体" w:hAnsi="宋体" w:cs="宋体"/>
          <w:sz w:val="24"/>
        </w:rPr>
      </w:pPr>
      <w:r>
        <w:rPr>
          <w:rFonts w:hint="eastAsia" w:ascii="宋体" w:hAnsi="宋体" w:cs="宋体"/>
          <w:sz w:val="24"/>
        </w:rPr>
        <w:t>安全保卫和秩序管理工作，包括但不限于下列内容：</w:t>
      </w:r>
    </w:p>
    <w:p w14:paraId="7C2FCB50">
      <w:pPr>
        <w:spacing w:line="360" w:lineRule="auto"/>
        <w:ind w:firstLine="480" w:firstLineChars="200"/>
        <w:rPr>
          <w:rFonts w:ascii="宋体" w:hAnsi="宋体" w:cs="宋体"/>
          <w:sz w:val="24"/>
        </w:rPr>
      </w:pPr>
      <w:r>
        <w:rPr>
          <w:rFonts w:hint="eastAsia" w:ascii="宋体" w:hAnsi="宋体" w:cs="宋体"/>
          <w:sz w:val="24"/>
        </w:rPr>
        <w:t xml:space="preserve">A.医院服务范围内安全保卫：人、财、物等安全保卫工作。 </w:t>
      </w:r>
    </w:p>
    <w:p w14:paraId="19230E3F">
      <w:pPr>
        <w:spacing w:line="360" w:lineRule="auto"/>
        <w:ind w:firstLine="480" w:firstLineChars="200"/>
        <w:rPr>
          <w:rFonts w:ascii="宋体" w:hAnsi="宋体" w:cs="宋体"/>
          <w:sz w:val="24"/>
        </w:rPr>
      </w:pPr>
      <w:r>
        <w:rPr>
          <w:rFonts w:hint="eastAsia" w:ascii="宋体" w:hAnsi="宋体" w:cs="宋体"/>
          <w:sz w:val="24"/>
        </w:rPr>
        <w:t>B.医院秩序管理：维护医院服务范围正常诊疗秩序，治安防范，处理“医闹”事件，驱逐“医托”，及时处理吵架、打架、盗窃、诈骗、破坏、自杀等医院突发治安事件和内部治安管理。</w:t>
      </w:r>
    </w:p>
    <w:p w14:paraId="7DC61BA8">
      <w:pPr>
        <w:spacing w:line="360" w:lineRule="auto"/>
        <w:ind w:firstLine="480" w:firstLineChars="200"/>
        <w:rPr>
          <w:rFonts w:ascii="宋体" w:hAnsi="宋体" w:cs="宋体"/>
          <w:sz w:val="24"/>
        </w:rPr>
      </w:pPr>
      <w:r>
        <w:rPr>
          <w:rFonts w:hint="eastAsia" w:ascii="宋体" w:hAnsi="宋体" w:cs="宋体"/>
          <w:sz w:val="24"/>
        </w:rPr>
        <w:t>C.门卫管理：大门出入放行管理，对一般外来的访问、办事人员，建立询问登记制度。</w:t>
      </w:r>
    </w:p>
    <w:p w14:paraId="455F6E34">
      <w:pPr>
        <w:spacing w:line="360" w:lineRule="auto"/>
        <w:ind w:firstLine="480" w:firstLineChars="200"/>
        <w:rPr>
          <w:rFonts w:ascii="宋体" w:hAnsi="宋体" w:cs="宋体"/>
          <w:sz w:val="24"/>
        </w:rPr>
      </w:pPr>
      <w:r>
        <w:rPr>
          <w:rFonts w:hint="eastAsia" w:ascii="宋体" w:hAnsi="宋体" w:cs="宋体"/>
          <w:sz w:val="24"/>
        </w:rPr>
        <w:t>D.消防管理：负责采购人的全部消防设施、设备的使用和管理及火灾的报警和救助工作；做好日常防火巡查、消防设施设备防盗防破坏巡查、防火宣传、成立义务消防队等，并制定较为完善的应急方案。</w:t>
      </w:r>
    </w:p>
    <w:p w14:paraId="5F922CD1">
      <w:pPr>
        <w:spacing w:line="360" w:lineRule="auto"/>
        <w:ind w:firstLine="480" w:firstLineChars="200"/>
        <w:rPr>
          <w:rFonts w:ascii="宋体" w:hAnsi="宋体" w:cs="宋体"/>
          <w:sz w:val="24"/>
        </w:rPr>
      </w:pPr>
      <w:r>
        <w:rPr>
          <w:rFonts w:hint="eastAsia" w:ascii="宋体" w:hAnsi="宋体" w:cs="宋体"/>
          <w:sz w:val="24"/>
        </w:rPr>
        <w:t>E.技防管理：安防监控系统、报警系统、门禁系统等使用管理。监控中心动态监控医院安全状况。</w:t>
      </w:r>
    </w:p>
    <w:p w14:paraId="48316DC0">
      <w:pPr>
        <w:spacing w:line="360" w:lineRule="auto"/>
        <w:ind w:firstLine="480" w:firstLineChars="200"/>
        <w:rPr>
          <w:rFonts w:ascii="宋体" w:hAnsi="宋体" w:cs="宋体"/>
          <w:sz w:val="24"/>
        </w:rPr>
      </w:pPr>
      <w:r>
        <w:rPr>
          <w:rFonts w:hint="eastAsia" w:ascii="宋体" w:hAnsi="宋体" w:cs="宋体"/>
          <w:sz w:val="24"/>
        </w:rPr>
        <w:t>F.突发安全事件应急安保工作：包括突发治安事件、公卫事件、自然灾害、内涝、特殊天气及其他影响医院人、财、物安全的各种故障的安保工作。</w:t>
      </w:r>
    </w:p>
    <w:p w14:paraId="7D4E6920">
      <w:pPr>
        <w:spacing w:line="360" w:lineRule="auto"/>
        <w:ind w:firstLine="480" w:firstLineChars="200"/>
        <w:rPr>
          <w:rFonts w:ascii="宋体" w:hAnsi="宋体" w:cs="宋体"/>
          <w:sz w:val="24"/>
        </w:rPr>
      </w:pPr>
      <w:r>
        <w:rPr>
          <w:rFonts w:hint="eastAsia" w:ascii="宋体" w:hAnsi="宋体" w:cs="宋体"/>
          <w:sz w:val="24"/>
        </w:rPr>
        <w:t>G.日常报障和应急解救：巡逻和执勤发现各种故障要记录并及时报障，及时解救被困人员（包括解救厕所困人及协助解救电梯困人），并做好现场警戒保护。</w:t>
      </w:r>
    </w:p>
    <w:p w14:paraId="22570DF1">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H.医院其他安保工作</w:t>
      </w:r>
      <w:r>
        <w:rPr>
          <w:rFonts w:hint="eastAsia" w:cs="宋体"/>
          <w:sz w:val="24"/>
          <w:lang w:eastAsia="zh-CN"/>
        </w:rPr>
        <w:t>。</w:t>
      </w:r>
    </w:p>
    <w:p w14:paraId="5261F8DD">
      <w:pPr>
        <w:keepNext/>
        <w:keepLines/>
        <w:widowControl w:val="0"/>
        <w:numPr>
          <w:ilvl w:val="6"/>
          <w:numId w:val="0"/>
        </w:numPr>
        <w:tabs>
          <w:tab w:val="left" w:pos="426"/>
        </w:tabs>
        <w:autoSpaceDE w:val="0"/>
        <w:autoSpaceDN w:val="0"/>
        <w:adjustRightInd w:val="0"/>
        <w:spacing w:before="0" w:after="0" w:line="360" w:lineRule="auto"/>
        <w:textAlignment w:val="baseline"/>
        <w:outlineLvl w:val="6"/>
        <w:rPr>
          <w:rFonts w:ascii="宋体" w:hAnsi="宋体" w:eastAsia="宋体" w:cs="宋体"/>
          <w:b/>
          <w:kern w:val="0"/>
          <w:sz w:val="24"/>
          <w:szCs w:val="24"/>
          <w:lang w:val="en-US" w:eastAsia="en-US" w:bidi="ar-SA"/>
        </w:rPr>
      </w:pPr>
      <w:r>
        <w:rPr>
          <w:rFonts w:hint="eastAsia" w:ascii="宋体" w:hAnsi="宋体" w:eastAsia="宋体" w:cs="宋体"/>
          <w:b/>
          <w:kern w:val="0"/>
          <w:sz w:val="24"/>
          <w:szCs w:val="24"/>
          <w:lang w:val="en-US" w:eastAsia="en-US" w:bidi="ar-SA"/>
        </w:rPr>
        <w:t>（5）医用垃圾消纳人员</w:t>
      </w:r>
    </w:p>
    <w:p w14:paraId="55CD8C3A">
      <w:pPr>
        <w:numPr>
          <w:ilvl w:val="0"/>
          <w:numId w:val="5"/>
        </w:numPr>
        <w:spacing w:line="360" w:lineRule="auto"/>
        <w:ind w:left="425" w:hanging="425"/>
        <w:rPr>
          <w:rFonts w:ascii="宋体" w:hAnsi="宋体" w:cs="宋体"/>
          <w:sz w:val="24"/>
        </w:rPr>
      </w:pPr>
      <w:r>
        <w:rPr>
          <w:rFonts w:hint="eastAsia" w:ascii="宋体" w:hAnsi="宋体" w:cs="宋体"/>
          <w:sz w:val="24"/>
        </w:rPr>
        <w:t>工作人员进入工作区域，必须严格执行职业安全防护要求。衣帽整齐，戴口罩（12层棉纱，每4小时更换一次，如感潮湿随时更换），穿工作鞋。</w:t>
      </w:r>
    </w:p>
    <w:p w14:paraId="6B4C12FC">
      <w:pPr>
        <w:numPr>
          <w:ilvl w:val="0"/>
          <w:numId w:val="5"/>
        </w:numPr>
        <w:spacing w:line="360" w:lineRule="auto"/>
        <w:ind w:left="425" w:hanging="425"/>
        <w:rPr>
          <w:rFonts w:ascii="宋体" w:hAnsi="宋体" w:cs="宋体"/>
          <w:sz w:val="24"/>
        </w:rPr>
      </w:pPr>
      <w:r>
        <w:rPr>
          <w:rFonts w:hint="eastAsia" w:ascii="宋体" w:hAnsi="宋体" w:cs="宋体"/>
          <w:sz w:val="24"/>
        </w:rPr>
        <w:t>进行医疗废物处置必须戴橡胶手套，必要时戴防护镜，系防水围裙，穿专用胶鞋。</w:t>
      </w:r>
    </w:p>
    <w:p w14:paraId="31D11D8A">
      <w:pPr>
        <w:numPr>
          <w:ilvl w:val="0"/>
          <w:numId w:val="5"/>
        </w:numPr>
        <w:spacing w:line="360" w:lineRule="auto"/>
        <w:ind w:left="425" w:hanging="425"/>
        <w:rPr>
          <w:rFonts w:ascii="宋体" w:hAnsi="宋体" w:cs="宋体"/>
          <w:sz w:val="24"/>
        </w:rPr>
      </w:pPr>
      <w:r>
        <w:rPr>
          <w:rFonts w:hint="eastAsia" w:ascii="宋体" w:hAnsi="宋体" w:cs="宋体"/>
          <w:sz w:val="24"/>
        </w:rPr>
        <w:t>处置结束后，每天对运送工具、工作台面、地面进行清洁与消毒。先用1000mg/l含氯消毒剂喷洒，30分钟后再用流动水冲洗。防护用品用1000ml/l含氯消毒剂浸泡消毒30分钟后，清水冲洗凉干备用。</w:t>
      </w:r>
    </w:p>
    <w:p w14:paraId="5E30E516">
      <w:pPr>
        <w:numPr>
          <w:ilvl w:val="0"/>
          <w:numId w:val="5"/>
        </w:numPr>
        <w:spacing w:line="360" w:lineRule="auto"/>
        <w:ind w:left="425" w:hanging="425"/>
        <w:rPr>
          <w:rFonts w:ascii="宋体" w:hAnsi="宋体" w:cs="宋体"/>
          <w:sz w:val="24"/>
        </w:rPr>
      </w:pPr>
      <w:r>
        <w:rPr>
          <w:rFonts w:hint="eastAsia" w:ascii="宋体" w:hAnsi="宋体" w:cs="宋体"/>
          <w:sz w:val="24"/>
        </w:rPr>
        <w:t>处理工作结束后，必须进行手的清洗和消毒。按卫生洗手要求对手进行清洗（用肥皂、流动水清洗3便，每次不少于10秒），然后再用75%酒精搓手1-3分钟。</w:t>
      </w:r>
    </w:p>
    <w:p w14:paraId="5515DEFC">
      <w:pPr>
        <w:numPr>
          <w:ilvl w:val="0"/>
          <w:numId w:val="5"/>
        </w:numPr>
        <w:spacing w:line="360" w:lineRule="auto"/>
        <w:ind w:left="425" w:hanging="425"/>
        <w:rPr>
          <w:rFonts w:ascii="宋体" w:hAnsi="宋体" w:cs="宋体"/>
          <w:sz w:val="24"/>
        </w:rPr>
      </w:pPr>
      <w:r>
        <w:rPr>
          <w:rFonts w:hint="eastAsia" w:ascii="宋体" w:hAnsi="宋体" w:cs="宋体"/>
          <w:sz w:val="24"/>
        </w:rPr>
        <w:t>处置过程中如被锐器刺伤，要及时采取有效措施，并上报登记。</w:t>
      </w:r>
    </w:p>
    <w:p w14:paraId="4C2F5968">
      <w:pPr>
        <w:numPr>
          <w:ilvl w:val="0"/>
          <w:numId w:val="5"/>
        </w:numPr>
        <w:spacing w:line="360" w:lineRule="auto"/>
        <w:ind w:left="425" w:hanging="425"/>
        <w:rPr>
          <w:rFonts w:ascii="宋体" w:hAnsi="宋体" w:cs="宋体"/>
          <w:sz w:val="24"/>
        </w:rPr>
      </w:pPr>
      <w:r>
        <w:rPr>
          <w:rFonts w:hint="eastAsia" w:ascii="宋体" w:hAnsi="宋体" w:cs="宋体"/>
          <w:sz w:val="24"/>
        </w:rPr>
        <w:t>定期进行健康体检。</w:t>
      </w:r>
    </w:p>
    <w:p w14:paraId="275C834A">
      <w:pPr>
        <w:numPr>
          <w:ilvl w:val="0"/>
          <w:numId w:val="5"/>
        </w:numPr>
        <w:spacing w:line="360" w:lineRule="auto"/>
        <w:ind w:left="425" w:hanging="425"/>
        <w:rPr>
          <w:rFonts w:ascii="宋体" w:hAnsi="宋体" w:cs="宋体"/>
          <w:sz w:val="24"/>
        </w:rPr>
      </w:pPr>
      <w:r>
        <w:rPr>
          <w:rFonts w:hint="eastAsia" w:ascii="宋体" w:hAnsi="宋体" w:cs="宋体"/>
          <w:sz w:val="24"/>
        </w:rPr>
        <w:t>严格遵守《医疗废物管理条例》，认真执行医疗废物管理制度，防止医疗废物传播疾病。</w:t>
      </w:r>
    </w:p>
    <w:p w14:paraId="14FECD55">
      <w:pPr>
        <w:numPr>
          <w:ilvl w:val="0"/>
          <w:numId w:val="5"/>
        </w:numPr>
        <w:spacing w:line="360" w:lineRule="auto"/>
        <w:ind w:left="425" w:hanging="425"/>
        <w:rPr>
          <w:rFonts w:ascii="宋体" w:hAnsi="宋体" w:cs="宋体"/>
          <w:sz w:val="24"/>
        </w:rPr>
      </w:pPr>
      <w:r>
        <w:rPr>
          <w:rFonts w:hint="eastAsia" w:ascii="宋体" w:hAnsi="宋体" w:cs="宋体"/>
          <w:sz w:val="24"/>
        </w:rPr>
        <w:t>参加医院感染管理知识培训，掌握相关法律和专业技术、安全防护以及紧急处理等知识。</w:t>
      </w:r>
    </w:p>
    <w:p w14:paraId="15509E89">
      <w:pPr>
        <w:numPr>
          <w:ilvl w:val="0"/>
          <w:numId w:val="5"/>
        </w:numPr>
        <w:spacing w:line="360" w:lineRule="auto"/>
        <w:ind w:left="425" w:hanging="425"/>
        <w:rPr>
          <w:rFonts w:ascii="宋体" w:hAnsi="宋体" w:cs="宋体"/>
          <w:sz w:val="24"/>
        </w:rPr>
      </w:pPr>
      <w:r>
        <w:rPr>
          <w:rFonts w:hint="eastAsia" w:ascii="宋体" w:hAnsi="宋体" w:cs="宋体"/>
          <w:sz w:val="24"/>
        </w:rPr>
        <w:t>医疗废物分类收集，进行袋装化，并有警示标识，实行日产日清。</w:t>
      </w:r>
    </w:p>
    <w:p w14:paraId="05950656">
      <w:pPr>
        <w:numPr>
          <w:ilvl w:val="0"/>
          <w:numId w:val="5"/>
        </w:numPr>
        <w:spacing w:line="360" w:lineRule="auto"/>
        <w:ind w:left="425" w:hanging="425"/>
        <w:rPr>
          <w:rFonts w:ascii="宋体" w:hAnsi="宋体" w:cs="宋体"/>
          <w:sz w:val="24"/>
        </w:rPr>
      </w:pPr>
      <w:r>
        <w:rPr>
          <w:rFonts w:hint="eastAsia" w:ascii="宋体" w:hAnsi="宋体" w:cs="宋体"/>
          <w:sz w:val="24"/>
        </w:rPr>
        <w:t>执行危险废物转移联单管理制度，对医疗废物进行登记，登记内容包括医疗废物的来源、种类、重量或者数量、交接时间、处置方法、最终去向以及经办人签名等项目。</w:t>
      </w:r>
    </w:p>
    <w:p w14:paraId="2E3D66FD">
      <w:pPr>
        <w:numPr>
          <w:ilvl w:val="0"/>
          <w:numId w:val="5"/>
        </w:numPr>
        <w:spacing w:line="360" w:lineRule="auto"/>
        <w:ind w:left="425" w:hanging="425"/>
        <w:rPr>
          <w:rFonts w:ascii="宋体" w:hAnsi="宋体" w:cs="宋体"/>
          <w:sz w:val="24"/>
        </w:rPr>
      </w:pPr>
      <w:r>
        <w:rPr>
          <w:rFonts w:hint="eastAsia" w:ascii="宋体" w:hAnsi="宋体" w:cs="宋体"/>
          <w:sz w:val="24"/>
        </w:rPr>
        <w:t>采取有效措施，防止医疗废物流失、泄露、扩散。发生医疗废物流失、泄露、扩散时，立即采取减少危害的紧急措施，同时向医院感染管理科报告。</w:t>
      </w:r>
    </w:p>
    <w:p w14:paraId="547A60A0">
      <w:pPr>
        <w:numPr>
          <w:ilvl w:val="0"/>
          <w:numId w:val="5"/>
        </w:numPr>
        <w:spacing w:line="360" w:lineRule="auto"/>
        <w:ind w:left="425" w:hanging="425"/>
        <w:rPr>
          <w:rFonts w:ascii="宋体" w:hAnsi="宋体" w:cs="宋体"/>
          <w:sz w:val="24"/>
        </w:rPr>
      </w:pPr>
      <w:r>
        <w:rPr>
          <w:rFonts w:hint="eastAsia" w:ascii="宋体" w:hAnsi="宋体" w:cs="宋体"/>
          <w:sz w:val="24"/>
        </w:rPr>
        <w:t>医疗废物暂时储存容器、场所，每周消毒。清洁至少一次。 禁止任何可是和个人转让、买卖医疗废物。</w:t>
      </w:r>
    </w:p>
    <w:p w14:paraId="7BDC614C">
      <w:pPr>
        <w:numPr>
          <w:ilvl w:val="0"/>
          <w:numId w:val="5"/>
        </w:numPr>
        <w:spacing w:line="360" w:lineRule="auto"/>
        <w:ind w:left="425" w:hanging="425"/>
        <w:rPr>
          <w:rFonts w:ascii="宋体" w:hAnsi="宋体" w:cs="宋体"/>
          <w:sz w:val="24"/>
        </w:rPr>
      </w:pPr>
      <w:r>
        <w:rPr>
          <w:rFonts w:hint="eastAsia" w:ascii="宋体" w:hAnsi="宋体" w:cs="宋体"/>
          <w:sz w:val="24"/>
        </w:rPr>
        <w:t>做好锐器防护、防止锐器损伤。</w:t>
      </w:r>
    </w:p>
    <w:p w14:paraId="2AE39AC1">
      <w:pPr>
        <w:keepNext/>
        <w:keepLines/>
        <w:widowControl w:val="0"/>
        <w:numPr>
          <w:ilvl w:val="6"/>
          <w:numId w:val="0"/>
        </w:numPr>
        <w:tabs>
          <w:tab w:val="left" w:pos="426"/>
        </w:tabs>
        <w:autoSpaceDE w:val="0"/>
        <w:autoSpaceDN w:val="0"/>
        <w:adjustRightInd w:val="0"/>
        <w:spacing w:before="0" w:after="0" w:line="360" w:lineRule="auto"/>
        <w:textAlignment w:val="baseline"/>
        <w:outlineLvl w:val="6"/>
        <w:rPr>
          <w:rFonts w:hint="default" w:ascii="宋体" w:hAnsi="宋体" w:eastAsia="宋体" w:cs="宋体"/>
          <w:b/>
          <w:kern w:val="0"/>
          <w:sz w:val="24"/>
          <w:szCs w:val="24"/>
          <w:highlight w:val="none"/>
          <w:lang w:val="en-US" w:eastAsia="zh-CN" w:bidi="ar-SA"/>
        </w:rPr>
      </w:pPr>
      <w:r>
        <w:rPr>
          <w:rFonts w:hint="eastAsia" w:ascii="宋体" w:hAnsi="宋体" w:eastAsia="宋体" w:cs="宋体"/>
          <w:b/>
          <w:kern w:val="0"/>
          <w:sz w:val="24"/>
          <w:szCs w:val="24"/>
          <w:highlight w:val="none"/>
          <w:lang w:val="en-US" w:eastAsia="en-US" w:bidi="ar-SA"/>
        </w:rPr>
        <w:t>2、</w:t>
      </w:r>
      <w:r>
        <w:rPr>
          <w:rFonts w:hint="eastAsia" w:ascii="宋体" w:hAnsi="宋体" w:eastAsia="宋体" w:cs="宋体"/>
          <w:b/>
          <w:kern w:val="0"/>
          <w:sz w:val="24"/>
          <w:szCs w:val="24"/>
          <w:highlight w:val="none"/>
          <w:lang w:val="en-US" w:eastAsia="zh-CN" w:bidi="ar-SA"/>
        </w:rPr>
        <w:t>岗位人员要求</w:t>
      </w:r>
    </w:p>
    <w:p w14:paraId="0073615F">
      <w:pPr>
        <w:spacing w:line="360" w:lineRule="auto"/>
        <w:ind w:firstLine="420" w:firstLineChars="175"/>
        <w:rPr>
          <w:rFonts w:ascii="宋体" w:hAnsi="宋体" w:cs="宋体"/>
          <w:sz w:val="24"/>
        </w:rPr>
      </w:pPr>
      <w:r>
        <w:rPr>
          <w:rFonts w:hint="eastAsia" w:ascii="宋体" w:hAnsi="宋体" w:cs="宋体"/>
          <w:sz w:val="24"/>
        </w:rPr>
        <w:t>政治面貌良好，无违法犯罪记录，能讲比较标准的普通话，身体健康。</w:t>
      </w:r>
      <w:r>
        <w:rPr>
          <w:rFonts w:hint="eastAsia" w:cs="宋体"/>
          <w:sz w:val="24"/>
          <w:lang w:val="en-US" w:eastAsia="zh-CN"/>
        </w:rPr>
        <w:t>试用期通过</w:t>
      </w:r>
      <w:r>
        <w:rPr>
          <w:rFonts w:hint="eastAsia" w:ascii="宋体" w:hAnsi="宋体" w:cs="宋体"/>
          <w:sz w:val="24"/>
        </w:rPr>
        <w:t>（不同工种试用期不同，1--3个月）</w:t>
      </w:r>
      <w:r>
        <w:rPr>
          <w:rFonts w:hint="eastAsia" w:cs="宋体"/>
          <w:sz w:val="24"/>
          <w:lang w:val="en-US" w:eastAsia="zh-CN"/>
        </w:rPr>
        <w:t>后</w:t>
      </w:r>
      <w:r>
        <w:rPr>
          <w:rFonts w:hint="eastAsia" w:ascii="宋体" w:hAnsi="宋体" w:cs="宋体"/>
          <w:sz w:val="24"/>
        </w:rPr>
        <w:t>方可录用。</w:t>
      </w:r>
    </w:p>
    <w:p w14:paraId="7CAE0309">
      <w:pPr>
        <w:spacing w:line="360" w:lineRule="auto"/>
        <w:rPr>
          <w:rFonts w:ascii="宋体" w:hAnsi="宋体" w:cs="宋体"/>
          <w:sz w:val="24"/>
        </w:rPr>
      </w:pPr>
      <w:r>
        <w:rPr>
          <w:rFonts w:hint="eastAsia" w:ascii="宋体" w:hAnsi="宋体" w:cs="宋体"/>
          <w:b/>
          <w:bCs/>
          <w:sz w:val="24"/>
        </w:rPr>
        <w:t>3、岗位要求明细</w:t>
      </w:r>
      <w:r>
        <w:rPr>
          <w:rFonts w:hint="eastAsia" w:cs="宋体"/>
          <w:b/>
          <w:bCs/>
          <w:sz w:val="24"/>
          <w:lang w:eastAsia="zh-CN"/>
        </w:rPr>
        <w:t>（</w:t>
      </w:r>
      <w:r>
        <w:rPr>
          <w:rFonts w:ascii="宋体" w:hAnsi="宋体" w:eastAsia="宋体" w:cs="宋体"/>
          <w:b/>
          <w:bCs/>
          <w:color w:val="000000"/>
          <w:sz w:val="24"/>
          <w:szCs w:val="24"/>
        </w:rPr>
        <w:t>以</w:t>
      </w:r>
      <w:r>
        <w:rPr>
          <w:rFonts w:hint="eastAsia" w:ascii="宋体" w:hAnsi="宋体" w:eastAsia="宋体" w:cs="宋体"/>
          <w:b/>
          <w:bCs/>
          <w:color w:val="000000"/>
          <w:sz w:val="24"/>
          <w:szCs w:val="24"/>
          <w:lang w:val="en-US" w:eastAsia="zh-CN"/>
        </w:rPr>
        <w:t>采购人</w:t>
      </w:r>
      <w:r>
        <w:rPr>
          <w:rFonts w:ascii="宋体" w:hAnsi="宋体" w:eastAsia="宋体" w:cs="宋体"/>
          <w:b/>
          <w:bCs/>
          <w:color w:val="000000"/>
          <w:sz w:val="24"/>
          <w:szCs w:val="24"/>
        </w:rPr>
        <w:t>工作需要和实际安排为准</w:t>
      </w:r>
      <w:r>
        <w:rPr>
          <w:rFonts w:hint="eastAsia" w:cs="宋体"/>
          <w:b/>
          <w:bCs/>
          <w:sz w:val="24"/>
          <w:lang w:eastAsia="zh-CN"/>
        </w:rPr>
        <w:t>）</w:t>
      </w:r>
    </w:p>
    <w:tbl>
      <w:tblPr>
        <w:tblStyle w:val="11"/>
        <w:tblW w:w="10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214"/>
        <w:gridCol w:w="825"/>
        <w:gridCol w:w="3189"/>
        <w:gridCol w:w="2617"/>
        <w:gridCol w:w="1444"/>
      </w:tblGrid>
      <w:tr w14:paraId="04571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noWrap/>
            <w:vAlign w:val="center"/>
          </w:tcPr>
          <w:p w14:paraId="5ECE16BE">
            <w:pPr>
              <w:tabs>
                <w:tab w:val="left" w:pos="1937"/>
              </w:tabs>
              <w:jc w:val="center"/>
              <w:rPr>
                <w:rFonts w:ascii="宋体" w:hAnsi="宋体" w:cs="宋体"/>
                <w:sz w:val="24"/>
                <w:szCs w:val="24"/>
              </w:rPr>
            </w:pPr>
            <w:bookmarkStart w:id="1" w:name="_Toc76654086"/>
            <w:r>
              <w:rPr>
                <w:rFonts w:hint="eastAsia" w:ascii="宋体" w:hAnsi="宋体" w:cs="宋体"/>
                <w:sz w:val="24"/>
                <w:szCs w:val="24"/>
              </w:rPr>
              <w:t>序号</w:t>
            </w:r>
          </w:p>
        </w:tc>
        <w:tc>
          <w:tcPr>
            <w:tcW w:w="1214" w:type="dxa"/>
            <w:noWrap/>
            <w:vAlign w:val="center"/>
          </w:tcPr>
          <w:p w14:paraId="13446343">
            <w:pPr>
              <w:tabs>
                <w:tab w:val="left" w:pos="1937"/>
              </w:tabs>
              <w:jc w:val="center"/>
              <w:rPr>
                <w:rFonts w:ascii="宋体" w:hAnsi="宋体" w:cs="宋体"/>
                <w:sz w:val="24"/>
                <w:szCs w:val="24"/>
              </w:rPr>
            </w:pPr>
            <w:r>
              <w:rPr>
                <w:rFonts w:hint="eastAsia" w:ascii="宋体" w:hAnsi="宋体" w:cs="宋体"/>
                <w:sz w:val="24"/>
                <w:szCs w:val="24"/>
              </w:rPr>
              <w:t>岗位名称</w:t>
            </w:r>
          </w:p>
        </w:tc>
        <w:tc>
          <w:tcPr>
            <w:tcW w:w="825" w:type="dxa"/>
            <w:noWrap/>
            <w:vAlign w:val="center"/>
          </w:tcPr>
          <w:p w14:paraId="10EC25AD">
            <w:pPr>
              <w:tabs>
                <w:tab w:val="left" w:pos="1937"/>
              </w:tabs>
              <w:jc w:val="center"/>
              <w:rPr>
                <w:rFonts w:ascii="宋体" w:hAnsi="宋体" w:cs="宋体"/>
                <w:sz w:val="24"/>
                <w:szCs w:val="24"/>
              </w:rPr>
            </w:pPr>
            <w:r>
              <w:rPr>
                <w:rFonts w:hint="eastAsia" w:ascii="宋体" w:hAnsi="宋体" w:cs="宋体"/>
                <w:sz w:val="24"/>
                <w:szCs w:val="24"/>
              </w:rPr>
              <w:t>人数</w:t>
            </w:r>
          </w:p>
        </w:tc>
        <w:tc>
          <w:tcPr>
            <w:tcW w:w="3189" w:type="dxa"/>
            <w:noWrap/>
            <w:vAlign w:val="center"/>
          </w:tcPr>
          <w:p w14:paraId="43FF84C2">
            <w:pPr>
              <w:tabs>
                <w:tab w:val="left" w:pos="1937"/>
              </w:tabs>
              <w:jc w:val="center"/>
              <w:rPr>
                <w:rFonts w:ascii="宋体" w:hAnsi="宋体" w:cs="宋体"/>
                <w:sz w:val="24"/>
                <w:szCs w:val="24"/>
              </w:rPr>
            </w:pPr>
            <w:r>
              <w:rPr>
                <w:rFonts w:hint="eastAsia" w:ascii="宋体" w:hAnsi="宋体" w:cs="宋体"/>
                <w:sz w:val="24"/>
                <w:szCs w:val="24"/>
              </w:rPr>
              <w:t>服务内容</w:t>
            </w:r>
          </w:p>
        </w:tc>
        <w:tc>
          <w:tcPr>
            <w:tcW w:w="2617" w:type="dxa"/>
            <w:noWrap/>
            <w:vAlign w:val="center"/>
          </w:tcPr>
          <w:p w14:paraId="53241DE2">
            <w:pPr>
              <w:tabs>
                <w:tab w:val="left" w:pos="1937"/>
              </w:tabs>
              <w:jc w:val="center"/>
              <w:rPr>
                <w:rFonts w:ascii="宋体" w:hAnsi="宋体" w:cs="宋体"/>
                <w:sz w:val="24"/>
                <w:szCs w:val="24"/>
              </w:rPr>
            </w:pPr>
            <w:r>
              <w:rPr>
                <w:rFonts w:hint="eastAsia" w:ascii="宋体" w:hAnsi="宋体" w:cs="宋体"/>
                <w:sz w:val="24"/>
                <w:szCs w:val="24"/>
              </w:rPr>
              <w:t>工作时间</w:t>
            </w:r>
          </w:p>
        </w:tc>
        <w:tc>
          <w:tcPr>
            <w:tcW w:w="1444" w:type="dxa"/>
            <w:noWrap/>
            <w:vAlign w:val="center"/>
          </w:tcPr>
          <w:p w14:paraId="612744DD">
            <w:pPr>
              <w:tabs>
                <w:tab w:val="left" w:pos="1937"/>
              </w:tabs>
              <w:jc w:val="center"/>
              <w:rPr>
                <w:rFonts w:ascii="宋体" w:hAnsi="宋体" w:cs="宋体"/>
                <w:sz w:val="24"/>
                <w:szCs w:val="24"/>
              </w:rPr>
            </w:pPr>
            <w:r>
              <w:rPr>
                <w:rFonts w:hint="eastAsia" w:ascii="宋体" w:hAnsi="宋体" w:cs="宋体"/>
                <w:sz w:val="24"/>
                <w:szCs w:val="24"/>
              </w:rPr>
              <w:t>班次</w:t>
            </w:r>
          </w:p>
        </w:tc>
      </w:tr>
      <w:tr w14:paraId="041B0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832" w:type="dxa"/>
            <w:noWrap/>
            <w:vAlign w:val="center"/>
          </w:tcPr>
          <w:p w14:paraId="093A63B2">
            <w:pPr>
              <w:tabs>
                <w:tab w:val="left" w:pos="1937"/>
              </w:tabs>
              <w:jc w:val="center"/>
              <w:rPr>
                <w:rFonts w:ascii="宋体" w:hAnsi="宋体" w:cs="宋体"/>
                <w:sz w:val="24"/>
                <w:szCs w:val="24"/>
              </w:rPr>
            </w:pPr>
            <w:r>
              <w:rPr>
                <w:rFonts w:hint="eastAsia" w:ascii="宋体" w:hAnsi="宋体" w:cs="宋体"/>
                <w:sz w:val="24"/>
                <w:szCs w:val="24"/>
              </w:rPr>
              <w:t>1</w:t>
            </w:r>
          </w:p>
        </w:tc>
        <w:tc>
          <w:tcPr>
            <w:tcW w:w="1214" w:type="dxa"/>
            <w:noWrap/>
            <w:vAlign w:val="center"/>
          </w:tcPr>
          <w:p w14:paraId="2F5D7220">
            <w:pPr>
              <w:tabs>
                <w:tab w:val="left" w:pos="1937"/>
              </w:tabs>
              <w:jc w:val="center"/>
              <w:rPr>
                <w:rFonts w:ascii="宋体" w:hAnsi="宋体" w:cs="宋体"/>
                <w:color w:val="000000"/>
                <w:sz w:val="24"/>
                <w:szCs w:val="24"/>
              </w:rPr>
            </w:pPr>
            <w:r>
              <w:rPr>
                <w:rFonts w:hint="eastAsia" w:ascii="宋体" w:hAnsi="宋体" w:cs="宋体"/>
                <w:color w:val="000000"/>
                <w:sz w:val="24"/>
                <w:szCs w:val="24"/>
              </w:rPr>
              <w:t>氧气工</w:t>
            </w:r>
          </w:p>
        </w:tc>
        <w:tc>
          <w:tcPr>
            <w:tcW w:w="825" w:type="dxa"/>
            <w:noWrap/>
            <w:vAlign w:val="center"/>
          </w:tcPr>
          <w:p w14:paraId="04650BF1">
            <w:pPr>
              <w:tabs>
                <w:tab w:val="left" w:pos="1937"/>
              </w:tabs>
              <w:jc w:val="center"/>
              <w:rPr>
                <w:rFonts w:ascii="宋体" w:hAnsi="宋体" w:cs="宋体"/>
                <w:color w:val="000000"/>
                <w:sz w:val="24"/>
                <w:szCs w:val="24"/>
              </w:rPr>
            </w:pPr>
            <w:r>
              <w:rPr>
                <w:rFonts w:hint="eastAsia" w:ascii="宋体" w:hAnsi="宋体" w:cs="宋体"/>
                <w:color w:val="000000"/>
                <w:sz w:val="24"/>
                <w:szCs w:val="24"/>
              </w:rPr>
              <w:t>5</w:t>
            </w:r>
          </w:p>
        </w:tc>
        <w:tc>
          <w:tcPr>
            <w:tcW w:w="3189" w:type="dxa"/>
            <w:noWrap/>
            <w:vAlign w:val="center"/>
          </w:tcPr>
          <w:p w14:paraId="08A1BBBC">
            <w:pPr>
              <w:tabs>
                <w:tab w:val="left" w:pos="1937"/>
              </w:tabs>
              <w:jc w:val="center"/>
              <w:rPr>
                <w:rFonts w:ascii="宋体" w:hAnsi="宋体" w:cs="宋体"/>
                <w:sz w:val="24"/>
                <w:szCs w:val="24"/>
              </w:rPr>
            </w:pPr>
            <w:r>
              <w:rPr>
                <w:rFonts w:hint="eastAsia" w:ascii="宋体" w:hAnsi="宋体" w:cs="宋体"/>
                <w:sz w:val="24"/>
                <w:szCs w:val="24"/>
              </w:rPr>
              <w:t>为病人输送氧气瓶，巡视手术室的各种气体；须具备压力容器操作R1上岗证，须提供证书复印件。</w:t>
            </w:r>
          </w:p>
        </w:tc>
        <w:tc>
          <w:tcPr>
            <w:tcW w:w="2617" w:type="dxa"/>
            <w:noWrap/>
            <w:vAlign w:val="center"/>
          </w:tcPr>
          <w:p w14:paraId="19A6C886">
            <w:pPr>
              <w:tabs>
                <w:tab w:val="left" w:pos="1937"/>
              </w:tabs>
              <w:jc w:val="center"/>
              <w:rPr>
                <w:rFonts w:ascii="宋体" w:hAnsi="宋体" w:cs="宋体"/>
                <w:sz w:val="24"/>
                <w:szCs w:val="24"/>
              </w:rPr>
            </w:pPr>
            <w:r>
              <w:rPr>
                <w:rFonts w:hint="eastAsia" w:ascii="宋体" w:hAnsi="宋体" w:cs="宋体"/>
                <w:sz w:val="24"/>
                <w:szCs w:val="24"/>
              </w:rPr>
              <w:t>早班：8:00-16:00</w:t>
            </w:r>
          </w:p>
          <w:p w14:paraId="52F6F11E">
            <w:pPr>
              <w:tabs>
                <w:tab w:val="left" w:pos="1937"/>
              </w:tabs>
              <w:jc w:val="center"/>
              <w:rPr>
                <w:rFonts w:ascii="宋体" w:hAnsi="宋体" w:cs="宋体"/>
                <w:sz w:val="24"/>
                <w:szCs w:val="24"/>
              </w:rPr>
            </w:pPr>
            <w:r>
              <w:rPr>
                <w:rFonts w:hint="eastAsia" w:ascii="宋体" w:hAnsi="宋体" w:cs="宋体"/>
                <w:sz w:val="24"/>
                <w:szCs w:val="24"/>
              </w:rPr>
              <w:t>中班：16:00-24:00</w:t>
            </w:r>
          </w:p>
          <w:p w14:paraId="3E0903AA">
            <w:pPr>
              <w:tabs>
                <w:tab w:val="left" w:pos="1937"/>
              </w:tabs>
              <w:jc w:val="center"/>
              <w:rPr>
                <w:rFonts w:ascii="宋体" w:hAnsi="宋体" w:cs="宋体"/>
                <w:sz w:val="24"/>
                <w:szCs w:val="24"/>
              </w:rPr>
            </w:pPr>
            <w:r>
              <w:rPr>
                <w:rFonts w:hint="eastAsia" w:ascii="宋体" w:hAnsi="宋体" w:cs="宋体"/>
                <w:sz w:val="24"/>
                <w:szCs w:val="24"/>
              </w:rPr>
              <w:t>夜班：24:00-8:00</w:t>
            </w:r>
          </w:p>
        </w:tc>
        <w:tc>
          <w:tcPr>
            <w:tcW w:w="1444" w:type="dxa"/>
            <w:noWrap/>
            <w:vAlign w:val="center"/>
          </w:tcPr>
          <w:p w14:paraId="353FBE40">
            <w:pPr>
              <w:tabs>
                <w:tab w:val="left" w:pos="1937"/>
              </w:tabs>
              <w:jc w:val="center"/>
              <w:rPr>
                <w:rFonts w:ascii="宋体" w:hAnsi="宋体" w:cs="宋体"/>
                <w:sz w:val="24"/>
                <w:szCs w:val="24"/>
              </w:rPr>
            </w:pPr>
            <w:r>
              <w:rPr>
                <w:rFonts w:hint="eastAsia" w:ascii="宋体" w:hAnsi="宋体" w:cs="宋体"/>
                <w:sz w:val="24"/>
                <w:szCs w:val="24"/>
              </w:rPr>
              <w:t>倒班8小时</w:t>
            </w:r>
          </w:p>
        </w:tc>
      </w:tr>
      <w:tr w14:paraId="6D1D5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832" w:type="dxa"/>
            <w:noWrap/>
            <w:vAlign w:val="center"/>
          </w:tcPr>
          <w:p w14:paraId="2534E2FF">
            <w:pPr>
              <w:tabs>
                <w:tab w:val="left" w:pos="1937"/>
              </w:tabs>
              <w:jc w:val="center"/>
              <w:rPr>
                <w:rFonts w:ascii="宋体" w:hAnsi="宋体" w:cs="宋体"/>
                <w:sz w:val="24"/>
                <w:szCs w:val="24"/>
              </w:rPr>
            </w:pPr>
            <w:r>
              <w:rPr>
                <w:rFonts w:hint="eastAsia" w:ascii="宋体" w:hAnsi="宋体" w:cs="宋体"/>
                <w:sz w:val="24"/>
                <w:szCs w:val="24"/>
              </w:rPr>
              <w:t>3</w:t>
            </w:r>
          </w:p>
        </w:tc>
        <w:tc>
          <w:tcPr>
            <w:tcW w:w="1214" w:type="dxa"/>
            <w:noWrap/>
            <w:vAlign w:val="center"/>
          </w:tcPr>
          <w:p w14:paraId="41E82ECC">
            <w:pPr>
              <w:tabs>
                <w:tab w:val="left" w:pos="1937"/>
              </w:tabs>
              <w:jc w:val="center"/>
              <w:rPr>
                <w:rFonts w:ascii="宋体" w:hAnsi="宋体" w:cs="宋体"/>
                <w:color w:val="000000"/>
                <w:sz w:val="24"/>
                <w:szCs w:val="24"/>
              </w:rPr>
            </w:pPr>
            <w:r>
              <w:rPr>
                <w:rFonts w:hint="eastAsia" w:ascii="宋体" w:hAnsi="宋体" w:cs="宋体"/>
                <w:color w:val="000000"/>
                <w:sz w:val="24"/>
                <w:szCs w:val="24"/>
              </w:rPr>
              <w:t>后勤门卫值班</w:t>
            </w:r>
          </w:p>
        </w:tc>
        <w:tc>
          <w:tcPr>
            <w:tcW w:w="825" w:type="dxa"/>
            <w:noWrap/>
            <w:vAlign w:val="center"/>
          </w:tcPr>
          <w:p w14:paraId="5B3E381E">
            <w:pPr>
              <w:jc w:val="center"/>
              <w:rPr>
                <w:rFonts w:ascii="宋体" w:hAnsi="宋体" w:cs="宋体"/>
                <w:color w:val="000000"/>
                <w:sz w:val="24"/>
                <w:szCs w:val="24"/>
              </w:rPr>
            </w:pPr>
            <w:r>
              <w:rPr>
                <w:rFonts w:hint="eastAsia" w:ascii="宋体" w:hAnsi="宋体" w:cs="宋体"/>
                <w:color w:val="000000"/>
                <w:sz w:val="24"/>
                <w:szCs w:val="24"/>
              </w:rPr>
              <w:t>4</w:t>
            </w:r>
          </w:p>
        </w:tc>
        <w:tc>
          <w:tcPr>
            <w:tcW w:w="3189" w:type="dxa"/>
            <w:noWrap/>
            <w:vAlign w:val="center"/>
          </w:tcPr>
          <w:p w14:paraId="08FE6112">
            <w:pPr>
              <w:jc w:val="center"/>
              <w:rPr>
                <w:rFonts w:ascii="宋体" w:hAnsi="宋体" w:cs="宋体"/>
                <w:sz w:val="24"/>
                <w:szCs w:val="24"/>
              </w:rPr>
            </w:pPr>
            <w:r>
              <w:rPr>
                <w:rFonts w:hint="eastAsia" w:ascii="宋体" w:hAnsi="宋体" w:cs="宋体"/>
                <w:sz w:val="24"/>
                <w:szCs w:val="24"/>
              </w:rPr>
              <w:t>医院铜厂的门卫值班。</w:t>
            </w:r>
          </w:p>
        </w:tc>
        <w:tc>
          <w:tcPr>
            <w:tcW w:w="2617" w:type="dxa"/>
            <w:noWrap/>
            <w:vAlign w:val="center"/>
          </w:tcPr>
          <w:p w14:paraId="04F6FD03">
            <w:pPr>
              <w:tabs>
                <w:tab w:val="left" w:pos="1937"/>
              </w:tabs>
              <w:jc w:val="center"/>
              <w:rPr>
                <w:rFonts w:ascii="宋体" w:hAnsi="宋体" w:cs="宋体"/>
                <w:sz w:val="24"/>
                <w:szCs w:val="24"/>
              </w:rPr>
            </w:pPr>
            <w:r>
              <w:rPr>
                <w:rFonts w:hint="eastAsia" w:ascii="宋体" w:hAnsi="宋体" w:cs="宋体"/>
                <w:sz w:val="24"/>
                <w:szCs w:val="24"/>
              </w:rPr>
              <w:t>早班：8:00-16:00</w:t>
            </w:r>
          </w:p>
          <w:p w14:paraId="5046C330">
            <w:pPr>
              <w:tabs>
                <w:tab w:val="left" w:pos="1937"/>
              </w:tabs>
              <w:jc w:val="center"/>
              <w:rPr>
                <w:rFonts w:ascii="宋体" w:hAnsi="宋体" w:cs="宋体"/>
                <w:sz w:val="24"/>
                <w:szCs w:val="24"/>
              </w:rPr>
            </w:pPr>
            <w:r>
              <w:rPr>
                <w:rFonts w:hint="eastAsia" w:ascii="宋体" w:hAnsi="宋体" w:cs="宋体"/>
                <w:sz w:val="24"/>
                <w:szCs w:val="24"/>
              </w:rPr>
              <w:t>中班：16:00-24:00</w:t>
            </w:r>
          </w:p>
          <w:p w14:paraId="5D7F850F">
            <w:pPr>
              <w:tabs>
                <w:tab w:val="left" w:pos="1937"/>
              </w:tabs>
              <w:jc w:val="center"/>
              <w:rPr>
                <w:rFonts w:ascii="宋体" w:hAnsi="宋体" w:cs="宋体"/>
                <w:sz w:val="24"/>
                <w:szCs w:val="24"/>
              </w:rPr>
            </w:pPr>
            <w:r>
              <w:rPr>
                <w:rFonts w:hint="eastAsia" w:ascii="宋体" w:hAnsi="宋体" w:cs="宋体"/>
                <w:sz w:val="24"/>
                <w:szCs w:val="24"/>
              </w:rPr>
              <w:t>夜班：24:00-8:00</w:t>
            </w:r>
          </w:p>
        </w:tc>
        <w:tc>
          <w:tcPr>
            <w:tcW w:w="1444" w:type="dxa"/>
            <w:noWrap/>
            <w:vAlign w:val="center"/>
          </w:tcPr>
          <w:p w14:paraId="4080F23E">
            <w:pPr>
              <w:tabs>
                <w:tab w:val="left" w:pos="1937"/>
              </w:tabs>
              <w:jc w:val="center"/>
              <w:rPr>
                <w:rFonts w:ascii="宋体" w:hAnsi="宋体" w:cs="宋体"/>
                <w:sz w:val="24"/>
                <w:szCs w:val="24"/>
              </w:rPr>
            </w:pPr>
            <w:r>
              <w:rPr>
                <w:rFonts w:hint="eastAsia" w:ascii="宋体" w:hAnsi="宋体" w:cs="宋体"/>
                <w:sz w:val="24"/>
                <w:szCs w:val="24"/>
              </w:rPr>
              <w:t>倒班8小时</w:t>
            </w:r>
          </w:p>
        </w:tc>
      </w:tr>
      <w:tr w14:paraId="3CC5A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832" w:type="dxa"/>
            <w:noWrap/>
            <w:vAlign w:val="center"/>
          </w:tcPr>
          <w:p w14:paraId="2FA94418">
            <w:pPr>
              <w:tabs>
                <w:tab w:val="left" w:pos="1937"/>
              </w:tabs>
              <w:jc w:val="center"/>
              <w:rPr>
                <w:rFonts w:ascii="宋体" w:hAnsi="宋体" w:cs="宋体"/>
                <w:sz w:val="24"/>
                <w:szCs w:val="24"/>
              </w:rPr>
            </w:pPr>
            <w:r>
              <w:rPr>
                <w:rFonts w:hint="eastAsia" w:ascii="宋体" w:hAnsi="宋体" w:cs="宋体"/>
                <w:sz w:val="24"/>
                <w:szCs w:val="24"/>
              </w:rPr>
              <w:t>4</w:t>
            </w:r>
          </w:p>
        </w:tc>
        <w:tc>
          <w:tcPr>
            <w:tcW w:w="1214" w:type="dxa"/>
            <w:noWrap/>
            <w:vAlign w:val="center"/>
          </w:tcPr>
          <w:p w14:paraId="73E51AB8">
            <w:pPr>
              <w:tabs>
                <w:tab w:val="left" w:pos="1937"/>
              </w:tabs>
              <w:jc w:val="center"/>
              <w:rPr>
                <w:rFonts w:ascii="宋体" w:hAnsi="宋体" w:cs="宋体"/>
                <w:color w:val="000000"/>
                <w:sz w:val="24"/>
                <w:szCs w:val="24"/>
              </w:rPr>
            </w:pPr>
            <w:r>
              <w:rPr>
                <w:rFonts w:hint="eastAsia" w:ascii="宋体" w:hAnsi="宋体" w:cs="宋体"/>
                <w:color w:val="000000"/>
                <w:sz w:val="24"/>
                <w:szCs w:val="24"/>
              </w:rPr>
              <w:t>洗衣房</w:t>
            </w:r>
          </w:p>
        </w:tc>
        <w:tc>
          <w:tcPr>
            <w:tcW w:w="825" w:type="dxa"/>
            <w:noWrap/>
            <w:vAlign w:val="center"/>
          </w:tcPr>
          <w:p w14:paraId="335B58CB">
            <w:pPr>
              <w:jc w:val="center"/>
              <w:rPr>
                <w:rFonts w:ascii="宋体" w:hAnsi="宋体" w:cs="宋体"/>
                <w:color w:val="000000"/>
                <w:sz w:val="24"/>
                <w:szCs w:val="24"/>
              </w:rPr>
            </w:pPr>
            <w:r>
              <w:rPr>
                <w:rFonts w:hint="eastAsia" w:ascii="宋体" w:hAnsi="宋体" w:cs="宋体"/>
                <w:color w:val="000000"/>
                <w:sz w:val="24"/>
                <w:szCs w:val="24"/>
              </w:rPr>
              <w:t>9</w:t>
            </w:r>
          </w:p>
        </w:tc>
        <w:tc>
          <w:tcPr>
            <w:tcW w:w="3189" w:type="dxa"/>
            <w:noWrap/>
            <w:vAlign w:val="center"/>
          </w:tcPr>
          <w:p w14:paraId="732F1F61">
            <w:pPr>
              <w:jc w:val="center"/>
              <w:rPr>
                <w:rFonts w:ascii="宋体" w:hAnsi="宋体" w:cs="宋体"/>
                <w:sz w:val="24"/>
                <w:szCs w:val="24"/>
              </w:rPr>
            </w:pPr>
            <w:r>
              <w:rPr>
                <w:rFonts w:hint="eastAsia" w:ascii="宋体" w:hAnsi="宋体" w:cs="宋体"/>
                <w:sz w:val="24"/>
                <w:szCs w:val="24"/>
              </w:rPr>
              <w:t>医护人员工作服及病号服、床上棉织品的点收、消毒保管、分发管理服务。</w:t>
            </w:r>
          </w:p>
        </w:tc>
        <w:tc>
          <w:tcPr>
            <w:tcW w:w="2617" w:type="dxa"/>
            <w:noWrap/>
            <w:vAlign w:val="center"/>
          </w:tcPr>
          <w:p w14:paraId="56D077F6">
            <w:pPr>
              <w:autoSpaceDN w:val="0"/>
              <w:jc w:val="center"/>
              <w:textAlignment w:val="center"/>
              <w:rPr>
                <w:rFonts w:ascii="宋体" w:hAnsi="宋体" w:cs="宋体"/>
                <w:sz w:val="24"/>
                <w:szCs w:val="24"/>
              </w:rPr>
            </w:pPr>
            <w:r>
              <w:rPr>
                <w:rFonts w:hint="eastAsia" w:ascii="宋体" w:hAnsi="宋体" w:cs="宋体"/>
                <w:sz w:val="24"/>
                <w:szCs w:val="24"/>
              </w:rPr>
              <w:t>周一至周六6:00-16:00，1人；6:30-16:00，1人；7:00-16:00 ，2人其中1人连班至22:00点，第二天中午下夜班。</w:t>
            </w:r>
          </w:p>
        </w:tc>
        <w:tc>
          <w:tcPr>
            <w:tcW w:w="1444" w:type="dxa"/>
            <w:noWrap/>
            <w:vAlign w:val="center"/>
          </w:tcPr>
          <w:p w14:paraId="6FA8F262">
            <w:pPr>
              <w:tabs>
                <w:tab w:val="left" w:pos="1937"/>
              </w:tabs>
              <w:jc w:val="center"/>
              <w:rPr>
                <w:rFonts w:ascii="宋体" w:hAnsi="宋体" w:cs="宋体"/>
                <w:sz w:val="24"/>
                <w:szCs w:val="24"/>
              </w:rPr>
            </w:pPr>
          </w:p>
        </w:tc>
      </w:tr>
      <w:tr w14:paraId="1E52D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noWrap/>
            <w:vAlign w:val="center"/>
          </w:tcPr>
          <w:p w14:paraId="3CFAE18F">
            <w:pPr>
              <w:tabs>
                <w:tab w:val="left" w:pos="1937"/>
              </w:tabs>
              <w:jc w:val="center"/>
              <w:rPr>
                <w:rFonts w:ascii="宋体" w:hAnsi="宋体" w:cs="宋体"/>
                <w:sz w:val="24"/>
                <w:szCs w:val="24"/>
              </w:rPr>
            </w:pPr>
            <w:r>
              <w:rPr>
                <w:rFonts w:hint="eastAsia" w:ascii="宋体" w:hAnsi="宋体" w:cs="宋体"/>
                <w:sz w:val="24"/>
                <w:szCs w:val="24"/>
              </w:rPr>
              <w:t>5</w:t>
            </w:r>
          </w:p>
        </w:tc>
        <w:tc>
          <w:tcPr>
            <w:tcW w:w="1214" w:type="dxa"/>
            <w:noWrap/>
            <w:vAlign w:val="center"/>
          </w:tcPr>
          <w:p w14:paraId="2E607E32">
            <w:pPr>
              <w:tabs>
                <w:tab w:val="left" w:pos="1937"/>
              </w:tabs>
              <w:jc w:val="center"/>
              <w:rPr>
                <w:rFonts w:ascii="宋体" w:hAnsi="宋体" w:cs="宋体"/>
                <w:color w:val="000000"/>
                <w:sz w:val="24"/>
                <w:szCs w:val="24"/>
              </w:rPr>
            </w:pPr>
            <w:r>
              <w:rPr>
                <w:rFonts w:hint="eastAsia" w:ascii="宋体" w:hAnsi="宋体" w:cs="宋体"/>
                <w:color w:val="000000"/>
                <w:sz w:val="24"/>
                <w:szCs w:val="24"/>
              </w:rPr>
              <w:t>浴室管理员</w:t>
            </w:r>
          </w:p>
        </w:tc>
        <w:tc>
          <w:tcPr>
            <w:tcW w:w="825" w:type="dxa"/>
            <w:noWrap/>
            <w:vAlign w:val="center"/>
          </w:tcPr>
          <w:p w14:paraId="69E3937F">
            <w:pPr>
              <w:jc w:val="center"/>
              <w:rPr>
                <w:rFonts w:ascii="宋体" w:hAnsi="宋体" w:cs="宋体"/>
                <w:color w:val="000000"/>
                <w:sz w:val="24"/>
                <w:szCs w:val="24"/>
              </w:rPr>
            </w:pPr>
            <w:r>
              <w:rPr>
                <w:rFonts w:hint="eastAsia" w:ascii="宋体" w:hAnsi="宋体" w:cs="宋体"/>
                <w:color w:val="000000"/>
                <w:sz w:val="24"/>
                <w:szCs w:val="24"/>
              </w:rPr>
              <w:t>4</w:t>
            </w:r>
          </w:p>
        </w:tc>
        <w:tc>
          <w:tcPr>
            <w:tcW w:w="3189" w:type="dxa"/>
            <w:noWrap/>
            <w:vAlign w:val="center"/>
          </w:tcPr>
          <w:p w14:paraId="0C334F53">
            <w:pPr>
              <w:jc w:val="center"/>
              <w:rPr>
                <w:rFonts w:ascii="宋体" w:hAnsi="宋体" w:cs="宋体"/>
                <w:sz w:val="24"/>
                <w:szCs w:val="24"/>
              </w:rPr>
            </w:pPr>
            <w:r>
              <w:rPr>
                <w:rFonts w:hint="eastAsia" w:ascii="宋体" w:hAnsi="宋体" w:cs="宋体"/>
                <w:sz w:val="24"/>
                <w:szCs w:val="24"/>
              </w:rPr>
              <w:t>医护人员的浴室、更衣室的门卫服务。</w:t>
            </w:r>
          </w:p>
        </w:tc>
        <w:tc>
          <w:tcPr>
            <w:tcW w:w="2617" w:type="dxa"/>
            <w:noWrap/>
            <w:vAlign w:val="center"/>
          </w:tcPr>
          <w:p w14:paraId="0BDF1FF4">
            <w:pPr>
              <w:tabs>
                <w:tab w:val="left" w:pos="1937"/>
              </w:tabs>
              <w:jc w:val="center"/>
              <w:rPr>
                <w:rFonts w:ascii="宋体" w:hAnsi="宋体" w:cs="宋体"/>
                <w:sz w:val="24"/>
                <w:szCs w:val="24"/>
              </w:rPr>
            </w:pPr>
            <w:r>
              <w:rPr>
                <w:rFonts w:hint="eastAsia" w:ascii="宋体" w:hAnsi="宋体" w:cs="宋体"/>
                <w:sz w:val="24"/>
                <w:szCs w:val="24"/>
              </w:rPr>
              <w:t>早班6:30-14:30</w:t>
            </w:r>
          </w:p>
          <w:p w14:paraId="5584D007">
            <w:pPr>
              <w:tabs>
                <w:tab w:val="left" w:pos="1937"/>
              </w:tabs>
              <w:jc w:val="center"/>
              <w:rPr>
                <w:rFonts w:ascii="宋体" w:hAnsi="宋体" w:cs="宋体"/>
                <w:sz w:val="24"/>
                <w:szCs w:val="24"/>
              </w:rPr>
            </w:pPr>
            <w:r>
              <w:rPr>
                <w:rFonts w:hint="eastAsia" w:ascii="宋体" w:hAnsi="宋体" w:cs="宋体"/>
                <w:sz w:val="24"/>
                <w:szCs w:val="24"/>
              </w:rPr>
              <w:t>中班14:30-22:30</w:t>
            </w:r>
          </w:p>
          <w:p w14:paraId="7B5A702A">
            <w:pPr>
              <w:tabs>
                <w:tab w:val="left" w:pos="1937"/>
              </w:tabs>
              <w:jc w:val="center"/>
              <w:rPr>
                <w:rFonts w:ascii="宋体" w:hAnsi="宋体" w:cs="宋体"/>
                <w:sz w:val="24"/>
                <w:szCs w:val="24"/>
              </w:rPr>
            </w:pPr>
            <w:r>
              <w:rPr>
                <w:rFonts w:hint="eastAsia" w:ascii="宋体" w:hAnsi="宋体" w:cs="宋体"/>
                <w:sz w:val="24"/>
                <w:szCs w:val="24"/>
              </w:rPr>
              <w:t>夜班22:30-6:30</w:t>
            </w:r>
          </w:p>
        </w:tc>
        <w:tc>
          <w:tcPr>
            <w:tcW w:w="1444" w:type="dxa"/>
            <w:noWrap/>
            <w:vAlign w:val="center"/>
          </w:tcPr>
          <w:p w14:paraId="3DEBD99D">
            <w:pPr>
              <w:tabs>
                <w:tab w:val="left" w:pos="1937"/>
              </w:tabs>
              <w:jc w:val="center"/>
              <w:rPr>
                <w:rFonts w:ascii="宋体" w:hAnsi="宋体" w:cs="宋体"/>
                <w:sz w:val="24"/>
                <w:szCs w:val="24"/>
              </w:rPr>
            </w:pPr>
            <w:r>
              <w:rPr>
                <w:rFonts w:hint="eastAsia" w:ascii="宋体" w:hAnsi="宋体" w:cs="宋体"/>
                <w:sz w:val="24"/>
                <w:szCs w:val="24"/>
              </w:rPr>
              <w:t>倒班8小时</w:t>
            </w:r>
          </w:p>
        </w:tc>
      </w:tr>
      <w:tr w14:paraId="365DA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noWrap/>
            <w:vAlign w:val="center"/>
          </w:tcPr>
          <w:p w14:paraId="5E770638">
            <w:pPr>
              <w:tabs>
                <w:tab w:val="left" w:pos="1937"/>
              </w:tabs>
              <w:jc w:val="center"/>
              <w:rPr>
                <w:rFonts w:ascii="宋体" w:hAnsi="宋体" w:cs="宋体"/>
                <w:sz w:val="24"/>
                <w:szCs w:val="24"/>
              </w:rPr>
            </w:pPr>
            <w:r>
              <w:rPr>
                <w:rFonts w:hint="eastAsia" w:ascii="宋体" w:hAnsi="宋体" w:cs="宋体"/>
                <w:sz w:val="24"/>
                <w:szCs w:val="24"/>
              </w:rPr>
              <w:t>6</w:t>
            </w:r>
          </w:p>
        </w:tc>
        <w:tc>
          <w:tcPr>
            <w:tcW w:w="1214" w:type="dxa"/>
            <w:noWrap/>
            <w:vAlign w:val="center"/>
          </w:tcPr>
          <w:p w14:paraId="440DBD35">
            <w:pPr>
              <w:tabs>
                <w:tab w:val="left" w:pos="1937"/>
              </w:tabs>
              <w:jc w:val="center"/>
              <w:rPr>
                <w:rFonts w:ascii="宋体" w:hAnsi="宋体" w:cs="宋体"/>
                <w:color w:val="000000"/>
                <w:sz w:val="24"/>
                <w:szCs w:val="24"/>
              </w:rPr>
            </w:pPr>
            <w:r>
              <w:rPr>
                <w:rFonts w:hint="eastAsia" w:ascii="宋体" w:hAnsi="宋体" w:cs="宋体"/>
                <w:color w:val="000000"/>
                <w:sz w:val="24"/>
                <w:szCs w:val="24"/>
              </w:rPr>
              <w:t>妙峰山门卫</w:t>
            </w:r>
          </w:p>
        </w:tc>
        <w:tc>
          <w:tcPr>
            <w:tcW w:w="825" w:type="dxa"/>
            <w:noWrap/>
            <w:vAlign w:val="center"/>
          </w:tcPr>
          <w:p w14:paraId="221E6F7B">
            <w:pPr>
              <w:tabs>
                <w:tab w:val="left" w:pos="1937"/>
              </w:tabs>
              <w:jc w:val="center"/>
              <w:rPr>
                <w:rFonts w:ascii="宋体" w:hAnsi="宋体" w:cs="宋体"/>
                <w:color w:val="000000"/>
                <w:sz w:val="24"/>
                <w:szCs w:val="24"/>
              </w:rPr>
            </w:pPr>
            <w:r>
              <w:rPr>
                <w:rFonts w:hint="eastAsia" w:ascii="宋体" w:hAnsi="宋体" w:cs="宋体"/>
                <w:color w:val="000000"/>
                <w:sz w:val="24"/>
                <w:szCs w:val="24"/>
              </w:rPr>
              <w:t>2</w:t>
            </w:r>
          </w:p>
        </w:tc>
        <w:tc>
          <w:tcPr>
            <w:tcW w:w="3189" w:type="dxa"/>
            <w:noWrap/>
            <w:vAlign w:val="center"/>
          </w:tcPr>
          <w:p w14:paraId="11CDADC9">
            <w:pPr>
              <w:tabs>
                <w:tab w:val="left" w:pos="1937"/>
              </w:tabs>
              <w:jc w:val="center"/>
              <w:rPr>
                <w:rFonts w:ascii="宋体" w:hAnsi="宋体" w:cs="宋体"/>
                <w:sz w:val="24"/>
                <w:szCs w:val="24"/>
              </w:rPr>
            </w:pPr>
            <w:r>
              <w:rPr>
                <w:rFonts w:hint="eastAsia" w:ascii="宋体" w:hAnsi="宋体" w:cs="宋体"/>
                <w:sz w:val="24"/>
                <w:szCs w:val="24"/>
              </w:rPr>
              <w:t>妙峰山的保洁、门卫工作。</w:t>
            </w:r>
          </w:p>
        </w:tc>
        <w:tc>
          <w:tcPr>
            <w:tcW w:w="2617" w:type="dxa"/>
            <w:noWrap/>
            <w:vAlign w:val="center"/>
          </w:tcPr>
          <w:p w14:paraId="3C526474">
            <w:pPr>
              <w:tabs>
                <w:tab w:val="left" w:pos="1937"/>
              </w:tabs>
              <w:jc w:val="center"/>
              <w:rPr>
                <w:rFonts w:ascii="宋体" w:hAnsi="宋体" w:cs="宋体"/>
                <w:sz w:val="24"/>
                <w:szCs w:val="24"/>
              </w:rPr>
            </w:pPr>
            <w:r>
              <w:rPr>
                <w:rFonts w:hint="eastAsia" w:ascii="宋体" w:hAnsi="宋体" w:cs="宋体"/>
                <w:sz w:val="24"/>
                <w:szCs w:val="24"/>
              </w:rPr>
              <w:t>24小时</w:t>
            </w:r>
          </w:p>
          <w:p w14:paraId="163BCBD4">
            <w:pPr>
              <w:tabs>
                <w:tab w:val="left" w:pos="1937"/>
              </w:tabs>
              <w:jc w:val="center"/>
              <w:rPr>
                <w:rFonts w:ascii="宋体" w:hAnsi="宋体" w:cs="宋体"/>
                <w:sz w:val="24"/>
                <w:szCs w:val="24"/>
              </w:rPr>
            </w:pPr>
            <w:r>
              <w:rPr>
                <w:rFonts w:hint="eastAsia" w:ascii="宋体" w:hAnsi="宋体" w:cs="宋体"/>
                <w:sz w:val="24"/>
                <w:szCs w:val="24"/>
              </w:rPr>
              <w:t>（按12小时计算）</w:t>
            </w:r>
          </w:p>
        </w:tc>
        <w:tc>
          <w:tcPr>
            <w:tcW w:w="1444" w:type="dxa"/>
            <w:noWrap/>
            <w:vAlign w:val="center"/>
          </w:tcPr>
          <w:p w14:paraId="4CBB04E4">
            <w:pPr>
              <w:tabs>
                <w:tab w:val="left" w:pos="1937"/>
              </w:tabs>
              <w:jc w:val="center"/>
              <w:rPr>
                <w:rFonts w:ascii="宋体" w:hAnsi="宋体" w:cs="宋体"/>
                <w:sz w:val="24"/>
                <w:szCs w:val="24"/>
              </w:rPr>
            </w:pPr>
          </w:p>
        </w:tc>
      </w:tr>
      <w:tr w14:paraId="2121F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noWrap/>
            <w:vAlign w:val="center"/>
          </w:tcPr>
          <w:p w14:paraId="37994309">
            <w:pPr>
              <w:tabs>
                <w:tab w:val="left" w:pos="1937"/>
              </w:tabs>
              <w:jc w:val="center"/>
              <w:rPr>
                <w:rFonts w:ascii="宋体" w:hAnsi="宋体" w:cs="宋体"/>
                <w:sz w:val="24"/>
                <w:szCs w:val="24"/>
              </w:rPr>
            </w:pPr>
            <w:r>
              <w:rPr>
                <w:rFonts w:hint="eastAsia" w:ascii="宋体" w:hAnsi="宋体" w:cs="宋体"/>
                <w:sz w:val="24"/>
                <w:szCs w:val="24"/>
              </w:rPr>
              <w:t>7</w:t>
            </w:r>
          </w:p>
        </w:tc>
        <w:tc>
          <w:tcPr>
            <w:tcW w:w="1214" w:type="dxa"/>
            <w:noWrap/>
            <w:vAlign w:val="center"/>
          </w:tcPr>
          <w:p w14:paraId="1F88DAB5">
            <w:pPr>
              <w:tabs>
                <w:tab w:val="left" w:pos="1937"/>
              </w:tabs>
              <w:jc w:val="center"/>
              <w:rPr>
                <w:rFonts w:ascii="宋体" w:hAnsi="宋体" w:cs="宋体"/>
                <w:color w:val="000000"/>
                <w:sz w:val="24"/>
                <w:szCs w:val="24"/>
              </w:rPr>
            </w:pPr>
            <w:r>
              <w:rPr>
                <w:rFonts w:hint="eastAsia" w:ascii="宋体" w:hAnsi="宋体" w:cs="宋体"/>
                <w:color w:val="000000"/>
                <w:sz w:val="24"/>
                <w:szCs w:val="24"/>
              </w:rPr>
              <w:t>研究所配电室</w:t>
            </w:r>
          </w:p>
        </w:tc>
        <w:tc>
          <w:tcPr>
            <w:tcW w:w="825" w:type="dxa"/>
            <w:noWrap/>
            <w:vAlign w:val="center"/>
          </w:tcPr>
          <w:p w14:paraId="55F94E1B">
            <w:pPr>
              <w:widowControl w:val="0"/>
              <w:autoSpaceDE w:val="0"/>
              <w:autoSpaceDN w:val="0"/>
              <w:spacing w:before="0" w:beforeAutospacing="0"/>
              <w:ind w:right="46"/>
              <w:jc w:val="center"/>
              <w:rPr>
                <w:rFonts w:ascii="宋体" w:hAnsi="宋体" w:eastAsia="宋体" w:cs="宋体"/>
                <w:color w:val="000000"/>
                <w:kern w:val="2"/>
                <w:sz w:val="24"/>
                <w:szCs w:val="24"/>
                <w:lang w:val="en-US" w:eastAsia="en-US" w:bidi="ar-SA"/>
              </w:rPr>
            </w:pPr>
            <w:r>
              <w:rPr>
                <w:rFonts w:hint="eastAsia" w:ascii="宋体" w:hAnsi="宋体" w:eastAsia="宋体" w:cs="宋体"/>
                <w:color w:val="000000"/>
                <w:kern w:val="2"/>
                <w:sz w:val="24"/>
                <w:szCs w:val="24"/>
                <w:lang w:val="en-US" w:eastAsia="en-US" w:bidi="ar-SA"/>
              </w:rPr>
              <w:t>2</w:t>
            </w:r>
          </w:p>
        </w:tc>
        <w:tc>
          <w:tcPr>
            <w:tcW w:w="3189" w:type="dxa"/>
            <w:noWrap/>
            <w:vAlign w:val="center"/>
          </w:tcPr>
          <w:p w14:paraId="125857A4">
            <w:pPr>
              <w:widowControl w:val="0"/>
              <w:autoSpaceDE w:val="0"/>
              <w:autoSpaceDN w:val="0"/>
              <w:spacing w:before="0" w:beforeAutospacing="0"/>
              <w:ind w:right="46"/>
              <w:jc w:val="center"/>
              <w:rPr>
                <w:rFonts w:ascii="宋体" w:hAnsi="宋体" w:eastAsia="宋体" w:cs="宋体"/>
                <w:sz w:val="24"/>
                <w:szCs w:val="24"/>
                <w:lang w:val="en-US" w:eastAsia="en-US" w:bidi="ar-SA"/>
              </w:rPr>
            </w:pPr>
            <w:r>
              <w:rPr>
                <w:rFonts w:hint="eastAsia" w:ascii="宋体" w:hAnsi="宋体" w:eastAsia="宋体" w:cs="宋体"/>
                <w:kern w:val="2"/>
                <w:sz w:val="24"/>
                <w:szCs w:val="24"/>
                <w:lang w:val="en-US" w:eastAsia="en-US" w:bidi="ar-SA"/>
              </w:rPr>
              <w:t>负责研究所所有用电设备以及线路的检查维修，确保安全用电。须具备电工上岗证书</w:t>
            </w:r>
            <w:r>
              <w:rPr>
                <w:rFonts w:hint="eastAsia" w:ascii="宋体" w:hAnsi="宋体" w:eastAsia="宋体" w:cs="宋体"/>
                <w:sz w:val="24"/>
                <w:szCs w:val="24"/>
                <w:lang w:val="en-US" w:eastAsia="en-US" w:bidi="ar-SA"/>
              </w:rPr>
              <w:t>，须提供证书复印件。</w:t>
            </w:r>
          </w:p>
        </w:tc>
        <w:tc>
          <w:tcPr>
            <w:tcW w:w="2617" w:type="dxa"/>
            <w:noWrap/>
            <w:vAlign w:val="center"/>
          </w:tcPr>
          <w:p w14:paraId="1D873B57">
            <w:pPr>
              <w:tabs>
                <w:tab w:val="left" w:pos="1937"/>
              </w:tabs>
              <w:jc w:val="center"/>
              <w:rPr>
                <w:rFonts w:ascii="宋体" w:hAnsi="宋体" w:cs="宋体"/>
                <w:sz w:val="24"/>
                <w:szCs w:val="24"/>
              </w:rPr>
            </w:pPr>
            <w:r>
              <w:rPr>
                <w:rFonts w:hint="eastAsia" w:ascii="宋体" w:hAnsi="宋体" w:cs="宋体"/>
                <w:sz w:val="24"/>
                <w:szCs w:val="24"/>
              </w:rPr>
              <w:t>24小时</w:t>
            </w:r>
          </w:p>
        </w:tc>
        <w:tc>
          <w:tcPr>
            <w:tcW w:w="1444" w:type="dxa"/>
            <w:noWrap/>
            <w:vAlign w:val="center"/>
          </w:tcPr>
          <w:p w14:paraId="3F5AE424">
            <w:pPr>
              <w:tabs>
                <w:tab w:val="left" w:pos="1937"/>
              </w:tabs>
              <w:jc w:val="center"/>
              <w:rPr>
                <w:rFonts w:ascii="宋体" w:hAnsi="宋体" w:cs="宋体"/>
                <w:sz w:val="24"/>
                <w:szCs w:val="24"/>
              </w:rPr>
            </w:pPr>
            <w:r>
              <w:rPr>
                <w:rFonts w:hint="eastAsia" w:ascii="宋体" w:hAnsi="宋体" w:cs="宋体"/>
                <w:sz w:val="24"/>
                <w:szCs w:val="24"/>
              </w:rPr>
              <w:t>倒班</w:t>
            </w:r>
          </w:p>
        </w:tc>
      </w:tr>
      <w:tr w14:paraId="4277B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32" w:type="dxa"/>
            <w:noWrap/>
            <w:vAlign w:val="center"/>
          </w:tcPr>
          <w:p w14:paraId="6E84994C">
            <w:pPr>
              <w:tabs>
                <w:tab w:val="left" w:pos="1937"/>
              </w:tabs>
              <w:jc w:val="center"/>
              <w:rPr>
                <w:rFonts w:ascii="宋体" w:hAnsi="宋体" w:cs="宋体"/>
                <w:sz w:val="24"/>
                <w:szCs w:val="24"/>
              </w:rPr>
            </w:pPr>
            <w:r>
              <w:rPr>
                <w:rFonts w:hint="eastAsia" w:ascii="宋体" w:hAnsi="宋体" w:cs="宋体"/>
                <w:sz w:val="24"/>
                <w:szCs w:val="24"/>
              </w:rPr>
              <w:t>11</w:t>
            </w:r>
          </w:p>
        </w:tc>
        <w:tc>
          <w:tcPr>
            <w:tcW w:w="1214" w:type="dxa"/>
            <w:noWrap/>
            <w:vAlign w:val="center"/>
          </w:tcPr>
          <w:p w14:paraId="72704B3B">
            <w:pPr>
              <w:tabs>
                <w:tab w:val="left" w:pos="1937"/>
              </w:tabs>
              <w:jc w:val="center"/>
              <w:rPr>
                <w:rFonts w:ascii="宋体" w:hAnsi="宋体" w:cs="宋体"/>
                <w:color w:val="000000"/>
                <w:sz w:val="24"/>
                <w:szCs w:val="24"/>
              </w:rPr>
            </w:pPr>
            <w:r>
              <w:rPr>
                <w:rFonts w:hint="eastAsia" w:ascii="宋体" w:hAnsi="宋体" w:cs="宋体"/>
                <w:color w:val="000000"/>
                <w:sz w:val="24"/>
                <w:szCs w:val="24"/>
              </w:rPr>
              <w:t>垃圾消纳</w:t>
            </w:r>
          </w:p>
        </w:tc>
        <w:tc>
          <w:tcPr>
            <w:tcW w:w="825" w:type="dxa"/>
            <w:noWrap/>
            <w:vAlign w:val="center"/>
          </w:tcPr>
          <w:p w14:paraId="232D7643">
            <w:pPr>
              <w:tabs>
                <w:tab w:val="left" w:pos="1937"/>
              </w:tabs>
              <w:jc w:val="center"/>
              <w:rPr>
                <w:rFonts w:ascii="宋体" w:hAnsi="宋体" w:cs="宋体"/>
                <w:color w:val="000000"/>
                <w:sz w:val="24"/>
                <w:szCs w:val="24"/>
              </w:rPr>
            </w:pPr>
            <w:r>
              <w:rPr>
                <w:rFonts w:hint="eastAsia" w:ascii="宋体" w:hAnsi="宋体" w:cs="宋体"/>
                <w:color w:val="000000"/>
                <w:sz w:val="24"/>
                <w:szCs w:val="24"/>
              </w:rPr>
              <w:t>4</w:t>
            </w:r>
          </w:p>
        </w:tc>
        <w:tc>
          <w:tcPr>
            <w:tcW w:w="3189" w:type="dxa"/>
            <w:noWrap/>
            <w:vAlign w:val="center"/>
          </w:tcPr>
          <w:p w14:paraId="5FCE3CCB">
            <w:pPr>
              <w:tabs>
                <w:tab w:val="left" w:pos="1937"/>
              </w:tabs>
              <w:jc w:val="center"/>
              <w:rPr>
                <w:rFonts w:ascii="宋体" w:hAnsi="宋体" w:cs="宋体"/>
                <w:sz w:val="24"/>
                <w:szCs w:val="24"/>
              </w:rPr>
            </w:pPr>
            <w:r>
              <w:rPr>
                <w:rFonts w:hint="eastAsia" w:ascii="宋体" w:hAnsi="宋体" w:cs="宋体"/>
                <w:sz w:val="24"/>
                <w:szCs w:val="24"/>
              </w:rPr>
              <w:t>医用垃圾的收集、分类、清运服务</w:t>
            </w:r>
          </w:p>
        </w:tc>
        <w:tc>
          <w:tcPr>
            <w:tcW w:w="2617" w:type="dxa"/>
            <w:noWrap/>
            <w:vAlign w:val="center"/>
          </w:tcPr>
          <w:p w14:paraId="22833001">
            <w:pPr>
              <w:tabs>
                <w:tab w:val="left" w:pos="1937"/>
              </w:tabs>
              <w:jc w:val="center"/>
              <w:rPr>
                <w:rFonts w:ascii="宋体" w:hAnsi="宋体" w:cs="宋体"/>
                <w:sz w:val="24"/>
                <w:szCs w:val="24"/>
              </w:rPr>
            </w:pPr>
            <w:r>
              <w:rPr>
                <w:rFonts w:hint="eastAsia" w:ascii="宋体" w:hAnsi="宋体" w:cs="宋体"/>
                <w:sz w:val="24"/>
                <w:szCs w:val="24"/>
              </w:rPr>
              <w:t>7:00-21:00，</w:t>
            </w:r>
          </w:p>
          <w:p w14:paraId="2E281871">
            <w:pPr>
              <w:tabs>
                <w:tab w:val="left" w:pos="1937"/>
              </w:tabs>
              <w:jc w:val="center"/>
              <w:rPr>
                <w:rFonts w:ascii="宋体" w:hAnsi="宋体" w:cs="宋体"/>
                <w:sz w:val="24"/>
                <w:szCs w:val="24"/>
              </w:rPr>
            </w:pPr>
            <w:r>
              <w:rPr>
                <w:rFonts w:hint="eastAsia" w:ascii="宋体" w:hAnsi="宋体" w:cs="宋体"/>
                <w:sz w:val="24"/>
                <w:szCs w:val="24"/>
              </w:rPr>
              <w:t>周一至周日每岗2人</w:t>
            </w:r>
          </w:p>
        </w:tc>
        <w:tc>
          <w:tcPr>
            <w:tcW w:w="1444" w:type="dxa"/>
            <w:noWrap/>
            <w:vAlign w:val="center"/>
          </w:tcPr>
          <w:p w14:paraId="5A961C56">
            <w:pPr>
              <w:tabs>
                <w:tab w:val="left" w:pos="1937"/>
              </w:tabs>
              <w:jc w:val="center"/>
              <w:rPr>
                <w:rFonts w:ascii="宋体" w:hAnsi="宋体" w:cs="宋体"/>
                <w:sz w:val="24"/>
                <w:szCs w:val="24"/>
              </w:rPr>
            </w:pPr>
            <w:r>
              <w:rPr>
                <w:rFonts w:hint="eastAsia" w:ascii="宋体" w:hAnsi="宋体" w:cs="宋体"/>
                <w:sz w:val="24"/>
                <w:szCs w:val="24"/>
              </w:rPr>
              <w:t>倒班8小时</w:t>
            </w:r>
          </w:p>
        </w:tc>
      </w:tr>
      <w:tr w14:paraId="6F78A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32" w:type="dxa"/>
            <w:noWrap/>
            <w:vAlign w:val="center"/>
          </w:tcPr>
          <w:p w14:paraId="68FB1347">
            <w:pPr>
              <w:tabs>
                <w:tab w:val="left" w:pos="1937"/>
              </w:tabs>
              <w:jc w:val="center"/>
              <w:rPr>
                <w:rFonts w:ascii="宋体" w:hAnsi="宋体" w:cs="宋体"/>
                <w:sz w:val="24"/>
                <w:szCs w:val="24"/>
              </w:rPr>
            </w:pPr>
            <w:r>
              <w:rPr>
                <w:rFonts w:hint="eastAsia" w:ascii="宋体" w:hAnsi="宋体" w:cs="宋体"/>
                <w:sz w:val="24"/>
                <w:szCs w:val="24"/>
              </w:rPr>
              <w:t>12</w:t>
            </w:r>
          </w:p>
        </w:tc>
        <w:tc>
          <w:tcPr>
            <w:tcW w:w="1214" w:type="dxa"/>
            <w:noWrap/>
            <w:vAlign w:val="center"/>
          </w:tcPr>
          <w:p w14:paraId="3582CCE5">
            <w:pPr>
              <w:tabs>
                <w:tab w:val="left" w:pos="1937"/>
              </w:tabs>
              <w:jc w:val="center"/>
              <w:rPr>
                <w:rFonts w:ascii="宋体" w:hAnsi="宋体" w:cs="宋体"/>
                <w:color w:val="000000"/>
                <w:sz w:val="24"/>
                <w:szCs w:val="24"/>
              </w:rPr>
            </w:pPr>
            <w:r>
              <w:rPr>
                <w:rFonts w:hint="eastAsia" w:ascii="宋体" w:hAnsi="宋体" w:cs="宋体"/>
                <w:color w:val="000000"/>
                <w:sz w:val="24"/>
                <w:szCs w:val="24"/>
              </w:rPr>
              <w:t>零星搬运</w:t>
            </w:r>
          </w:p>
        </w:tc>
        <w:tc>
          <w:tcPr>
            <w:tcW w:w="825" w:type="dxa"/>
            <w:noWrap/>
            <w:vAlign w:val="center"/>
          </w:tcPr>
          <w:p w14:paraId="7F370932">
            <w:pPr>
              <w:jc w:val="center"/>
              <w:rPr>
                <w:rFonts w:ascii="宋体" w:hAnsi="宋体" w:cs="宋体"/>
                <w:color w:val="000000"/>
                <w:sz w:val="24"/>
                <w:szCs w:val="24"/>
              </w:rPr>
            </w:pPr>
            <w:r>
              <w:rPr>
                <w:rFonts w:hint="eastAsia" w:ascii="宋体" w:hAnsi="宋体" w:cs="宋体"/>
                <w:color w:val="000000"/>
                <w:sz w:val="24"/>
                <w:szCs w:val="24"/>
              </w:rPr>
              <w:t>4</w:t>
            </w:r>
          </w:p>
        </w:tc>
        <w:tc>
          <w:tcPr>
            <w:tcW w:w="3189" w:type="dxa"/>
            <w:noWrap/>
            <w:vAlign w:val="center"/>
          </w:tcPr>
          <w:p w14:paraId="57FC0E4C">
            <w:pPr>
              <w:jc w:val="center"/>
              <w:rPr>
                <w:rFonts w:ascii="宋体" w:hAnsi="宋体" w:cs="宋体"/>
                <w:sz w:val="24"/>
                <w:szCs w:val="24"/>
              </w:rPr>
            </w:pPr>
            <w:r>
              <w:rPr>
                <w:rFonts w:hint="eastAsia" w:ascii="宋体" w:hAnsi="宋体" w:cs="宋体"/>
                <w:sz w:val="24"/>
                <w:szCs w:val="24"/>
              </w:rPr>
              <w:t>科室、办公场所等零星搬运服务。</w:t>
            </w:r>
          </w:p>
        </w:tc>
        <w:tc>
          <w:tcPr>
            <w:tcW w:w="2617" w:type="dxa"/>
            <w:noWrap/>
            <w:vAlign w:val="center"/>
          </w:tcPr>
          <w:p w14:paraId="675662E1">
            <w:pPr>
              <w:autoSpaceDN w:val="0"/>
              <w:jc w:val="center"/>
              <w:textAlignment w:val="center"/>
              <w:rPr>
                <w:rFonts w:ascii="宋体" w:hAnsi="宋体" w:cs="宋体"/>
                <w:sz w:val="24"/>
                <w:szCs w:val="24"/>
              </w:rPr>
            </w:pPr>
            <w:r>
              <w:rPr>
                <w:rFonts w:hint="eastAsia" w:ascii="宋体" w:hAnsi="宋体" w:cs="宋体"/>
                <w:sz w:val="24"/>
                <w:szCs w:val="24"/>
              </w:rPr>
              <w:t>7:00-16:00,2人；</w:t>
            </w:r>
          </w:p>
          <w:p w14:paraId="21AB4243">
            <w:pPr>
              <w:autoSpaceDN w:val="0"/>
              <w:jc w:val="center"/>
              <w:textAlignment w:val="center"/>
              <w:rPr>
                <w:rFonts w:ascii="宋体" w:hAnsi="宋体" w:cs="宋体"/>
                <w:sz w:val="24"/>
                <w:szCs w:val="24"/>
              </w:rPr>
            </w:pPr>
            <w:r>
              <w:rPr>
                <w:rFonts w:hint="eastAsia" w:ascii="宋体" w:hAnsi="宋体" w:cs="宋体"/>
                <w:sz w:val="24"/>
                <w:szCs w:val="24"/>
              </w:rPr>
              <w:t>8:00-17:00,2人，</w:t>
            </w:r>
          </w:p>
          <w:p w14:paraId="760A5FAE">
            <w:pPr>
              <w:tabs>
                <w:tab w:val="left" w:pos="1937"/>
              </w:tabs>
              <w:jc w:val="center"/>
              <w:rPr>
                <w:rFonts w:ascii="宋体" w:hAnsi="宋体" w:cs="宋体"/>
                <w:sz w:val="24"/>
                <w:szCs w:val="24"/>
              </w:rPr>
            </w:pPr>
            <w:r>
              <w:rPr>
                <w:rFonts w:hint="eastAsia" w:ascii="宋体" w:hAnsi="宋体" w:cs="宋体"/>
                <w:sz w:val="24"/>
                <w:szCs w:val="24"/>
              </w:rPr>
              <w:t>周六、日8:00-17:00，2人值班</w:t>
            </w:r>
          </w:p>
        </w:tc>
        <w:tc>
          <w:tcPr>
            <w:tcW w:w="1444" w:type="dxa"/>
            <w:noWrap/>
            <w:vAlign w:val="center"/>
          </w:tcPr>
          <w:p w14:paraId="08002049">
            <w:pPr>
              <w:tabs>
                <w:tab w:val="left" w:pos="1937"/>
              </w:tabs>
              <w:jc w:val="center"/>
              <w:rPr>
                <w:rFonts w:ascii="宋体" w:hAnsi="宋体" w:cs="宋体"/>
                <w:sz w:val="24"/>
                <w:szCs w:val="24"/>
              </w:rPr>
            </w:pPr>
            <w:r>
              <w:rPr>
                <w:rFonts w:hint="eastAsia" w:ascii="宋体" w:hAnsi="宋体" w:cs="宋体"/>
                <w:sz w:val="24"/>
                <w:szCs w:val="24"/>
              </w:rPr>
              <w:t>倒班8小时</w:t>
            </w:r>
          </w:p>
        </w:tc>
      </w:tr>
      <w:tr w14:paraId="081EA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32" w:type="dxa"/>
            <w:noWrap/>
            <w:vAlign w:val="center"/>
          </w:tcPr>
          <w:p w14:paraId="4F9B15DF">
            <w:pPr>
              <w:tabs>
                <w:tab w:val="left" w:pos="1937"/>
              </w:tabs>
              <w:jc w:val="center"/>
              <w:rPr>
                <w:rFonts w:ascii="宋体" w:hAnsi="宋体" w:cs="宋体"/>
                <w:sz w:val="24"/>
                <w:szCs w:val="24"/>
              </w:rPr>
            </w:pPr>
            <w:r>
              <w:rPr>
                <w:rFonts w:hint="eastAsia" w:ascii="宋体" w:hAnsi="宋体" w:cs="宋体"/>
                <w:sz w:val="24"/>
                <w:szCs w:val="24"/>
              </w:rPr>
              <w:t>13</w:t>
            </w:r>
          </w:p>
        </w:tc>
        <w:tc>
          <w:tcPr>
            <w:tcW w:w="1214" w:type="dxa"/>
            <w:noWrap/>
            <w:vAlign w:val="center"/>
          </w:tcPr>
          <w:p w14:paraId="32C5AFC3">
            <w:pPr>
              <w:tabs>
                <w:tab w:val="left" w:pos="1937"/>
              </w:tabs>
              <w:jc w:val="center"/>
              <w:rPr>
                <w:rFonts w:ascii="宋体" w:hAnsi="宋体" w:cs="宋体"/>
                <w:color w:val="000000"/>
                <w:sz w:val="24"/>
                <w:szCs w:val="24"/>
              </w:rPr>
            </w:pPr>
            <w:r>
              <w:rPr>
                <w:rFonts w:hint="eastAsia" w:ascii="宋体" w:hAnsi="宋体" w:cs="宋体"/>
                <w:bCs/>
                <w:color w:val="000000"/>
                <w:sz w:val="24"/>
                <w:szCs w:val="24"/>
              </w:rPr>
              <w:t>日常后勤修理</w:t>
            </w:r>
          </w:p>
        </w:tc>
        <w:tc>
          <w:tcPr>
            <w:tcW w:w="825" w:type="dxa"/>
            <w:noWrap/>
            <w:vAlign w:val="center"/>
          </w:tcPr>
          <w:p w14:paraId="3E79F0EA">
            <w:pPr>
              <w:jc w:val="center"/>
              <w:rPr>
                <w:rFonts w:ascii="宋体" w:hAnsi="宋体" w:cs="宋体"/>
                <w:color w:val="000000"/>
                <w:sz w:val="24"/>
                <w:szCs w:val="24"/>
              </w:rPr>
            </w:pPr>
            <w:r>
              <w:rPr>
                <w:rFonts w:hint="eastAsia" w:ascii="宋体" w:hAnsi="宋体" w:cs="宋体"/>
                <w:color w:val="000000"/>
                <w:sz w:val="24"/>
                <w:szCs w:val="24"/>
              </w:rPr>
              <w:t>4</w:t>
            </w:r>
          </w:p>
        </w:tc>
        <w:tc>
          <w:tcPr>
            <w:tcW w:w="3189" w:type="dxa"/>
            <w:noWrap/>
            <w:vAlign w:val="center"/>
          </w:tcPr>
          <w:p w14:paraId="18D5AF57">
            <w:pPr>
              <w:jc w:val="center"/>
              <w:rPr>
                <w:rFonts w:ascii="宋体" w:hAnsi="宋体" w:cs="宋体"/>
                <w:sz w:val="24"/>
                <w:szCs w:val="24"/>
              </w:rPr>
            </w:pPr>
            <w:r>
              <w:rPr>
                <w:rFonts w:hint="eastAsia" w:ascii="宋体" w:hAnsi="宋体" w:cs="宋体"/>
                <w:bCs/>
                <w:sz w:val="24"/>
                <w:szCs w:val="24"/>
              </w:rPr>
              <w:t>日常后勤修理</w:t>
            </w:r>
            <w:r>
              <w:rPr>
                <w:rFonts w:hint="eastAsia" w:ascii="宋体" w:hAnsi="宋体" w:cs="宋体"/>
                <w:sz w:val="24"/>
                <w:szCs w:val="24"/>
              </w:rPr>
              <w:t>等服务。</w:t>
            </w:r>
          </w:p>
        </w:tc>
        <w:tc>
          <w:tcPr>
            <w:tcW w:w="2617" w:type="dxa"/>
            <w:noWrap/>
            <w:vAlign w:val="center"/>
          </w:tcPr>
          <w:p w14:paraId="33F6CBA3">
            <w:pPr>
              <w:tabs>
                <w:tab w:val="left" w:pos="1937"/>
              </w:tabs>
              <w:jc w:val="center"/>
              <w:rPr>
                <w:rFonts w:ascii="宋体" w:hAnsi="宋体" w:cs="宋体"/>
                <w:sz w:val="24"/>
                <w:szCs w:val="24"/>
              </w:rPr>
            </w:pPr>
            <w:r>
              <w:rPr>
                <w:rFonts w:hint="eastAsia" w:ascii="宋体" w:hAnsi="宋体" w:cs="宋体"/>
                <w:sz w:val="24"/>
                <w:szCs w:val="24"/>
              </w:rPr>
              <w:t>24小时</w:t>
            </w:r>
          </w:p>
        </w:tc>
        <w:tc>
          <w:tcPr>
            <w:tcW w:w="1444" w:type="dxa"/>
            <w:noWrap/>
            <w:vAlign w:val="center"/>
          </w:tcPr>
          <w:p w14:paraId="783D4F74">
            <w:pPr>
              <w:tabs>
                <w:tab w:val="left" w:pos="1937"/>
              </w:tabs>
              <w:jc w:val="center"/>
              <w:rPr>
                <w:rFonts w:ascii="宋体" w:hAnsi="宋体" w:cs="宋体"/>
                <w:sz w:val="24"/>
                <w:szCs w:val="24"/>
              </w:rPr>
            </w:pPr>
            <w:r>
              <w:rPr>
                <w:rFonts w:hint="eastAsia" w:ascii="宋体" w:hAnsi="宋体" w:cs="宋体"/>
                <w:sz w:val="24"/>
                <w:szCs w:val="24"/>
              </w:rPr>
              <w:t>倒班</w:t>
            </w:r>
          </w:p>
        </w:tc>
      </w:tr>
      <w:tr w14:paraId="0CB0D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832" w:type="dxa"/>
            <w:noWrap/>
            <w:vAlign w:val="center"/>
          </w:tcPr>
          <w:p w14:paraId="57EC9B5E">
            <w:pPr>
              <w:tabs>
                <w:tab w:val="left" w:pos="1937"/>
              </w:tabs>
              <w:jc w:val="center"/>
              <w:rPr>
                <w:rFonts w:ascii="宋体" w:hAnsi="宋体" w:cs="宋体"/>
                <w:sz w:val="24"/>
                <w:szCs w:val="24"/>
              </w:rPr>
            </w:pPr>
          </w:p>
        </w:tc>
        <w:tc>
          <w:tcPr>
            <w:tcW w:w="1214" w:type="dxa"/>
            <w:noWrap/>
            <w:vAlign w:val="center"/>
          </w:tcPr>
          <w:p w14:paraId="198CF5BF">
            <w:pPr>
              <w:tabs>
                <w:tab w:val="left" w:pos="1937"/>
              </w:tabs>
              <w:jc w:val="center"/>
              <w:rPr>
                <w:rFonts w:ascii="宋体" w:hAnsi="宋体" w:cs="宋体"/>
                <w:sz w:val="24"/>
                <w:szCs w:val="24"/>
              </w:rPr>
            </w:pPr>
            <w:r>
              <w:rPr>
                <w:rFonts w:hint="eastAsia" w:ascii="宋体" w:hAnsi="宋体" w:cs="宋体"/>
                <w:sz w:val="24"/>
                <w:szCs w:val="24"/>
              </w:rPr>
              <w:t>合计</w:t>
            </w:r>
          </w:p>
        </w:tc>
        <w:tc>
          <w:tcPr>
            <w:tcW w:w="825" w:type="dxa"/>
            <w:noWrap/>
            <w:vAlign w:val="center"/>
          </w:tcPr>
          <w:p w14:paraId="685B7D3C">
            <w:pPr>
              <w:widowControl w:val="0"/>
              <w:autoSpaceDE w:val="0"/>
              <w:autoSpaceDN w:val="0"/>
              <w:spacing w:before="0" w:beforeAutospacing="0"/>
              <w:ind w:right="46"/>
              <w:jc w:val="center"/>
              <w:rPr>
                <w:rFonts w:ascii="宋体" w:hAnsi="宋体" w:eastAsia="宋体" w:cs="宋体"/>
                <w:kern w:val="2"/>
                <w:sz w:val="24"/>
                <w:szCs w:val="24"/>
                <w:lang w:val="en-US" w:eastAsia="en-US" w:bidi="ar-SA"/>
              </w:rPr>
            </w:pPr>
            <w:r>
              <w:rPr>
                <w:rFonts w:hint="eastAsia" w:ascii="宋体" w:hAnsi="宋体" w:eastAsia="宋体" w:cs="宋体"/>
                <w:kern w:val="2"/>
                <w:sz w:val="24"/>
                <w:szCs w:val="24"/>
                <w:lang w:val="en-US" w:eastAsia="en-US" w:bidi="ar-SA"/>
              </w:rPr>
              <w:t>38</w:t>
            </w:r>
          </w:p>
        </w:tc>
        <w:tc>
          <w:tcPr>
            <w:tcW w:w="3189" w:type="dxa"/>
            <w:noWrap/>
            <w:vAlign w:val="center"/>
          </w:tcPr>
          <w:p w14:paraId="612F71FF">
            <w:pPr>
              <w:widowControl w:val="0"/>
              <w:autoSpaceDE w:val="0"/>
              <w:autoSpaceDN w:val="0"/>
              <w:spacing w:before="0" w:beforeAutospacing="0"/>
              <w:ind w:right="46"/>
              <w:jc w:val="center"/>
              <w:rPr>
                <w:rFonts w:ascii="宋体" w:hAnsi="宋体" w:eastAsia="宋体" w:cs="宋体"/>
                <w:sz w:val="24"/>
                <w:szCs w:val="24"/>
                <w:lang w:val="en-US" w:eastAsia="en-US" w:bidi="ar-SA"/>
              </w:rPr>
            </w:pPr>
          </w:p>
        </w:tc>
        <w:tc>
          <w:tcPr>
            <w:tcW w:w="2617" w:type="dxa"/>
            <w:noWrap/>
            <w:vAlign w:val="center"/>
          </w:tcPr>
          <w:p w14:paraId="19866E82">
            <w:pPr>
              <w:tabs>
                <w:tab w:val="left" w:pos="1937"/>
              </w:tabs>
              <w:jc w:val="center"/>
              <w:rPr>
                <w:rFonts w:ascii="宋体" w:hAnsi="宋体" w:cs="宋体"/>
                <w:sz w:val="24"/>
                <w:szCs w:val="24"/>
              </w:rPr>
            </w:pPr>
          </w:p>
        </w:tc>
        <w:tc>
          <w:tcPr>
            <w:tcW w:w="1444" w:type="dxa"/>
            <w:noWrap/>
            <w:vAlign w:val="center"/>
          </w:tcPr>
          <w:p w14:paraId="4FE1C3D9">
            <w:pPr>
              <w:tabs>
                <w:tab w:val="left" w:pos="1937"/>
              </w:tabs>
              <w:jc w:val="center"/>
              <w:rPr>
                <w:rFonts w:ascii="宋体" w:hAnsi="宋体" w:cs="宋体"/>
                <w:sz w:val="24"/>
                <w:szCs w:val="24"/>
              </w:rPr>
            </w:pPr>
          </w:p>
        </w:tc>
      </w:tr>
    </w:tbl>
    <w:p w14:paraId="5DE88F1E">
      <w:pPr>
        <w:keepNext/>
        <w:keepLines/>
        <w:widowControl w:val="0"/>
        <w:numPr>
          <w:ilvl w:val="4"/>
          <w:numId w:val="0"/>
        </w:numPr>
        <w:tabs>
          <w:tab w:val="left" w:pos="426"/>
        </w:tabs>
        <w:autoSpaceDE w:val="0"/>
        <w:autoSpaceDN w:val="0"/>
        <w:adjustRightInd w:val="0"/>
        <w:spacing w:before="0" w:after="0" w:line="360" w:lineRule="auto"/>
        <w:textAlignment w:val="baseline"/>
        <w:outlineLvl w:val="4"/>
        <w:rPr>
          <w:rFonts w:hint="eastAsia" w:ascii="宋体" w:hAnsi="宋体" w:eastAsia="宋体" w:cs="宋体"/>
          <w:b/>
          <w:kern w:val="0"/>
          <w:sz w:val="24"/>
          <w:szCs w:val="24"/>
          <w:lang w:val="en-US" w:eastAsia="en-US" w:bidi="ar-SA"/>
        </w:rPr>
      </w:pPr>
    </w:p>
    <w:p w14:paraId="7D2928BD">
      <w:pPr>
        <w:keepNext/>
        <w:keepLines/>
        <w:widowControl w:val="0"/>
        <w:numPr>
          <w:ilvl w:val="4"/>
          <w:numId w:val="0"/>
        </w:numPr>
        <w:tabs>
          <w:tab w:val="left" w:pos="426"/>
        </w:tabs>
        <w:autoSpaceDE w:val="0"/>
        <w:autoSpaceDN w:val="0"/>
        <w:adjustRightInd w:val="0"/>
        <w:spacing w:before="0" w:after="0" w:line="360" w:lineRule="auto"/>
        <w:textAlignment w:val="baseline"/>
        <w:outlineLvl w:val="4"/>
        <w:rPr>
          <w:rFonts w:ascii="宋体" w:hAnsi="宋体" w:eastAsia="宋体" w:cs="宋体"/>
          <w:b/>
          <w:kern w:val="0"/>
          <w:sz w:val="24"/>
          <w:szCs w:val="24"/>
          <w:lang w:val="en-US" w:eastAsia="en-US" w:bidi="ar-SA"/>
        </w:rPr>
      </w:pPr>
      <w:r>
        <w:rPr>
          <w:rFonts w:hint="eastAsia" w:ascii="宋体" w:hAnsi="宋体" w:eastAsia="宋体" w:cs="宋体"/>
          <w:b/>
          <w:kern w:val="0"/>
          <w:sz w:val="24"/>
          <w:szCs w:val="24"/>
          <w:lang w:val="en-US" w:eastAsia="en-US" w:bidi="ar-SA"/>
        </w:rPr>
        <w:t>品目1-2：膳食科服务</w:t>
      </w:r>
    </w:p>
    <w:p w14:paraId="5E032E01">
      <w:pPr>
        <w:spacing w:line="360" w:lineRule="auto"/>
        <w:rPr>
          <w:rFonts w:ascii="宋体" w:hAnsi="宋体" w:cs="宋体"/>
          <w:b/>
          <w:bCs/>
          <w:sz w:val="24"/>
        </w:rPr>
      </w:pPr>
      <w:r>
        <w:rPr>
          <w:rFonts w:hint="eastAsia" w:ascii="宋体" w:hAnsi="宋体" w:cs="宋体"/>
          <w:b/>
          <w:bCs/>
          <w:sz w:val="24"/>
        </w:rPr>
        <w:t>人员数量：不多于103人，且医院按实际发生人数支付费用</w:t>
      </w:r>
    </w:p>
    <w:p w14:paraId="14814136">
      <w:pPr>
        <w:keepNext/>
        <w:keepLines/>
        <w:widowControl w:val="0"/>
        <w:numPr>
          <w:ilvl w:val="4"/>
          <w:numId w:val="0"/>
        </w:numPr>
        <w:tabs>
          <w:tab w:val="left" w:pos="426"/>
        </w:tabs>
        <w:autoSpaceDE w:val="0"/>
        <w:autoSpaceDN w:val="0"/>
        <w:adjustRightInd w:val="0"/>
        <w:spacing w:before="0" w:after="0" w:line="360" w:lineRule="auto"/>
        <w:textAlignment w:val="baseline"/>
        <w:outlineLvl w:val="4"/>
        <w:rPr>
          <w:rFonts w:ascii="宋体" w:hAnsi="宋体" w:eastAsia="宋体" w:cs="宋体"/>
          <w:b/>
          <w:kern w:val="0"/>
          <w:sz w:val="24"/>
          <w:szCs w:val="24"/>
          <w:lang w:val="en-US" w:eastAsia="en-US" w:bidi="ar-SA"/>
        </w:rPr>
      </w:pPr>
      <w:r>
        <w:rPr>
          <w:rFonts w:hint="eastAsia" w:ascii="宋体" w:hAnsi="宋体" w:eastAsia="宋体" w:cs="宋体"/>
          <w:b/>
          <w:kern w:val="0"/>
          <w:sz w:val="24"/>
          <w:szCs w:val="24"/>
          <w:lang w:val="en-US" w:eastAsia="en-US" w:bidi="ar-SA"/>
        </w:rPr>
        <w:t>1、膳食科服务人员配置、具体服务内容以及管理要求</w:t>
      </w:r>
      <w:bookmarkEnd w:id="1"/>
    </w:p>
    <w:p w14:paraId="531F9AC3">
      <w:pPr>
        <w:spacing w:line="360" w:lineRule="auto"/>
        <w:rPr>
          <w:rFonts w:ascii="宋体" w:hAnsi="宋体" w:cs="宋体"/>
          <w:sz w:val="24"/>
        </w:rPr>
      </w:pPr>
      <w:r>
        <w:rPr>
          <w:rFonts w:hint="eastAsia" w:ascii="宋体" w:hAnsi="宋体" w:cs="宋体"/>
          <w:sz w:val="24"/>
        </w:rPr>
        <w:t>1）拟用于本项目的服务人员中，须具有与本项目相适应的且具有医院职工食堂相关工作经验的中级以上厨师和富有经验的人事管理人员，能够满足膳食科用人需求。</w:t>
      </w:r>
    </w:p>
    <w:p w14:paraId="4688C3E8">
      <w:pPr>
        <w:spacing w:line="360" w:lineRule="auto"/>
        <w:rPr>
          <w:rFonts w:ascii="宋体" w:hAnsi="宋体" w:cs="宋体"/>
          <w:sz w:val="24"/>
        </w:rPr>
      </w:pPr>
      <w:r>
        <w:rPr>
          <w:rFonts w:hint="eastAsia" w:ascii="宋体" w:hAnsi="宋体" w:cs="宋体"/>
          <w:sz w:val="24"/>
        </w:rPr>
        <w:t>2）必须持有有效健康证明上岗，不得超期使用健康证明，建立从业人员卫生档案。</w:t>
      </w:r>
    </w:p>
    <w:p w14:paraId="0A45719C">
      <w:pPr>
        <w:spacing w:line="360" w:lineRule="auto"/>
        <w:rPr>
          <w:rFonts w:ascii="宋体" w:hAnsi="宋体" w:cs="宋体"/>
          <w:sz w:val="24"/>
        </w:rPr>
      </w:pPr>
      <w:r>
        <w:rPr>
          <w:rFonts w:hint="eastAsia" w:ascii="宋体" w:hAnsi="宋体" w:cs="宋体"/>
          <w:sz w:val="24"/>
        </w:rPr>
        <w:t>3）认真执行“五病调离制度”，即对患有痢疾、伤寒、病毒性肝炎等</w:t>
      </w:r>
      <w:r>
        <w:fldChar w:fldCharType="begin"/>
      </w:r>
      <w:r>
        <w:instrText xml:space="preserve"> HYPERLINK "http://baike.baidu.com/view/1110634.htm" \t "_blank" </w:instrText>
      </w:r>
      <w:r>
        <w:fldChar w:fldCharType="separate"/>
      </w:r>
      <w:r>
        <w:rPr>
          <w:rFonts w:hint="eastAsia" w:ascii="宋体" w:hAnsi="宋体" w:cs="宋体"/>
          <w:sz w:val="24"/>
        </w:rPr>
        <w:t>消化道传染病</w:t>
      </w:r>
      <w:r>
        <w:rPr>
          <w:rFonts w:hint="eastAsia" w:ascii="宋体" w:hAnsi="宋体" w:cs="宋体"/>
          <w:sz w:val="24"/>
        </w:rPr>
        <w:fldChar w:fldCharType="end"/>
      </w:r>
      <w:r>
        <w:rPr>
          <w:rFonts w:hint="eastAsia" w:ascii="宋体" w:hAnsi="宋体" w:cs="宋体"/>
          <w:sz w:val="24"/>
        </w:rPr>
        <w:t>的人员，以及患有活动性肺结核、化脓性或者渗出性皮肤病等有碍食品安全的疾病的人员，不得从事接触直接入口食品的工作。</w:t>
      </w:r>
    </w:p>
    <w:p w14:paraId="14064A4E">
      <w:pPr>
        <w:spacing w:line="360" w:lineRule="auto"/>
        <w:rPr>
          <w:rFonts w:ascii="宋体" w:hAnsi="宋体" w:cs="宋体"/>
          <w:sz w:val="24"/>
        </w:rPr>
      </w:pPr>
      <w:r>
        <w:rPr>
          <w:rFonts w:hint="eastAsia" w:ascii="宋体" w:hAnsi="宋体" w:cs="宋体"/>
          <w:sz w:val="24"/>
        </w:rPr>
        <w:t>4）售卖服务人员要求五官端正，要有极强的服务意识和较强沟通、理解能力，会使用现代售卖系统，有较强的吃苦耐劳精神，工作踏实认真，且具有医院相关工作经验的人员。</w:t>
      </w:r>
    </w:p>
    <w:p w14:paraId="3750CF1B">
      <w:pPr>
        <w:spacing w:line="360" w:lineRule="auto"/>
        <w:rPr>
          <w:rFonts w:hint="eastAsia" w:ascii="宋体" w:hAnsi="宋体" w:cs="宋体"/>
          <w:sz w:val="24"/>
        </w:rPr>
      </w:pPr>
      <w:r>
        <w:rPr>
          <w:rFonts w:hint="eastAsia" w:ascii="宋体" w:hAnsi="宋体" w:cs="宋体"/>
          <w:sz w:val="24"/>
        </w:rPr>
        <w:t>5）相关劳务人员必须符合膳食科需求的学历、年龄等要求。厨师50岁以下、配餐员40岁以下、餐厅服务员40岁以下及厨杂男50岁以下</w:t>
      </w:r>
      <w:r>
        <w:rPr>
          <w:rFonts w:hint="eastAsia" w:cs="宋体"/>
          <w:sz w:val="24"/>
          <w:lang w:eastAsia="zh-CN"/>
        </w:rPr>
        <w:t>、</w:t>
      </w:r>
      <w:r>
        <w:rPr>
          <w:rFonts w:hint="eastAsia" w:ascii="宋体" w:hAnsi="宋体" w:cs="宋体"/>
          <w:sz w:val="24"/>
        </w:rPr>
        <w:t>女45岁以下。所有服务人员需具备初中以上的文化水平，具有较强的服务意识。</w:t>
      </w:r>
    </w:p>
    <w:p w14:paraId="7C8E4990">
      <w:pPr>
        <w:numPr>
          <w:ilvl w:val="0"/>
          <w:numId w:val="6"/>
        </w:numPr>
        <w:spacing w:line="360" w:lineRule="auto"/>
        <w:rPr>
          <w:rFonts w:ascii="宋体" w:hAnsi="宋体" w:cs="宋体"/>
          <w:sz w:val="24"/>
        </w:rPr>
      </w:pPr>
      <w:r>
        <w:rPr>
          <w:rFonts w:hint="eastAsia" w:ascii="宋体" w:hAnsi="宋体" w:cs="宋体"/>
          <w:sz w:val="24"/>
        </w:rPr>
        <w:t>确保岗位配置齐全。项目主管应具备较强综合管理能力，同时需拥有极强的服务意识、丰富的实操经验及良好的沟通协调能力。该岗位日常归属膳食科管理，任职人员需严格遵守科室考勤制度，按要求完成服务规范及专业技能培训，培训考核标准以膳食科相关规定为依据。</w:t>
      </w:r>
    </w:p>
    <w:p w14:paraId="716090AC">
      <w:pPr>
        <w:numPr>
          <w:ilvl w:val="0"/>
          <w:numId w:val="6"/>
        </w:numPr>
        <w:spacing w:line="360" w:lineRule="auto"/>
        <w:rPr>
          <w:rFonts w:ascii="宋体" w:hAnsi="宋体" w:cs="宋体"/>
          <w:sz w:val="24"/>
        </w:rPr>
      </w:pPr>
      <w:r>
        <w:rPr>
          <w:rFonts w:hint="eastAsia" w:ascii="宋体" w:hAnsi="宋体" w:cs="宋体"/>
          <w:sz w:val="24"/>
        </w:rPr>
        <w:t>从业人员要求统一着装，服装干净卫生。具备良好的个人卫生习惯，卫生不合格不得上岗。</w:t>
      </w:r>
    </w:p>
    <w:p w14:paraId="282D5B57">
      <w:pPr>
        <w:spacing w:line="360" w:lineRule="auto"/>
        <w:rPr>
          <w:rFonts w:ascii="宋体" w:hAnsi="宋体" w:cs="宋体"/>
          <w:sz w:val="24"/>
        </w:rPr>
      </w:pPr>
      <w:r>
        <w:rPr>
          <w:rFonts w:hint="eastAsia" w:ascii="宋体" w:hAnsi="宋体" w:cs="宋体"/>
          <w:sz w:val="24"/>
        </w:rPr>
        <w:t>8）员工熟悉《中华人民共和国消防法》、《中华人民共和国食品安全法》、《北京市餐饮经营单位安全生产规定》和北京市食品卫生监督量化分级管理制度等。</w:t>
      </w:r>
    </w:p>
    <w:p w14:paraId="55A3361F">
      <w:pPr>
        <w:spacing w:line="360" w:lineRule="auto"/>
        <w:rPr>
          <w:rFonts w:ascii="宋体" w:hAnsi="宋体" w:cs="宋体"/>
          <w:sz w:val="24"/>
        </w:rPr>
      </w:pPr>
      <w:r>
        <w:rPr>
          <w:rFonts w:hint="eastAsia" w:ascii="宋体" w:hAnsi="宋体" w:cs="宋体"/>
          <w:sz w:val="24"/>
        </w:rPr>
        <w:t>9）服务员及配膳员等服务工作按照星级（三级以上）酒楼餐饮服务标准执行。</w:t>
      </w:r>
    </w:p>
    <w:p w14:paraId="30FC3F49">
      <w:pPr>
        <w:spacing w:line="360" w:lineRule="auto"/>
        <w:rPr>
          <w:rFonts w:ascii="宋体" w:hAnsi="宋体" w:cs="宋体"/>
          <w:sz w:val="24"/>
        </w:rPr>
      </w:pPr>
      <w:r>
        <w:rPr>
          <w:rFonts w:hint="eastAsia" w:ascii="宋体" w:hAnsi="宋体" w:cs="宋体"/>
          <w:sz w:val="24"/>
        </w:rPr>
        <w:t>10）认真制定制度培训计划，定期组外派人员参加食品安全、消防安全相关知识，职业道德和法律、法规的培训以及操作技能培训。制定工作人员奖惩制度，定期考核，未达到要求的调离岗位并及时更换工作人员。</w:t>
      </w:r>
    </w:p>
    <w:p w14:paraId="6EDE13A9">
      <w:pPr>
        <w:spacing w:line="360" w:lineRule="auto"/>
        <w:rPr>
          <w:rFonts w:ascii="宋体" w:hAnsi="宋体" w:cs="宋体"/>
          <w:sz w:val="24"/>
        </w:rPr>
      </w:pPr>
      <w:r>
        <w:rPr>
          <w:rFonts w:hint="eastAsia" w:ascii="宋体" w:hAnsi="宋体" w:cs="宋体"/>
          <w:sz w:val="24"/>
        </w:rPr>
        <w:t>11）医院住院患者满意度调查、医院职工满意度调查：每月住院患者满意度调查表、每季度职工满意度调查表中“满意”和“一般”两项之和不低于85%，调查对象医院住院患者和医院工作人员。达不到标准以与处罚，限期整改，三次以上未达要求，对公司处以5000元罚款。</w:t>
      </w:r>
    </w:p>
    <w:p w14:paraId="29F202B2">
      <w:pPr>
        <w:spacing w:line="360" w:lineRule="auto"/>
        <w:rPr>
          <w:rFonts w:ascii="宋体" w:hAnsi="宋体" w:cs="宋体"/>
          <w:sz w:val="24"/>
        </w:rPr>
      </w:pPr>
      <w:r>
        <w:rPr>
          <w:rFonts w:hint="eastAsia" w:ascii="宋体" w:hAnsi="宋体" w:cs="宋体"/>
          <w:sz w:val="24"/>
        </w:rPr>
        <w:t>12）膳食科根据工作需要增加或减少劳务外包服务岗位时，增减费用按各岗位标准执行。</w:t>
      </w:r>
    </w:p>
    <w:p w14:paraId="4B5EEBC5">
      <w:pPr>
        <w:spacing w:line="360" w:lineRule="auto"/>
        <w:rPr>
          <w:rFonts w:ascii="宋体" w:hAnsi="宋体" w:cs="宋体"/>
          <w:sz w:val="24"/>
        </w:rPr>
      </w:pPr>
      <w:r>
        <w:rPr>
          <w:rFonts w:hint="eastAsia" w:ascii="宋体" w:hAnsi="宋体" w:cs="宋体"/>
          <w:sz w:val="24"/>
        </w:rPr>
        <w:t>13）劳务外包人员工资、五险一金、法定节假日加班、平日加班、临时加班、夜班补助、社保金、特殊岗位补贴、福利费（含体检费）、仪器设备费、培训费、上缴税金、管理费、体检费用（包括特殊岗位附加体检费用，如健康证、传染病检查、疫情期间相关检查等）、员工住宿等等均由</w:t>
      </w:r>
      <w:r>
        <w:rPr>
          <w:rFonts w:hint="eastAsia" w:cs="宋体"/>
          <w:sz w:val="24"/>
          <w:lang w:val="en-US" w:eastAsia="zh-CN"/>
        </w:rPr>
        <w:t>中标方</w:t>
      </w:r>
      <w:r>
        <w:rPr>
          <w:rFonts w:hint="eastAsia" w:ascii="宋体" w:hAnsi="宋体" w:cs="宋体"/>
          <w:sz w:val="24"/>
        </w:rPr>
        <w:t>承担院方不再另行支付其他费用。</w:t>
      </w:r>
    </w:p>
    <w:p w14:paraId="7112494E">
      <w:pPr>
        <w:spacing w:line="360" w:lineRule="auto"/>
        <w:rPr>
          <w:rFonts w:ascii="宋体" w:hAnsi="宋体" w:cs="宋体"/>
          <w:sz w:val="24"/>
        </w:rPr>
      </w:pPr>
      <w:r>
        <w:rPr>
          <w:rFonts w:hint="eastAsia" w:ascii="宋体" w:hAnsi="宋体" w:cs="宋体"/>
          <w:sz w:val="24"/>
        </w:rPr>
        <w:t>1</w:t>
      </w:r>
      <w:r>
        <w:rPr>
          <w:rFonts w:hint="eastAsia" w:cs="宋体"/>
          <w:sz w:val="24"/>
          <w:lang w:val="en-US" w:eastAsia="zh-CN"/>
        </w:rPr>
        <w:t>4</w:t>
      </w:r>
      <w:r>
        <w:rPr>
          <w:rFonts w:hint="eastAsia" w:ascii="宋体" w:hAnsi="宋体" w:cs="宋体"/>
          <w:sz w:val="24"/>
        </w:rPr>
        <w:t>）无条件积极遵守和配合医院的各项规章制度、安全培训、检查等工作。不得损害医院的合法权益，获取不当利益。由于</w:t>
      </w:r>
      <w:r>
        <w:rPr>
          <w:rFonts w:hint="eastAsia" w:cs="宋体"/>
          <w:sz w:val="24"/>
          <w:lang w:val="en-US" w:eastAsia="zh-CN"/>
        </w:rPr>
        <w:t>中标方</w:t>
      </w:r>
      <w:r>
        <w:rPr>
          <w:rFonts w:hint="eastAsia" w:ascii="宋体" w:hAnsi="宋体" w:cs="宋体"/>
          <w:sz w:val="24"/>
        </w:rPr>
        <w:t>原因给甲方造成经济损失，</w:t>
      </w:r>
      <w:r>
        <w:rPr>
          <w:rFonts w:hint="eastAsia" w:cs="宋体"/>
          <w:sz w:val="24"/>
          <w:lang w:val="en-US" w:eastAsia="zh-CN"/>
        </w:rPr>
        <w:t>中标方</w:t>
      </w:r>
      <w:r>
        <w:rPr>
          <w:rFonts w:hint="eastAsia" w:ascii="宋体" w:hAnsi="宋体" w:cs="宋体"/>
          <w:sz w:val="24"/>
        </w:rPr>
        <w:t>负责赔偿。</w:t>
      </w:r>
    </w:p>
    <w:p w14:paraId="789D23C4">
      <w:pPr>
        <w:autoSpaceDE w:val="0"/>
        <w:autoSpaceDN w:val="0"/>
        <w:adjustRightInd w:val="0"/>
        <w:spacing w:line="360" w:lineRule="auto"/>
        <w:jc w:val="left"/>
        <w:rPr>
          <w:rFonts w:ascii="宋体" w:hAnsi="宋体" w:cs="宋体"/>
          <w:sz w:val="24"/>
        </w:rPr>
      </w:pPr>
      <w:r>
        <w:rPr>
          <w:rFonts w:hint="eastAsia" w:ascii="宋体" w:hAnsi="宋体" w:cs="宋体"/>
          <w:sz w:val="24"/>
        </w:rPr>
        <w:t>1</w:t>
      </w:r>
      <w:r>
        <w:rPr>
          <w:rFonts w:hint="eastAsia" w:cs="宋体"/>
          <w:sz w:val="24"/>
          <w:lang w:val="en-US" w:eastAsia="zh-CN"/>
        </w:rPr>
        <w:t>5</w:t>
      </w:r>
      <w:r>
        <w:rPr>
          <w:rFonts w:hint="eastAsia" w:ascii="宋体" w:hAnsi="宋体" w:cs="宋体"/>
          <w:sz w:val="24"/>
        </w:rPr>
        <w:t>）医院及膳食科一概不负责劳务公司人员任何纠纷。</w:t>
      </w:r>
      <w:r>
        <w:rPr>
          <w:rFonts w:hint="eastAsia" w:cs="宋体"/>
          <w:sz w:val="24"/>
          <w:lang w:val="en-US" w:eastAsia="zh-CN"/>
        </w:rPr>
        <w:t>中标方</w:t>
      </w:r>
      <w:r>
        <w:rPr>
          <w:rFonts w:hint="eastAsia" w:ascii="宋体" w:hAnsi="宋体" w:cs="宋体"/>
          <w:sz w:val="24"/>
        </w:rPr>
        <w:t>与员工或第三方发生的各类纠纷等按国家法律及相关规定处理，</w:t>
      </w:r>
      <w:r>
        <w:rPr>
          <w:rFonts w:hint="eastAsia" w:cs="宋体"/>
          <w:sz w:val="24"/>
          <w:lang w:val="en-US" w:eastAsia="zh-CN"/>
        </w:rPr>
        <w:t>院方</w:t>
      </w:r>
      <w:r>
        <w:rPr>
          <w:rFonts w:hint="eastAsia" w:ascii="宋体" w:hAnsi="宋体" w:cs="宋体"/>
          <w:sz w:val="24"/>
        </w:rPr>
        <w:t>不承担任何责任。</w:t>
      </w:r>
    </w:p>
    <w:p w14:paraId="6A2221CA">
      <w:pPr>
        <w:autoSpaceDE w:val="0"/>
        <w:autoSpaceDN w:val="0"/>
        <w:adjustRightInd w:val="0"/>
        <w:spacing w:line="360" w:lineRule="auto"/>
        <w:jc w:val="left"/>
        <w:rPr>
          <w:rFonts w:ascii="宋体" w:hAnsi="宋体" w:cs="宋体"/>
          <w:sz w:val="24"/>
        </w:rPr>
      </w:pPr>
      <w:r>
        <w:rPr>
          <w:rFonts w:hint="eastAsia" w:ascii="宋体" w:hAnsi="宋体" w:cs="宋体"/>
          <w:sz w:val="24"/>
        </w:rPr>
        <w:t>1</w:t>
      </w:r>
      <w:r>
        <w:rPr>
          <w:rFonts w:hint="eastAsia" w:cs="宋体"/>
          <w:sz w:val="24"/>
          <w:lang w:val="en-US" w:eastAsia="zh-CN"/>
        </w:rPr>
        <w:t>6</w:t>
      </w:r>
      <w:r>
        <w:rPr>
          <w:rFonts w:hint="eastAsia" w:ascii="宋体" w:hAnsi="宋体" w:cs="宋体"/>
          <w:sz w:val="24"/>
        </w:rPr>
        <w:t>）</w:t>
      </w:r>
      <w:r>
        <w:rPr>
          <w:rFonts w:hint="eastAsia" w:cs="宋体"/>
          <w:sz w:val="24"/>
          <w:lang w:val="en-US" w:eastAsia="zh-CN"/>
        </w:rPr>
        <w:t>中标方应</w:t>
      </w:r>
      <w:r>
        <w:rPr>
          <w:rFonts w:hint="eastAsia" w:ascii="宋体" w:hAnsi="宋体" w:cs="宋体"/>
          <w:sz w:val="24"/>
        </w:rPr>
        <w:t>保证人员流动率不超过3%—5%，对招聘的非京籍人员办理《北京市居住证》并报医院保卫处备案。</w:t>
      </w:r>
    </w:p>
    <w:p w14:paraId="61C5537B">
      <w:pPr>
        <w:autoSpaceDE w:val="0"/>
        <w:autoSpaceDN w:val="0"/>
        <w:adjustRightInd w:val="0"/>
        <w:spacing w:line="360" w:lineRule="auto"/>
        <w:jc w:val="left"/>
        <w:rPr>
          <w:rFonts w:ascii="宋体" w:hAnsi="宋体" w:cs="宋体"/>
          <w:sz w:val="24"/>
        </w:rPr>
      </w:pPr>
      <w:r>
        <w:rPr>
          <w:rFonts w:hint="eastAsia" w:ascii="宋体" w:hAnsi="宋体" w:cs="宋体"/>
          <w:sz w:val="24"/>
        </w:rPr>
        <w:t>1</w:t>
      </w:r>
      <w:r>
        <w:rPr>
          <w:rFonts w:hint="eastAsia" w:cs="宋体"/>
          <w:sz w:val="24"/>
          <w:lang w:val="en-US" w:eastAsia="zh-CN"/>
        </w:rPr>
        <w:t>7</w:t>
      </w:r>
      <w:r>
        <w:rPr>
          <w:rFonts w:hint="eastAsia" w:ascii="宋体" w:hAnsi="宋体" w:cs="宋体"/>
          <w:sz w:val="24"/>
        </w:rPr>
        <w:t>）配膳员、服务员、厨杂和主食厨师岗位不得缺员百分之二十，缺员百分之二十以上且一周以上的处罚公司每人1000元，缺员百分之二十以上且两周以上的处罚公司每人3000元，三周以上的处罚每人5000元。</w:t>
      </w:r>
    </w:p>
    <w:p w14:paraId="793A405E">
      <w:pPr>
        <w:autoSpaceDE w:val="0"/>
        <w:autoSpaceDN w:val="0"/>
        <w:adjustRightInd w:val="0"/>
        <w:spacing w:line="360" w:lineRule="auto"/>
        <w:jc w:val="left"/>
        <w:rPr>
          <w:rFonts w:ascii="宋体" w:hAnsi="宋体" w:cs="宋体"/>
          <w:sz w:val="24"/>
        </w:rPr>
      </w:pPr>
      <w:r>
        <w:rPr>
          <w:rFonts w:hint="eastAsia" w:cs="宋体"/>
          <w:sz w:val="24"/>
          <w:lang w:val="en-US" w:eastAsia="zh-CN"/>
        </w:rPr>
        <w:t>18</w:t>
      </w:r>
      <w:r>
        <w:rPr>
          <w:rFonts w:hint="eastAsia" w:ascii="宋体" w:hAnsi="宋体" w:cs="宋体"/>
          <w:sz w:val="24"/>
        </w:rPr>
        <w:t>）对不符合</w:t>
      </w:r>
      <w:r>
        <w:rPr>
          <w:rFonts w:hint="eastAsia" w:cs="宋体"/>
          <w:sz w:val="24"/>
          <w:lang w:val="en-US" w:eastAsia="zh-CN"/>
        </w:rPr>
        <w:t>院方制度</w:t>
      </w:r>
      <w:r>
        <w:rPr>
          <w:rFonts w:hint="eastAsia" w:ascii="宋体" w:hAnsi="宋体" w:cs="宋体"/>
          <w:sz w:val="24"/>
        </w:rPr>
        <w:t>要求人员或违反</w:t>
      </w:r>
      <w:r>
        <w:rPr>
          <w:rFonts w:hint="eastAsia" w:cs="宋体"/>
          <w:sz w:val="24"/>
          <w:lang w:val="en-US" w:eastAsia="zh-CN"/>
        </w:rPr>
        <w:t>院内管理</w:t>
      </w:r>
      <w:r>
        <w:rPr>
          <w:rFonts w:hint="eastAsia" w:ascii="宋体" w:hAnsi="宋体" w:cs="宋体"/>
          <w:sz w:val="24"/>
        </w:rPr>
        <w:t>制度</w:t>
      </w:r>
      <w:r>
        <w:rPr>
          <w:rFonts w:hint="eastAsia" w:cs="宋体"/>
          <w:sz w:val="24"/>
          <w:lang w:val="en-US" w:eastAsia="zh-CN"/>
        </w:rPr>
        <w:t>的劳务</w:t>
      </w:r>
      <w:r>
        <w:rPr>
          <w:rFonts w:hint="eastAsia" w:ascii="宋体" w:hAnsi="宋体" w:cs="宋体"/>
          <w:sz w:val="24"/>
        </w:rPr>
        <w:t>人员，</w:t>
      </w:r>
      <w:r>
        <w:rPr>
          <w:rFonts w:hint="eastAsia" w:cs="宋体"/>
          <w:sz w:val="24"/>
          <w:lang w:val="en-US" w:eastAsia="zh-CN"/>
        </w:rPr>
        <w:t>中标方</w:t>
      </w:r>
      <w:r>
        <w:rPr>
          <w:rFonts w:hint="eastAsia" w:ascii="宋体" w:hAnsi="宋体" w:cs="宋体"/>
          <w:sz w:val="24"/>
        </w:rPr>
        <w:t>必须在2天内安排人员更换。性质严重者将给予立即清退。</w:t>
      </w:r>
    </w:p>
    <w:p w14:paraId="2A0CF30C">
      <w:pPr>
        <w:widowControl w:val="0"/>
        <w:autoSpaceDE w:val="0"/>
        <w:autoSpaceDN w:val="0"/>
        <w:spacing w:line="360" w:lineRule="auto"/>
        <w:jc w:val="both"/>
        <w:outlineLvl w:val="0"/>
        <w:rPr>
          <w:rFonts w:ascii="宋体" w:hAnsi="宋体" w:eastAsia="宋体" w:cs="宋体"/>
          <w:b w:val="0"/>
          <w:sz w:val="24"/>
          <w:szCs w:val="24"/>
          <w:lang w:val="en-US" w:eastAsia="en-US" w:bidi="ar-SA"/>
        </w:rPr>
      </w:pPr>
      <w:r>
        <w:rPr>
          <w:rFonts w:hint="eastAsia" w:ascii="宋体" w:hAnsi="宋体" w:eastAsia="宋体" w:cs="宋体"/>
          <w:b w:val="0"/>
          <w:sz w:val="24"/>
          <w:szCs w:val="24"/>
          <w:lang w:val="en-US" w:eastAsia="zh-CN" w:bidi="ar-SA"/>
        </w:rPr>
        <w:t>19</w:t>
      </w:r>
      <w:r>
        <w:rPr>
          <w:rFonts w:hint="eastAsia" w:ascii="宋体" w:hAnsi="宋体" w:eastAsia="宋体" w:cs="宋体"/>
          <w:b w:val="0"/>
          <w:bCs/>
          <w:sz w:val="24"/>
          <w:szCs w:val="24"/>
          <w:lang w:val="en-US" w:eastAsia="en-US" w:bidi="ar-SA"/>
        </w:rPr>
        <w:t>）</w:t>
      </w:r>
      <w:r>
        <w:rPr>
          <w:rFonts w:hint="eastAsia" w:ascii="宋体" w:hAnsi="宋体" w:eastAsia="宋体" w:cs="宋体"/>
          <w:b w:val="0"/>
          <w:bCs/>
          <w:sz w:val="24"/>
          <w:szCs w:val="24"/>
          <w:lang w:val="en-US" w:eastAsia="zh-CN" w:bidi="ar-SA"/>
        </w:rPr>
        <w:t>应提供</w:t>
      </w:r>
      <w:r>
        <w:rPr>
          <w:rFonts w:hint="eastAsia" w:ascii="宋体" w:hAnsi="宋体" w:eastAsia="宋体" w:cs="宋体"/>
          <w:b w:val="0"/>
          <w:sz w:val="24"/>
          <w:szCs w:val="24"/>
          <w:lang w:val="en-US" w:eastAsia="en-US" w:bidi="ar-SA"/>
        </w:rPr>
        <w:t>厨师、配膳员、服务员、厨工及其他主要工作人员名单和简历，如在合同执行过程中需要对上述人员进行调换，必须得到</w:t>
      </w:r>
      <w:r>
        <w:rPr>
          <w:rFonts w:hint="eastAsia" w:ascii="宋体" w:hAnsi="宋体" w:eastAsia="宋体" w:cs="宋体"/>
          <w:b w:val="0"/>
          <w:sz w:val="24"/>
          <w:szCs w:val="24"/>
          <w:lang w:val="en-US" w:eastAsia="zh-CN" w:bidi="ar-SA"/>
        </w:rPr>
        <w:t>院方</w:t>
      </w:r>
      <w:r>
        <w:rPr>
          <w:rFonts w:hint="eastAsia" w:ascii="宋体" w:hAnsi="宋体" w:eastAsia="宋体" w:cs="宋体"/>
          <w:b w:val="0"/>
          <w:sz w:val="24"/>
          <w:szCs w:val="24"/>
          <w:lang w:val="en-US" w:eastAsia="en-US" w:bidi="ar-SA"/>
        </w:rPr>
        <w:t>膳食科负责人的书面批准，且膳食科有权要求劳务公司撤换公司不符合标准的管理人员及其他劳务人员。</w:t>
      </w:r>
    </w:p>
    <w:p w14:paraId="68B583AC">
      <w:pPr>
        <w:spacing w:line="360" w:lineRule="auto"/>
        <w:rPr>
          <w:rFonts w:ascii="宋体" w:hAnsi="宋体" w:cs="宋体"/>
          <w:b/>
          <w:sz w:val="24"/>
          <w:highlight w:val="none"/>
        </w:rPr>
      </w:pPr>
      <w:r>
        <w:rPr>
          <w:rFonts w:hint="eastAsia" w:ascii="宋体" w:hAnsi="宋体" w:cs="宋体"/>
          <w:sz w:val="24"/>
          <w:highlight w:val="none"/>
        </w:rPr>
        <w:t>2</w:t>
      </w:r>
      <w:r>
        <w:rPr>
          <w:rFonts w:hint="eastAsia" w:cs="宋体"/>
          <w:sz w:val="24"/>
          <w:highlight w:val="none"/>
          <w:lang w:val="en-US" w:eastAsia="zh-CN"/>
        </w:rPr>
        <w:t>0</w:t>
      </w:r>
      <w:r>
        <w:rPr>
          <w:rFonts w:hint="eastAsia" w:ascii="宋体" w:hAnsi="宋体" w:cs="宋体"/>
          <w:bCs/>
          <w:sz w:val="24"/>
          <w:highlight w:val="none"/>
        </w:rPr>
        <w:t>）</w:t>
      </w:r>
      <w:r>
        <w:rPr>
          <w:rFonts w:hint="eastAsia" w:ascii="宋体" w:hAnsi="宋体" w:cs="宋体"/>
          <w:sz w:val="24"/>
          <w:highlight w:val="none"/>
        </w:rPr>
        <w:t>膳食科东西区劳务人员工作时间：中餐厨师、面点师工作22天/月；配餐员、餐厅服务员、厨工、厨杂等相关工作人员工作26天/月；以上均为轮休制。</w:t>
      </w:r>
      <w:r>
        <w:rPr>
          <w:rFonts w:hint="eastAsia" w:ascii="宋体" w:hAnsi="宋体" w:cs="宋体"/>
          <w:sz w:val="24"/>
          <w:highlight w:val="none"/>
        </w:rPr>
        <w:tab/>
      </w:r>
    </w:p>
    <w:p w14:paraId="4EF65610">
      <w:pPr>
        <w:keepNext/>
        <w:keepLines/>
        <w:widowControl w:val="0"/>
        <w:numPr>
          <w:ilvl w:val="6"/>
          <w:numId w:val="0"/>
        </w:numPr>
        <w:tabs>
          <w:tab w:val="left" w:pos="426"/>
        </w:tabs>
        <w:autoSpaceDE w:val="0"/>
        <w:autoSpaceDN w:val="0"/>
        <w:adjustRightInd w:val="0"/>
        <w:spacing w:before="0" w:after="0" w:line="360" w:lineRule="auto"/>
        <w:textAlignment w:val="baseline"/>
        <w:outlineLvl w:val="6"/>
        <w:rPr>
          <w:rFonts w:ascii="宋体" w:hAnsi="宋体" w:eastAsia="宋体" w:cs="宋体"/>
          <w:b/>
          <w:kern w:val="0"/>
          <w:sz w:val="24"/>
          <w:szCs w:val="24"/>
          <w:highlight w:val="none"/>
          <w:lang w:val="en-US" w:eastAsia="en-US" w:bidi="ar-SA"/>
        </w:rPr>
      </w:pPr>
      <w:r>
        <w:rPr>
          <w:rFonts w:hint="eastAsia" w:ascii="宋体" w:hAnsi="宋体" w:eastAsia="宋体" w:cs="宋体"/>
          <w:b/>
          <w:kern w:val="0"/>
          <w:sz w:val="24"/>
          <w:szCs w:val="24"/>
          <w:highlight w:val="none"/>
          <w:lang w:val="en-US" w:eastAsia="en-US" w:bidi="ar-SA"/>
        </w:rPr>
        <w:t>2、</w:t>
      </w:r>
      <w:r>
        <w:rPr>
          <w:rFonts w:hint="eastAsia" w:ascii="宋体" w:hAnsi="宋体" w:eastAsia="宋体" w:cs="宋体"/>
          <w:b/>
          <w:kern w:val="0"/>
          <w:sz w:val="24"/>
          <w:szCs w:val="24"/>
          <w:highlight w:val="none"/>
          <w:lang w:val="en-US" w:eastAsia="zh-CN" w:bidi="ar-SA"/>
        </w:rPr>
        <w:t>岗位人员要求</w:t>
      </w:r>
    </w:p>
    <w:p w14:paraId="36E2A890">
      <w:pPr>
        <w:spacing w:line="360" w:lineRule="auto"/>
        <w:ind w:firstLine="480" w:firstLineChars="200"/>
        <w:rPr>
          <w:rFonts w:ascii="宋体" w:hAnsi="宋体" w:cs="宋体"/>
          <w:sz w:val="24"/>
        </w:rPr>
      </w:pPr>
      <w:r>
        <w:rPr>
          <w:rFonts w:hint="eastAsia" w:ascii="宋体" w:hAnsi="宋体" w:cs="宋体"/>
          <w:sz w:val="24"/>
        </w:rPr>
        <w:t>政治面貌良好，无违法犯罪记录，能讲比较标准的普通话，身体健康。</w:t>
      </w:r>
      <w:r>
        <w:rPr>
          <w:rFonts w:hint="eastAsia" w:cs="宋体"/>
          <w:sz w:val="24"/>
          <w:lang w:val="en-US" w:eastAsia="zh-CN"/>
        </w:rPr>
        <w:t>试用期通过</w:t>
      </w:r>
      <w:r>
        <w:rPr>
          <w:rFonts w:hint="eastAsia" w:ascii="宋体" w:hAnsi="宋体" w:cs="宋体"/>
          <w:sz w:val="24"/>
        </w:rPr>
        <w:t>（不同工种试用期不同，1--3个月）</w:t>
      </w:r>
      <w:r>
        <w:rPr>
          <w:rFonts w:hint="eastAsia" w:cs="宋体"/>
          <w:sz w:val="24"/>
          <w:lang w:val="en-US" w:eastAsia="zh-CN"/>
        </w:rPr>
        <w:t>后</w:t>
      </w:r>
      <w:r>
        <w:rPr>
          <w:rFonts w:hint="eastAsia" w:ascii="宋体" w:hAnsi="宋体" w:cs="宋体"/>
          <w:sz w:val="24"/>
        </w:rPr>
        <w:t>方可录用。</w:t>
      </w:r>
    </w:p>
    <w:p w14:paraId="418FFE24">
      <w:pPr>
        <w:spacing w:line="360" w:lineRule="auto"/>
        <w:rPr>
          <w:rFonts w:hint="eastAsia" w:ascii="宋体" w:hAnsi="宋体" w:cs="宋体"/>
          <w:b/>
          <w:bCs/>
          <w:sz w:val="24"/>
        </w:rPr>
        <w:sectPr>
          <w:pgSz w:w="11906" w:h="16838"/>
          <w:pgMar w:top="1440" w:right="1286" w:bottom="1440" w:left="1418" w:header="851" w:footer="992" w:gutter="0"/>
          <w:cols w:space="720" w:num="1"/>
          <w:titlePg/>
          <w:docGrid w:type="lines" w:linePitch="312" w:charSpace="0"/>
        </w:sectPr>
      </w:pPr>
    </w:p>
    <w:p w14:paraId="5E9253D0">
      <w:pPr>
        <w:spacing w:line="360" w:lineRule="auto"/>
        <w:rPr>
          <w:rFonts w:hint="eastAsia" w:ascii="宋体" w:hAnsi="宋体" w:eastAsia="宋体" w:cs="宋体"/>
          <w:sz w:val="24"/>
          <w:lang w:eastAsia="zh-CN"/>
        </w:rPr>
      </w:pPr>
      <w:r>
        <w:rPr>
          <w:rFonts w:hint="eastAsia" w:ascii="宋体" w:hAnsi="宋体" w:cs="宋体"/>
          <w:b/>
          <w:bCs/>
          <w:sz w:val="24"/>
        </w:rPr>
        <w:t>3、岗位要求明细</w:t>
      </w:r>
      <w:r>
        <w:rPr>
          <w:rFonts w:hint="eastAsia" w:cs="宋体"/>
          <w:b/>
          <w:bCs/>
          <w:sz w:val="24"/>
          <w:lang w:eastAsia="zh-CN"/>
        </w:rPr>
        <w:t>（</w:t>
      </w:r>
      <w:r>
        <w:rPr>
          <w:rFonts w:ascii="宋体" w:hAnsi="宋体" w:eastAsia="宋体" w:cs="宋体"/>
          <w:b/>
          <w:bCs/>
          <w:color w:val="000000"/>
          <w:sz w:val="24"/>
          <w:szCs w:val="24"/>
        </w:rPr>
        <w:t>以</w:t>
      </w:r>
      <w:r>
        <w:rPr>
          <w:rFonts w:hint="eastAsia" w:ascii="宋体" w:hAnsi="宋体" w:eastAsia="宋体" w:cs="宋体"/>
          <w:b/>
          <w:bCs/>
          <w:color w:val="000000"/>
          <w:sz w:val="24"/>
          <w:szCs w:val="24"/>
          <w:lang w:val="en-US" w:eastAsia="zh-CN"/>
        </w:rPr>
        <w:t>采购人</w:t>
      </w:r>
      <w:r>
        <w:rPr>
          <w:rFonts w:ascii="宋体" w:hAnsi="宋体" w:eastAsia="宋体" w:cs="宋体"/>
          <w:b/>
          <w:bCs/>
          <w:color w:val="000000"/>
          <w:sz w:val="24"/>
          <w:szCs w:val="24"/>
        </w:rPr>
        <w:t>工作需要和实际安排为准</w:t>
      </w:r>
      <w:r>
        <w:rPr>
          <w:rFonts w:hint="eastAsia" w:cs="宋体"/>
          <w:b/>
          <w:bCs/>
          <w:sz w:val="24"/>
          <w:lang w:eastAsia="zh-CN"/>
        </w:rPr>
        <w:t>）</w:t>
      </w:r>
    </w:p>
    <w:tbl>
      <w:tblPr>
        <w:tblStyle w:val="11"/>
        <w:tblW w:w="1034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8"/>
        <w:gridCol w:w="1331"/>
        <w:gridCol w:w="750"/>
        <w:gridCol w:w="2968"/>
        <w:gridCol w:w="4539"/>
      </w:tblGrid>
      <w:tr w14:paraId="477DD5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758" w:type="dxa"/>
            <w:noWrap/>
            <w:vAlign w:val="center"/>
          </w:tcPr>
          <w:p w14:paraId="2B661750">
            <w:pPr>
              <w:tabs>
                <w:tab w:val="left" w:pos="5580"/>
              </w:tabs>
              <w:jc w:val="center"/>
              <w:rPr>
                <w:rFonts w:ascii="宋体" w:hAnsi="宋体" w:cs="宋体"/>
                <w:sz w:val="24"/>
              </w:rPr>
            </w:pPr>
            <w:r>
              <w:rPr>
                <w:rFonts w:hint="eastAsia" w:ascii="宋体" w:hAnsi="宋体" w:cs="宋体"/>
                <w:sz w:val="24"/>
              </w:rPr>
              <w:t>序号</w:t>
            </w:r>
          </w:p>
        </w:tc>
        <w:tc>
          <w:tcPr>
            <w:tcW w:w="1331" w:type="dxa"/>
            <w:noWrap/>
            <w:vAlign w:val="center"/>
          </w:tcPr>
          <w:p w14:paraId="7A5D8CD3">
            <w:pPr>
              <w:tabs>
                <w:tab w:val="left" w:pos="5580"/>
              </w:tabs>
              <w:jc w:val="center"/>
              <w:rPr>
                <w:rFonts w:ascii="宋体" w:hAnsi="宋体" w:cs="宋体"/>
                <w:sz w:val="24"/>
              </w:rPr>
            </w:pPr>
            <w:r>
              <w:rPr>
                <w:rFonts w:hint="eastAsia" w:ascii="宋体" w:hAnsi="宋体" w:cs="宋体"/>
                <w:sz w:val="24"/>
              </w:rPr>
              <w:t>岗位名称</w:t>
            </w:r>
          </w:p>
        </w:tc>
        <w:tc>
          <w:tcPr>
            <w:tcW w:w="750" w:type="dxa"/>
            <w:noWrap/>
            <w:vAlign w:val="center"/>
          </w:tcPr>
          <w:p w14:paraId="2B77B1C0">
            <w:pPr>
              <w:tabs>
                <w:tab w:val="left" w:pos="5580"/>
              </w:tabs>
              <w:jc w:val="center"/>
              <w:rPr>
                <w:rFonts w:ascii="宋体" w:hAnsi="宋体" w:cs="宋体"/>
                <w:sz w:val="24"/>
              </w:rPr>
            </w:pPr>
            <w:r>
              <w:rPr>
                <w:rFonts w:hint="eastAsia" w:ascii="宋体" w:hAnsi="宋体" w:cs="宋体"/>
                <w:sz w:val="24"/>
              </w:rPr>
              <w:t>人数</w:t>
            </w:r>
          </w:p>
        </w:tc>
        <w:tc>
          <w:tcPr>
            <w:tcW w:w="2968" w:type="dxa"/>
            <w:noWrap/>
            <w:vAlign w:val="center"/>
          </w:tcPr>
          <w:p w14:paraId="475BC5D1">
            <w:pPr>
              <w:tabs>
                <w:tab w:val="left" w:pos="5580"/>
              </w:tabs>
              <w:jc w:val="center"/>
              <w:rPr>
                <w:rFonts w:ascii="宋体" w:hAnsi="宋体" w:cs="宋体"/>
                <w:sz w:val="24"/>
              </w:rPr>
            </w:pPr>
            <w:r>
              <w:rPr>
                <w:rFonts w:hint="eastAsia" w:ascii="宋体" w:hAnsi="宋体" w:cs="宋体"/>
                <w:sz w:val="24"/>
              </w:rPr>
              <w:t>服务内容</w:t>
            </w:r>
          </w:p>
        </w:tc>
        <w:tc>
          <w:tcPr>
            <w:tcW w:w="4539" w:type="dxa"/>
            <w:noWrap/>
            <w:vAlign w:val="center"/>
          </w:tcPr>
          <w:p w14:paraId="280AF1AD">
            <w:pPr>
              <w:tabs>
                <w:tab w:val="left" w:pos="5580"/>
              </w:tabs>
              <w:jc w:val="center"/>
              <w:rPr>
                <w:rFonts w:ascii="宋体" w:hAnsi="宋体" w:cs="宋体"/>
                <w:sz w:val="24"/>
              </w:rPr>
            </w:pPr>
            <w:r>
              <w:rPr>
                <w:rFonts w:hint="eastAsia" w:ascii="宋体" w:hAnsi="宋体" w:cs="宋体"/>
                <w:sz w:val="24"/>
              </w:rPr>
              <w:t>人员条件</w:t>
            </w:r>
          </w:p>
        </w:tc>
      </w:tr>
      <w:tr w14:paraId="0AE7C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8" w:type="dxa"/>
            <w:vMerge w:val="restart"/>
            <w:noWrap/>
            <w:vAlign w:val="center"/>
          </w:tcPr>
          <w:p w14:paraId="66E9062C">
            <w:pPr>
              <w:tabs>
                <w:tab w:val="left" w:pos="5580"/>
              </w:tabs>
              <w:jc w:val="center"/>
              <w:rPr>
                <w:rFonts w:ascii="宋体" w:hAnsi="宋体" w:cs="宋体"/>
                <w:sz w:val="24"/>
              </w:rPr>
            </w:pPr>
            <w:r>
              <w:rPr>
                <w:rFonts w:hint="eastAsia" w:ascii="宋体" w:hAnsi="宋体" w:cs="宋体"/>
                <w:sz w:val="24"/>
              </w:rPr>
              <w:t>1</w:t>
            </w:r>
          </w:p>
        </w:tc>
        <w:tc>
          <w:tcPr>
            <w:tcW w:w="1331" w:type="dxa"/>
            <w:vMerge w:val="restart"/>
            <w:noWrap/>
            <w:vAlign w:val="center"/>
          </w:tcPr>
          <w:p w14:paraId="6E5F43EC">
            <w:pPr>
              <w:tabs>
                <w:tab w:val="left" w:pos="5580"/>
              </w:tabs>
              <w:jc w:val="center"/>
              <w:rPr>
                <w:rFonts w:ascii="宋体" w:hAnsi="宋体" w:cs="宋体"/>
                <w:sz w:val="24"/>
              </w:rPr>
            </w:pPr>
            <w:r>
              <w:rPr>
                <w:rFonts w:hint="eastAsia" w:ascii="宋体" w:hAnsi="宋体" w:cs="宋体"/>
                <w:sz w:val="24"/>
              </w:rPr>
              <w:t>中餐厨师</w:t>
            </w:r>
          </w:p>
        </w:tc>
        <w:tc>
          <w:tcPr>
            <w:tcW w:w="750" w:type="dxa"/>
            <w:vMerge w:val="restart"/>
            <w:noWrap/>
            <w:vAlign w:val="center"/>
          </w:tcPr>
          <w:p w14:paraId="4A6CBA06">
            <w:pPr>
              <w:tabs>
                <w:tab w:val="left" w:pos="5580"/>
              </w:tabs>
              <w:jc w:val="center"/>
              <w:rPr>
                <w:rFonts w:ascii="宋体" w:hAnsi="宋体" w:cs="宋体"/>
                <w:sz w:val="24"/>
              </w:rPr>
            </w:pPr>
            <w:r>
              <w:rPr>
                <w:rFonts w:hint="eastAsia" w:ascii="宋体" w:hAnsi="宋体" w:cs="宋体"/>
                <w:sz w:val="24"/>
              </w:rPr>
              <w:t>29</w:t>
            </w:r>
          </w:p>
        </w:tc>
        <w:tc>
          <w:tcPr>
            <w:tcW w:w="2968" w:type="dxa"/>
            <w:noWrap/>
          </w:tcPr>
          <w:p w14:paraId="1E7ED1FD">
            <w:pPr>
              <w:widowControl/>
              <w:jc w:val="center"/>
              <w:rPr>
                <w:rFonts w:hint="eastAsia" w:ascii="宋体" w:hAnsi="宋体" w:cs="宋体"/>
                <w:sz w:val="24"/>
              </w:rPr>
            </w:pPr>
            <w:r>
              <w:rPr>
                <w:rFonts w:hint="eastAsia" w:ascii="宋体" w:hAnsi="宋体" w:cs="宋体"/>
                <w:bCs/>
                <w:kern w:val="0"/>
                <w:sz w:val="24"/>
              </w:rPr>
              <w:t>中餐厨师：大锅菜、小炒加工烹调，厨房及用具等卫生和消毒等工作。</w:t>
            </w:r>
          </w:p>
        </w:tc>
        <w:tc>
          <w:tcPr>
            <w:tcW w:w="4539" w:type="dxa"/>
            <w:noWrap/>
          </w:tcPr>
          <w:p w14:paraId="2A529130">
            <w:pPr>
              <w:tabs>
                <w:tab w:val="left" w:pos="5580"/>
              </w:tabs>
              <w:jc w:val="center"/>
              <w:rPr>
                <w:rFonts w:hint="eastAsia" w:ascii="宋体" w:hAnsi="宋体" w:cs="宋体"/>
                <w:bCs/>
                <w:kern w:val="0"/>
                <w:sz w:val="24"/>
              </w:rPr>
            </w:pPr>
            <w:r>
              <w:rPr>
                <w:rFonts w:hint="eastAsia" w:ascii="宋体" w:hAnsi="宋体" w:cs="宋体"/>
                <w:bCs/>
                <w:kern w:val="0"/>
                <w:sz w:val="24"/>
              </w:rPr>
              <w:t>身体健康。男50岁以下。高中以上文化。中餐厨师中级以上资质。5年以上大灶烹调经验。工作主动勤快，顾全大局，遵守规章制度。服从科室工作调配。</w:t>
            </w:r>
          </w:p>
        </w:tc>
      </w:tr>
      <w:tr w14:paraId="7C67DD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8" w:type="dxa"/>
            <w:vMerge w:val="continue"/>
            <w:noWrap/>
            <w:vAlign w:val="center"/>
          </w:tcPr>
          <w:p w14:paraId="7AFCAF4F">
            <w:pPr>
              <w:tabs>
                <w:tab w:val="left" w:pos="5580"/>
              </w:tabs>
              <w:jc w:val="center"/>
              <w:rPr>
                <w:rFonts w:ascii="宋体" w:hAnsi="宋体" w:cs="宋体"/>
                <w:sz w:val="24"/>
              </w:rPr>
            </w:pPr>
          </w:p>
        </w:tc>
        <w:tc>
          <w:tcPr>
            <w:tcW w:w="1331" w:type="dxa"/>
            <w:vMerge w:val="continue"/>
            <w:noWrap/>
            <w:vAlign w:val="center"/>
          </w:tcPr>
          <w:p w14:paraId="6CE95AD2">
            <w:pPr>
              <w:tabs>
                <w:tab w:val="left" w:pos="5580"/>
              </w:tabs>
              <w:jc w:val="center"/>
              <w:rPr>
                <w:rFonts w:ascii="宋体" w:hAnsi="宋体" w:cs="宋体"/>
                <w:sz w:val="24"/>
              </w:rPr>
            </w:pPr>
          </w:p>
        </w:tc>
        <w:tc>
          <w:tcPr>
            <w:tcW w:w="750" w:type="dxa"/>
            <w:vMerge w:val="continue"/>
            <w:noWrap/>
            <w:vAlign w:val="center"/>
          </w:tcPr>
          <w:p w14:paraId="38096F58">
            <w:pPr>
              <w:tabs>
                <w:tab w:val="left" w:pos="5580"/>
              </w:tabs>
              <w:jc w:val="center"/>
              <w:rPr>
                <w:rFonts w:ascii="宋体" w:hAnsi="宋体" w:cs="宋体"/>
                <w:sz w:val="24"/>
              </w:rPr>
            </w:pPr>
          </w:p>
        </w:tc>
        <w:tc>
          <w:tcPr>
            <w:tcW w:w="2968" w:type="dxa"/>
            <w:noWrap/>
          </w:tcPr>
          <w:p w14:paraId="3A3AAF17">
            <w:pPr>
              <w:widowControl/>
              <w:jc w:val="center"/>
              <w:rPr>
                <w:rFonts w:hint="eastAsia" w:ascii="宋体" w:hAnsi="宋体" w:eastAsia="宋体" w:cs="宋体"/>
                <w:sz w:val="24"/>
                <w:lang w:eastAsia="zh-CN"/>
              </w:rPr>
            </w:pPr>
            <w:r>
              <w:rPr>
                <w:rFonts w:hint="eastAsia" w:ascii="宋体" w:hAnsi="宋体" w:cs="宋体"/>
                <w:sz w:val="24"/>
              </w:rPr>
              <w:t>中级面点师：</w:t>
            </w:r>
            <w:r>
              <w:rPr>
                <w:rFonts w:hint="eastAsia" w:ascii="宋体" w:hAnsi="宋体" w:cs="宋体"/>
                <w:bCs/>
                <w:kern w:val="0"/>
                <w:sz w:val="24"/>
              </w:rPr>
              <w:t>各种糕点和蛋糕等精细主食的制作和加工。负责相应厨房及用具等卫生和消毒工作</w:t>
            </w:r>
            <w:r>
              <w:rPr>
                <w:rFonts w:hint="eastAsia" w:cs="宋体"/>
                <w:bCs/>
                <w:kern w:val="0"/>
                <w:sz w:val="24"/>
                <w:lang w:eastAsia="zh-CN"/>
              </w:rPr>
              <w:t>。</w:t>
            </w:r>
            <w:bookmarkStart w:id="64" w:name="_GoBack"/>
            <w:bookmarkEnd w:id="64"/>
          </w:p>
        </w:tc>
        <w:tc>
          <w:tcPr>
            <w:tcW w:w="4539" w:type="dxa"/>
            <w:noWrap/>
          </w:tcPr>
          <w:p w14:paraId="6468A6A0">
            <w:pPr>
              <w:tabs>
                <w:tab w:val="left" w:pos="5580"/>
              </w:tabs>
              <w:jc w:val="center"/>
              <w:rPr>
                <w:rFonts w:ascii="宋体" w:hAnsi="宋体" w:cs="宋体"/>
                <w:bCs/>
                <w:kern w:val="0"/>
                <w:sz w:val="24"/>
                <w:highlight w:val="none"/>
              </w:rPr>
            </w:pPr>
            <w:r>
              <w:rPr>
                <w:rFonts w:hint="eastAsia" w:ascii="宋体" w:hAnsi="宋体" w:cs="宋体"/>
                <w:bCs/>
                <w:kern w:val="0"/>
                <w:sz w:val="24"/>
                <w:highlight w:val="none"/>
              </w:rPr>
              <w:t>身体健康。50岁以下。</w:t>
            </w:r>
            <w:r>
              <w:rPr>
                <w:rFonts w:hint="eastAsia" w:cs="宋体"/>
                <w:bCs/>
                <w:kern w:val="0"/>
                <w:sz w:val="24"/>
                <w:highlight w:val="none"/>
                <w:lang w:val="en-US" w:eastAsia="zh-CN"/>
              </w:rPr>
              <w:t>初中</w:t>
            </w:r>
            <w:r>
              <w:rPr>
                <w:rFonts w:hint="eastAsia" w:ascii="宋体" w:hAnsi="宋体" w:cs="宋体"/>
                <w:bCs/>
                <w:kern w:val="0"/>
                <w:sz w:val="24"/>
                <w:highlight w:val="none"/>
              </w:rPr>
              <w:t>以上文化。面点师中级以上资质。5年以上独立的精细面点制作经验良好的食品卫生习惯。工作主动勤快，顾全大局，遵守规章制度。服从科室工作调配。</w:t>
            </w:r>
          </w:p>
        </w:tc>
      </w:tr>
      <w:tr w14:paraId="16097B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2" w:hRule="atLeast"/>
          <w:jc w:val="center"/>
        </w:trPr>
        <w:tc>
          <w:tcPr>
            <w:tcW w:w="758" w:type="dxa"/>
            <w:noWrap/>
            <w:vAlign w:val="center"/>
          </w:tcPr>
          <w:p w14:paraId="19F93F7A">
            <w:pPr>
              <w:tabs>
                <w:tab w:val="left" w:pos="5580"/>
              </w:tabs>
              <w:jc w:val="center"/>
              <w:rPr>
                <w:rFonts w:ascii="宋体" w:hAnsi="宋体" w:cs="宋体"/>
                <w:sz w:val="24"/>
              </w:rPr>
            </w:pPr>
            <w:r>
              <w:rPr>
                <w:rFonts w:hint="eastAsia" w:ascii="宋体" w:hAnsi="宋体" w:cs="宋体"/>
                <w:sz w:val="24"/>
              </w:rPr>
              <w:t>2</w:t>
            </w:r>
          </w:p>
        </w:tc>
        <w:tc>
          <w:tcPr>
            <w:tcW w:w="1331" w:type="dxa"/>
            <w:noWrap/>
            <w:vAlign w:val="center"/>
          </w:tcPr>
          <w:p w14:paraId="2067F5EC">
            <w:pPr>
              <w:tabs>
                <w:tab w:val="left" w:pos="5580"/>
              </w:tabs>
              <w:jc w:val="center"/>
              <w:rPr>
                <w:rFonts w:ascii="宋体" w:hAnsi="宋体" w:cs="宋体"/>
                <w:sz w:val="24"/>
              </w:rPr>
            </w:pPr>
            <w:r>
              <w:rPr>
                <w:rFonts w:hint="eastAsia" w:ascii="宋体" w:hAnsi="宋体" w:cs="宋体"/>
                <w:sz w:val="24"/>
              </w:rPr>
              <w:t>配餐员</w:t>
            </w:r>
          </w:p>
          <w:p w14:paraId="10EF72CE">
            <w:pPr>
              <w:tabs>
                <w:tab w:val="left" w:pos="5580"/>
              </w:tabs>
              <w:ind w:firstLine="360" w:firstLineChars="150"/>
              <w:jc w:val="center"/>
              <w:rPr>
                <w:rFonts w:ascii="宋体" w:hAnsi="宋体" w:cs="宋体"/>
                <w:sz w:val="24"/>
              </w:rPr>
            </w:pPr>
          </w:p>
          <w:p w14:paraId="696730A2">
            <w:pPr>
              <w:tabs>
                <w:tab w:val="left" w:pos="5580"/>
              </w:tabs>
              <w:jc w:val="center"/>
              <w:rPr>
                <w:rFonts w:ascii="宋体" w:hAnsi="宋体" w:cs="宋体"/>
                <w:sz w:val="24"/>
              </w:rPr>
            </w:pPr>
          </w:p>
        </w:tc>
        <w:tc>
          <w:tcPr>
            <w:tcW w:w="750" w:type="dxa"/>
            <w:noWrap/>
            <w:vAlign w:val="center"/>
          </w:tcPr>
          <w:p w14:paraId="0583B45B">
            <w:pPr>
              <w:tabs>
                <w:tab w:val="left" w:pos="5580"/>
              </w:tabs>
              <w:jc w:val="center"/>
              <w:rPr>
                <w:rFonts w:ascii="宋体" w:hAnsi="宋体" w:cs="宋体"/>
                <w:sz w:val="24"/>
              </w:rPr>
            </w:pPr>
            <w:r>
              <w:rPr>
                <w:rFonts w:hint="eastAsia" w:ascii="宋体" w:hAnsi="宋体" w:cs="宋体"/>
                <w:sz w:val="24"/>
              </w:rPr>
              <w:t>30</w:t>
            </w:r>
          </w:p>
        </w:tc>
        <w:tc>
          <w:tcPr>
            <w:tcW w:w="2968" w:type="dxa"/>
            <w:noWrap/>
          </w:tcPr>
          <w:p w14:paraId="1B3B041F">
            <w:pPr>
              <w:tabs>
                <w:tab w:val="left" w:pos="5580"/>
              </w:tabs>
              <w:jc w:val="center"/>
              <w:rPr>
                <w:rFonts w:ascii="宋体" w:hAnsi="宋体" w:cs="宋体"/>
                <w:bCs/>
                <w:kern w:val="0"/>
                <w:sz w:val="24"/>
              </w:rPr>
            </w:pPr>
            <w:r>
              <w:rPr>
                <w:rFonts w:hint="eastAsia" w:ascii="宋体" w:hAnsi="宋体" w:cs="宋体"/>
                <w:bCs/>
                <w:kern w:val="0"/>
                <w:sz w:val="24"/>
              </w:rPr>
              <w:t>熟练使用订餐机为病人订餐，负责三区订餐、分餐和送餐，负责餐车、配餐间等卫生和消毒等工作。</w:t>
            </w:r>
          </w:p>
        </w:tc>
        <w:tc>
          <w:tcPr>
            <w:tcW w:w="4539" w:type="dxa"/>
            <w:noWrap/>
          </w:tcPr>
          <w:p w14:paraId="70A882B2">
            <w:pPr>
              <w:tabs>
                <w:tab w:val="left" w:pos="5580"/>
              </w:tabs>
              <w:jc w:val="center"/>
              <w:rPr>
                <w:rFonts w:ascii="宋体" w:hAnsi="宋体" w:cs="宋体"/>
                <w:bCs/>
                <w:kern w:val="0"/>
                <w:sz w:val="24"/>
              </w:rPr>
            </w:pPr>
            <w:r>
              <w:rPr>
                <w:rFonts w:hint="eastAsia" w:ascii="宋体" w:hAnsi="宋体" w:cs="宋体"/>
                <w:bCs/>
                <w:kern w:val="0"/>
                <w:sz w:val="24"/>
              </w:rPr>
              <w:t>身体健康。40岁以下。初中以上文化。能够熟练使用订餐机和订餐系统。能够和病人顺利沟通。有相应的工作经验。良好的食品卫生习惯。工作主动勤快，顾全大局，遵守规章制度。服从科室工作调配。</w:t>
            </w:r>
          </w:p>
        </w:tc>
      </w:tr>
      <w:tr w14:paraId="40AF5E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2" w:hRule="atLeast"/>
          <w:jc w:val="center"/>
        </w:trPr>
        <w:tc>
          <w:tcPr>
            <w:tcW w:w="758" w:type="dxa"/>
            <w:noWrap/>
            <w:vAlign w:val="center"/>
          </w:tcPr>
          <w:p w14:paraId="6F7771F6">
            <w:pPr>
              <w:tabs>
                <w:tab w:val="left" w:pos="5580"/>
              </w:tabs>
              <w:jc w:val="center"/>
              <w:rPr>
                <w:rFonts w:ascii="宋体" w:hAnsi="宋体" w:cs="宋体"/>
                <w:sz w:val="24"/>
              </w:rPr>
            </w:pPr>
            <w:r>
              <w:rPr>
                <w:rFonts w:hint="eastAsia" w:ascii="宋体" w:hAnsi="宋体" w:cs="宋体"/>
                <w:sz w:val="24"/>
              </w:rPr>
              <w:t>3</w:t>
            </w:r>
          </w:p>
        </w:tc>
        <w:tc>
          <w:tcPr>
            <w:tcW w:w="1331" w:type="dxa"/>
            <w:noWrap/>
            <w:vAlign w:val="center"/>
          </w:tcPr>
          <w:p w14:paraId="7AF2AF2A">
            <w:pPr>
              <w:tabs>
                <w:tab w:val="left" w:pos="5580"/>
              </w:tabs>
              <w:ind w:firstLine="360" w:firstLineChars="150"/>
              <w:rPr>
                <w:rFonts w:ascii="宋体" w:hAnsi="宋体" w:cs="宋体"/>
                <w:sz w:val="24"/>
              </w:rPr>
            </w:pPr>
            <w:r>
              <w:rPr>
                <w:rFonts w:hint="eastAsia" w:ascii="宋体" w:hAnsi="宋体" w:cs="宋体"/>
                <w:sz w:val="24"/>
              </w:rPr>
              <w:t>餐厅</w:t>
            </w:r>
          </w:p>
          <w:p w14:paraId="1CE28C62">
            <w:pPr>
              <w:tabs>
                <w:tab w:val="left" w:pos="5580"/>
              </w:tabs>
              <w:jc w:val="center"/>
              <w:rPr>
                <w:rFonts w:ascii="宋体" w:hAnsi="宋体" w:cs="宋体"/>
                <w:sz w:val="24"/>
              </w:rPr>
            </w:pPr>
            <w:r>
              <w:rPr>
                <w:rFonts w:hint="eastAsia" w:ascii="宋体" w:hAnsi="宋体" w:cs="宋体"/>
                <w:sz w:val="24"/>
              </w:rPr>
              <w:t>服务员</w:t>
            </w:r>
          </w:p>
        </w:tc>
        <w:tc>
          <w:tcPr>
            <w:tcW w:w="750" w:type="dxa"/>
            <w:noWrap/>
            <w:vAlign w:val="center"/>
          </w:tcPr>
          <w:p w14:paraId="4021A281">
            <w:pPr>
              <w:tabs>
                <w:tab w:val="left" w:pos="5580"/>
              </w:tabs>
              <w:jc w:val="center"/>
              <w:rPr>
                <w:rFonts w:ascii="宋体" w:hAnsi="宋体" w:cs="宋体"/>
                <w:sz w:val="24"/>
              </w:rPr>
            </w:pPr>
            <w:r>
              <w:rPr>
                <w:rFonts w:hint="eastAsia" w:ascii="宋体" w:hAnsi="宋体" w:cs="宋体"/>
                <w:sz w:val="24"/>
              </w:rPr>
              <w:t>19</w:t>
            </w:r>
          </w:p>
        </w:tc>
        <w:tc>
          <w:tcPr>
            <w:tcW w:w="2968" w:type="dxa"/>
            <w:noWrap/>
          </w:tcPr>
          <w:p w14:paraId="51B68916">
            <w:pPr>
              <w:tabs>
                <w:tab w:val="left" w:pos="5580"/>
              </w:tabs>
              <w:jc w:val="center"/>
              <w:rPr>
                <w:rFonts w:ascii="宋体" w:hAnsi="宋体" w:cs="宋体"/>
                <w:bCs/>
                <w:kern w:val="0"/>
                <w:sz w:val="24"/>
              </w:rPr>
            </w:pPr>
          </w:p>
          <w:p w14:paraId="078B9B46">
            <w:pPr>
              <w:tabs>
                <w:tab w:val="left" w:pos="5580"/>
              </w:tabs>
              <w:jc w:val="center"/>
              <w:rPr>
                <w:rFonts w:ascii="宋体" w:hAnsi="宋体" w:cs="宋体"/>
                <w:bCs/>
                <w:kern w:val="0"/>
                <w:sz w:val="24"/>
              </w:rPr>
            </w:pPr>
          </w:p>
          <w:p w14:paraId="1ABB4129">
            <w:pPr>
              <w:tabs>
                <w:tab w:val="left" w:pos="5580"/>
              </w:tabs>
              <w:jc w:val="center"/>
              <w:rPr>
                <w:rFonts w:ascii="宋体" w:hAnsi="宋体" w:cs="宋体"/>
                <w:bCs/>
                <w:kern w:val="0"/>
                <w:sz w:val="24"/>
              </w:rPr>
            </w:pPr>
            <w:r>
              <w:rPr>
                <w:rFonts w:hint="eastAsia" w:ascii="宋体" w:hAnsi="宋体" w:cs="宋体"/>
                <w:bCs/>
                <w:kern w:val="0"/>
                <w:sz w:val="24"/>
              </w:rPr>
              <w:t>负责餐厅服务、食品售卖及食材切配等工作。</w:t>
            </w:r>
          </w:p>
        </w:tc>
        <w:tc>
          <w:tcPr>
            <w:tcW w:w="4539" w:type="dxa"/>
            <w:noWrap/>
          </w:tcPr>
          <w:p w14:paraId="7C6CC378">
            <w:pPr>
              <w:tabs>
                <w:tab w:val="left" w:pos="5580"/>
              </w:tabs>
              <w:jc w:val="center"/>
              <w:rPr>
                <w:rFonts w:ascii="宋体" w:hAnsi="宋体" w:cs="宋体"/>
                <w:bCs/>
                <w:kern w:val="0"/>
                <w:sz w:val="24"/>
              </w:rPr>
            </w:pPr>
            <w:r>
              <w:rPr>
                <w:rFonts w:hint="eastAsia" w:ascii="宋体" w:hAnsi="宋体" w:cs="宋体"/>
                <w:bCs/>
                <w:kern w:val="0"/>
                <w:sz w:val="24"/>
              </w:rPr>
              <w:t>身体健康、端庄，女40岁以下，初中以上文化。能够熟练使用订餐机和订餐系统。能够和病人及职工顺利沟通。有相应的工作经验。良好的食品卫生习惯。工作主动勤快，顾全大局，遵守规章制度。服从科室工作调配。</w:t>
            </w:r>
          </w:p>
        </w:tc>
      </w:tr>
      <w:tr w14:paraId="40ED9D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758" w:type="dxa"/>
            <w:tcBorders>
              <w:bottom w:val="single" w:color="auto" w:sz="12" w:space="0"/>
            </w:tcBorders>
            <w:noWrap/>
            <w:vAlign w:val="center"/>
          </w:tcPr>
          <w:p w14:paraId="6DCE75EC">
            <w:pPr>
              <w:tabs>
                <w:tab w:val="left" w:pos="5580"/>
              </w:tabs>
              <w:jc w:val="center"/>
              <w:rPr>
                <w:rFonts w:ascii="宋体" w:hAnsi="宋体" w:cs="宋体"/>
                <w:sz w:val="24"/>
              </w:rPr>
            </w:pPr>
            <w:r>
              <w:rPr>
                <w:rFonts w:hint="eastAsia" w:ascii="宋体" w:hAnsi="宋体" w:cs="宋体"/>
                <w:sz w:val="24"/>
              </w:rPr>
              <w:t>4</w:t>
            </w:r>
          </w:p>
        </w:tc>
        <w:tc>
          <w:tcPr>
            <w:tcW w:w="1331" w:type="dxa"/>
            <w:tcBorders>
              <w:bottom w:val="single" w:color="auto" w:sz="12" w:space="0"/>
            </w:tcBorders>
            <w:noWrap/>
            <w:vAlign w:val="center"/>
          </w:tcPr>
          <w:p w14:paraId="32265C01">
            <w:pPr>
              <w:tabs>
                <w:tab w:val="left" w:pos="5580"/>
              </w:tabs>
              <w:jc w:val="center"/>
              <w:rPr>
                <w:rFonts w:ascii="宋体" w:hAnsi="宋体" w:cs="宋体"/>
                <w:sz w:val="24"/>
              </w:rPr>
            </w:pPr>
            <w:r>
              <w:rPr>
                <w:rFonts w:hint="eastAsia" w:ascii="宋体" w:hAnsi="宋体" w:cs="宋体"/>
                <w:sz w:val="24"/>
              </w:rPr>
              <w:t>厨杂</w:t>
            </w:r>
          </w:p>
        </w:tc>
        <w:tc>
          <w:tcPr>
            <w:tcW w:w="750" w:type="dxa"/>
            <w:tcBorders>
              <w:bottom w:val="single" w:color="auto" w:sz="12" w:space="0"/>
            </w:tcBorders>
            <w:noWrap/>
            <w:vAlign w:val="center"/>
          </w:tcPr>
          <w:p w14:paraId="6BC75CAA">
            <w:pPr>
              <w:tabs>
                <w:tab w:val="left" w:pos="5580"/>
              </w:tabs>
              <w:jc w:val="center"/>
              <w:rPr>
                <w:rFonts w:ascii="宋体" w:hAnsi="宋体" w:cs="宋体"/>
                <w:sz w:val="24"/>
              </w:rPr>
            </w:pPr>
            <w:r>
              <w:rPr>
                <w:rFonts w:hint="eastAsia" w:ascii="宋体" w:hAnsi="宋体" w:cs="宋体"/>
                <w:sz w:val="24"/>
              </w:rPr>
              <w:t>25</w:t>
            </w:r>
          </w:p>
        </w:tc>
        <w:tc>
          <w:tcPr>
            <w:tcW w:w="2968" w:type="dxa"/>
            <w:tcBorders>
              <w:bottom w:val="single" w:color="auto" w:sz="12" w:space="0"/>
            </w:tcBorders>
            <w:noWrap/>
          </w:tcPr>
          <w:p w14:paraId="52CF8319">
            <w:pPr>
              <w:tabs>
                <w:tab w:val="left" w:pos="5580"/>
              </w:tabs>
              <w:jc w:val="center"/>
              <w:rPr>
                <w:rFonts w:ascii="宋体" w:hAnsi="宋体" w:cs="宋体"/>
                <w:sz w:val="24"/>
              </w:rPr>
            </w:pPr>
            <w:r>
              <w:rPr>
                <w:rFonts w:hint="eastAsia" w:ascii="宋体" w:hAnsi="宋体" w:cs="宋体"/>
                <w:bCs/>
                <w:kern w:val="0"/>
                <w:sz w:val="24"/>
              </w:rPr>
              <w:t>餐厅卫生和餐具的洗、刷、消毒、保管等，厨房、餐厅用具等卫生和消毒等工作。</w:t>
            </w:r>
          </w:p>
        </w:tc>
        <w:tc>
          <w:tcPr>
            <w:tcW w:w="4539" w:type="dxa"/>
            <w:tcBorders>
              <w:bottom w:val="single" w:color="auto" w:sz="12" w:space="0"/>
            </w:tcBorders>
            <w:noWrap/>
          </w:tcPr>
          <w:p w14:paraId="5B69C810">
            <w:pPr>
              <w:tabs>
                <w:tab w:val="left" w:pos="5580"/>
              </w:tabs>
              <w:jc w:val="center"/>
              <w:rPr>
                <w:rFonts w:ascii="宋体" w:hAnsi="宋体" w:cs="宋体"/>
                <w:sz w:val="24"/>
              </w:rPr>
            </w:pPr>
            <w:r>
              <w:rPr>
                <w:rFonts w:hint="eastAsia" w:ascii="宋体" w:hAnsi="宋体" w:cs="宋体"/>
                <w:bCs/>
                <w:kern w:val="0"/>
                <w:sz w:val="24"/>
              </w:rPr>
              <w:t>身体健康。男50岁、女45岁以下。初中以上文化。具有相应的工作经验。良好的食品卫生习惯。工作主动勤快，顾全大局，遵守规章制度。服从科室工作调配。</w:t>
            </w:r>
          </w:p>
        </w:tc>
      </w:tr>
      <w:tr w14:paraId="436D3F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758" w:type="dxa"/>
            <w:tcBorders>
              <w:top w:val="single" w:color="auto" w:sz="4" w:space="0"/>
              <w:left w:val="single" w:color="auto" w:sz="4" w:space="0"/>
              <w:bottom w:val="single" w:color="auto" w:sz="4" w:space="0"/>
              <w:right w:val="single" w:color="auto" w:sz="4" w:space="0"/>
            </w:tcBorders>
            <w:noWrap/>
            <w:vAlign w:val="center"/>
          </w:tcPr>
          <w:p w14:paraId="0562AEC4">
            <w:pPr>
              <w:tabs>
                <w:tab w:val="left" w:pos="5580"/>
              </w:tabs>
              <w:jc w:val="center"/>
              <w:rPr>
                <w:rFonts w:ascii="宋体" w:hAnsi="宋体" w:cs="宋体"/>
                <w:bCs/>
                <w:kern w:val="0"/>
                <w:sz w:val="24"/>
              </w:rPr>
            </w:pPr>
          </w:p>
        </w:tc>
        <w:tc>
          <w:tcPr>
            <w:tcW w:w="1331" w:type="dxa"/>
            <w:tcBorders>
              <w:top w:val="single" w:color="auto" w:sz="4" w:space="0"/>
              <w:left w:val="single" w:color="auto" w:sz="4" w:space="0"/>
              <w:bottom w:val="single" w:color="auto" w:sz="4" w:space="0"/>
              <w:right w:val="single" w:color="auto" w:sz="4" w:space="0"/>
            </w:tcBorders>
            <w:noWrap/>
            <w:vAlign w:val="center"/>
          </w:tcPr>
          <w:p w14:paraId="73CF3C52">
            <w:pPr>
              <w:tabs>
                <w:tab w:val="left" w:pos="5580"/>
              </w:tabs>
              <w:jc w:val="center"/>
              <w:rPr>
                <w:rFonts w:ascii="宋体" w:hAnsi="宋体" w:cs="宋体"/>
                <w:sz w:val="24"/>
              </w:rPr>
            </w:pPr>
            <w:r>
              <w:rPr>
                <w:rFonts w:hint="eastAsia" w:ascii="宋体" w:hAnsi="宋体" w:cs="宋体"/>
                <w:bCs/>
                <w:kern w:val="0"/>
                <w:sz w:val="24"/>
              </w:rPr>
              <w:t>合计人数</w:t>
            </w:r>
          </w:p>
        </w:tc>
        <w:tc>
          <w:tcPr>
            <w:tcW w:w="750" w:type="dxa"/>
            <w:tcBorders>
              <w:top w:val="single" w:color="auto" w:sz="4" w:space="0"/>
              <w:left w:val="single" w:color="auto" w:sz="4" w:space="0"/>
              <w:bottom w:val="single" w:color="auto" w:sz="4" w:space="0"/>
              <w:right w:val="single" w:color="auto" w:sz="4" w:space="0"/>
            </w:tcBorders>
            <w:noWrap/>
            <w:vAlign w:val="center"/>
          </w:tcPr>
          <w:p w14:paraId="560772AE">
            <w:pPr>
              <w:tabs>
                <w:tab w:val="left" w:pos="5580"/>
              </w:tabs>
              <w:jc w:val="center"/>
              <w:rPr>
                <w:rFonts w:ascii="宋体" w:hAnsi="宋体" w:cs="宋体"/>
                <w:sz w:val="24"/>
              </w:rPr>
            </w:pPr>
            <w:r>
              <w:rPr>
                <w:rFonts w:hint="eastAsia" w:ascii="宋体" w:hAnsi="宋体" w:cs="宋体"/>
                <w:sz w:val="24"/>
              </w:rPr>
              <w:t>103</w:t>
            </w:r>
          </w:p>
        </w:tc>
        <w:tc>
          <w:tcPr>
            <w:tcW w:w="2968" w:type="dxa"/>
            <w:tcBorders>
              <w:top w:val="single" w:color="auto" w:sz="4" w:space="0"/>
              <w:left w:val="single" w:color="auto" w:sz="4" w:space="0"/>
              <w:bottom w:val="single" w:color="auto" w:sz="4" w:space="0"/>
              <w:right w:val="single" w:color="auto" w:sz="4" w:space="0"/>
            </w:tcBorders>
            <w:noWrap/>
            <w:vAlign w:val="center"/>
          </w:tcPr>
          <w:p w14:paraId="7914422D">
            <w:pPr>
              <w:tabs>
                <w:tab w:val="left" w:pos="5580"/>
              </w:tabs>
              <w:ind w:firstLine="480" w:firstLineChars="200"/>
              <w:rPr>
                <w:rFonts w:ascii="宋体" w:hAnsi="宋体" w:cs="宋体"/>
                <w:sz w:val="24"/>
              </w:rPr>
            </w:pPr>
          </w:p>
        </w:tc>
        <w:tc>
          <w:tcPr>
            <w:tcW w:w="4539" w:type="dxa"/>
            <w:tcBorders>
              <w:top w:val="single" w:color="auto" w:sz="4" w:space="0"/>
              <w:left w:val="single" w:color="auto" w:sz="4" w:space="0"/>
              <w:bottom w:val="single" w:color="auto" w:sz="4" w:space="0"/>
              <w:right w:val="single" w:color="auto" w:sz="4" w:space="0"/>
            </w:tcBorders>
            <w:noWrap/>
          </w:tcPr>
          <w:p w14:paraId="3DE1E43B">
            <w:pPr>
              <w:tabs>
                <w:tab w:val="left" w:pos="5580"/>
              </w:tabs>
              <w:ind w:firstLine="480" w:firstLineChars="200"/>
              <w:rPr>
                <w:rFonts w:ascii="宋体" w:hAnsi="宋体" w:cs="宋体"/>
                <w:sz w:val="24"/>
              </w:rPr>
            </w:pPr>
          </w:p>
        </w:tc>
      </w:tr>
    </w:tbl>
    <w:p w14:paraId="313204CF">
      <w:pPr>
        <w:rPr>
          <w:rFonts w:ascii="宋体" w:hAnsi="宋体" w:cs="宋体"/>
          <w:sz w:val="24"/>
        </w:rPr>
      </w:pPr>
    </w:p>
    <w:p w14:paraId="07594265">
      <w:pPr>
        <w:rPr>
          <w:rFonts w:ascii="宋体" w:hAnsi="宋体" w:cs="宋体"/>
          <w:sz w:val="24"/>
        </w:rPr>
      </w:pPr>
    </w:p>
    <w:p w14:paraId="0696318D">
      <w:pPr>
        <w:jc w:val="both"/>
        <w:rPr>
          <w:rFonts w:hint="eastAsia" w:ascii="宋体" w:hAnsi="宋体" w:cs="宋体"/>
          <w:sz w:val="24"/>
          <w:szCs w:val="24"/>
        </w:rPr>
        <w:sectPr>
          <w:pgSz w:w="11906" w:h="16838"/>
          <w:pgMar w:top="1440" w:right="1286" w:bottom="1440" w:left="1418" w:header="851" w:footer="992" w:gutter="0"/>
          <w:cols w:space="720" w:num="1"/>
          <w:titlePg/>
          <w:docGrid w:type="lines" w:linePitch="312" w:charSpace="0"/>
        </w:sectPr>
      </w:pPr>
      <w:bookmarkStart w:id="2" w:name="_Toc12628"/>
      <w:bookmarkStart w:id="3" w:name="_Toc15953"/>
    </w:p>
    <w:p w14:paraId="5815982E">
      <w:pPr>
        <w:widowControl w:val="0"/>
        <w:autoSpaceDE w:val="0"/>
        <w:autoSpaceDN w:val="0"/>
        <w:jc w:val="both"/>
        <w:outlineLvl w:val="0"/>
        <w:rPr>
          <w:rFonts w:ascii="宋体" w:hAnsi="宋体" w:eastAsia="宋体" w:cs="宋体"/>
          <w:b/>
          <w:sz w:val="24"/>
          <w:szCs w:val="24"/>
          <w:lang w:val="en-US" w:eastAsia="en-US" w:bidi="ar-SA"/>
        </w:rPr>
      </w:pPr>
      <w:r>
        <w:rPr>
          <w:rFonts w:hint="eastAsia" w:ascii="宋体" w:hAnsi="宋体" w:eastAsia="宋体" w:cs="宋体"/>
          <w:b/>
          <w:sz w:val="24"/>
          <w:szCs w:val="24"/>
          <w:lang w:val="en-US" w:eastAsia="en-US" w:bidi="ar-SA"/>
        </w:rPr>
        <w:t>附件：</w:t>
      </w:r>
      <w:bookmarkEnd w:id="2"/>
      <w:bookmarkEnd w:id="3"/>
    </w:p>
    <w:p w14:paraId="4C859413">
      <w:pPr>
        <w:widowControl w:val="0"/>
        <w:autoSpaceDE w:val="0"/>
        <w:autoSpaceDN w:val="0"/>
        <w:jc w:val="both"/>
        <w:outlineLvl w:val="0"/>
        <w:rPr>
          <w:rFonts w:ascii="宋体" w:hAnsi="宋体" w:eastAsia="宋体" w:cs="宋体"/>
          <w:b/>
          <w:sz w:val="24"/>
          <w:szCs w:val="24"/>
          <w:lang w:val="en-US" w:eastAsia="en-US" w:bidi="ar-SA"/>
        </w:rPr>
      </w:pPr>
    </w:p>
    <w:tbl>
      <w:tblPr>
        <w:tblStyle w:val="11"/>
        <w:tblpPr w:leftFromText="180" w:rightFromText="180" w:vertAnchor="text" w:horzAnchor="page" w:tblpX="898" w:tblpY="-22"/>
        <w:tblOverlap w:val="never"/>
        <w:tblW w:w="10518" w:type="dxa"/>
        <w:tblInd w:w="0" w:type="dxa"/>
        <w:tblLayout w:type="fixed"/>
        <w:tblCellMar>
          <w:top w:w="0" w:type="dxa"/>
          <w:left w:w="108" w:type="dxa"/>
          <w:bottom w:w="0" w:type="dxa"/>
          <w:right w:w="108" w:type="dxa"/>
        </w:tblCellMar>
      </w:tblPr>
      <w:tblGrid>
        <w:gridCol w:w="851"/>
        <w:gridCol w:w="1560"/>
        <w:gridCol w:w="1843"/>
        <w:gridCol w:w="1701"/>
        <w:gridCol w:w="1695"/>
        <w:gridCol w:w="1404"/>
        <w:gridCol w:w="1464"/>
      </w:tblGrid>
      <w:tr w14:paraId="06201370">
        <w:tblPrEx>
          <w:tblCellMar>
            <w:top w:w="0" w:type="dxa"/>
            <w:left w:w="108" w:type="dxa"/>
            <w:bottom w:w="0" w:type="dxa"/>
            <w:right w:w="108" w:type="dxa"/>
          </w:tblCellMar>
        </w:tblPrEx>
        <w:trPr>
          <w:trHeight w:val="645" w:hRule="atLeast"/>
        </w:trPr>
        <w:tc>
          <w:tcPr>
            <w:tcW w:w="10518" w:type="dxa"/>
            <w:gridSpan w:val="7"/>
            <w:vMerge w:val="restart"/>
            <w:tcBorders>
              <w:top w:val="nil"/>
              <w:left w:val="nil"/>
              <w:bottom w:val="nil"/>
              <w:right w:val="nil"/>
            </w:tcBorders>
            <w:noWrap/>
            <w:vAlign w:val="center"/>
          </w:tcPr>
          <w:p w14:paraId="528DC6A7">
            <w:pPr>
              <w:jc w:val="center"/>
              <w:rPr>
                <w:rFonts w:ascii="宋体" w:hAnsi="宋体" w:cs="宋体"/>
                <w:szCs w:val="21"/>
              </w:rPr>
            </w:pPr>
            <w:r>
              <w:rPr>
                <w:rFonts w:hint="eastAsia" w:ascii="宋体" w:hAnsi="宋体" w:cs="宋体"/>
                <w:b/>
                <w:bCs/>
                <w:szCs w:val="21"/>
              </w:rPr>
              <w:t>满意度调查表</w:t>
            </w:r>
            <w:r>
              <w:rPr>
                <w:rFonts w:hint="eastAsia" w:ascii="宋体" w:hAnsi="宋体" w:cs="宋体"/>
                <w:szCs w:val="21"/>
              </w:rPr>
              <w:br w:type="textWrapping"/>
            </w:r>
            <w:r>
              <w:rPr>
                <w:rFonts w:hint="eastAsia" w:ascii="宋体" w:hAnsi="宋体" w:cs="宋体"/>
                <w:szCs w:val="21"/>
              </w:rPr>
              <w:t xml:space="preserve"> （月度）           周期：****年**月**日--**月**日</w:t>
            </w:r>
          </w:p>
        </w:tc>
      </w:tr>
      <w:tr w14:paraId="34A222B7">
        <w:tblPrEx>
          <w:tblCellMar>
            <w:top w:w="0" w:type="dxa"/>
            <w:left w:w="108" w:type="dxa"/>
            <w:bottom w:w="0" w:type="dxa"/>
            <w:right w:w="108" w:type="dxa"/>
          </w:tblCellMar>
        </w:tblPrEx>
        <w:trPr>
          <w:trHeight w:val="624" w:hRule="atLeast"/>
        </w:trPr>
        <w:tc>
          <w:tcPr>
            <w:tcW w:w="10518" w:type="dxa"/>
            <w:gridSpan w:val="7"/>
            <w:vMerge w:val="continue"/>
            <w:tcBorders>
              <w:top w:val="nil"/>
              <w:left w:val="nil"/>
              <w:bottom w:val="nil"/>
              <w:right w:val="nil"/>
            </w:tcBorders>
            <w:noWrap/>
            <w:vAlign w:val="center"/>
          </w:tcPr>
          <w:p w14:paraId="2F4DED14">
            <w:pPr>
              <w:rPr>
                <w:rFonts w:ascii="宋体" w:hAnsi="宋体" w:cs="宋体"/>
                <w:szCs w:val="21"/>
              </w:rPr>
            </w:pPr>
          </w:p>
        </w:tc>
      </w:tr>
      <w:tr w14:paraId="5AB4AE86">
        <w:tblPrEx>
          <w:tblCellMar>
            <w:top w:w="0" w:type="dxa"/>
            <w:left w:w="108" w:type="dxa"/>
            <w:bottom w:w="0" w:type="dxa"/>
            <w:right w:w="108" w:type="dxa"/>
          </w:tblCellMar>
        </w:tblPrEx>
        <w:trPr>
          <w:trHeight w:val="651" w:hRule="atLeast"/>
        </w:trPr>
        <w:tc>
          <w:tcPr>
            <w:tcW w:w="10518" w:type="dxa"/>
            <w:gridSpan w:val="7"/>
            <w:tcBorders>
              <w:top w:val="single" w:color="auto" w:sz="4" w:space="0"/>
              <w:left w:val="single" w:color="auto" w:sz="4" w:space="0"/>
              <w:bottom w:val="single" w:color="auto" w:sz="4" w:space="0"/>
              <w:right w:val="single" w:color="auto" w:sz="4" w:space="0"/>
            </w:tcBorders>
            <w:noWrap/>
            <w:vAlign w:val="center"/>
          </w:tcPr>
          <w:p w14:paraId="23AE2ED0">
            <w:pPr>
              <w:rPr>
                <w:rFonts w:ascii="宋体" w:hAnsi="宋体" w:cs="宋体"/>
                <w:b/>
                <w:bCs/>
                <w:szCs w:val="21"/>
              </w:rPr>
            </w:pPr>
            <w:r>
              <w:rPr>
                <w:rFonts w:hint="eastAsia" w:ascii="宋体" w:hAnsi="宋体" w:cs="宋体"/>
                <w:b/>
                <w:bCs/>
                <w:szCs w:val="21"/>
              </w:rPr>
              <w:t>专业项目：            审核人：               院内联系方式：</w:t>
            </w:r>
          </w:p>
        </w:tc>
      </w:tr>
      <w:tr w14:paraId="58975ECE">
        <w:tblPrEx>
          <w:tblCellMar>
            <w:top w:w="0" w:type="dxa"/>
            <w:left w:w="108" w:type="dxa"/>
            <w:bottom w:w="0" w:type="dxa"/>
            <w:right w:w="108" w:type="dxa"/>
          </w:tblCellMar>
        </w:tblPrEx>
        <w:trPr>
          <w:trHeight w:val="742" w:hRule="atLeast"/>
        </w:trPr>
        <w:tc>
          <w:tcPr>
            <w:tcW w:w="851" w:type="dxa"/>
            <w:vMerge w:val="restart"/>
            <w:tcBorders>
              <w:top w:val="nil"/>
              <w:left w:val="single" w:color="auto" w:sz="4" w:space="0"/>
              <w:bottom w:val="single" w:color="auto" w:sz="4" w:space="0"/>
              <w:right w:val="single" w:color="auto" w:sz="4" w:space="0"/>
            </w:tcBorders>
            <w:noWrap/>
            <w:vAlign w:val="center"/>
          </w:tcPr>
          <w:p w14:paraId="091D97BC">
            <w:pPr>
              <w:jc w:val="center"/>
              <w:rPr>
                <w:rFonts w:ascii="宋体" w:hAnsi="宋体" w:cs="宋体"/>
                <w:b/>
                <w:bCs/>
                <w:szCs w:val="21"/>
              </w:rPr>
            </w:pPr>
            <w:r>
              <w:rPr>
                <w:rFonts w:hint="eastAsia" w:ascii="宋体" w:hAnsi="宋体" w:cs="宋体"/>
                <w:b/>
                <w:bCs/>
                <w:szCs w:val="21"/>
              </w:rPr>
              <w:t>序号</w:t>
            </w:r>
          </w:p>
        </w:tc>
        <w:tc>
          <w:tcPr>
            <w:tcW w:w="1560" w:type="dxa"/>
            <w:vMerge w:val="restart"/>
            <w:tcBorders>
              <w:top w:val="nil"/>
              <w:left w:val="single" w:color="auto" w:sz="4" w:space="0"/>
              <w:bottom w:val="single" w:color="auto" w:sz="4" w:space="0"/>
              <w:right w:val="single" w:color="auto" w:sz="4" w:space="0"/>
            </w:tcBorders>
            <w:noWrap/>
            <w:vAlign w:val="center"/>
          </w:tcPr>
          <w:p w14:paraId="133A9E97">
            <w:pPr>
              <w:jc w:val="center"/>
              <w:rPr>
                <w:rFonts w:ascii="宋体" w:hAnsi="宋体" w:cs="宋体"/>
                <w:b/>
                <w:bCs/>
                <w:szCs w:val="21"/>
              </w:rPr>
            </w:pPr>
            <w:r>
              <w:rPr>
                <w:rFonts w:hint="eastAsia" w:ascii="宋体" w:hAnsi="宋体" w:cs="宋体"/>
                <w:b/>
                <w:bCs/>
                <w:szCs w:val="21"/>
              </w:rPr>
              <w:t>调查内容</w:t>
            </w:r>
          </w:p>
        </w:tc>
        <w:tc>
          <w:tcPr>
            <w:tcW w:w="5239" w:type="dxa"/>
            <w:gridSpan w:val="3"/>
            <w:tcBorders>
              <w:top w:val="single" w:color="auto" w:sz="4" w:space="0"/>
              <w:left w:val="nil"/>
              <w:bottom w:val="single" w:color="auto" w:sz="4" w:space="0"/>
              <w:right w:val="single" w:color="auto" w:sz="4" w:space="0"/>
            </w:tcBorders>
            <w:noWrap/>
            <w:vAlign w:val="center"/>
          </w:tcPr>
          <w:p w14:paraId="51290693">
            <w:pPr>
              <w:jc w:val="center"/>
              <w:rPr>
                <w:rFonts w:ascii="宋体" w:hAnsi="宋体" w:cs="宋体"/>
                <w:b/>
                <w:bCs/>
                <w:szCs w:val="21"/>
              </w:rPr>
            </w:pPr>
            <w:r>
              <w:rPr>
                <w:rFonts w:hint="eastAsia" w:ascii="宋体" w:hAnsi="宋体" w:cs="宋体"/>
                <w:b/>
                <w:bCs/>
                <w:szCs w:val="21"/>
              </w:rPr>
              <w:t>满意程度</w:t>
            </w:r>
          </w:p>
        </w:tc>
        <w:tc>
          <w:tcPr>
            <w:tcW w:w="1404" w:type="dxa"/>
            <w:vMerge w:val="restart"/>
            <w:tcBorders>
              <w:top w:val="nil"/>
              <w:left w:val="single" w:color="auto" w:sz="4" w:space="0"/>
              <w:bottom w:val="single" w:color="auto" w:sz="4" w:space="0"/>
              <w:right w:val="single" w:color="auto" w:sz="4" w:space="0"/>
            </w:tcBorders>
            <w:noWrap/>
            <w:vAlign w:val="center"/>
          </w:tcPr>
          <w:p w14:paraId="33C997D0">
            <w:pPr>
              <w:jc w:val="center"/>
              <w:rPr>
                <w:rFonts w:ascii="宋体" w:hAnsi="宋体" w:cs="宋体"/>
                <w:b/>
                <w:bCs/>
                <w:szCs w:val="21"/>
              </w:rPr>
            </w:pPr>
            <w:r>
              <w:rPr>
                <w:rFonts w:hint="eastAsia" w:ascii="宋体" w:hAnsi="宋体" w:cs="宋体"/>
                <w:b/>
                <w:bCs/>
                <w:szCs w:val="21"/>
              </w:rPr>
              <w:t>不良事件说明</w:t>
            </w:r>
          </w:p>
        </w:tc>
        <w:tc>
          <w:tcPr>
            <w:tcW w:w="1464" w:type="dxa"/>
            <w:vMerge w:val="restart"/>
            <w:tcBorders>
              <w:top w:val="nil"/>
              <w:left w:val="single" w:color="auto" w:sz="4" w:space="0"/>
              <w:bottom w:val="single" w:color="auto" w:sz="4" w:space="0"/>
              <w:right w:val="single" w:color="auto" w:sz="4" w:space="0"/>
            </w:tcBorders>
            <w:noWrap/>
            <w:vAlign w:val="center"/>
          </w:tcPr>
          <w:p w14:paraId="1ED5696C">
            <w:pPr>
              <w:jc w:val="center"/>
              <w:rPr>
                <w:rFonts w:ascii="宋体" w:hAnsi="宋体" w:cs="宋体"/>
                <w:b/>
                <w:bCs/>
                <w:szCs w:val="21"/>
              </w:rPr>
            </w:pPr>
            <w:r>
              <w:rPr>
                <w:rFonts w:hint="eastAsia" w:ascii="宋体" w:hAnsi="宋体" w:cs="宋体"/>
                <w:b/>
                <w:bCs/>
                <w:szCs w:val="21"/>
              </w:rPr>
              <w:t>处罚建议</w:t>
            </w:r>
          </w:p>
        </w:tc>
      </w:tr>
      <w:tr w14:paraId="14540220">
        <w:tblPrEx>
          <w:tblCellMar>
            <w:top w:w="0" w:type="dxa"/>
            <w:left w:w="108" w:type="dxa"/>
            <w:bottom w:w="0" w:type="dxa"/>
            <w:right w:w="108" w:type="dxa"/>
          </w:tblCellMar>
        </w:tblPrEx>
        <w:trPr>
          <w:trHeight w:val="600" w:hRule="atLeast"/>
        </w:trPr>
        <w:tc>
          <w:tcPr>
            <w:tcW w:w="851" w:type="dxa"/>
            <w:vMerge w:val="continue"/>
            <w:tcBorders>
              <w:top w:val="nil"/>
              <w:left w:val="single" w:color="auto" w:sz="4" w:space="0"/>
              <w:bottom w:val="single" w:color="auto" w:sz="4" w:space="0"/>
              <w:right w:val="single" w:color="auto" w:sz="4" w:space="0"/>
            </w:tcBorders>
            <w:noWrap/>
            <w:vAlign w:val="center"/>
          </w:tcPr>
          <w:p w14:paraId="79303206">
            <w:pPr>
              <w:jc w:val="center"/>
              <w:rPr>
                <w:rFonts w:ascii="宋体" w:hAnsi="宋体" w:cs="宋体"/>
                <w:b/>
                <w:bCs/>
                <w:szCs w:val="21"/>
              </w:rPr>
            </w:pPr>
          </w:p>
        </w:tc>
        <w:tc>
          <w:tcPr>
            <w:tcW w:w="1560" w:type="dxa"/>
            <w:vMerge w:val="continue"/>
            <w:tcBorders>
              <w:top w:val="nil"/>
              <w:left w:val="single" w:color="auto" w:sz="4" w:space="0"/>
              <w:bottom w:val="single" w:color="auto" w:sz="4" w:space="0"/>
              <w:right w:val="single" w:color="auto" w:sz="4" w:space="0"/>
            </w:tcBorders>
            <w:noWrap/>
            <w:vAlign w:val="center"/>
          </w:tcPr>
          <w:p w14:paraId="1F2677E1">
            <w:pPr>
              <w:jc w:val="center"/>
              <w:rPr>
                <w:rFonts w:ascii="宋体" w:hAnsi="宋体" w:cs="宋体"/>
                <w:b/>
                <w:bCs/>
                <w:szCs w:val="21"/>
              </w:rPr>
            </w:pPr>
          </w:p>
        </w:tc>
        <w:tc>
          <w:tcPr>
            <w:tcW w:w="1843" w:type="dxa"/>
            <w:tcBorders>
              <w:top w:val="nil"/>
              <w:left w:val="nil"/>
              <w:bottom w:val="single" w:color="auto" w:sz="4" w:space="0"/>
              <w:right w:val="single" w:color="auto" w:sz="4" w:space="0"/>
            </w:tcBorders>
            <w:noWrap/>
            <w:vAlign w:val="center"/>
          </w:tcPr>
          <w:p w14:paraId="50DEC879">
            <w:pPr>
              <w:jc w:val="center"/>
              <w:rPr>
                <w:rFonts w:ascii="宋体" w:hAnsi="宋体" w:cs="宋体"/>
                <w:b/>
                <w:bCs/>
                <w:szCs w:val="21"/>
              </w:rPr>
            </w:pPr>
            <w:r>
              <w:rPr>
                <w:rFonts w:hint="eastAsia" w:ascii="宋体" w:hAnsi="宋体" w:cs="宋体"/>
                <w:b/>
                <w:bCs/>
                <w:szCs w:val="21"/>
              </w:rPr>
              <w:t>满意（10分）</w:t>
            </w:r>
          </w:p>
        </w:tc>
        <w:tc>
          <w:tcPr>
            <w:tcW w:w="1701" w:type="dxa"/>
            <w:tcBorders>
              <w:top w:val="nil"/>
              <w:left w:val="nil"/>
              <w:bottom w:val="single" w:color="auto" w:sz="4" w:space="0"/>
              <w:right w:val="single" w:color="auto" w:sz="4" w:space="0"/>
            </w:tcBorders>
            <w:noWrap/>
            <w:vAlign w:val="center"/>
          </w:tcPr>
          <w:p w14:paraId="7B8155F0">
            <w:pPr>
              <w:jc w:val="center"/>
              <w:rPr>
                <w:rFonts w:ascii="宋体" w:hAnsi="宋体" w:cs="宋体"/>
                <w:b/>
                <w:bCs/>
                <w:szCs w:val="21"/>
              </w:rPr>
            </w:pPr>
            <w:r>
              <w:rPr>
                <w:rFonts w:hint="eastAsia" w:ascii="宋体" w:hAnsi="宋体" w:cs="宋体"/>
                <w:b/>
                <w:bCs/>
                <w:szCs w:val="21"/>
              </w:rPr>
              <w:t>合格（6分）</w:t>
            </w:r>
          </w:p>
        </w:tc>
        <w:tc>
          <w:tcPr>
            <w:tcW w:w="1695" w:type="dxa"/>
            <w:tcBorders>
              <w:top w:val="nil"/>
              <w:left w:val="nil"/>
              <w:bottom w:val="single" w:color="auto" w:sz="4" w:space="0"/>
              <w:right w:val="single" w:color="auto" w:sz="4" w:space="0"/>
            </w:tcBorders>
            <w:noWrap/>
            <w:vAlign w:val="center"/>
          </w:tcPr>
          <w:p w14:paraId="3D659FB2">
            <w:pPr>
              <w:jc w:val="center"/>
              <w:rPr>
                <w:rFonts w:ascii="宋体" w:hAnsi="宋体" w:cs="宋体"/>
                <w:b/>
                <w:bCs/>
                <w:szCs w:val="21"/>
              </w:rPr>
            </w:pPr>
            <w:r>
              <w:rPr>
                <w:rFonts w:hint="eastAsia" w:ascii="宋体" w:hAnsi="宋体" w:cs="宋体"/>
                <w:b/>
                <w:bCs/>
                <w:szCs w:val="21"/>
              </w:rPr>
              <w:t>不满意</w:t>
            </w:r>
          </w:p>
          <w:p w14:paraId="1E1B338A">
            <w:pPr>
              <w:jc w:val="center"/>
              <w:rPr>
                <w:rFonts w:ascii="宋体" w:hAnsi="宋体" w:cs="宋体"/>
                <w:b/>
                <w:bCs/>
                <w:szCs w:val="21"/>
              </w:rPr>
            </w:pPr>
            <w:r>
              <w:rPr>
                <w:rFonts w:hint="eastAsia" w:ascii="宋体" w:hAnsi="宋体" w:cs="宋体"/>
                <w:b/>
                <w:bCs/>
                <w:szCs w:val="21"/>
              </w:rPr>
              <w:t>（0分）</w:t>
            </w:r>
          </w:p>
        </w:tc>
        <w:tc>
          <w:tcPr>
            <w:tcW w:w="1404" w:type="dxa"/>
            <w:vMerge w:val="continue"/>
            <w:tcBorders>
              <w:top w:val="nil"/>
              <w:left w:val="single" w:color="auto" w:sz="4" w:space="0"/>
              <w:bottom w:val="single" w:color="auto" w:sz="4" w:space="0"/>
              <w:right w:val="single" w:color="auto" w:sz="4" w:space="0"/>
            </w:tcBorders>
            <w:noWrap/>
            <w:vAlign w:val="center"/>
          </w:tcPr>
          <w:p w14:paraId="67661BE7">
            <w:pPr>
              <w:rPr>
                <w:rFonts w:ascii="宋体" w:hAnsi="宋体" w:cs="宋体"/>
                <w:b/>
                <w:bCs/>
                <w:szCs w:val="21"/>
              </w:rPr>
            </w:pPr>
          </w:p>
        </w:tc>
        <w:tc>
          <w:tcPr>
            <w:tcW w:w="1464" w:type="dxa"/>
            <w:vMerge w:val="continue"/>
            <w:tcBorders>
              <w:top w:val="nil"/>
              <w:left w:val="single" w:color="auto" w:sz="4" w:space="0"/>
              <w:bottom w:val="single" w:color="auto" w:sz="4" w:space="0"/>
              <w:right w:val="single" w:color="auto" w:sz="4" w:space="0"/>
            </w:tcBorders>
            <w:noWrap/>
            <w:vAlign w:val="center"/>
          </w:tcPr>
          <w:p w14:paraId="1F07FBA4">
            <w:pPr>
              <w:rPr>
                <w:rFonts w:ascii="宋体" w:hAnsi="宋体" w:cs="宋体"/>
                <w:b/>
                <w:bCs/>
                <w:szCs w:val="21"/>
              </w:rPr>
            </w:pPr>
          </w:p>
        </w:tc>
      </w:tr>
      <w:tr w14:paraId="4073BB50">
        <w:tblPrEx>
          <w:tblCellMar>
            <w:top w:w="0" w:type="dxa"/>
            <w:left w:w="108" w:type="dxa"/>
            <w:bottom w:w="0" w:type="dxa"/>
            <w:right w:w="108" w:type="dxa"/>
          </w:tblCellMar>
        </w:tblPrEx>
        <w:trPr>
          <w:trHeight w:val="974" w:hRule="atLeast"/>
        </w:trPr>
        <w:tc>
          <w:tcPr>
            <w:tcW w:w="851" w:type="dxa"/>
            <w:tcBorders>
              <w:top w:val="nil"/>
              <w:left w:val="single" w:color="auto" w:sz="4" w:space="0"/>
              <w:bottom w:val="single" w:color="auto" w:sz="4" w:space="0"/>
              <w:right w:val="single" w:color="auto" w:sz="4" w:space="0"/>
            </w:tcBorders>
            <w:noWrap/>
            <w:vAlign w:val="center"/>
          </w:tcPr>
          <w:p w14:paraId="65B0CBF9">
            <w:pPr>
              <w:jc w:val="center"/>
              <w:rPr>
                <w:rFonts w:ascii="宋体" w:hAnsi="宋体" w:cs="宋体"/>
                <w:szCs w:val="21"/>
              </w:rPr>
            </w:pPr>
            <w:r>
              <w:rPr>
                <w:rFonts w:hint="eastAsia" w:ascii="宋体" w:hAnsi="宋体" w:cs="宋体"/>
                <w:szCs w:val="21"/>
              </w:rPr>
              <w:t>1</w:t>
            </w:r>
          </w:p>
        </w:tc>
        <w:tc>
          <w:tcPr>
            <w:tcW w:w="1560" w:type="dxa"/>
            <w:tcBorders>
              <w:top w:val="nil"/>
              <w:left w:val="nil"/>
              <w:bottom w:val="single" w:color="auto" w:sz="4" w:space="0"/>
              <w:right w:val="single" w:color="auto" w:sz="4" w:space="0"/>
            </w:tcBorders>
            <w:noWrap/>
            <w:vAlign w:val="center"/>
          </w:tcPr>
          <w:p w14:paraId="44358223">
            <w:pPr>
              <w:jc w:val="center"/>
              <w:rPr>
                <w:rFonts w:ascii="宋体" w:hAnsi="宋体" w:cs="宋体"/>
                <w:szCs w:val="21"/>
              </w:rPr>
            </w:pPr>
            <w:r>
              <w:rPr>
                <w:rFonts w:hint="eastAsia" w:ascii="宋体" w:hAnsi="宋体" w:cs="宋体"/>
                <w:szCs w:val="21"/>
              </w:rPr>
              <w:t>劳务人员考勤（按时到岗、无旷工/迟到早退、请假流程规范）</w:t>
            </w:r>
          </w:p>
        </w:tc>
        <w:tc>
          <w:tcPr>
            <w:tcW w:w="1843" w:type="dxa"/>
            <w:tcBorders>
              <w:top w:val="nil"/>
              <w:left w:val="nil"/>
              <w:bottom w:val="single" w:color="auto" w:sz="4" w:space="0"/>
              <w:right w:val="single" w:color="auto" w:sz="4" w:space="0"/>
            </w:tcBorders>
            <w:noWrap/>
            <w:vAlign w:val="bottom"/>
          </w:tcPr>
          <w:p w14:paraId="32A6D114">
            <w:pPr>
              <w:rPr>
                <w:rFonts w:ascii="宋体" w:hAnsi="宋体" w:cs="宋体"/>
                <w:szCs w:val="21"/>
              </w:rPr>
            </w:pPr>
            <w:r>
              <w:rPr>
                <w:rFonts w:hint="eastAsia" w:ascii="宋体" w:hAnsi="宋体" w:cs="宋体"/>
                <w:szCs w:val="21"/>
              </w:rPr>
              <w:t>　</w:t>
            </w:r>
          </w:p>
        </w:tc>
        <w:tc>
          <w:tcPr>
            <w:tcW w:w="1701" w:type="dxa"/>
            <w:tcBorders>
              <w:top w:val="nil"/>
              <w:left w:val="nil"/>
              <w:bottom w:val="single" w:color="auto" w:sz="4" w:space="0"/>
              <w:right w:val="single" w:color="auto" w:sz="4" w:space="0"/>
            </w:tcBorders>
            <w:noWrap/>
            <w:vAlign w:val="bottom"/>
          </w:tcPr>
          <w:p w14:paraId="050E4831">
            <w:pPr>
              <w:rPr>
                <w:rFonts w:ascii="宋体" w:hAnsi="宋体" w:cs="宋体"/>
                <w:szCs w:val="21"/>
              </w:rPr>
            </w:pPr>
            <w:r>
              <w:rPr>
                <w:rFonts w:hint="eastAsia" w:ascii="宋体" w:hAnsi="宋体" w:cs="宋体"/>
                <w:szCs w:val="21"/>
              </w:rPr>
              <w:t>　</w:t>
            </w:r>
          </w:p>
        </w:tc>
        <w:tc>
          <w:tcPr>
            <w:tcW w:w="1695" w:type="dxa"/>
            <w:tcBorders>
              <w:top w:val="nil"/>
              <w:left w:val="nil"/>
              <w:bottom w:val="single" w:color="auto" w:sz="4" w:space="0"/>
              <w:right w:val="single" w:color="auto" w:sz="4" w:space="0"/>
            </w:tcBorders>
            <w:noWrap/>
            <w:vAlign w:val="bottom"/>
          </w:tcPr>
          <w:p w14:paraId="7EF76AE4">
            <w:pPr>
              <w:rPr>
                <w:rFonts w:ascii="宋体" w:hAnsi="宋体" w:cs="宋体"/>
                <w:szCs w:val="21"/>
              </w:rPr>
            </w:pPr>
            <w:r>
              <w:rPr>
                <w:rFonts w:hint="eastAsia" w:ascii="宋体" w:hAnsi="宋体" w:cs="宋体"/>
                <w:szCs w:val="21"/>
              </w:rPr>
              <w:t>　</w:t>
            </w:r>
          </w:p>
        </w:tc>
        <w:tc>
          <w:tcPr>
            <w:tcW w:w="1404" w:type="dxa"/>
            <w:tcBorders>
              <w:top w:val="nil"/>
              <w:left w:val="nil"/>
              <w:bottom w:val="single" w:color="auto" w:sz="4" w:space="0"/>
              <w:right w:val="single" w:color="auto" w:sz="4" w:space="0"/>
            </w:tcBorders>
            <w:noWrap/>
            <w:vAlign w:val="center"/>
          </w:tcPr>
          <w:p w14:paraId="5DB5A665">
            <w:pPr>
              <w:rPr>
                <w:rFonts w:ascii="宋体" w:hAnsi="宋体" w:cs="宋体"/>
                <w:szCs w:val="21"/>
              </w:rPr>
            </w:pPr>
            <w:r>
              <w:rPr>
                <w:rFonts w:hint="eastAsia" w:ascii="宋体" w:hAnsi="宋体" w:cs="宋体"/>
                <w:szCs w:val="21"/>
              </w:rPr>
              <w:t>　</w:t>
            </w:r>
          </w:p>
        </w:tc>
        <w:tc>
          <w:tcPr>
            <w:tcW w:w="1464" w:type="dxa"/>
            <w:tcBorders>
              <w:top w:val="nil"/>
              <w:left w:val="nil"/>
              <w:bottom w:val="single" w:color="auto" w:sz="4" w:space="0"/>
              <w:right w:val="single" w:color="auto" w:sz="4" w:space="0"/>
            </w:tcBorders>
            <w:noWrap/>
            <w:vAlign w:val="bottom"/>
          </w:tcPr>
          <w:p w14:paraId="58E5D8D9">
            <w:pPr>
              <w:rPr>
                <w:rFonts w:ascii="宋体" w:hAnsi="宋体" w:cs="宋体"/>
                <w:szCs w:val="21"/>
              </w:rPr>
            </w:pPr>
            <w:r>
              <w:rPr>
                <w:rFonts w:hint="eastAsia" w:ascii="宋体" w:hAnsi="宋体" w:cs="宋体"/>
                <w:szCs w:val="21"/>
              </w:rPr>
              <w:t>　</w:t>
            </w:r>
          </w:p>
        </w:tc>
      </w:tr>
      <w:tr w14:paraId="30A91757">
        <w:tblPrEx>
          <w:tblCellMar>
            <w:top w:w="0" w:type="dxa"/>
            <w:left w:w="108" w:type="dxa"/>
            <w:bottom w:w="0" w:type="dxa"/>
            <w:right w:w="108" w:type="dxa"/>
          </w:tblCellMar>
        </w:tblPrEx>
        <w:trPr>
          <w:trHeight w:val="988" w:hRule="atLeast"/>
        </w:trPr>
        <w:tc>
          <w:tcPr>
            <w:tcW w:w="851" w:type="dxa"/>
            <w:tcBorders>
              <w:top w:val="nil"/>
              <w:left w:val="single" w:color="auto" w:sz="4" w:space="0"/>
              <w:bottom w:val="single" w:color="auto" w:sz="4" w:space="0"/>
              <w:right w:val="single" w:color="auto" w:sz="4" w:space="0"/>
            </w:tcBorders>
            <w:noWrap/>
            <w:vAlign w:val="center"/>
          </w:tcPr>
          <w:p w14:paraId="2B081ECD">
            <w:pPr>
              <w:jc w:val="center"/>
              <w:rPr>
                <w:rFonts w:ascii="宋体" w:hAnsi="宋体" w:cs="宋体"/>
                <w:szCs w:val="21"/>
              </w:rPr>
            </w:pPr>
            <w:r>
              <w:rPr>
                <w:rFonts w:hint="eastAsia" w:ascii="宋体" w:hAnsi="宋体" w:cs="宋体"/>
                <w:szCs w:val="21"/>
              </w:rPr>
              <w:t>2</w:t>
            </w:r>
          </w:p>
        </w:tc>
        <w:tc>
          <w:tcPr>
            <w:tcW w:w="1560" w:type="dxa"/>
            <w:tcBorders>
              <w:top w:val="nil"/>
              <w:left w:val="nil"/>
              <w:bottom w:val="single" w:color="auto" w:sz="4" w:space="0"/>
              <w:right w:val="single" w:color="auto" w:sz="4" w:space="0"/>
            </w:tcBorders>
            <w:noWrap/>
            <w:vAlign w:val="center"/>
          </w:tcPr>
          <w:p w14:paraId="0C92FFAB">
            <w:pPr>
              <w:jc w:val="center"/>
              <w:rPr>
                <w:rFonts w:ascii="宋体" w:hAnsi="宋体" w:cs="宋体"/>
                <w:szCs w:val="21"/>
              </w:rPr>
            </w:pPr>
            <w:r>
              <w:rPr>
                <w:rFonts w:hint="eastAsia" w:ascii="宋体" w:hAnsi="宋体" w:cs="宋体"/>
                <w:szCs w:val="21"/>
              </w:rPr>
              <w:t>劳务人员资质</w:t>
            </w:r>
          </w:p>
          <w:p w14:paraId="4ADC016F">
            <w:pPr>
              <w:widowControl w:val="0"/>
              <w:tabs>
                <w:tab w:val="left" w:pos="567"/>
              </w:tabs>
              <w:autoSpaceDE w:val="0"/>
              <w:autoSpaceDN w:val="0"/>
              <w:rPr>
                <w:rFonts w:ascii="宋体" w:hAnsi="宋体" w:eastAsia="宋体" w:cs="宋体"/>
                <w:sz w:val="24"/>
                <w:szCs w:val="24"/>
                <w:lang w:val="en-US" w:eastAsia="en-US" w:bidi="ar-SA"/>
              </w:rPr>
            </w:pPr>
            <w:r>
              <w:rPr>
                <w:rFonts w:hint="eastAsia" w:ascii="宋体" w:hAnsi="宋体" w:eastAsia="宋体" w:cs="宋体"/>
                <w:sz w:val="21"/>
                <w:szCs w:val="21"/>
                <w:lang w:val="en-US" w:eastAsia="en-US" w:bidi="ar-SA"/>
              </w:rPr>
              <w:t>（持有健康证及岗前培训合格）</w:t>
            </w:r>
          </w:p>
        </w:tc>
        <w:tc>
          <w:tcPr>
            <w:tcW w:w="1843" w:type="dxa"/>
            <w:tcBorders>
              <w:top w:val="nil"/>
              <w:left w:val="nil"/>
              <w:bottom w:val="single" w:color="auto" w:sz="4" w:space="0"/>
              <w:right w:val="single" w:color="auto" w:sz="4" w:space="0"/>
            </w:tcBorders>
            <w:noWrap/>
            <w:vAlign w:val="bottom"/>
          </w:tcPr>
          <w:p w14:paraId="4668D4A7">
            <w:pPr>
              <w:rPr>
                <w:rFonts w:ascii="宋体" w:hAnsi="宋体" w:cs="宋体"/>
                <w:szCs w:val="21"/>
              </w:rPr>
            </w:pPr>
            <w:r>
              <w:rPr>
                <w:rFonts w:hint="eastAsia" w:ascii="宋体" w:hAnsi="宋体" w:cs="宋体"/>
                <w:szCs w:val="21"/>
              </w:rPr>
              <w:t>　</w:t>
            </w:r>
          </w:p>
        </w:tc>
        <w:tc>
          <w:tcPr>
            <w:tcW w:w="1701" w:type="dxa"/>
            <w:tcBorders>
              <w:top w:val="nil"/>
              <w:left w:val="nil"/>
              <w:bottom w:val="single" w:color="auto" w:sz="4" w:space="0"/>
              <w:right w:val="single" w:color="auto" w:sz="4" w:space="0"/>
            </w:tcBorders>
            <w:noWrap/>
            <w:vAlign w:val="bottom"/>
          </w:tcPr>
          <w:p w14:paraId="0C2F3987">
            <w:pPr>
              <w:rPr>
                <w:rFonts w:ascii="宋体" w:hAnsi="宋体" w:cs="宋体"/>
                <w:szCs w:val="21"/>
              </w:rPr>
            </w:pPr>
            <w:r>
              <w:rPr>
                <w:rFonts w:hint="eastAsia" w:ascii="宋体" w:hAnsi="宋体" w:cs="宋体"/>
                <w:szCs w:val="21"/>
              </w:rPr>
              <w:t>　</w:t>
            </w:r>
          </w:p>
        </w:tc>
        <w:tc>
          <w:tcPr>
            <w:tcW w:w="1695" w:type="dxa"/>
            <w:tcBorders>
              <w:top w:val="nil"/>
              <w:left w:val="nil"/>
              <w:bottom w:val="single" w:color="auto" w:sz="4" w:space="0"/>
              <w:right w:val="single" w:color="auto" w:sz="4" w:space="0"/>
            </w:tcBorders>
            <w:noWrap/>
            <w:vAlign w:val="bottom"/>
          </w:tcPr>
          <w:p w14:paraId="659D7D25">
            <w:pPr>
              <w:rPr>
                <w:rFonts w:ascii="宋体" w:hAnsi="宋体" w:cs="宋体"/>
                <w:szCs w:val="21"/>
              </w:rPr>
            </w:pPr>
            <w:r>
              <w:rPr>
                <w:rFonts w:hint="eastAsia" w:ascii="宋体" w:hAnsi="宋体" w:cs="宋体"/>
                <w:szCs w:val="21"/>
              </w:rPr>
              <w:t>　</w:t>
            </w:r>
          </w:p>
        </w:tc>
        <w:tc>
          <w:tcPr>
            <w:tcW w:w="1404" w:type="dxa"/>
            <w:tcBorders>
              <w:top w:val="nil"/>
              <w:left w:val="nil"/>
              <w:bottom w:val="single" w:color="auto" w:sz="4" w:space="0"/>
              <w:right w:val="single" w:color="auto" w:sz="4" w:space="0"/>
            </w:tcBorders>
            <w:noWrap/>
            <w:vAlign w:val="center"/>
          </w:tcPr>
          <w:p w14:paraId="5EEEDF8D">
            <w:pPr>
              <w:rPr>
                <w:rFonts w:ascii="宋体" w:hAnsi="宋体" w:cs="宋体"/>
                <w:szCs w:val="21"/>
              </w:rPr>
            </w:pPr>
            <w:r>
              <w:rPr>
                <w:rFonts w:hint="eastAsia" w:ascii="宋体" w:hAnsi="宋体" w:cs="宋体"/>
                <w:szCs w:val="21"/>
              </w:rPr>
              <w:t>　</w:t>
            </w:r>
          </w:p>
        </w:tc>
        <w:tc>
          <w:tcPr>
            <w:tcW w:w="1464" w:type="dxa"/>
            <w:tcBorders>
              <w:top w:val="nil"/>
              <w:left w:val="nil"/>
              <w:bottom w:val="single" w:color="auto" w:sz="4" w:space="0"/>
              <w:right w:val="single" w:color="auto" w:sz="4" w:space="0"/>
            </w:tcBorders>
            <w:noWrap/>
            <w:vAlign w:val="bottom"/>
          </w:tcPr>
          <w:p w14:paraId="4BD134DA">
            <w:pPr>
              <w:rPr>
                <w:rFonts w:ascii="宋体" w:hAnsi="宋体" w:cs="宋体"/>
                <w:szCs w:val="21"/>
              </w:rPr>
            </w:pPr>
            <w:r>
              <w:rPr>
                <w:rFonts w:hint="eastAsia" w:ascii="宋体" w:hAnsi="宋体" w:cs="宋体"/>
                <w:szCs w:val="21"/>
              </w:rPr>
              <w:t>　</w:t>
            </w:r>
          </w:p>
        </w:tc>
      </w:tr>
      <w:tr w14:paraId="61C851DE">
        <w:tblPrEx>
          <w:tblCellMar>
            <w:top w:w="0" w:type="dxa"/>
            <w:left w:w="108" w:type="dxa"/>
            <w:bottom w:w="0" w:type="dxa"/>
            <w:right w:w="108" w:type="dxa"/>
          </w:tblCellMar>
        </w:tblPrEx>
        <w:trPr>
          <w:trHeight w:val="975" w:hRule="atLeast"/>
        </w:trPr>
        <w:tc>
          <w:tcPr>
            <w:tcW w:w="851" w:type="dxa"/>
            <w:tcBorders>
              <w:top w:val="single" w:color="auto" w:sz="4" w:space="0"/>
              <w:left w:val="single" w:color="auto" w:sz="4" w:space="0"/>
              <w:bottom w:val="single" w:color="auto" w:sz="4" w:space="0"/>
              <w:right w:val="single" w:color="auto" w:sz="4" w:space="0"/>
            </w:tcBorders>
            <w:noWrap/>
            <w:vAlign w:val="center"/>
          </w:tcPr>
          <w:p w14:paraId="4698DD1B">
            <w:pPr>
              <w:jc w:val="center"/>
              <w:rPr>
                <w:rFonts w:ascii="宋体" w:hAnsi="宋体" w:cs="宋体"/>
                <w:szCs w:val="21"/>
              </w:rPr>
            </w:pPr>
            <w:r>
              <w:rPr>
                <w:rFonts w:hint="eastAsia" w:ascii="宋体" w:hAnsi="宋体" w:cs="宋体"/>
                <w:szCs w:val="21"/>
              </w:rPr>
              <w:t>3</w:t>
            </w:r>
          </w:p>
        </w:tc>
        <w:tc>
          <w:tcPr>
            <w:tcW w:w="1560" w:type="dxa"/>
            <w:tcBorders>
              <w:top w:val="single" w:color="auto" w:sz="4" w:space="0"/>
              <w:left w:val="nil"/>
              <w:bottom w:val="single" w:color="auto" w:sz="4" w:space="0"/>
              <w:right w:val="single" w:color="auto" w:sz="4" w:space="0"/>
            </w:tcBorders>
            <w:noWrap/>
            <w:vAlign w:val="center"/>
          </w:tcPr>
          <w:p w14:paraId="20174CE1">
            <w:pPr>
              <w:jc w:val="center"/>
              <w:rPr>
                <w:rFonts w:ascii="宋体" w:hAnsi="宋体" w:cs="宋体"/>
                <w:szCs w:val="21"/>
              </w:rPr>
            </w:pPr>
            <w:r>
              <w:rPr>
                <w:rFonts w:hint="eastAsia" w:ascii="宋体" w:hAnsi="宋体" w:cs="宋体"/>
                <w:szCs w:val="21"/>
              </w:rPr>
              <w:t>劳动纪律（遵守科室操作规范、服从工作安排、无脱岗行为）</w:t>
            </w:r>
          </w:p>
        </w:tc>
        <w:tc>
          <w:tcPr>
            <w:tcW w:w="1843" w:type="dxa"/>
            <w:tcBorders>
              <w:top w:val="single" w:color="auto" w:sz="4" w:space="0"/>
              <w:left w:val="nil"/>
              <w:bottom w:val="single" w:color="auto" w:sz="4" w:space="0"/>
              <w:right w:val="single" w:color="auto" w:sz="4" w:space="0"/>
            </w:tcBorders>
            <w:noWrap/>
            <w:vAlign w:val="bottom"/>
          </w:tcPr>
          <w:p w14:paraId="520B7B35">
            <w:pPr>
              <w:rPr>
                <w:rFonts w:ascii="宋体" w:hAnsi="宋体" w:cs="宋体"/>
                <w:szCs w:val="21"/>
              </w:rPr>
            </w:pPr>
            <w:r>
              <w:rPr>
                <w:rFonts w:hint="eastAsia" w:ascii="宋体" w:hAnsi="宋体" w:cs="宋体"/>
                <w:szCs w:val="21"/>
              </w:rPr>
              <w:t>　</w:t>
            </w:r>
          </w:p>
        </w:tc>
        <w:tc>
          <w:tcPr>
            <w:tcW w:w="1701" w:type="dxa"/>
            <w:tcBorders>
              <w:top w:val="single" w:color="auto" w:sz="4" w:space="0"/>
              <w:left w:val="nil"/>
              <w:bottom w:val="single" w:color="auto" w:sz="4" w:space="0"/>
              <w:right w:val="single" w:color="auto" w:sz="4" w:space="0"/>
            </w:tcBorders>
            <w:noWrap/>
            <w:vAlign w:val="bottom"/>
          </w:tcPr>
          <w:p w14:paraId="69E36998">
            <w:pPr>
              <w:rPr>
                <w:rFonts w:ascii="宋体" w:hAnsi="宋体" w:cs="宋体"/>
                <w:szCs w:val="21"/>
              </w:rPr>
            </w:pPr>
            <w:r>
              <w:rPr>
                <w:rFonts w:hint="eastAsia" w:ascii="宋体" w:hAnsi="宋体" w:cs="宋体"/>
                <w:szCs w:val="21"/>
              </w:rPr>
              <w:t>　</w:t>
            </w:r>
          </w:p>
        </w:tc>
        <w:tc>
          <w:tcPr>
            <w:tcW w:w="1695" w:type="dxa"/>
            <w:tcBorders>
              <w:top w:val="single" w:color="auto" w:sz="4" w:space="0"/>
              <w:left w:val="nil"/>
              <w:bottom w:val="single" w:color="auto" w:sz="4" w:space="0"/>
              <w:right w:val="single" w:color="auto" w:sz="4" w:space="0"/>
            </w:tcBorders>
            <w:noWrap/>
            <w:vAlign w:val="bottom"/>
          </w:tcPr>
          <w:p w14:paraId="73208516">
            <w:pPr>
              <w:rPr>
                <w:rFonts w:ascii="宋体" w:hAnsi="宋体" w:cs="宋体"/>
                <w:szCs w:val="21"/>
              </w:rPr>
            </w:pPr>
            <w:r>
              <w:rPr>
                <w:rFonts w:hint="eastAsia" w:ascii="宋体" w:hAnsi="宋体" w:cs="宋体"/>
                <w:szCs w:val="21"/>
              </w:rPr>
              <w:t>　</w:t>
            </w:r>
          </w:p>
        </w:tc>
        <w:tc>
          <w:tcPr>
            <w:tcW w:w="1404" w:type="dxa"/>
            <w:tcBorders>
              <w:top w:val="single" w:color="auto" w:sz="4" w:space="0"/>
              <w:left w:val="nil"/>
              <w:bottom w:val="single" w:color="auto" w:sz="4" w:space="0"/>
              <w:right w:val="single" w:color="auto" w:sz="4" w:space="0"/>
            </w:tcBorders>
            <w:noWrap/>
            <w:vAlign w:val="center"/>
          </w:tcPr>
          <w:p w14:paraId="246C5D6A">
            <w:pPr>
              <w:rPr>
                <w:rFonts w:ascii="宋体" w:hAnsi="宋体" w:cs="宋体"/>
                <w:szCs w:val="21"/>
              </w:rPr>
            </w:pPr>
            <w:r>
              <w:rPr>
                <w:rFonts w:hint="eastAsia" w:ascii="宋体" w:hAnsi="宋体" w:cs="宋体"/>
                <w:szCs w:val="21"/>
              </w:rPr>
              <w:t>　</w:t>
            </w:r>
          </w:p>
        </w:tc>
        <w:tc>
          <w:tcPr>
            <w:tcW w:w="1464" w:type="dxa"/>
            <w:tcBorders>
              <w:top w:val="single" w:color="auto" w:sz="4" w:space="0"/>
              <w:left w:val="nil"/>
              <w:bottom w:val="single" w:color="auto" w:sz="4" w:space="0"/>
              <w:right w:val="single" w:color="auto" w:sz="4" w:space="0"/>
            </w:tcBorders>
            <w:noWrap/>
            <w:vAlign w:val="bottom"/>
          </w:tcPr>
          <w:p w14:paraId="21CE651A">
            <w:pPr>
              <w:rPr>
                <w:rFonts w:ascii="宋体" w:hAnsi="宋体" w:cs="宋体"/>
                <w:szCs w:val="21"/>
              </w:rPr>
            </w:pPr>
            <w:r>
              <w:rPr>
                <w:rFonts w:hint="eastAsia" w:ascii="宋体" w:hAnsi="宋体" w:cs="宋体"/>
                <w:szCs w:val="21"/>
              </w:rPr>
              <w:t>　</w:t>
            </w:r>
          </w:p>
        </w:tc>
      </w:tr>
      <w:tr w14:paraId="08D75B47">
        <w:tblPrEx>
          <w:tblCellMar>
            <w:top w:w="0" w:type="dxa"/>
            <w:left w:w="108" w:type="dxa"/>
            <w:bottom w:w="0" w:type="dxa"/>
            <w:right w:w="108" w:type="dxa"/>
          </w:tblCellMar>
        </w:tblPrEx>
        <w:trPr>
          <w:trHeight w:val="988" w:hRule="atLeast"/>
        </w:trPr>
        <w:tc>
          <w:tcPr>
            <w:tcW w:w="851" w:type="dxa"/>
            <w:tcBorders>
              <w:top w:val="single" w:color="auto" w:sz="4" w:space="0"/>
              <w:left w:val="single" w:color="auto" w:sz="4" w:space="0"/>
              <w:bottom w:val="single" w:color="auto" w:sz="4" w:space="0"/>
              <w:right w:val="single" w:color="auto" w:sz="4" w:space="0"/>
            </w:tcBorders>
            <w:noWrap/>
            <w:vAlign w:val="center"/>
          </w:tcPr>
          <w:p w14:paraId="402EE033">
            <w:pPr>
              <w:jc w:val="center"/>
              <w:rPr>
                <w:rFonts w:ascii="宋体" w:hAnsi="宋体" w:cs="宋体"/>
                <w:szCs w:val="21"/>
              </w:rPr>
            </w:pPr>
            <w:r>
              <w:rPr>
                <w:rFonts w:hint="eastAsia" w:ascii="宋体" w:hAnsi="宋体" w:cs="宋体"/>
                <w:szCs w:val="21"/>
              </w:rPr>
              <w:t>4</w:t>
            </w:r>
          </w:p>
        </w:tc>
        <w:tc>
          <w:tcPr>
            <w:tcW w:w="1560" w:type="dxa"/>
            <w:tcBorders>
              <w:top w:val="single" w:color="auto" w:sz="4" w:space="0"/>
              <w:left w:val="nil"/>
              <w:bottom w:val="single" w:color="auto" w:sz="4" w:space="0"/>
              <w:right w:val="single" w:color="auto" w:sz="4" w:space="0"/>
            </w:tcBorders>
            <w:noWrap/>
            <w:vAlign w:val="center"/>
          </w:tcPr>
          <w:p w14:paraId="641ED7AC">
            <w:pPr>
              <w:jc w:val="center"/>
              <w:rPr>
                <w:rFonts w:ascii="宋体" w:hAnsi="宋体" w:cs="宋体"/>
                <w:szCs w:val="21"/>
              </w:rPr>
            </w:pPr>
            <w:r>
              <w:rPr>
                <w:rFonts w:hint="eastAsia" w:ascii="宋体" w:hAnsi="宋体" w:cs="宋体"/>
                <w:szCs w:val="21"/>
              </w:rPr>
              <w:t>服务态度（对院职工/患者礼貌热情、耐心回应需求、无服务投诉）</w:t>
            </w:r>
          </w:p>
        </w:tc>
        <w:tc>
          <w:tcPr>
            <w:tcW w:w="1843" w:type="dxa"/>
            <w:tcBorders>
              <w:top w:val="single" w:color="auto" w:sz="4" w:space="0"/>
              <w:left w:val="nil"/>
              <w:bottom w:val="single" w:color="auto" w:sz="4" w:space="0"/>
              <w:right w:val="single" w:color="auto" w:sz="4" w:space="0"/>
            </w:tcBorders>
            <w:noWrap/>
            <w:vAlign w:val="bottom"/>
          </w:tcPr>
          <w:p w14:paraId="285E3090">
            <w:pPr>
              <w:rPr>
                <w:rFonts w:ascii="宋体" w:hAnsi="宋体" w:cs="宋体"/>
                <w:szCs w:val="21"/>
              </w:rPr>
            </w:pPr>
          </w:p>
        </w:tc>
        <w:tc>
          <w:tcPr>
            <w:tcW w:w="1701" w:type="dxa"/>
            <w:tcBorders>
              <w:top w:val="single" w:color="auto" w:sz="4" w:space="0"/>
              <w:left w:val="nil"/>
              <w:bottom w:val="single" w:color="auto" w:sz="4" w:space="0"/>
              <w:right w:val="single" w:color="auto" w:sz="4" w:space="0"/>
            </w:tcBorders>
            <w:noWrap/>
            <w:vAlign w:val="bottom"/>
          </w:tcPr>
          <w:p w14:paraId="079A4140">
            <w:pPr>
              <w:rPr>
                <w:rFonts w:ascii="宋体" w:hAnsi="宋体" w:cs="宋体"/>
                <w:szCs w:val="21"/>
              </w:rPr>
            </w:pPr>
          </w:p>
        </w:tc>
        <w:tc>
          <w:tcPr>
            <w:tcW w:w="1695" w:type="dxa"/>
            <w:tcBorders>
              <w:top w:val="single" w:color="auto" w:sz="4" w:space="0"/>
              <w:left w:val="nil"/>
              <w:bottom w:val="single" w:color="auto" w:sz="4" w:space="0"/>
              <w:right w:val="single" w:color="auto" w:sz="4" w:space="0"/>
            </w:tcBorders>
            <w:noWrap/>
            <w:vAlign w:val="bottom"/>
          </w:tcPr>
          <w:p w14:paraId="73BE69C5">
            <w:pPr>
              <w:rPr>
                <w:rFonts w:ascii="宋体" w:hAnsi="宋体" w:cs="宋体"/>
                <w:szCs w:val="21"/>
              </w:rPr>
            </w:pPr>
          </w:p>
        </w:tc>
        <w:tc>
          <w:tcPr>
            <w:tcW w:w="1404" w:type="dxa"/>
            <w:tcBorders>
              <w:top w:val="single" w:color="auto" w:sz="4" w:space="0"/>
              <w:left w:val="nil"/>
              <w:bottom w:val="single" w:color="auto" w:sz="4" w:space="0"/>
              <w:right w:val="single" w:color="auto" w:sz="4" w:space="0"/>
            </w:tcBorders>
            <w:noWrap/>
            <w:vAlign w:val="center"/>
          </w:tcPr>
          <w:p w14:paraId="69A67FC0">
            <w:pPr>
              <w:rPr>
                <w:rFonts w:ascii="宋体" w:hAnsi="宋体" w:cs="宋体"/>
                <w:szCs w:val="21"/>
              </w:rPr>
            </w:pPr>
          </w:p>
        </w:tc>
        <w:tc>
          <w:tcPr>
            <w:tcW w:w="1464" w:type="dxa"/>
            <w:tcBorders>
              <w:top w:val="single" w:color="auto" w:sz="4" w:space="0"/>
              <w:left w:val="nil"/>
              <w:bottom w:val="single" w:color="auto" w:sz="4" w:space="0"/>
              <w:right w:val="single" w:color="auto" w:sz="4" w:space="0"/>
            </w:tcBorders>
            <w:noWrap/>
            <w:vAlign w:val="bottom"/>
          </w:tcPr>
          <w:p w14:paraId="30911765">
            <w:pPr>
              <w:rPr>
                <w:rFonts w:ascii="宋体" w:hAnsi="宋体" w:cs="宋体"/>
                <w:szCs w:val="21"/>
              </w:rPr>
            </w:pPr>
          </w:p>
        </w:tc>
      </w:tr>
      <w:tr w14:paraId="4ECAEA35">
        <w:tblPrEx>
          <w:tblCellMar>
            <w:top w:w="0" w:type="dxa"/>
            <w:left w:w="108" w:type="dxa"/>
            <w:bottom w:w="0" w:type="dxa"/>
            <w:right w:w="108" w:type="dxa"/>
          </w:tblCellMar>
        </w:tblPrEx>
        <w:trPr>
          <w:trHeight w:val="988" w:hRule="atLeast"/>
        </w:trPr>
        <w:tc>
          <w:tcPr>
            <w:tcW w:w="851" w:type="dxa"/>
            <w:tcBorders>
              <w:top w:val="single" w:color="auto" w:sz="4" w:space="0"/>
              <w:left w:val="single" w:color="auto" w:sz="4" w:space="0"/>
              <w:bottom w:val="single" w:color="auto" w:sz="4" w:space="0"/>
              <w:right w:val="single" w:color="auto" w:sz="4" w:space="0"/>
            </w:tcBorders>
            <w:noWrap/>
            <w:vAlign w:val="center"/>
          </w:tcPr>
          <w:p w14:paraId="4BA0579F">
            <w:pPr>
              <w:jc w:val="center"/>
              <w:rPr>
                <w:rFonts w:ascii="宋体" w:hAnsi="宋体" w:cs="宋体"/>
                <w:szCs w:val="21"/>
              </w:rPr>
            </w:pPr>
            <w:r>
              <w:rPr>
                <w:rFonts w:hint="eastAsia" w:ascii="宋体" w:hAnsi="宋体" w:cs="宋体"/>
                <w:szCs w:val="21"/>
              </w:rPr>
              <w:t>5</w:t>
            </w:r>
          </w:p>
        </w:tc>
        <w:tc>
          <w:tcPr>
            <w:tcW w:w="1560" w:type="dxa"/>
            <w:tcBorders>
              <w:top w:val="single" w:color="auto" w:sz="4" w:space="0"/>
              <w:left w:val="nil"/>
              <w:bottom w:val="single" w:color="auto" w:sz="4" w:space="0"/>
              <w:right w:val="single" w:color="auto" w:sz="4" w:space="0"/>
            </w:tcBorders>
            <w:noWrap/>
            <w:vAlign w:val="center"/>
          </w:tcPr>
          <w:p w14:paraId="394131E2">
            <w:pPr>
              <w:jc w:val="center"/>
              <w:rPr>
                <w:rFonts w:ascii="宋体" w:hAnsi="宋体" w:cs="宋体"/>
                <w:szCs w:val="21"/>
              </w:rPr>
            </w:pPr>
            <w:r>
              <w:rPr>
                <w:rFonts w:hint="eastAsia" w:ascii="宋体" w:hAnsi="宋体" w:cs="宋体"/>
                <w:szCs w:val="21"/>
              </w:rPr>
              <w:t>专业技能（餐食制作/分餐保洁等操作符合标准、食材处理规范、无操作失误）</w:t>
            </w:r>
          </w:p>
        </w:tc>
        <w:tc>
          <w:tcPr>
            <w:tcW w:w="1843" w:type="dxa"/>
            <w:tcBorders>
              <w:top w:val="single" w:color="auto" w:sz="4" w:space="0"/>
              <w:left w:val="nil"/>
              <w:bottom w:val="single" w:color="auto" w:sz="4" w:space="0"/>
              <w:right w:val="single" w:color="auto" w:sz="4" w:space="0"/>
            </w:tcBorders>
            <w:noWrap/>
            <w:vAlign w:val="bottom"/>
          </w:tcPr>
          <w:p w14:paraId="19D05DEA">
            <w:pPr>
              <w:rPr>
                <w:rFonts w:ascii="宋体" w:hAnsi="宋体" w:cs="宋体"/>
                <w:szCs w:val="21"/>
              </w:rPr>
            </w:pPr>
          </w:p>
        </w:tc>
        <w:tc>
          <w:tcPr>
            <w:tcW w:w="1701" w:type="dxa"/>
            <w:tcBorders>
              <w:top w:val="single" w:color="auto" w:sz="4" w:space="0"/>
              <w:left w:val="nil"/>
              <w:bottom w:val="single" w:color="auto" w:sz="4" w:space="0"/>
              <w:right w:val="single" w:color="auto" w:sz="4" w:space="0"/>
            </w:tcBorders>
            <w:noWrap/>
            <w:vAlign w:val="bottom"/>
          </w:tcPr>
          <w:p w14:paraId="06CE09FF">
            <w:pPr>
              <w:rPr>
                <w:rFonts w:ascii="宋体" w:hAnsi="宋体" w:cs="宋体"/>
                <w:szCs w:val="21"/>
              </w:rPr>
            </w:pPr>
          </w:p>
        </w:tc>
        <w:tc>
          <w:tcPr>
            <w:tcW w:w="1695" w:type="dxa"/>
            <w:tcBorders>
              <w:top w:val="single" w:color="auto" w:sz="4" w:space="0"/>
              <w:left w:val="nil"/>
              <w:bottom w:val="single" w:color="auto" w:sz="4" w:space="0"/>
              <w:right w:val="single" w:color="auto" w:sz="4" w:space="0"/>
            </w:tcBorders>
            <w:noWrap/>
            <w:vAlign w:val="bottom"/>
          </w:tcPr>
          <w:p w14:paraId="227DCAA3">
            <w:pPr>
              <w:rPr>
                <w:rFonts w:ascii="宋体" w:hAnsi="宋体" w:cs="宋体"/>
                <w:szCs w:val="21"/>
              </w:rPr>
            </w:pPr>
          </w:p>
        </w:tc>
        <w:tc>
          <w:tcPr>
            <w:tcW w:w="1404" w:type="dxa"/>
            <w:tcBorders>
              <w:top w:val="single" w:color="auto" w:sz="4" w:space="0"/>
              <w:left w:val="nil"/>
              <w:bottom w:val="single" w:color="auto" w:sz="4" w:space="0"/>
              <w:right w:val="single" w:color="auto" w:sz="4" w:space="0"/>
            </w:tcBorders>
            <w:noWrap/>
            <w:vAlign w:val="center"/>
          </w:tcPr>
          <w:p w14:paraId="3ADDF254">
            <w:pPr>
              <w:rPr>
                <w:rFonts w:ascii="宋体" w:hAnsi="宋体" w:cs="宋体"/>
                <w:szCs w:val="21"/>
              </w:rPr>
            </w:pPr>
          </w:p>
        </w:tc>
        <w:tc>
          <w:tcPr>
            <w:tcW w:w="1464" w:type="dxa"/>
            <w:tcBorders>
              <w:top w:val="single" w:color="auto" w:sz="4" w:space="0"/>
              <w:left w:val="nil"/>
              <w:bottom w:val="single" w:color="auto" w:sz="4" w:space="0"/>
              <w:right w:val="single" w:color="auto" w:sz="4" w:space="0"/>
            </w:tcBorders>
            <w:noWrap/>
            <w:vAlign w:val="bottom"/>
          </w:tcPr>
          <w:p w14:paraId="1AD41ED6">
            <w:pPr>
              <w:rPr>
                <w:rFonts w:ascii="宋体" w:hAnsi="宋体" w:cs="宋体"/>
                <w:szCs w:val="21"/>
              </w:rPr>
            </w:pPr>
          </w:p>
        </w:tc>
      </w:tr>
      <w:tr w14:paraId="7DB5F1CE">
        <w:tblPrEx>
          <w:tblCellMar>
            <w:top w:w="0" w:type="dxa"/>
            <w:left w:w="108" w:type="dxa"/>
            <w:bottom w:w="0" w:type="dxa"/>
            <w:right w:w="108" w:type="dxa"/>
          </w:tblCellMar>
        </w:tblPrEx>
        <w:trPr>
          <w:trHeight w:val="988" w:hRule="atLeast"/>
        </w:trPr>
        <w:tc>
          <w:tcPr>
            <w:tcW w:w="851" w:type="dxa"/>
            <w:tcBorders>
              <w:top w:val="single" w:color="auto" w:sz="4" w:space="0"/>
              <w:left w:val="single" w:color="auto" w:sz="4" w:space="0"/>
              <w:bottom w:val="single" w:color="auto" w:sz="4" w:space="0"/>
              <w:right w:val="single" w:color="auto" w:sz="4" w:space="0"/>
            </w:tcBorders>
            <w:noWrap/>
            <w:vAlign w:val="center"/>
          </w:tcPr>
          <w:p w14:paraId="095F5619">
            <w:pPr>
              <w:jc w:val="center"/>
              <w:rPr>
                <w:rFonts w:ascii="宋体" w:hAnsi="宋体" w:cs="宋体"/>
                <w:szCs w:val="21"/>
              </w:rPr>
            </w:pPr>
            <w:r>
              <w:rPr>
                <w:rFonts w:hint="eastAsia" w:ascii="宋体" w:hAnsi="宋体" w:cs="宋体"/>
                <w:szCs w:val="21"/>
              </w:rPr>
              <w:t>6</w:t>
            </w:r>
          </w:p>
        </w:tc>
        <w:tc>
          <w:tcPr>
            <w:tcW w:w="1560" w:type="dxa"/>
            <w:tcBorders>
              <w:top w:val="single" w:color="auto" w:sz="4" w:space="0"/>
              <w:left w:val="nil"/>
              <w:bottom w:val="single" w:color="auto" w:sz="4" w:space="0"/>
              <w:right w:val="single" w:color="auto" w:sz="4" w:space="0"/>
            </w:tcBorders>
            <w:noWrap/>
            <w:vAlign w:val="center"/>
          </w:tcPr>
          <w:p w14:paraId="4A7B473E">
            <w:pPr>
              <w:jc w:val="center"/>
              <w:rPr>
                <w:rFonts w:ascii="宋体" w:hAnsi="宋体" w:cs="宋体"/>
                <w:szCs w:val="21"/>
              </w:rPr>
            </w:pPr>
            <w:r>
              <w:rPr>
                <w:rFonts w:hint="eastAsia" w:ascii="宋体" w:hAnsi="宋体" w:cs="宋体"/>
                <w:szCs w:val="21"/>
              </w:rPr>
              <w:t>卫生规范（个人达标、工作区域清洁消毒到位、符合食品卫生要求）</w:t>
            </w:r>
          </w:p>
        </w:tc>
        <w:tc>
          <w:tcPr>
            <w:tcW w:w="1843" w:type="dxa"/>
            <w:tcBorders>
              <w:top w:val="single" w:color="auto" w:sz="4" w:space="0"/>
              <w:left w:val="nil"/>
              <w:bottom w:val="single" w:color="auto" w:sz="4" w:space="0"/>
              <w:right w:val="single" w:color="auto" w:sz="4" w:space="0"/>
            </w:tcBorders>
            <w:noWrap/>
            <w:vAlign w:val="bottom"/>
          </w:tcPr>
          <w:p w14:paraId="44CCAB91">
            <w:pPr>
              <w:rPr>
                <w:rFonts w:ascii="宋体" w:hAnsi="宋体" w:cs="宋体"/>
                <w:szCs w:val="21"/>
              </w:rPr>
            </w:pPr>
          </w:p>
        </w:tc>
        <w:tc>
          <w:tcPr>
            <w:tcW w:w="1701" w:type="dxa"/>
            <w:tcBorders>
              <w:top w:val="single" w:color="auto" w:sz="4" w:space="0"/>
              <w:left w:val="nil"/>
              <w:bottom w:val="single" w:color="auto" w:sz="4" w:space="0"/>
              <w:right w:val="single" w:color="auto" w:sz="4" w:space="0"/>
            </w:tcBorders>
            <w:noWrap/>
            <w:vAlign w:val="bottom"/>
          </w:tcPr>
          <w:p w14:paraId="5D81A4D6">
            <w:pPr>
              <w:rPr>
                <w:rFonts w:ascii="宋体" w:hAnsi="宋体" w:cs="宋体"/>
                <w:szCs w:val="21"/>
              </w:rPr>
            </w:pPr>
          </w:p>
        </w:tc>
        <w:tc>
          <w:tcPr>
            <w:tcW w:w="1695" w:type="dxa"/>
            <w:tcBorders>
              <w:top w:val="single" w:color="auto" w:sz="4" w:space="0"/>
              <w:left w:val="nil"/>
              <w:bottom w:val="single" w:color="auto" w:sz="4" w:space="0"/>
              <w:right w:val="single" w:color="auto" w:sz="4" w:space="0"/>
            </w:tcBorders>
            <w:noWrap/>
            <w:vAlign w:val="bottom"/>
          </w:tcPr>
          <w:p w14:paraId="2B200396">
            <w:pPr>
              <w:rPr>
                <w:rFonts w:ascii="宋体" w:hAnsi="宋体" w:cs="宋体"/>
                <w:szCs w:val="21"/>
              </w:rPr>
            </w:pPr>
          </w:p>
        </w:tc>
        <w:tc>
          <w:tcPr>
            <w:tcW w:w="1404" w:type="dxa"/>
            <w:tcBorders>
              <w:top w:val="single" w:color="auto" w:sz="4" w:space="0"/>
              <w:left w:val="nil"/>
              <w:bottom w:val="single" w:color="auto" w:sz="4" w:space="0"/>
              <w:right w:val="single" w:color="auto" w:sz="4" w:space="0"/>
            </w:tcBorders>
            <w:noWrap/>
            <w:vAlign w:val="center"/>
          </w:tcPr>
          <w:p w14:paraId="4694FFE0">
            <w:pPr>
              <w:rPr>
                <w:rFonts w:ascii="宋体" w:hAnsi="宋体" w:cs="宋体"/>
                <w:szCs w:val="21"/>
              </w:rPr>
            </w:pPr>
          </w:p>
        </w:tc>
        <w:tc>
          <w:tcPr>
            <w:tcW w:w="1464" w:type="dxa"/>
            <w:tcBorders>
              <w:top w:val="single" w:color="auto" w:sz="4" w:space="0"/>
              <w:left w:val="nil"/>
              <w:bottom w:val="single" w:color="auto" w:sz="4" w:space="0"/>
              <w:right w:val="single" w:color="auto" w:sz="4" w:space="0"/>
            </w:tcBorders>
            <w:noWrap/>
            <w:vAlign w:val="bottom"/>
          </w:tcPr>
          <w:p w14:paraId="57FEEA2E">
            <w:pPr>
              <w:rPr>
                <w:rFonts w:ascii="宋体" w:hAnsi="宋体" w:cs="宋体"/>
                <w:szCs w:val="21"/>
              </w:rPr>
            </w:pPr>
          </w:p>
        </w:tc>
      </w:tr>
    </w:tbl>
    <w:p w14:paraId="14453932">
      <w:pPr>
        <w:widowControl w:val="0"/>
        <w:autoSpaceDE w:val="0"/>
        <w:autoSpaceDN w:val="0"/>
        <w:ind w:firstLine="2168" w:firstLineChars="900"/>
        <w:jc w:val="both"/>
        <w:outlineLvl w:val="0"/>
        <w:rPr>
          <w:rFonts w:ascii="宋体" w:hAnsi="宋体" w:eastAsia="宋体" w:cs="宋体"/>
          <w:b/>
          <w:sz w:val="24"/>
          <w:szCs w:val="24"/>
          <w:lang w:val="en-US" w:eastAsia="en-US" w:bidi="ar-SA"/>
        </w:rPr>
      </w:pPr>
      <w:bookmarkStart w:id="4" w:name="_Toc8818"/>
      <w:bookmarkStart w:id="5" w:name="_Toc14258"/>
      <w:r>
        <w:rPr>
          <w:rFonts w:hint="eastAsia" w:ascii="宋体" w:hAnsi="宋体" w:eastAsia="宋体" w:cs="宋体"/>
          <w:b/>
          <w:sz w:val="24"/>
          <w:szCs w:val="24"/>
          <w:lang w:val="en-US" w:eastAsia="en-US" w:bidi="ar-SA"/>
        </w:rPr>
        <w:t>食堂日常工作满意度调查表（监管小组）</w:t>
      </w:r>
      <w:bookmarkEnd w:id="4"/>
      <w:bookmarkEnd w:id="5"/>
    </w:p>
    <w:p w14:paraId="5152E9E1">
      <w:pPr>
        <w:tabs>
          <w:tab w:val="left" w:pos="3482"/>
        </w:tabs>
        <w:spacing w:beforeLines="50" w:line="360" w:lineRule="auto"/>
        <w:ind w:firstLine="2400" w:firstLineChars="1000"/>
        <w:rPr>
          <w:rFonts w:ascii="宋体" w:hAnsi="宋体" w:cs="宋体"/>
          <w:bCs/>
          <w:sz w:val="24"/>
        </w:rPr>
      </w:pPr>
      <w:r>
        <w:rPr>
          <w:rFonts w:hint="eastAsia" w:ascii="宋体" w:hAnsi="宋体" w:cs="宋体"/>
          <w:bCs/>
          <w:sz w:val="24"/>
        </w:rPr>
        <w:t xml:space="preserve">   检查日期： 年  月  日</w:t>
      </w:r>
    </w:p>
    <w:tbl>
      <w:tblPr>
        <w:tblStyle w:val="12"/>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977"/>
        <w:gridCol w:w="2977"/>
        <w:gridCol w:w="2228"/>
      </w:tblGrid>
      <w:tr w14:paraId="16B72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75" w:type="dxa"/>
            <w:noWrap/>
            <w:vAlign w:val="center"/>
          </w:tcPr>
          <w:p w14:paraId="07C3F8A5">
            <w:pPr>
              <w:widowControl w:val="0"/>
              <w:autoSpaceDE w:val="0"/>
              <w:autoSpaceDN w:val="0"/>
              <w:jc w:val="center"/>
              <w:outlineLvl w:val="0"/>
              <w:rPr>
                <w:rFonts w:ascii="宋体" w:hAnsi="宋体" w:eastAsia="宋体" w:cs="宋体"/>
                <w:b/>
                <w:kern w:val="2"/>
                <w:sz w:val="24"/>
                <w:szCs w:val="24"/>
                <w:lang w:val="en-US" w:eastAsia="en-US" w:bidi="ar-SA"/>
              </w:rPr>
            </w:pPr>
            <w:bookmarkStart w:id="6" w:name="_Toc22888"/>
            <w:bookmarkStart w:id="7" w:name="_Toc32141"/>
            <w:r>
              <w:rPr>
                <w:rFonts w:hint="eastAsia" w:ascii="宋体" w:hAnsi="宋体" w:eastAsia="宋体" w:cs="宋体"/>
                <w:b/>
                <w:kern w:val="2"/>
                <w:sz w:val="24"/>
                <w:szCs w:val="24"/>
                <w:lang w:val="en-US" w:eastAsia="en-US" w:bidi="ar-SA"/>
              </w:rPr>
              <w:t>序号</w:t>
            </w:r>
            <w:bookmarkEnd w:id="6"/>
            <w:bookmarkEnd w:id="7"/>
          </w:p>
        </w:tc>
        <w:tc>
          <w:tcPr>
            <w:tcW w:w="2977" w:type="dxa"/>
            <w:noWrap/>
            <w:vAlign w:val="center"/>
          </w:tcPr>
          <w:p w14:paraId="3CA85C0C">
            <w:pPr>
              <w:widowControl w:val="0"/>
              <w:autoSpaceDE w:val="0"/>
              <w:autoSpaceDN w:val="0"/>
              <w:jc w:val="center"/>
              <w:outlineLvl w:val="0"/>
              <w:rPr>
                <w:rFonts w:ascii="宋体" w:hAnsi="宋体" w:eastAsia="宋体" w:cs="宋体"/>
                <w:b/>
                <w:kern w:val="2"/>
                <w:sz w:val="24"/>
                <w:szCs w:val="24"/>
                <w:lang w:val="en-US" w:eastAsia="en-US" w:bidi="ar-SA"/>
              </w:rPr>
            </w:pPr>
            <w:bookmarkStart w:id="8" w:name="_Toc20328"/>
            <w:bookmarkStart w:id="9" w:name="_Toc9865"/>
            <w:r>
              <w:rPr>
                <w:rFonts w:hint="eastAsia" w:ascii="宋体" w:hAnsi="宋体" w:eastAsia="宋体" w:cs="宋体"/>
                <w:b/>
                <w:kern w:val="2"/>
                <w:sz w:val="24"/>
                <w:szCs w:val="24"/>
                <w:lang w:val="en-US" w:eastAsia="en-US" w:bidi="ar-SA"/>
              </w:rPr>
              <w:t>评价项目</w:t>
            </w:r>
            <w:bookmarkEnd w:id="8"/>
            <w:bookmarkEnd w:id="9"/>
          </w:p>
        </w:tc>
        <w:tc>
          <w:tcPr>
            <w:tcW w:w="2977" w:type="dxa"/>
            <w:noWrap/>
            <w:vAlign w:val="center"/>
          </w:tcPr>
          <w:p w14:paraId="491D0AEE">
            <w:pPr>
              <w:widowControl w:val="0"/>
              <w:autoSpaceDE w:val="0"/>
              <w:autoSpaceDN w:val="0"/>
              <w:jc w:val="center"/>
              <w:outlineLvl w:val="0"/>
              <w:rPr>
                <w:rFonts w:ascii="宋体" w:hAnsi="宋体" w:eastAsia="宋体" w:cs="宋体"/>
                <w:b/>
                <w:kern w:val="2"/>
                <w:sz w:val="24"/>
                <w:szCs w:val="24"/>
                <w:lang w:val="en-US" w:eastAsia="en-US" w:bidi="ar-SA"/>
              </w:rPr>
            </w:pPr>
            <w:bookmarkStart w:id="10" w:name="_Toc3565"/>
            <w:bookmarkStart w:id="11" w:name="_Toc27546"/>
            <w:r>
              <w:rPr>
                <w:rFonts w:hint="eastAsia" w:ascii="宋体" w:hAnsi="宋体" w:eastAsia="宋体" w:cs="宋体"/>
                <w:b/>
                <w:kern w:val="2"/>
                <w:sz w:val="24"/>
                <w:szCs w:val="24"/>
                <w:lang w:val="en-US" w:eastAsia="en-US" w:bidi="ar-SA"/>
              </w:rPr>
              <w:t>满意度评价（1-10分）</w:t>
            </w:r>
            <w:bookmarkEnd w:id="10"/>
            <w:bookmarkEnd w:id="11"/>
          </w:p>
        </w:tc>
        <w:tc>
          <w:tcPr>
            <w:tcW w:w="2228" w:type="dxa"/>
            <w:noWrap/>
            <w:vAlign w:val="center"/>
          </w:tcPr>
          <w:p w14:paraId="3450B29B">
            <w:pPr>
              <w:widowControl w:val="0"/>
              <w:autoSpaceDE w:val="0"/>
              <w:autoSpaceDN w:val="0"/>
              <w:jc w:val="center"/>
              <w:outlineLvl w:val="0"/>
              <w:rPr>
                <w:rFonts w:ascii="宋体" w:hAnsi="宋体" w:eastAsia="宋体" w:cs="宋体"/>
                <w:b/>
                <w:kern w:val="2"/>
                <w:sz w:val="24"/>
                <w:szCs w:val="24"/>
                <w:lang w:val="en-US" w:eastAsia="en-US" w:bidi="ar-SA"/>
              </w:rPr>
            </w:pPr>
            <w:bookmarkStart w:id="12" w:name="_Toc20364"/>
            <w:bookmarkStart w:id="13" w:name="_Toc6911"/>
            <w:r>
              <w:rPr>
                <w:rFonts w:hint="eastAsia" w:ascii="宋体" w:hAnsi="宋体" w:eastAsia="宋体" w:cs="宋体"/>
                <w:b/>
                <w:kern w:val="2"/>
                <w:sz w:val="24"/>
                <w:szCs w:val="24"/>
                <w:lang w:val="en-US" w:eastAsia="en-US" w:bidi="ar-SA"/>
              </w:rPr>
              <w:t>存在问题说明</w:t>
            </w:r>
            <w:bookmarkEnd w:id="12"/>
            <w:bookmarkEnd w:id="13"/>
          </w:p>
        </w:tc>
      </w:tr>
      <w:tr w14:paraId="22D0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75" w:type="dxa"/>
            <w:noWrap/>
            <w:vAlign w:val="center"/>
          </w:tcPr>
          <w:p w14:paraId="1EC93CFA">
            <w:pPr>
              <w:widowControl w:val="0"/>
              <w:autoSpaceDE w:val="0"/>
              <w:autoSpaceDN w:val="0"/>
              <w:jc w:val="center"/>
              <w:outlineLvl w:val="0"/>
              <w:rPr>
                <w:rFonts w:ascii="宋体" w:hAnsi="宋体" w:eastAsia="宋体" w:cs="宋体"/>
                <w:b w:val="0"/>
                <w:bCs/>
                <w:kern w:val="2"/>
                <w:sz w:val="24"/>
                <w:szCs w:val="24"/>
                <w:lang w:val="en-US" w:eastAsia="en-US" w:bidi="ar-SA"/>
              </w:rPr>
            </w:pPr>
            <w:bookmarkStart w:id="14" w:name="_Toc23380"/>
            <w:bookmarkStart w:id="15" w:name="_Toc28849"/>
            <w:r>
              <w:rPr>
                <w:rFonts w:hint="eastAsia" w:ascii="宋体" w:hAnsi="宋体" w:eastAsia="宋体" w:cs="宋体"/>
                <w:b w:val="0"/>
                <w:bCs/>
                <w:kern w:val="2"/>
                <w:sz w:val="24"/>
                <w:szCs w:val="24"/>
                <w:lang w:val="en-US" w:eastAsia="en-US" w:bidi="ar-SA"/>
              </w:rPr>
              <w:t>1</w:t>
            </w:r>
            <w:bookmarkEnd w:id="14"/>
            <w:bookmarkEnd w:id="15"/>
          </w:p>
        </w:tc>
        <w:tc>
          <w:tcPr>
            <w:tcW w:w="2977" w:type="dxa"/>
            <w:noWrap/>
            <w:vAlign w:val="center"/>
          </w:tcPr>
          <w:p w14:paraId="33610C8E">
            <w:pPr>
              <w:widowControl w:val="0"/>
              <w:autoSpaceDE w:val="0"/>
              <w:autoSpaceDN w:val="0"/>
              <w:jc w:val="both"/>
              <w:outlineLvl w:val="0"/>
              <w:rPr>
                <w:rFonts w:ascii="宋体" w:hAnsi="宋体" w:eastAsia="宋体" w:cs="宋体"/>
                <w:b w:val="0"/>
                <w:bCs/>
                <w:kern w:val="2"/>
                <w:sz w:val="24"/>
                <w:szCs w:val="24"/>
                <w:lang w:val="en-US" w:eastAsia="en-US" w:bidi="ar-SA"/>
              </w:rPr>
            </w:pPr>
            <w:bookmarkStart w:id="16" w:name="_Toc13057"/>
            <w:bookmarkStart w:id="17" w:name="_Toc24421"/>
            <w:r>
              <w:rPr>
                <w:rFonts w:hint="eastAsia" w:ascii="宋体" w:hAnsi="宋体" w:eastAsia="宋体" w:cs="宋体"/>
                <w:b w:val="0"/>
                <w:bCs/>
                <w:kern w:val="2"/>
                <w:sz w:val="24"/>
                <w:szCs w:val="24"/>
                <w:lang w:val="en-US" w:eastAsia="en-US" w:bidi="ar-SA"/>
              </w:rPr>
              <w:t>订餐渠道（线上/线下）操作是否方便快捷，订餐流程是否介绍清晰</w:t>
            </w:r>
            <w:bookmarkEnd w:id="16"/>
            <w:bookmarkEnd w:id="17"/>
          </w:p>
        </w:tc>
        <w:tc>
          <w:tcPr>
            <w:tcW w:w="2977" w:type="dxa"/>
            <w:noWrap/>
            <w:vAlign w:val="center"/>
          </w:tcPr>
          <w:p w14:paraId="230DE634">
            <w:pPr>
              <w:widowControl w:val="0"/>
              <w:autoSpaceDE w:val="0"/>
              <w:autoSpaceDN w:val="0"/>
              <w:jc w:val="both"/>
              <w:outlineLvl w:val="0"/>
              <w:rPr>
                <w:rFonts w:ascii="宋体" w:hAnsi="宋体" w:eastAsia="宋体" w:cs="宋体"/>
                <w:b w:val="0"/>
                <w:bCs/>
                <w:kern w:val="2"/>
                <w:sz w:val="24"/>
                <w:szCs w:val="24"/>
                <w:lang w:val="en-US" w:eastAsia="en-US" w:bidi="ar-SA"/>
              </w:rPr>
            </w:pPr>
          </w:p>
        </w:tc>
        <w:tc>
          <w:tcPr>
            <w:tcW w:w="2228" w:type="dxa"/>
            <w:noWrap/>
            <w:vAlign w:val="center"/>
          </w:tcPr>
          <w:p w14:paraId="0485EEE0">
            <w:pPr>
              <w:widowControl w:val="0"/>
              <w:autoSpaceDE w:val="0"/>
              <w:autoSpaceDN w:val="0"/>
              <w:jc w:val="both"/>
              <w:outlineLvl w:val="0"/>
              <w:rPr>
                <w:rFonts w:ascii="宋体" w:hAnsi="宋体" w:eastAsia="宋体" w:cs="宋体"/>
                <w:b w:val="0"/>
                <w:bCs/>
                <w:kern w:val="2"/>
                <w:sz w:val="24"/>
                <w:szCs w:val="24"/>
                <w:lang w:val="en-US" w:eastAsia="en-US" w:bidi="ar-SA"/>
              </w:rPr>
            </w:pPr>
          </w:p>
        </w:tc>
      </w:tr>
      <w:tr w14:paraId="3AB8A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75" w:type="dxa"/>
            <w:noWrap/>
            <w:vAlign w:val="center"/>
          </w:tcPr>
          <w:p w14:paraId="74F836B4">
            <w:pPr>
              <w:widowControl w:val="0"/>
              <w:autoSpaceDE w:val="0"/>
              <w:autoSpaceDN w:val="0"/>
              <w:jc w:val="center"/>
              <w:outlineLvl w:val="0"/>
              <w:rPr>
                <w:rFonts w:ascii="宋体" w:hAnsi="宋体" w:eastAsia="宋体" w:cs="宋体"/>
                <w:b w:val="0"/>
                <w:bCs/>
                <w:kern w:val="2"/>
                <w:sz w:val="24"/>
                <w:szCs w:val="24"/>
                <w:lang w:val="en-US" w:eastAsia="en-US" w:bidi="ar-SA"/>
              </w:rPr>
            </w:pPr>
            <w:bookmarkStart w:id="18" w:name="_Toc5319"/>
            <w:bookmarkStart w:id="19" w:name="_Toc20727"/>
            <w:r>
              <w:rPr>
                <w:rFonts w:hint="eastAsia" w:ascii="宋体" w:hAnsi="宋体" w:eastAsia="宋体" w:cs="宋体"/>
                <w:b w:val="0"/>
                <w:bCs/>
                <w:kern w:val="2"/>
                <w:sz w:val="24"/>
                <w:szCs w:val="24"/>
                <w:lang w:val="en-US" w:eastAsia="en-US" w:bidi="ar-SA"/>
              </w:rPr>
              <w:t>2</w:t>
            </w:r>
            <w:bookmarkEnd w:id="18"/>
            <w:bookmarkEnd w:id="19"/>
          </w:p>
        </w:tc>
        <w:tc>
          <w:tcPr>
            <w:tcW w:w="2977" w:type="dxa"/>
            <w:noWrap/>
            <w:vAlign w:val="center"/>
          </w:tcPr>
          <w:p w14:paraId="56E2B5E2">
            <w:pPr>
              <w:widowControl w:val="0"/>
              <w:autoSpaceDE w:val="0"/>
              <w:autoSpaceDN w:val="0"/>
              <w:jc w:val="both"/>
              <w:outlineLvl w:val="0"/>
              <w:rPr>
                <w:rFonts w:ascii="宋体" w:hAnsi="宋体" w:eastAsia="宋体" w:cs="宋体"/>
                <w:b w:val="0"/>
                <w:bCs/>
                <w:kern w:val="2"/>
                <w:sz w:val="24"/>
                <w:szCs w:val="24"/>
                <w:lang w:val="en-US" w:eastAsia="en-US" w:bidi="ar-SA"/>
              </w:rPr>
            </w:pPr>
            <w:bookmarkStart w:id="20" w:name="_Toc23586"/>
            <w:bookmarkStart w:id="21" w:name="_Toc26497"/>
            <w:r>
              <w:rPr>
                <w:rFonts w:hint="eastAsia" w:ascii="宋体" w:hAnsi="宋体" w:eastAsia="宋体" w:cs="宋体"/>
                <w:b w:val="0"/>
                <w:bCs/>
                <w:kern w:val="2"/>
                <w:sz w:val="24"/>
                <w:szCs w:val="24"/>
                <w:lang w:val="en-US" w:eastAsia="en-US" w:bidi="ar-SA"/>
              </w:rPr>
              <w:t>餐品配送是否在规定时间内送达，配送过程餐品保温效果是否达标</w:t>
            </w:r>
            <w:bookmarkEnd w:id="20"/>
            <w:bookmarkEnd w:id="21"/>
          </w:p>
        </w:tc>
        <w:tc>
          <w:tcPr>
            <w:tcW w:w="2977" w:type="dxa"/>
            <w:noWrap/>
            <w:vAlign w:val="center"/>
          </w:tcPr>
          <w:p w14:paraId="243ED8A3">
            <w:pPr>
              <w:widowControl w:val="0"/>
              <w:autoSpaceDE w:val="0"/>
              <w:autoSpaceDN w:val="0"/>
              <w:jc w:val="both"/>
              <w:outlineLvl w:val="0"/>
              <w:rPr>
                <w:rFonts w:ascii="宋体" w:hAnsi="宋体" w:eastAsia="宋体" w:cs="宋体"/>
                <w:b w:val="0"/>
                <w:bCs/>
                <w:kern w:val="2"/>
                <w:sz w:val="24"/>
                <w:szCs w:val="24"/>
                <w:lang w:val="en-US" w:eastAsia="en-US" w:bidi="ar-SA"/>
              </w:rPr>
            </w:pPr>
          </w:p>
        </w:tc>
        <w:tc>
          <w:tcPr>
            <w:tcW w:w="2228" w:type="dxa"/>
            <w:noWrap/>
            <w:vAlign w:val="center"/>
          </w:tcPr>
          <w:p w14:paraId="5BF15B3D">
            <w:pPr>
              <w:widowControl w:val="0"/>
              <w:autoSpaceDE w:val="0"/>
              <w:autoSpaceDN w:val="0"/>
              <w:jc w:val="both"/>
              <w:outlineLvl w:val="0"/>
              <w:rPr>
                <w:rFonts w:ascii="宋体" w:hAnsi="宋体" w:eastAsia="宋体" w:cs="宋体"/>
                <w:b w:val="0"/>
                <w:bCs/>
                <w:kern w:val="2"/>
                <w:sz w:val="24"/>
                <w:szCs w:val="24"/>
                <w:lang w:val="en-US" w:eastAsia="en-US" w:bidi="ar-SA"/>
              </w:rPr>
            </w:pPr>
          </w:p>
        </w:tc>
      </w:tr>
      <w:tr w14:paraId="683DE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75" w:type="dxa"/>
            <w:noWrap/>
            <w:vAlign w:val="center"/>
          </w:tcPr>
          <w:p w14:paraId="0182D696">
            <w:pPr>
              <w:widowControl w:val="0"/>
              <w:autoSpaceDE w:val="0"/>
              <w:autoSpaceDN w:val="0"/>
              <w:jc w:val="center"/>
              <w:outlineLvl w:val="0"/>
              <w:rPr>
                <w:rFonts w:ascii="宋体" w:hAnsi="宋体" w:eastAsia="宋体" w:cs="宋体"/>
                <w:b w:val="0"/>
                <w:bCs/>
                <w:kern w:val="2"/>
                <w:sz w:val="24"/>
                <w:szCs w:val="24"/>
                <w:lang w:val="en-US" w:eastAsia="en-US" w:bidi="ar-SA"/>
              </w:rPr>
            </w:pPr>
            <w:bookmarkStart w:id="22" w:name="_Toc20330"/>
            <w:bookmarkStart w:id="23" w:name="_Toc28833"/>
            <w:r>
              <w:rPr>
                <w:rFonts w:hint="eastAsia" w:ascii="宋体" w:hAnsi="宋体" w:eastAsia="宋体" w:cs="宋体"/>
                <w:b w:val="0"/>
                <w:bCs/>
                <w:kern w:val="2"/>
                <w:sz w:val="24"/>
                <w:szCs w:val="24"/>
                <w:lang w:val="en-US" w:eastAsia="en-US" w:bidi="ar-SA"/>
              </w:rPr>
              <w:t>3</w:t>
            </w:r>
            <w:bookmarkEnd w:id="22"/>
            <w:bookmarkEnd w:id="23"/>
          </w:p>
        </w:tc>
        <w:tc>
          <w:tcPr>
            <w:tcW w:w="2977" w:type="dxa"/>
            <w:noWrap/>
            <w:vAlign w:val="center"/>
          </w:tcPr>
          <w:p w14:paraId="44475D81">
            <w:pPr>
              <w:widowControl w:val="0"/>
              <w:autoSpaceDE w:val="0"/>
              <w:autoSpaceDN w:val="0"/>
              <w:jc w:val="both"/>
              <w:outlineLvl w:val="0"/>
              <w:rPr>
                <w:rFonts w:ascii="宋体" w:hAnsi="宋体" w:eastAsia="宋体" w:cs="宋体"/>
                <w:b w:val="0"/>
                <w:bCs/>
                <w:kern w:val="2"/>
                <w:sz w:val="24"/>
                <w:szCs w:val="24"/>
                <w:lang w:val="en-US" w:eastAsia="en-US" w:bidi="ar-SA"/>
              </w:rPr>
            </w:pPr>
            <w:bookmarkStart w:id="24" w:name="_Toc23015"/>
            <w:bookmarkStart w:id="25" w:name="_Toc21769"/>
            <w:r>
              <w:rPr>
                <w:rFonts w:hint="eastAsia" w:ascii="宋体" w:hAnsi="宋体" w:eastAsia="宋体" w:cs="宋体"/>
                <w:b w:val="0"/>
                <w:bCs/>
                <w:kern w:val="2"/>
                <w:sz w:val="24"/>
                <w:szCs w:val="24"/>
                <w:lang w:val="en-US" w:eastAsia="en-US" w:bidi="ar-SA"/>
              </w:rPr>
              <w:t>餐食制作过程是否卫生，成品无异物、无变质情况</w:t>
            </w:r>
            <w:bookmarkEnd w:id="24"/>
            <w:bookmarkEnd w:id="25"/>
          </w:p>
        </w:tc>
        <w:tc>
          <w:tcPr>
            <w:tcW w:w="2977" w:type="dxa"/>
            <w:noWrap/>
            <w:vAlign w:val="center"/>
          </w:tcPr>
          <w:p w14:paraId="66435EE8">
            <w:pPr>
              <w:widowControl w:val="0"/>
              <w:autoSpaceDE w:val="0"/>
              <w:autoSpaceDN w:val="0"/>
              <w:jc w:val="both"/>
              <w:outlineLvl w:val="0"/>
              <w:rPr>
                <w:rFonts w:ascii="宋体" w:hAnsi="宋体" w:eastAsia="宋体" w:cs="宋体"/>
                <w:b w:val="0"/>
                <w:bCs/>
                <w:kern w:val="2"/>
                <w:sz w:val="24"/>
                <w:szCs w:val="24"/>
                <w:lang w:val="en-US" w:eastAsia="en-US" w:bidi="ar-SA"/>
              </w:rPr>
            </w:pPr>
          </w:p>
        </w:tc>
        <w:tc>
          <w:tcPr>
            <w:tcW w:w="2228" w:type="dxa"/>
            <w:noWrap/>
            <w:vAlign w:val="center"/>
          </w:tcPr>
          <w:p w14:paraId="4E2BE561">
            <w:pPr>
              <w:widowControl w:val="0"/>
              <w:autoSpaceDE w:val="0"/>
              <w:autoSpaceDN w:val="0"/>
              <w:jc w:val="both"/>
              <w:outlineLvl w:val="0"/>
              <w:rPr>
                <w:rFonts w:ascii="宋体" w:hAnsi="宋体" w:eastAsia="宋体" w:cs="宋体"/>
                <w:b w:val="0"/>
                <w:bCs/>
                <w:kern w:val="2"/>
                <w:sz w:val="24"/>
                <w:szCs w:val="24"/>
                <w:lang w:val="en-US" w:eastAsia="en-US" w:bidi="ar-SA"/>
              </w:rPr>
            </w:pPr>
          </w:p>
        </w:tc>
      </w:tr>
      <w:tr w14:paraId="6972E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75" w:type="dxa"/>
            <w:noWrap/>
            <w:vAlign w:val="center"/>
          </w:tcPr>
          <w:p w14:paraId="71205C97">
            <w:pPr>
              <w:widowControl w:val="0"/>
              <w:autoSpaceDE w:val="0"/>
              <w:autoSpaceDN w:val="0"/>
              <w:jc w:val="center"/>
              <w:outlineLvl w:val="0"/>
              <w:rPr>
                <w:rFonts w:ascii="宋体" w:hAnsi="宋体" w:eastAsia="宋体" w:cs="宋体"/>
                <w:b w:val="0"/>
                <w:bCs/>
                <w:kern w:val="2"/>
                <w:sz w:val="24"/>
                <w:szCs w:val="24"/>
                <w:lang w:val="en-US" w:eastAsia="en-US" w:bidi="ar-SA"/>
              </w:rPr>
            </w:pPr>
            <w:bookmarkStart w:id="26" w:name="_Toc25954"/>
            <w:bookmarkStart w:id="27" w:name="_Toc23911"/>
            <w:r>
              <w:rPr>
                <w:rFonts w:hint="eastAsia" w:ascii="宋体" w:hAnsi="宋体" w:eastAsia="宋体" w:cs="宋体"/>
                <w:b w:val="0"/>
                <w:bCs/>
                <w:kern w:val="2"/>
                <w:sz w:val="24"/>
                <w:szCs w:val="24"/>
                <w:lang w:val="en-US" w:eastAsia="en-US" w:bidi="ar-SA"/>
              </w:rPr>
              <w:t>4</w:t>
            </w:r>
            <w:bookmarkEnd w:id="26"/>
            <w:bookmarkEnd w:id="27"/>
          </w:p>
        </w:tc>
        <w:tc>
          <w:tcPr>
            <w:tcW w:w="2977" w:type="dxa"/>
            <w:noWrap/>
            <w:vAlign w:val="center"/>
          </w:tcPr>
          <w:p w14:paraId="28C9CE92">
            <w:pPr>
              <w:widowControl w:val="0"/>
              <w:autoSpaceDE w:val="0"/>
              <w:autoSpaceDN w:val="0"/>
              <w:jc w:val="both"/>
              <w:outlineLvl w:val="0"/>
              <w:rPr>
                <w:rFonts w:ascii="宋体" w:hAnsi="宋体" w:eastAsia="宋体" w:cs="宋体"/>
                <w:b w:val="0"/>
                <w:bCs/>
                <w:kern w:val="2"/>
                <w:sz w:val="24"/>
                <w:szCs w:val="24"/>
                <w:lang w:val="en-US" w:eastAsia="en-US" w:bidi="ar-SA"/>
              </w:rPr>
            </w:pPr>
            <w:bookmarkStart w:id="28" w:name="_Toc31313"/>
            <w:bookmarkStart w:id="29" w:name="_Toc17596"/>
            <w:r>
              <w:rPr>
                <w:rFonts w:hint="eastAsia" w:ascii="宋体" w:hAnsi="宋体" w:eastAsia="宋体" w:cs="宋体"/>
                <w:b w:val="0"/>
                <w:bCs/>
                <w:kern w:val="2"/>
                <w:sz w:val="24"/>
                <w:szCs w:val="24"/>
                <w:lang w:val="en-US" w:eastAsia="en-US" w:bidi="ar-SA"/>
              </w:rPr>
              <w:t>餐具清洗、消毒是否规范，餐具表面无油污，存放环境是否干净</w:t>
            </w:r>
            <w:bookmarkEnd w:id="28"/>
            <w:bookmarkEnd w:id="29"/>
          </w:p>
        </w:tc>
        <w:tc>
          <w:tcPr>
            <w:tcW w:w="2977" w:type="dxa"/>
            <w:noWrap/>
            <w:vAlign w:val="center"/>
          </w:tcPr>
          <w:p w14:paraId="6246430B">
            <w:pPr>
              <w:widowControl w:val="0"/>
              <w:autoSpaceDE w:val="0"/>
              <w:autoSpaceDN w:val="0"/>
              <w:jc w:val="both"/>
              <w:outlineLvl w:val="0"/>
              <w:rPr>
                <w:rFonts w:ascii="宋体" w:hAnsi="宋体" w:eastAsia="宋体" w:cs="宋体"/>
                <w:b w:val="0"/>
                <w:bCs/>
                <w:kern w:val="2"/>
                <w:sz w:val="24"/>
                <w:szCs w:val="24"/>
                <w:lang w:val="en-US" w:eastAsia="en-US" w:bidi="ar-SA"/>
              </w:rPr>
            </w:pPr>
          </w:p>
        </w:tc>
        <w:tc>
          <w:tcPr>
            <w:tcW w:w="2228" w:type="dxa"/>
            <w:noWrap/>
            <w:vAlign w:val="center"/>
          </w:tcPr>
          <w:p w14:paraId="7C35E533">
            <w:pPr>
              <w:widowControl w:val="0"/>
              <w:autoSpaceDE w:val="0"/>
              <w:autoSpaceDN w:val="0"/>
              <w:jc w:val="both"/>
              <w:outlineLvl w:val="0"/>
              <w:rPr>
                <w:rFonts w:ascii="宋体" w:hAnsi="宋体" w:eastAsia="宋体" w:cs="宋体"/>
                <w:b w:val="0"/>
                <w:bCs/>
                <w:kern w:val="2"/>
                <w:sz w:val="24"/>
                <w:szCs w:val="24"/>
                <w:lang w:val="en-US" w:eastAsia="en-US" w:bidi="ar-SA"/>
              </w:rPr>
            </w:pPr>
          </w:p>
        </w:tc>
      </w:tr>
      <w:tr w14:paraId="4513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75" w:type="dxa"/>
            <w:noWrap/>
            <w:vAlign w:val="center"/>
          </w:tcPr>
          <w:p w14:paraId="39D385D9">
            <w:pPr>
              <w:widowControl w:val="0"/>
              <w:autoSpaceDE w:val="0"/>
              <w:autoSpaceDN w:val="0"/>
              <w:jc w:val="center"/>
              <w:outlineLvl w:val="0"/>
              <w:rPr>
                <w:rFonts w:ascii="宋体" w:hAnsi="宋体" w:eastAsia="宋体" w:cs="宋体"/>
                <w:b w:val="0"/>
                <w:bCs/>
                <w:kern w:val="2"/>
                <w:sz w:val="24"/>
                <w:szCs w:val="24"/>
                <w:lang w:val="en-US" w:eastAsia="en-US" w:bidi="ar-SA"/>
              </w:rPr>
            </w:pPr>
            <w:bookmarkStart w:id="30" w:name="_Toc11478"/>
            <w:bookmarkStart w:id="31" w:name="_Toc27111"/>
            <w:r>
              <w:rPr>
                <w:rFonts w:hint="eastAsia" w:ascii="宋体" w:hAnsi="宋体" w:eastAsia="宋体" w:cs="宋体"/>
                <w:b w:val="0"/>
                <w:bCs/>
                <w:kern w:val="2"/>
                <w:sz w:val="24"/>
                <w:szCs w:val="24"/>
                <w:lang w:val="en-US" w:eastAsia="en-US" w:bidi="ar-SA"/>
              </w:rPr>
              <w:t>5</w:t>
            </w:r>
            <w:bookmarkEnd w:id="30"/>
            <w:bookmarkEnd w:id="31"/>
          </w:p>
        </w:tc>
        <w:tc>
          <w:tcPr>
            <w:tcW w:w="2977" w:type="dxa"/>
            <w:noWrap/>
            <w:vAlign w:val="center"/>
          </w:tcPr>
          <w:p w14:paraId="7A5100DC">
            <w:pPr>
              <w:widowControl w:val="0"/>
              <w:autoSpaceDE w:val="0"/>
              <w:autoSpaceDN w:val="0"/>
              <w:jc w:val="both"/>
              <w:outlineLvl w:val="0"/>
              <w:rPr>
                <w:rFonts w:ascii="宋体" w:hAnsi="宋体" w:eastAsia="宋体" w:cs="宋体"/>
                <w:b w:val="0"/>
                <w:bCs/>
                <w:kern w:val="2"/>
                <w:sz w:val="24"/>
                <w:szCs w:val="24"/>
                <w:lang w:val="en-US" w:eastAsia="en-US" w:bidi="ar-SA"/>
              </w:rPr>
            </w:pPr>
            <w:bookmarkStart w:id="32" w:name="_Toc5011"/>
            <w:bookmarkStart w:id="33" w:name="_Toc15101"/>
            <w:r>
              <w:rPr>
                <w:rFonts w:hint="eastAsia" w:ascii="宋体" w:hAnsi="宋体" w:eastAsia="宋体" w:cs="宋体"/>
                <w:b w:val="0"/>
                <w:bCs/>
                <w:kern w:val="2"/>
                <w:sz w:val="24"/>
                <w:szCs w:val="24"/>
                <w:lang w:val="en-US" w:eastAsia="en-US" w:bidi="ar-SA"/>
              </w:rPr>
              <w:t>就餐区域地面、餐桌、座椅是否清洁，垃圾是否及时清理，就餐环境无异物</w:t>
            </w:r>
            <w:bookmarkEnd w:id="32"/>
            <w:bookmarkEnd w:id="33"/>
          </w:p>
        </w:tc>
        <w:tc>
          <w:tcPr>
            <w:tcW w:w="2977" w:type="dxa"/>
            <w:noWrap/>
            <w:vAlign w:val="center"/>
          </w:tcPr>
          <w:p w14:paraId="51613104">
            <w:pPr>
              <w:widowControl w:val="0"/>
              <w:autoSpaceDE w:val="0"/>
              <w:autoSpaceDN w:val="0"/>
              <w:jc w:val="both"/>
              <w:outlineLvl w:val="0"/>
              <w:rPr>
                <w:rFonts w:ascii="宋体" w:hAnsi="宋体" w:eastAsia="宋体" w:cs="宋体"/>
                <w:b w:val="0"/>
                <w:bCs/>
                <w:kern w:val="2"/>
                <w:sz w:val="24"/>
                <w:szCs w:val="24"/>
                <w:lang w:val="en-US" w:eastAsia="en-US" w:bidi="ar-SA"/>
              </w:rPr>
            </w:pPr>
          </w:p>
        </w:tc>
        <w:tc>
          <w:tcPr>
            <w:tcW w:w="2228" w:type="dxa"/>
            <w:noWrap/>
            <w:vAlign w:val="center"/>
          </w:tcPr>
          <w:p w14:paraId="1C6C9B2B">
            <w:pPr>
              <w:widowControl w:val="0"/>
              <w:autoSpaceDE w:val="0"/>
              <w:autoSpaceDN w:val="0"/>
              <w:jc w:val="both"/>
              <w:outlineLvl w:val="0"/>
              <w:rPr>
                <w:rFonts w:ascii="宋体" w:hAnsi="宋体" w:eastAsia="宋体" w:cs="宋体"/>
                <w:b w:val="0"/>
                <w:bCs/>
                <w:kern w:val="2"/>
                <w:sz w:val="24"/>
                <w:szCs w:val="24"/>
                <w:lang w:val="en-US" w:eastAsia="en-US" w:bidi="ar-SA"/>
              </w:rPr>
            </w:pPr>
          </w:p>
        </w:tc>
      </w:tr>
      <w:tr w14:paraId="0458E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75" w:type="dxa"/>
            <w:noWrap/>
            <w:vAlign w:val="center"/>
          </w:tcPr>
          <w:p w14:paraId="157743A7">
            <w:pPr>
              <w:widowControl w:val="0"/>
              <w:autoSpaceDE w:val="0"/>
              <w:autoSpaceDN w:val="0"/>
              <w:jc w:val="center"/>
              <w:outlineLvl w:val="0"/>
              <w:rPr>
                <w:rFonts w:ascii="宋体" w:hAnsi="宋体" w:eastAsia="宋体" w:cs="宋体"/>
                <w:b w:val="0"/>
                <w:bCs/>
                <w:kern w:val="2"/>
                <w:sz w:val="24"/>
                <w:szCs w:val="24"/>
                <w:lang w:val="en-US" w:eastAsia="en-US" w:bidi="ar-SA"/>
              </w:rPr>
            </w:pPr>
            <w:bookmarkStart w:id="34" w:name="_Toc2801"/>
            <w:bookmarkStart w:id="35" w:name="_Toc29265"/>
            <w:r>
              <w:rPr>
                <w:rFonts w:hint="eastAsia" w:ascii="宋体" w:hAnsi="宋体" w:eastAsia="宋体" w:cs="宋体"/>
                <w:b w:val="0"/>
                <w:bCs/>
                <w:kern w:val="2"/>
                <w:sz w:val="24"/>
                <w:szCs w:val="24"/>
                <w:lang w:val="en-US" w:eastAsia="en-US" w:bidi="ar-SA"/>
              </w:rPr>
              <w:t>6</w:t>
            </w:r>
            <w:bookmarkEnd w:id="34"/>
            <w:bookmarkEnd w:id="35"/>
          </w:p>
        </w:tc>
        <w:tc>
          <w:tcPr>
            <w:tcW w:w="2977" w:type="dxa"/>
            <w:noWrap/>
            <w:vAlign w:val="center"/>
          </w:tcPr>
          <w:p w14:paraId="1914AB66">
            <w:pPr>
              <w:widowControl w:val="0"/>
              <w:autoSpaceDE w:val="0"/>
              <w:autoSpaceDN w:val="0"/>
              <w:jc w:val="both"/>
              <w:outlineLvl w:val="0"/>
              <w:rPr>
                <w:rFonts w:ascii="宋体" w:hAnsi="宋体" w:eastAsia="宋体" w:cs="宋体"/>
                <w:b w:val="0"/>
                <w:bCs/>
                <w:kern w:val="2"/>
                <w:sz w:val="24"/>
                <w:szCs w:val="24"/>
                <w:lang w:val="en-US" w:eastAsia="en-US" w:bidi="ar-SA"/>
              </w:rPr>
            </w:pPr>
            <w:bookmarkStart w:id="36" w:name="_Toc18401"/>
            <w:bookmarkStart w:id="37" w:name="_Toc28206"/>
            <w:r>
              <w:rPr>
                <w:rFonts w:hint="eastAsia" w:ascii="宋体" w:hAnsi="宋体" w:eastAsia="宋体" w:cs="宋体"/>
                <w:b w:val="0"/>
                <w:bCs/>
                <w:kern w:val="2"/>
                <w:sz w:val="24"/>
                <w:szCs w:val="24"/>
                <w:lang w:val="en-US" w:eastAsia="en-US" w:bidi="ar-SA"/>
              </w:rPr>
              <w:t>操作人员是否规范佩戴口罩、帽子，操作前洗手、消毒流程是否严格执行</w:t>
            </w:r>
            <w:bookmarkEnd w:id="36"/>
            <w:bookmarkEnd w:id="37"/>
          </w:p>
        </w:tc>
        <w:tc>
          <w:tcPr>
            <w:tcW w:w="2977" w:type="dxa"/>
            <w:noWrap/>
            <w:vAlign w:val="center"/>
          </w:tcPr>
          <w:p w14:paraId="61174465">
            <w:pPr>
              <w:widowControl w:val="0"/>
              <w:autoSpaceDE w:val="0"/>
              <w:autoSpaceDN w:val="0"/>
              <w:jc w:val="both"/>
              <w:outlineLvl w:val="0"/>
              <w:rPr>
                <w:rFonts w:ascii="宋体" w:hAnsi="宋体" w:eastAsia="宋体" w:cs="宋体"/>
                <w:b w:val="0"/>
                <w:bCs/>
                <w:kern w:val="2"/>
                <w:sz w:val="24"/>
                <w:szCs w:val="24"/>
                <w:lang w:val="en-US" w:eastAsia="en-US" w:bidi="ar-SA"/>
              </w:rPr>
            </w:pPr>
          </w:p>
        </w:tc>
        <w:tc>
          <w:tcPr>
            <w:tcW w:w="2228" w:type="dxa"/>
            <w:noWrap/>
            <w:vAlign w:val="center"/>
          </w:tcPr>
          <w:p w14:paraId="0AA411D9">
            <w:pPr>
              <w:widowControl w:val="0"/>
              <w:autoSpaceDE w:val="0"/>
              <w:autoSpaceDN w:val="0"/>
              <w:jc w:val="both"/>
              <w:outlineLvl w:val="0"/>
              <w:rPr>
                <w:rFonts w:ascii="宋体" w:hAnsi="宋体" w:eastAsia="宋体" w:cs="宋体"/>
                <w:b w:val="0"/>
                <w:bCs/>
                <w:kern w:val="2"/>
                <w:sz w:val="24"/>
                <w:szCs w:val="24"/>
                <w:lang w:val="en-US" w:eastAsia="en-US" w:bidi="ar-SA"/>
              </w:rPr>
            </w:pPr>
          </w:p>
        </w:tc>
      </w:tr>
      <w:tr w14:paraId="0DBCD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75" w:type="dxa"/>
            <w:noWrap/>
            <w:vAlign w:val="center"/>
          </w:tcPr>
          <w:p w14:paraId="1A236833">
            <w:pPr>
              <w:widowControl w:val="0"/>
              <w:autoSpaceDE w:val="0"/>
              <w:autoSpaceDN w:val="0"/>
              <w:jc w:val="center"/>
              <w:outlineLvl w:val="0"/>
              <w:rPr>
                <w:rFonts w:ascii="宋体" w:hAnsi="宋体" w:eastAsia="宋体" w:cs="宋体"/>
                <w:b w:val="0"/>
                <w:bCs/>
                <w:kern w:val="2"/>
                <w:sz w:val="24"/>
                <w:szCs w:val="24"/>
                <w:lang w:val="en-US" w:eastAsia="en-US" w:bidi="ar-SA"/>
              </w:rPr>
            </w:pPr>
            <w:bookmarkStart w:id="38" w:name="_Toc26469"/>
            <w:bookmarkStart w:id="39" w:name="_Toc32638"/>
            <w:r>
              <w:rPr>
                <w:rFonts w:hint="eastAsia" w:ascii="宋体" w:hAnsi="宋体" w:eastAsia="宋体" w:cs="宋体"/>
                <w:b w:val="0"/>
                <w:bCs/>
                <w:kern w:val="2"/>
                <w:sz w:val="24"/>
                <w:szCs w:val="24"/>
                <w:lang w:val="en-US" w:eastAsia="en-US" w:bidi="ar-SA"/>
              </w:rPr>
              <w:t>7</w:t>
            </w:r>
            <w:bookmarkEnd w:id="38"/>
            <w:bookmarkEnd w:id="39"/>
          </w:p>
        </w:tc>
        <w:tc>
          <w:tcPr>
            <w:tcW w:w="2977" w:type="dxa"/>
            <w:noWrap/>
            <w:vAlign w:val="center"/>
          </w:tcPr>
          <w:p w14:paraId="3C4C8360">
            <w:pPr>
              <w:widowControl w:val="0"/>
              <w:autoSpaceDE w:val="0"/>
              <w:autoSpaceDN w:val="0"/>
              <w:jc w:val="both"/>
              <w:outlineLvl w:val="0"/>
              <w:rPr>
                <w:rFonts w:ascii="宋体" w:hAnsi="宋体" w:eastAsia="宋体" w:cs="宋体"/>
                <w:b w:val="0"/>
                <w:bCs/>
                <w:kern w:val="2"/>
                <w:sz w:val="24"/>
                <w:szCs w:val="24"/>
                <w:lang w:val="en-US" w:eastAsia="en-US" w:bidi="ar-SA"/>
              </w:rPr>
            </w:pPr>
            <w:bookmarkStart w:id="40" w:name="_Toc1932"/>
            <w:bookmarkStart w:id="41" w:name="_Toc15748"/>
            <w:r>
              <w:rPr>
                <w:rFonts w:hint="eastAsia" w:ascii="宋体" w:hAnsi="宋体" w:eastAsia="宋体" w:cs="宋体"/>
                <w:b w:val="0"/>
                <w:bCs/>
                <w:kern w:val="2"/>
                <w:sz w:val="24"/>
                <w:szCs w:val="24"/>
                <w:lang w:val="en-US" w:eastAsia="en-US" w:bidi="ar-SA"/>
              </w:rPr>
              <w:t>从业人员个人卫生是否达标（不留长指甲、不涂指甲油、不佩戴收拾）</w:t>
            </w:r>
            <w:bookmarkEnd w:id="40"/>
            <w:bookmarkEnd w:id="41"/>
          </w:p>
        </w:tc>
        <w:tc>
          <w:tcPr>
            <w:tcW w:w="2977" w:type="dxa"/>
            <w:noWrap/>
            <w:vAlign w:val="center"/>
          </w:tcPr>
          <w:p w14:paraId="702759CA">
            <w:pPr>
              <w:widowControl w:val="0"/>
              <w:autoSpaceDE w:val="0"/>
              <w:autoSpaceDN w:val="0"/>
              <w:jc w:val="both"/>
              <w:outlineLvl w:val="0"/>
              <w:rPr>
                <w:rFonts w:ascii="宋体" w:hAnsi="宋体" w:eastAsia="宋体" w:cs="宋体"/>
                <w:b w:val="0"/>
                <w:bCs/>
                <w:kern w:val="2"/>
                <w:sz w:val="24"/>
                <w:szCs w:val="24"/>
                <w:lang w:val="en-US" w:eastAsia="en-US" w:bidi="ar-SA"/>
              </w:rPr>
            </w:pPr>
          </w:p>
        </w:tc>
        <w:tc>
          <w:tcPr>
            <w:tcW w:w="2228" w:type="dxa"/>
            <w:noWrap/>
            <w:vAlign w:val="center"/>
          </w:tcPr>
          <w:p w14:paraId="702FFAD0">
            <w:pPr>
              <w:widowControl w:val="0"/>
              <w:autoSpaceDE w:val="0"/>
              <w:autoSpaceDN w:val="0"/>
              <w:jc w:val="both"/>
              <w:outlineLvl w:val="0"/>
              <w:rPr>
                <w:rFonts w:ascii="宋体" w:hAnsi="宋体" w:eastAsia="宋体" w:cs="宋体"/>
                <w:b w:val="0"/>
                <w:bCs/>
                <w:kern w:val="2"/>
                <w:sz w:val="24"/>
                <w:szCs w:val="24"/>
                <w:lang w:val="en-US" w:eastAsia="en-US" w:bidi="ar-SA"/>
              </w:rPr>
            </w:pPr>
          </w:p>
        </w:tc>
      </w:tr>
      <w:tr w14:paraId="3619C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75" w:type="dxa"/>
            <w:noWrap/>
            <w:vAlign w:val="center"/>
          </w:tcPr>
          <w:p w14:paraId="3BFBE47E">
            <w:pPr>
              <w:widowControl w:val="0"/>
              <w:autoSpaceDE w:val="0"/>
              <w:autoSpaceDN w:val="0"/>
              <w:jc w:val="center"/>
              <w:outlineLvl w:val="0"/>
              <w:rPr>
                <w:rFonts w:ascii="宋体" w:hAnsi="宋体" w:eastAsia="宋体" w:cs="宋体"/>
                <w:b w:val="0"/>
                <w:bCs/>
                <w:kern w:val="2"/>
                <w:sz w:val="24"/>
                <w:szCs w:val="24"/>
                <w:lang w:val="en-US" w:eastAsia="en-US" w:bidi="ar-SA"/>
              </w:rPr>
            </w:pPr>
            <w:bookmarkStart w:id="42" w:name="_Toc26097"/>
            <w:bookmarkStart w:id="43" w:name="_Toc27518"/>
            <w:r>
              <w:rPr>
                <w:rFonts w:hint="eastAsia" w:ascii="宋体" w:hAnsi="宋体" w:eastAsia="宋体" w:cs="宋体"/>
                <w:b w:val="0"/>
                <w:bCs/>
                <w:kern w:val="2"/>
                <w:sz w:val="24"/>
                <w:szCs w:val="24"/>
                <w:lang w:val="en-US" w:eastAsia="en-US" w:bidi="ar-SA"/>
              </w:rPr>
              <w:t>8</w:t>
            </w:r>
            <w:bookmarkEnd w:id="42"/>
            <w:bookmarkEnd w:id="43"/>
          </w:p>
        </w:tc>
        <w:tc>
          <w:tcPr>
            <w:tcW w:w="2977" w:type="dxa"/>
            <w:noWrap/>
            <w:vAlign w:val="center"/>
          </w:tcPr>
          <w:p w14:paraId="34DC0762">
            <w:pPr>
              <w:widowControl w:val="0"/>
              <w:autoSpaceDE w:val="0"/>
              <w:autoSpaceDN w:val="0"/>
              <w:jc w:val="both"/>
              <w:outlineLvl w:val="0"/>
              <w:rPr>
                <w:rFonts w:ascii="宋体" w:hAnsi="宋体" w:eastAsia="宋体" w:cs="宋体"/>
                <w:b w:val="0"/>
                <w:bCs/>
                <w:kern w:val="2"/>
                <w:sz w:val="24"/>
                <w:szCs w:val="24"/>
                <w:lang w:val="en-US" w:eastAsia="en-US" w:bidi="ar-SA"/>
              </w:rPr>
            </w:pPr>
            <w:bookmarkStart w:id="44" w:name="_Toc7524"/>
            <w:bookmarkStart w:id="45" w:name="_Toc12190"/>
            <w:r>
              <w:rPr>
                <w:rFonts w:hint="eastAsia" w:ascii="宋体" w:hAnsi="宋体" w:eastAsia="宋体" w:cs="宋体"/>
                <w:b w:val="0"/>
                <w:bCs/>
                <w:kern w:val="2"/>
                <w:sz w:val="24"/>
                <w:szCs w:val="24"/>
                <w:lang w:val="en-US" w:eastAsia="en-US" w:bidi="ar-SA"/>
              </w:rPr>
              <w:t>服务人员对就餐人员的咨询、需求是否回应及时，服务态度是否亲切有礼</w:t>
            </w:r>
            <w:bookmarkEnd w:id="44"/>
            <w:bookmarkEnd w:id="45"/>
          </w:p>
        </w:tc>
        <w:tc>
          <w:tcPr>
            <w:tcW w:w="2977" w:type="dxa"/>
            <w:noWrap/>
            <w:vAlign w:val="center"/>
          </w:tcPr>
          <w:p w14:paraId="56F978FE">
            <w:pPr>
              <w:widowControl w:val="0"/>
              <w:autoSpaceDE w:val="0"/>
              <w:autoSpaceDN w:val="0"/>
              <w:jc w:val="both"/>
              <w:outlineLvl w:val="0"/>
              <w:rPr>
                <w:rFonts w:ascii="宋体" w:hAnsi="宋体" w:eastAsia="宋体" w:cs="宋体"/>
                <w:b w:val="0"/>
                <w:bCs/>
                <w:kern w:val="2"/>
                <w:sz w:val="24"/>
                <w:szCs w:val="24"/>
                <w:lang w:val="en-US" w:eastAsia="en-US" w:bidi="ar-SA"/>
              </w:rPr>
            </w:pPr>
          </w:p>
        </w:tc>
        <w:tc>
          <w:tcPr>
            <w:tcW w:w="2228" w:type="dxa"/>
            <w:noWrap/>
            <w:vAlign w:val="center"/>
          </w:tcPr>
          <w:p w14:paraId="1B20B076">
            <w:pPr>
              <w:widowControl w:val="0"/>
              <w:autoSpaceDE w:val="0"/>
              <w:autoSpaceDN w:val="0"/>
              <w:jc w:val="both"/>
              <w:outlineLvl w:val="0"/>
              <w:rPr>
                <w:rFonts w:ascii="宋体" w:hAnsi="宋体" w:eastAsia="宋体" w:cs="宋体"/>
                <w:b w:val="0"/>
                <w:bCs/>
                <w:kern w:val="2"/>
                <w:sz w:val="24"/>
                <w:szCs w:val="24"/>
                <w:lang w:val="en-US" w:eastAsia="en-US" w:bidi="ar-SA"/>
              </w:rPr>
            </w:pPr>
          </w:p>
        </w:tc>
      </w:tr>
      <w:tr w14:paraId="17A11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75" w:type="dxa"/>
            <w:noWrap/>
            <w:vAlign w:val="center"/>
          </w:tcPr>
          <w:p w14:paraId="6163CA6B">
            <w:pPr>
              <w:widowControl w:val="0"/>
              <w:autoSpaceDE w:val="0"/>
              <w:autoSpaceDN w:val="0"/>
              <w:jc w:val="center"/>
              <w:outlineLvl w:val="0"/>
              <w:rPr>
                <w:rFonts w:ascii="宋体" w:hAnsi="宋体" w:eastAsia="宋体" w:cs="宋体"/>
                <w:b w:val="0"/>
                <w:bCs/>
                <w:kern w:val="2"/>
                <w:sz w:val="24"/>
                <w:szCs w:val="24"/>
                <w:lang w:val="en-US" w:eastAsia="en-US" w:bidi="ar-SA"/>
              </w:rPr>
            </w:pPr>
            <w:bookmarkStart w:id="46" w:name="_Toc9864"/>
            <w:bookmarkStart w:id="47" w:name="_Toc4503"/>
            <w:r>
              <w:rPr>
                <w:rFonts w:hint="eastAsia" w:ascii="宋体" w:hAnsi="宋体" w:eastAsia="宋体" w:cs="宋体"/>
                <w:b w:val="0"/>
                <w:bCs/>
                <w:kern w:val="2"/>
                <w:sz w:val="24"/>
                <w:szCs w:val="24"/>
                <w:lang w:val="en-US" w:eastAsia="en-US" w:bidi="ar-SA"/>
              </w:rPr>
              <w:t>9</w:t>
            </w:r>
            <w:bookmarkEnd w:id="46"/>
            <w:bookmarkEnd w:id="47"/>
          </w:p>
        </w:tc>
        <w:tc>
          <w:tcPr>
            <w:tcW w:w="2977" w:type="dxa"/>
            <w:noWrap/>
            <w:vAlign w:val="center"/>
          </w:tcPr>
          <w:p w14:paraId="69E265EC">
            <w:pPr>
              <w:widowControl w:val="0"/>
              <w:autoSpaceDE w:val="0"/>
              <w:autoSpaceDN w:val="0"/>
              <w:jc w:val="both"/>
              <w:outlineLvl w:val="0"/>
              <w:rPr>
                <w:rFonts w:ascii="宋体" w:hAnsi="宋体" w:eastAsia="宋体" w:cs="宋体"/>
                <w:b w:val="0"/>
                <w:bCs/>
                <w:kern w:val="2"/>
                <w:sz w:val="24"/>
                <w:szCs w:val="24"/>
                <w:lang w:val="en-US" w:eastAsia="en-US" w:bidi="ar-SA"/>
              </w:rPr>
            </w:pPr>
            <w:bookmarkStart w:id="48" w:name="_Toc12188"/>
            <w:bookmarkStart w:id="49" w:name="_Toc28174"/>
            <w:r>
              <w:rPr>
                <w:rFonts w:hint="eastAsia" w:ascii="宋体" w:hAnsi="宋体" w:eastAsia="宋体" w:cs="宋体"/>
                <w:b w:val="0"/>
                <w:bCs/>
                <w:kern w:val="2"/>
                <w:sz w:val="24"/>
                <w:szCs w:val="24"/>
                <w:lang w:val="en-US" w:eastAsia="en-US" w:bidi="ar-SA"/>
              </w:rPr>
              <w:t>服务人员在刷卡结账环节是否主动引导操作，对结账异常是否及时协助处理，服务衔接是否流畅</w:t>
            </w:r>
            <w:bookmarkEnd w:id="48"/>
            <w:bookmarkEnd w:id="49"/>
          </w:p>
        </w:tc>
        <w:tc>
          <w:tcPr>
            <w:tcW w:w="2977" w:type="dxa"/>
            <w:noWrap/>
            <w:vAlign w:val="center"/>
          </w:tcPr>
          <w:p w14:paraId="50A3A646">
            <w:pPr>
              <w:widowControl w:val="0"/>
              <w:autoSpaceDE w:val="0"/>
              <w:autoSpaceDN w:val="0"/>
              <w:jc w:val="both"/>
              <w:outlineLvl w:val="0"/>
              <w:rPr>
                <w:rFonts w:ascii="宋体" w:hAnsi="宋体" w:eastAsia="宋体" w:cs="宋体"/>
                <w:b w:val="0"/>
                <w:bCs/>
                <w:kern w:val="2"/>
                <w:sz w:val="24"/>
                <w:szCs w:val="24"/>
                <w:lang w:val="en-US" w:eastAsia="en-US" w:bidi="ar-SA"/>
              </w:rPr>
            </w:pPr>
          </w:p>
        </w:tc>
        <w:tc>
          <w:tcPr>
            <w:tcW w:w="2228" w:type="dxa"/>
            <w:noWrap/>
            <w:vAlign w:val="center"/>
          </w:tcPr>
          <w:p w14:paraId="4E2D960D">
            <w:pPr>
              <w:widowControl w:val="0"/>
              <w:autoSpaceDE w:val="0"/>
              <w:autoSpaceDN w:val="0"/>
              <w:jc w:val="both"/>
              <w:outlineLvl w:val="0"/>
              <w:rPr>
                <w:rFonts w:ascii="宋体" w:hAnsi="宋体" w:eastAsia="宋体" w:cs="宋体"/>
                <w:b w:val="0"/>
                <w:bCs/>
                <w:kern w:val="2"/>
                <w:sz w:val="24"/>
                <w:szCs w:val="24"/>
                <w:lang w:val="en-US" w:eastAsia="en-US" w:bidi="ar-SA"/>
              </w:rPr>
            </w:pPr>
          </w:p>
        </w:tc>
      </w:tr>
      <w:tr w14:paraId="01AC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75" w:type="dxa"/>
            <w:noWrap/>
            <w:vAlign w:val="center"/>
          </w:tcPr>
          <w:p w14:paraId="654EDB8F">
            <w:pPr>
              <w:widowControl w:val="0"/>
              <w:autoSpaceDE w:val="0"/>
              <w:autoSpaceDN w:val="0"/>
              <w:jc w:val="center"/>
              <w:outlineLvl w:val="0"/>
              <w:rPr>
                <w:rFonts w:ascii="宋体" w:hAnsi="宋体" w:eastAsia="宋体" w:cs="宋体"/>
                <w:b w:val="0"/>
                <w:bCs/>
                <w:kern w:val="2"/>
                <w:sz w:val="24"/>
                <w:szCs w:val="24"/>
                <w:lang w:val="en-US" w:eastAsia="en-US" w:bidi="ar-SA"/>
              </w:rPr>
            </w:pPr>
            <w:bookmarkStart w:id="50" w:name="_Toc25564"/>
            <w:bookmarkStart w:id="51" w:name="_Toc21350"/>
            <w:r>
              <w:rPr>
                <w:rFonts w:hint="eastAsia" w:ascii="宋体" w:hAnsi="宋体" w:eastAsia="宋体" w:cs="宋体"/>
                <w:b w:val="0"/>
                <w:bCs/>
                <w:kern w:val="2"/>
                <w:sz w:val="24"/>
                <w:szCs w:val="24"/>
                <w:lang w:val="en-US" w:eastAsia="en-US" w:bidi="ar-SA"/>
              </w:rPr>
              <w:t>10</w:t>
            </w:r>
            <w:bookmarkEnd w:id="50"/>
            <w:bookmarkEnd w:id="51"/>
          </w:p>
        </w:tc>
        <w:tc>
          <w:tcPr>
            <w:tcW w:w="2977" w:type="dxa"/>
            <w:noWrap/>
            <w:vAlign w:val="center"/>
          </w:tcPr>
          <w:p w14:paraId="229CFC76">
            <w:pPr>
              <w:widowControl w:val="0"/>
              <w:autoSpaceDE w:val="0"/>
              <w:autoSpaceDN w:val="0"/>
              <w:jc w:val="both"/>
              <w:outlineLvl w:val="0"/>
              <w:rPr>
                <w:rFonts w:ascii="宋体" w:hAnsi="宋体" w:eastAsia="宋体" w:cs="宋体"/>
                <w:b w:val="0"/>
                <w:bCs/>
                <w:kern w:val="2"/>
                <w:sz w:val="24"/>
                <w:szCs w:val="24"/>
                <w:lang w:val="en-US" w:eastAsia="en-US" w:bidi="ar-SA"/>
              </w:rPr>
            </w:pPr>
            <w:bookmarkStart w:id="52" w:name="_Toc340"/>
            <w:bookmarkStart w:id="53" w:name="_Toc19928"/>
            <w:r>
              <w:rPr>
                <w:rFonts w:hint="eastAsia" w:ascii="宋体" w:hAnsi="宋体" w:eastAsia="宋体" w:cs="宋体"/>
                <w:b w:val="0"/>
                <w:bCs/>
                <w:kern w:val="2"/>
                <w:sz w:val="24"/>
                <w:szCs w:val="24"/>
                <w:lang w:val="en-US" w:eastAsia="en-US" w:bidi="ar-SA"/>
              </w:rPr>
              <w:t>投诉及意见反馈渠道（线上平台、现场）反馈是否处理及时有效</w:t>
            </w:r>
            <w:bookmarkEnd w:id="52"/>
            <w:bookmarkEnd w:id="53"/>
          </w:p>
        </w:tc>
        <w:tc>
          <w:tcPr>
            <w:tcW w:w="2977" w:type="dxa"/>
            <w:noWrap/>
            <w:vAlign w:val="center"/>
          </w:tcPr>
          <w:p w14:paraId="55FCD981">
            <w:pPr>
              <w:widowControl w:val="0"/>
              <w:autoSpaceDE w:val="0"/>
              <w:autoSpaceDN w:val="0"/>
              <w:jc w:val="both"/>
              <w:outlineLvl w:val="0"/>
              <w:rPr>
                <w:rFonts w:ascii="宋体" w:hAnsi="宋体" w:eastAsia="宋体" w:cs="宋体"/>
                <w:b w:val="0"/>
                <w:bCs/>
                <w:kern w:val="2"/>
                <w:sz w:val="24"/>
                <w:szCs w:val="24"/>
                <w:lang w:val="en-US" w:eastAsia="en-US" w:bidi="ar-SA"/>
              </w:rPr>
            </w:pPr>
          </w:p>
        </w:tc>
        <w:tc>
          <w:tcPr>
            <w:tcW w:w="2228" w:type="dxa"/>
            <w:noWrap/>
            <w:vAlign w:val="center"/>
          </w:tcPr>
          <w:p w14:paraId="5524713C">
            <w:pPr>
              <w:widowControl w:val="0"/>
              <w:autoSpaceDE w:val="0"/>
              <w:autoSpaceDN w:val="0"/>
              <w:jc w:val="both"/>
              <w:outlineLvl w:val="0"/>
              <w:rPr>
                <w:rFonts w:ascii="宋体" w:hAnsi="宋体" w:eastAsia="宋体" w:cs="宋体"/>
                <w:b w:val="0"/>
                <w:bCs/>
                <w:kern w:val="2"/>
                <w:sz w:val="24"/>
                <w:szCs w:val="24"/>
                <w:lang w:val="en-US" w:eastAsia="en-US" w:bidi="ar-SA"/>
              </w:rPr>
            </w:pPr>
          </w:p>
        </w:tc>
      </w:tr>
      <w:tr w14:paraId="29724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9" w:hRule="atLeast"/>
          <w:jc w:val="center"/>
        </w:trPr>
        <w:tc>
          <w:tcPr>
            <w:tcW w:w="675" w:type="dxa"/>
            <w:noWrap/>
            <w:vAlign w:val="center"/>
          </w:tcPr>
          <w:p w14:paraId="6DE7CD78">
            <w:pPr>
              <w:widowControl w:val="0"/>
              <w:autoSpaceDE w:val="0"/>
              <w:autoSpaceDN w:val="0"/>
              <w:spacing w:beforeLines="50"/>
              <w:jc w:val="center"/>
              <w:outlineLvl w:val="0"/>
              <w:rPr>
                <w:rFonts w:ascii="宋体" w:hAnsi="宋体" w:eastAsia="宋体" w:cs="宋体"/>
                <w:b w:val="0"/>
                <w:bCs/>
                <w:kern w:val="2"/>
                <w:sz w:val="24"/>
                <w:szCs w:val="24"/>
                <w:lang w:val="en-US" w:eastAsia="en-US" w:bidi="ar-SA"/>
              </w:rPr>
            </w:pPr>
            <w:bookmarkStart w:id="54" w:name="_Toc23580"/>
            <w:bookmarkStart w:id="55" w:name="_Toc13080"/>
            <w:r>
              <w:rPr>
                <w:rFonts w:hint="eastAsia" w:ascii="宋体" w:hAnsi="宋体" w:eastAsia="宋体" w:cs="宋体"/>
                <w:b w:val="0"/>
                <w:bCs/>
                <w:kern w:val="2"/>
                <w:sz w:val="24"/>
                <w:szCs w:val="24"/>
                <w:lang w:val="en-US" w:eastAsia="en-US" w:bidi="ar-SA"/>
              </w:rPr>
              <w:t>您的意见与建议</w:t>
            </w:r>
            <w:bookmarkEnd w:id="54"/>
            <w:bookmarkEnd w:id="55"/>
          </w:p>
          <w:p w14:paraId="5501232D">
            <w:pPr>
              <w:widowControl w:val="0"/>
              <w:autoSpaceDE w:val="0"/>
              <w:autoSpaceDN w:val="0"/>
              <w:jc w:val="both"/>
              <w:outlineLvl w:val="0"/>
              <w:rPr>
                <w:rFonts w:ascii="宋体" w:hAnsi="宋体" w:eastAsia="宋体" w:cs="宋体"/>
                <w:b w:val="0"/>
                <w:bCs/>
                <w:kern w:val="2"/>
                <w:sz w:val="24"/>
                <w:szCs w:val="24"/>
                <w:lang w:val="en-US" w:eastAsia="en-US" w:bidi="ar-SA"/>
              </w:rPr>
            </w:pPr>
          </w:p>
        </w:tc>
        <w:tc>
          <w:tcPr>
            <w:tcW w:w="8182" w:type="dxa"/>
            <w:gridSpan w:val="3"/>
            <w:noWrap/>
          </w:tcPr>
          <w:p w14:paraId="2009BAF5">
            <w:pPr>
              <w:widowControl w:val="0"/>
              <w:autoSpaceDE w:val="0"/>
              <w:autoSpaceDN w:val="0"/>
              <w:jc w:val="both"/>
              <w:outlineLvl w:val="0"/>
              <w:rPr>
                <w:rFonts w:ascii="宋体" w:hAnsi="宋体" w:eastAsia="宋体" w:cs="宋体"/>
                <w:b w:val="0"/>
                <w:bCs/>
                <w:kern w:val="2"/>
                <w:sz w:val="24"/>
                <w:szCs w:val="24"/>
                <w:lang w:val="en-US" w:eastAsia="en-US" w:bidi="ar-SA"/>
              </w:rPr>
            </w:pPr>
          </w:p>
        </w:tc>
      </w:tr>
    </w:tbl>
    <w:p w14:paraId="055CB2D8">
      <w:pPr>
        <w:widowControl/>
        <w:spacing w:line="486" w:lineRule="exact"/>
        <w:ind w:firstLine="241" w:firstLineChars="100"/>
        <w:contextualSpacing/>
        <w:rPr>
          <w:rFonts w:hint="eastAsia"/>
          <w:b/>
          <w:bCs/>
          <w:sz w:val="24"/>
          <w:szCs w:val="24"/>
          <w:highlight w:val="none"/>
          <w:lang w:eastAsia="zh-CN"/>
        </w:rPr>
      </w:pPr>
      <w:r>
        <w:rPr>
          <w:rFonts w:hint="eastAsia" w:eastAsia="宋体"/>
          <w:b/>
          <w:bCs/>
          <w:sz w:val="24"/>
          <w:szCs w:val="24"/>
          <w:highlight w:val="none"/>
          <w:lang w:eastAsia="zh-CN"/>
        </w:rPr>
        <w:t>2.2 采购标的需满足的服务标准、期限、效率等要求；</w:t>
      </w:r>
    </w:p>
    <w:p w14:paraId="26085A87">
      <w:pPr>
        <w:tabs>
          <w:tab w:val="left" w:pos="900"/>
        </w:tabs>
        <w:autoSpaceDE/>
        <w:autoSpaceDN/>
        <w:spacing w:line="486" w:lineRule="exact"/>
        <w:ind w:firstLine="240" w:firstLineChars="100"/>
        <w:rPr>
          <w:rFonts w:hint="eastAsia"/>
          <w:sz w:val="24"/>
          <w:szCs w:val="24"/>
          <w:highlight w:val="none"/>
          <w:lang w:eastAsia="zh-CN"/>
        </w:rPr>
      </w:pPr>
      <w:r>
        <w:rPr>
          <w:rFonts w:hint="eastAsia" w:eastAsia="宋体"/>
          <w:sz w:val="24"/>
          <w:szCs w:val="24"/>
          <w:highlight w:val="none"/>
          <w:lang w:eastAsia="zh-CN"/>
        </w:rPr>
        <w:t>（1）采购标的需满足的服务标准、效率要求</w:t>
      </w:r>
    </w:p>
    <w:p w14:paraId="34002F70">
      <w:pPr>
        <w:spacing w:line="486" w:lineRule="exact"/>
        <w:ind w:firstLine="480" w:firstLineChars="200"/>
        <w:contextualSpacing/>
        <w:rPr>
          <w:rFonts w:hint="eastAsia"/>
          <w:sz w:val="24"/>
          <w:szCs w:val="24"/>
          <w:highlight w:val="none"/>
          <w:lang w:eastAsia="zh-CN"/>
        </w:rPr>
      </w:pPr>
      <w:r>
        <w:rPr>
          <w:rFonts w:hint="eastAsia" w:eastAsia="宋体"/>
          <w:sz w:val="24"/>
          <w:szCs w:val="24"/>
          <w:highlight w:val="none"/>
          <w:lang w:eastAsia="zh-CN"/>
        </w:rPr>
        <w:t>详见 需满足的质量、安全、技术规格、物理特性等要求。</w:t>
      </w:r>
    </w:p>
    <w:p w14:paraId="076D7D58">
      <w:pPr>
        <w:widowControl w:val="0"/>
        <w:autoSpaceDE w:val="0"/>
        <w:autoSpaceDN w:val="0"/>
        <w:spacing w:line="360" w:lineRule="auto"/>
        <w:ind w:firstLine="240" w:firstLineChars="1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（2）采购标的需满足的服务期限要求</w:t>
      </w:r>
    </w:p>
    <w:p w14:paraId="030223D9">
      <w:pPr>
        <w:tabs>
          <w:tab w:val="left" w:pos="900"/>
        </w:tabs>
        <w:spacing w:line="360" w:lineRule="auto"/>
        <w:ind w:firstLine="480" w:firstLineChars="200"/>
        <w:rPr>
          <w:rFonts w:hint="eastAsia"/>
          <w:sz w:val="24"/>
          <w:szCs w:val="24"/>
          <w:highlight w:val="none"/>
          <w:lang w:eastAsia="zh-CN"/>
        </w:rPr>
      </w:pPr>
      <w:r>
        <w:rPr>
          <w:rFonts w:hint="eastAsia" w:eastAsia="宋体"/>
          <w:sz w:val="24"/>
          <w:szCs w:val="24"/>
          <w:highlight w:val="none"/>
          <w:lang w:eastAsia="zh-CN"/>
        </w:rPr>
        <w:t>服务期限：</w:t>
      </w:r>
      <w:r>
        <w:rPr>
          <w:rFonts w:hint="eastAsia" w:ascii="宋体" w:eastAsia="宋体"/>
          <w:sz w:val="24"/>
          <w:szCs w:val="24"/>
          <w:highlight w:val="none"/>
          <w:lang w:val="en-US" w:eastAsia="zh-CN"/>
        </w:rPr>
        <w:t>一</w:t>
      </w:r>
      <w:r>
        <w:rPr>
          <w:rFonts w:hint="eastAsia" w:eastAsia="宋体"/>
          <w:sz w:val="24"/>
          <w:szCs w:val="24"/>
          <w:highlight w:val="none"/>
          <w:lang w:eastAsia="zh-CN"/>
        </w:rPr>
        <w:t>年。</w:t>
      </w:r>
    </w:p>
    <w:p w14:paraId="13B0D7F1">
      <w:pPr>
        <w:tabs>
          <w:tab w:val="left" w:pos="900"/>
        </w:tabs>
        <w:spacing w:before="156" w:beforeLines="50" w:line="360" w:lineRule="auto"/>
        <w:ind w:firstLine="482" w:firstLineChars="200"/>
        <w:rPr>
          <w:rFonts w:hint="eastAsia"/>
          <w:b/>
          <w:bCs/>
          <w:sz w:val="24"/>
          <w:szCs w:val="24"/>
          <w:highlight w:val="none"/>
          <w:lang w:eastAsia="zh-CN"/>
        </w:rPr>
      </w:pPr>
      <w:r>
        <w:rPr>
          <w:rFonts w:hint="eastAsia" w:eastAsia="宋体"/>
          <w:b/>
          <w:bCs/>
          <w:sz w:val="24"/>
          <w:szCs w:val="24"/>
          <w:highlight w:val="none"/>
          <w:lang w:eastAsia="zh-CN"/>
        </w:rPr>
        <w:t>2.3为落实政府采购政策需满足的要求；</w:t>
      </w:r>
    </w:p>
    <w:p w14:paraId="7E3340A3">
      <w:pPr>
        <w:tabs>
          <w:tab w:val="left" w:pos="900"/>
        </w:tabs>
        <w:spacing w:line="486" w:lineRule="exact"/>
        <w:ind w:firstLine="480" w:firstLineChars="200"/>
        <w:rPr>
          <w:rFonts w:hint="eastAsia"/>
          <w:sz w:val="24"/>
          <w:szCs w:val="24"/>
          <w:highlight w:val="none"/>
          <w:lang w:eastAsia="zh-CN"/>
        </w:rPr>
      </w:pPr>
      <w:r>
        <w:rPr>
          <w:rFonts w:hint="eastAsia" w:eastAsia="宋体"/>
          <w:sz w:val="24"/>
          <w:szCs w:val="24"/>
          <w:highlight w:val="none"/>
          <w:lang w:eastAsia="zh-CN"/>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6F035DA4">
      <w:pPr>
        <w:tabs>
          <w:tab w:val="left" w:pos="900"/>
        </w:tabs>
        <w:spacing w:line="486" w:lineRule="exact"/>
        <w:ind w:firstLine="480" w:firstLineChars="200"/>
        <w:rPr>
          <w:rFonts w:hint="eastAsia"/>
          <w:sz w:val="24"/>
          <w:szCs w:val="24"/>
          <w:highlight w:val="none"/>
          <w:lang w:eastAsia="zh-CN"/>
        </w:rPr>
      </w:pPr>
      <w:r>
        <w:rPr>
          <w:rFonts w:hint="eastAsia" w:eastAsia="宋体"/>
          <w:sz w:val="24"/>
          <w:szCs w:val="24"/>
          <w:highlight w:val="none"/>
          <w:lang w:eastAsia="zh-CN"/>
        </w:rPr>
        <w:t>（2）监狱企业扶持政策：供应商所投产品为监狱企业制造的，将视同为小型或微型企业，将对该投标产品的投标价给予10%的扣除。</w:t>
      </w:r>
      <w:r>
        <w:rPr>
          <w:rFonts w:hint="eastAsia" w:eastAsia="宋体"/>
          <w:iCs/>
          <w:sz w:val="24"/>
          <w:szCs w:val="24"/>
          <w:highlight w:val="none"/>
          <w:lang w:eastAsia="zh-CN"/>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eastAsia="宋体"/>
          <w:sz w:val="24"/>
          <w:szCs w:val="24"/>
          <w:highlight w:val="none"/>
          <w:lang w:eastAsia="zh-CN"/>
        </w:rPr>
        <w:t>。（专门面向中小企业采购或预留份额的情况不适用）</w:t>
      </w:r>
    </w:p>
    <w:p w14:paraId="637A3729">
      <w:pPr>
        <w:tabs>
          <w:tab w:val="left" w:pos="900"/>
        </w:tabs>
        <w:spacing w:line="486" w:lineRule="exact"/>
        <w:ind w:firstLine="480" w:firstLineChars="200"/>
        <w:rPr>
          <w:rFonts w:hint="eastAsia"/>
          <w:sz w:val="24"/>
          <w:szCs w:val="24"/>
          <w:highlight w:val="none"/>
          <w:lang w:eastAsia="zh-CN"/>
        </w:rPr>
      </w:pPr>
      <w:r>
        <w:rPr>
          <w:rFonts w:hint="eastAsia" w:eastAsia="宋体"/>
          <w:sz w:val="24"/>
          <w:szCs w:val="24"/>
          <w:highlight w:val="none"/>
          <w:lang w:eastAsia="zh-CN"/>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501D8022">
      <w:pPr>
        <w:autoSpaceDE/>
        <w:autoSpaceDN/>
        <w:spacing w:line="486" w:lineRule="exact"/>
        <w:ind w:firstLine="480" w:firstLineChars="200"/>
        <w:rPr>
          <w:rFonts w:hint="eastAsia"/>
          <w:sz w:val="24"/>
          <w:szCs w:val="24"/>
          <w:highlight w:val="none"/>
          <w:lang w:eastAsia="zh-CN"/>
        </w:rPr>
      </w:pPr>
      <w:r>
        <w:rPr>
          <w:rFonts w:hint="eastAsia" w:eastAsia="宋体"/>
          <w:sz w:val="24"/>
          <w:szCs w:val="24"/>
          <w:highlight w:val="none"/>
          <w:lang w:eastAsia="zh-CN"/>
        </w:rPr>
        <w:t>（4）鼓励节能、环保政策：依据《财政部发展改革委生态环境部市场监管总局关于调整优化节能产品、环境标志产品政府采购执行机制的通知（财库（2019）9号）》执行。</w:t>
      </w:r>
    </w:p>
    <w:p w14:paraId="2E1EB75B">
      <w:pPr>
        <w:keepNext w:val="0"/>
        <w:keepLines w:val="0"/>
        <w:pageBreakBefore w:val="0"/>
        <w:tabs>
          <w:tab w:val="left" w:pos="90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sz w:val="24"/>
          <w:szCs w:val="24"/>
          <w:highlight w:val="none"/>
          <w:lang w:eastAsia="zh-CN"/>
        </w:rPr>
      </w:pPr>
      <w:r>
        <w:rPr>
          <w:rFonts w:hint="eastAsia" w:eastAsia="宋体"/>
          <w:sz w:val="24"/>
          <w:szCs w:val="24"/>
          <w:highlight w:val="none"/>
          <w:lang w:eastAsia="zh-CN"/>
        </w:rPr>
        <w:t>（</w:t>
      </w:r>
      <w:r>
        <w:rPr>
          <w:rFonts w:hint="eastAsia" w:ascii="宋体" w:hAnsi="宋体" w:eastAsia="宋体" w:cs="宋体"/>
          <w:sz w:val="24"/>
          <w:szCs w:val="24"/>
          <w:highlight w:val="none"/>
          <w:lang w:val="en-US" w:eastAsia="zh-CN"/>
        </w:rPr>
        <w:t>5）实施本国产品标准及相关政策：依据《</w:t>
      </w:r>
      <w:r>
        <w:rPr>
          <w:rFonts w:hint="eastAsia" w:ascii="宋体" w:hAnsi="宋体" w:eastAsia="宋体" w:cs="宋体"/>
          <w:i w:val="0"/>
          <w:iCs w:val="0"/>
          <w:caps w:val="0"/>
          <w:color w:val="000000"/>
          <w:spacing w:val="0"/>
          <w:sz w:val="24"/>
          <w:szCs w:val="24"/>
          <w:highlight w:val="none"/>
          <w:shd w:val="clear" w:fill="FFFFFF"/>
        </w:rPr>
        <w:t>国务院办公厅关于在政府采购中实施本国产品标准及相关政策的通知</w:t>
      </w:r>
      <w:r>
        <w:rPr>
          <w:rFonts w:hint="eastAsia" w:ascii="宋体" w:hAnsi="宋体" w:eastAsia="宋体" w:cs="宋体"/>
          <w:sz w:val="24"/>
          <w:szCs w:val="24"/>
          <w:highlight w:val="none"/>
          <w:lang w:val="en-US" w:eastAsia="zh-CN"/>
        </w:rPr>
        <w:t>》（国办发〔2025〕34号）规定，</w:t>
      </w:r>
      <w:r>
        <w:rPr>
          <w:rFonts w:hint="eastAsia" w:ascii="宋体" w:hAnsi="宋体" w:eastAsia="宋体" w:cs="宋体"/>
          <w:sz w:val="24"/>
          <w:szCs w:val="24"/>
          <w:highlight w:val="none"/>
        </w:rPr>
        <w:t>本项目供应商所投产品</w:t>
      </w:r>
      <w:r>
        <w:rPr>
          <w:rFonts w:hint="eastAsia" w:ascii="宋体" w:hAnsi="宋体" w:eastAsia="宋体" w:cs="宋体"/>
          <w:i w:val="0"/>
          <w:iCs w:val="0"/>
          <w:caps w:val="0"/>
          <w:color w:val="000000"/>
          <w:spacing w:val="0"/>
          <w:sz w:val="24"/>
          <w:szCs w:val="24"/>
          <w:highlight w:val="none"/>
          <w:shd w:val="clear" w:fill="FFFFFF"/>
        </w:rPr>
        <w:t>在中国境内生产，即在中华人民共和国关境内实现从原材料、组件到产品的属性改变。</w:t>
      </w:r>
      <w:r>
        <w:rPr>
          <w:rFonts w:hint="eastAsia" w:ascii="宋体" w:hAnsi="宋体" w:eastAsia="宋体" w:cs="宋体"/>
          <w:i w:val="0"/>
          <w:iCs w:val="0"/>
          <w:caps w:val="0"/>
          <w:color w:val="000000"/>
          <w:spacing w:val="0"/>
          <w:sz w:val="24"/>
          <w:szCs w:val="24"/>
          <w:highlight w:val="none"/>
          <w:shd w:val="clear" w:fill="FFFFFF"/>
          <w:lang w:val="en-US" w:eastAsia="zh-CN"/>
        </w:rPr>
        <w:t>且</w:t>
      </w:r>
      <w:r>
        <w:rPr>
          <w:rFonts w:hint="eastAsia" w:ascii="宋体" w:hAnsi="宋体" w:eastAsia="宋体" w:cs="宋体"/>
          <w:i w:val="0"/>
          <w:iCs w:val="0"/>
          <w:caps w:val="0"/>
          <w:color w:val="000000"/>
          <w:spacing w:val="0"/>
          <w:sz w:val="24"/>
          <w:szCs w:val="24"/>
          <w:highlight w:val="none"/>
          <w:shd w:val="clear" w:fill="FFFFFF"/>
        </w:rPr>
        <w:t>在中国境内生产的组件成本占比应当达到规定比例</w:t>
      </w:r>
      <w:r>
        <w:rPr>
          <w:rFonts w:hint="eastAsia" w:ascii="宋体" w:hAnsi="宋体" w:eastAsia="宋体" w:cs="宋体"/>
          <w:sz w:val="24"/>
          <w:szCs w:val="24"/>
          <w:highlight w:val="none"/>
        </w:rPr>
        <w:t>，</w:t>
      </w:r>
      <w:r>
        <w:rPr>
          <w:rFonts w:hint="eastAsia" w:ascii="宋体" w:hAnsi="宋体" w:eastAsia="宋体" w:cs="宋体"/>
          <w:i w:val="0"/>
          <w:iCs w:val="0"/>
          <w:caps w:val="0"/>
          <w:color w:val="000000"/>
          <w:spacing w:val="0"/>
          <w:sz w:val="24"/>
          <w:szCs w:val="24"/>
          <w:highlight w:val="none"/>
          <w:shd w:val="clear" w:fill="FFFFFF"/>
        </w:rPr>
        <w:t>依法对本国产品给予价格评审优惠，对本国产品的报价给予20%的价格扣除，用扣除后的价格参与评审。</w:t>
      </w:r>
      <w:r>
        <w:rPr>
          <w:rFonts w:hint="eastAsia" w:ascii="宋体" w:hAnsi="宋体" w:eastAsia="宋体" w:cs="宋体"/>
          <w:b/>
          <w:bCs/>
          <w:sz w:val="24"/>
          <w:szCs w:val="24"/>
          <w:highlight w:val="none"/>
        </w:rPr>
        <w:t>供应商应出具招标文件要求的</w:t>
      </w:r>
      <w:r>
        <w:rPr>
          <w:rFonts w:hint="eastAsia" w:ascii="宋体" w:hAnsi="宋体" w:eastAsia="宋体" w:cs="宋体"/>
          <w:b/>
          <w:bCs/>
          <w:sz w:val="24"/>
          <w:szCs w:val="24"/>
          <w:highlight w:val="none"/>
          <w:lang w:val="en-US" w:eastAsia="zh-CN"/>
        </w:rPr>
        <w:t>证明材料</w:t>
      </w:r>
      <w:r>
        <w:rPr>
          <w:rFonts w:hint="eastAsia" w:ascii="宋体" w:hAnsi="宋体" w:eastAsia="宋体" w:cs="宋体"/>
          <w:b/>
          <w:bCs/>
          <w:sz w:val="24"/>
          <w:szCs w:val="24"/>
          <w:highlight w:val="none"/>
        </w:rPr>
        <w:t>给予证明，否则评标时不予认可</w:t>
      </w: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供应商应对提交的</w:t>
      </w:r>
      <w:r>
        <w:rPr>
          <w:rFonts w:hint="eastAsia" w:ascii="宋体" w:hAnsi="宋体" w:eastAsia="宋体" w:cs="宋体"/>
          <w:b/>
          <w:bCs/>
          <w:sz w:val="24"/>
          <w:szCs w:val="24"/>
          <w:highlight w:val="none"/>
          <w:lang w:val="en-US" w:eastAsia="zh-CN"/>
        </w:rPr>
        <w:t>证明材料</w:t>
      </w:r>
      <w:r>
        <w:rPr>
          <w:rFonts w:hint="eastAsia" w:ascii="宋体" w:hAnsi="宋体" w:eastAsia="宋体" w:cs="宋体"/>
          <w:b/>
          <w:bCs/>
          <w:sz w:val="24"/>
          <w:szCs w:val="24"/>
          <w:highlight w:val="none"/>
        </w:rPr>
        <w:t>真实性负责，</w:t>
      </w:r>
      <w:r>
        <w:rPr>
          <w:rFonts w:hint="eastAsia" w:ascii="宋体" w:hAnsi="宋体" w:eastAsia="宋体" w:cs="宋体"/>
          <w:sz w:val="24"/>
          <w:szCs w:val="24"/>
          <w:highlight w:val="none"/>
        </w:rPr>
        <w:t>提交</w:t>
      </w:r>
      <w:r>
        <w:rPr>
          <w:rFonts w:hint="eastAsia" w:ascii="宋体" w:hAnsi="宋体" w:eastAsia="宋体" w:cs="宋体"/>
          <w:sz w:val="24"/>
          <w:szCs w:val="24"/>
          <w:highlight w:val="none"/>
          <w:lang w:val="en-US" w:eastAsia="zh-CN"/>
        </w:rPr>
        <w:t>证明材料</w:t>
      </w:r>
      <w:r>
        <w:rPr>
          <w:rFonts w:hint="eastAsia" w:ascii="宋体" w:hAnsi="宋体" w:eastAsia="宋体" w:cs="宋体"/>
          <w:sz w:val="24"/>
          <w:szCs w:val="24"/>
          <w:highlight w:val="none"/>
        </w:rPr>
        <w:t>不真实的，应承担相应的法律责任。</w:t>
      </w:r>
    </w:p>
    <w:p w14:paraId="420B4888">
      <w:pPr>
        <w:autoSpaceDE/>
        <w:autoSpaceDN/>
        <w:spacing w:before="20" w:line="486" w:lineRule="exact"/>
        <w:ind w:firstLine="482" w:firstLineChars="200"/>
        <w:rPr>
          <w:rFonts w:hint="eastAsia"/>
          <w:b/>
          <w:bCs/>
          <w:sz w:val="24"/>
          <w:szCs w:val="24"/>
          <w:highlight w:val="none"/>
          <w:lang w:eastAsia="zh-CN"/>
        </w:rPr>
      </w:pPr>
      <w:r>
        <w:rPr>
          <w:rFonts w:hint="eastAsia" w:eastAsia="宋体"/>
          <w:b/>
          <w:bCs/>
          <w:sz w:val="24"/>
          <w:szCs w:val="24"/>
          <w:highlight w:val="none"/>
          <w:lang w:eastAsia="zh-CN"/>
        </w:rPr>
        <w:t>2.4采购标的的其他技术、服务等要求；</w:t>
      </w:r>
    </w:p>
    <w:p w14:paraId="776629E1">
      <w:pPr>
        <w:tabs>
          <w:tab w:val="left" w:pos="900"/>
        </w:tabs>
        <w:spacing w:line="486" w:lineRule="exact"/>
        <w:ind w:firstLine="480" w:firstLineChars="200"/>
        <w:rPr>
          <w:rFonts w:hint="eastAsia"/>
          <w:sz w:val="24"/>
          <w:szCs w:val="24"/>
          <w:highlight w:val="none"/>
          <w:lang w:eastAsia="zh-CN"/>
        </w:rPr>
      </w:pPr>
      <w:r>
        <w:rPr>
          <w:rFonts w:hint="eastAsia" w:eastAsia="宋体"/>
          <w:sz w:val="24"/>
          <w:szCs w:val="24"/>
          <w:highlight w:val="none"/>
          <w:lang w:eastAsia="zh-CN"/>
        </w:rPr>
        <w:t>投标人须提供</w:t>
      </w:r>
      <w:r>
        <w:rPr>
          <w:rFonts w:hint="eastAsia" w:ascii="宋体" w:hAnsi="宋体" w:cs="宋体"/>
          <w:kern w:val="0"/>
          <w:sz w:val="24"/>
          <w:highlight w:val="none"/>
        </w:rPr>
        <w:t>企业内部管理制度</w:t>
      </w:r>
      <w:r>
        <w:rPr>
          <w:rFonts w:hint="eastAsia" w:eastAsia="宋体"/>
          <w:sz w:val="24"/>
          <w:szCs w:val="24"/>
          <w:highlight w:val="none"/>
          <w:lang w:eastAsia="zh-CN"/>
        </w:rPr>
        <w:t>、</w:t>
      </w:r>
      <w:r>
        <w:rPr>
          <w:rFonts w:hint="eastAsia" w:ascii="宋体" w:eastAsia="宋体"/>
          <w:sz w:val="24"/>
          <w:szCs w:val="24"/>
          <w:highlight w:val="none"/>
          <w:lang w:val="en-US" w:eastAsia="zh-CN"/>
        </w:rPr>
        <w:t>对</w:t>
      </w:r>
      <w:r>
        <w:rPr>
          <w:rFonts w:hint="eastAsia" w:ascii="宋体" w:hAnsi="宋体" w:cs="宋体"/>
          <w:kern w:val="0"/>
          <w:sz w:val="24"/>
          <w:highlight w:val="none"/>
        </w:rPr>
        <w:t>本项目服务内容理解及分析</w:t>
      </w:r>
      <w:r>
        <w:rPr>
          <w:rFonts w:hint="eastAsia" w:eastAsia="宋体"/>
          <w:sz w:val="24"/>
          <w:szCs w:val="24"/>
          <w:highlight w:val="none"/>
          <w:lang w:eastAsia="zh-CN"/>
        </w:rPr>
        <w:t>、</w:t>
      </w:r>
      <w:r>
        <w:rPr>
          <w:rFonts w:hint="eastAsia" w:ascii="宋体" w:hAnsi="宋体"/>
          <w:kern w:val="0"/>
          <w:sz w:val="24"/>
          <w:highlight w:val="none"/>
        </w:rPr>
        <w:t>拟投入设备及服装情况</w:t>
      </w:r>
      <w:r>
        <w:rPr>
          <w:rFonts w:hint="eastAsia" w:eastAsia="宋体"/>
          <w:sz w:val="24"/>
          <w:szCs w:val="24"/>
          <w:highlight w:val="none"/>
          <w:lang w:eastAsia="zh-CN"/>
        </w:rPr>
        <w:t>、</w:t>
      </w:r>
      <w:r>
        <w:rPr>
          <w:rFonts w:hint="eastAsia" w:ascii="宋体" w:hAnsi="宋体" w:cs="宋体"/>
          <w:kern w:val="0"/>
          <w:sz w:val="24"/>
          <w:highlight w:val="none"/>
        </w:rPr>
        <w:t>整体服务方案</w:t>
      </w:r>
      <w:r>
        <w:rPr>
          <w:rFonts w:hint="eastAsia" w:eastAsia="宋体"/>
          <w:sz w:val="24"/>
          <w:szCs w:val="24"/>
          <w:highlight w:val="none"/>
          <w:lang w:eastAsia="zh-CN"/>
        </w:rPr>
        <w:t>、服务团队配备方案、</w:t>
      </w:r>
      <w:r>
        <w:rPr>
          <w:rFonts w:hint="eastAsia"/>
          <w:sz w:val="24"/>
          <w:highlight w:val="none"/>
        </w:rPr>
        <w:t>应急预案</w:t>
      </w:r>
      <w:r>
        <w:rPr>
          <w:rFonts w:hint="eastAsia" w:eastAsia="宋体"/>
          <w:sz w:val="24"/>
          <w:highlight w:val="none"/>
          <w:lang w:eastAsia="zh-CN"/>
        </w:rPr>
        <w:t>、</w:t>
      </w:r>
      <w:r>
        <w:rPr>
          <w:rFonts w:hint="eastAsia" w:ascii="宋体" w:hAnsi="宋体" w:eastAsia="宋体" w:cs="宋体"/>
          <w:kern w:val="0"/>
          <w:sz w:val="24"/>
          <w:szCs w:val="24"/>
          <w:highlight w:val="none"/>
        </w:rPr>
        <w:t>投诉处理方案以及人员增减安排</w:t>
      </w:r>
      <w:r>
        <w:rPr>
          <w:rFonts w:hint="eastAsia" w:ascii="宋体" w:hAnsi="宋体" w:cs="宋体"/>
          <w:kern w:val="0"/>
          <w:sz w:val="24"/>
          <w:szCs w:val="24"/>
          <w:highlight w:val="none"/>
          <w:lang w:val="en-US" w:eastAsia="zh-CN"/>
        </w:rPr>
        <w:t>方案</w:t>
      </w:r>
      <w:r>
        <w:rPr>
          <w:rFonts w:hint="eastAsia" w:eastAsia="宋体"/>
          <w:sz w:val="24"/>
          <w:szCs w:val="24"/>
          <w:highlight w:val="none"/>
          <w:lang w:eastAsia="zh-CN"/>
        </w:rPr>
        <w:t>等。</w:t>
      </w:r>
    </w:p>
    <w:p w14:paraId="2B21C1CB">
      <w:pPr>
        <w:tabs>
          <w:tab w:val="left" w:pos="900"/>
        </w:tabs>
        <w:spacing w:before="156" w:beforeLines="50" w:line="360" w:lineRule="auto"/>
        <w:ind w:firstLine="482" w:firstLineChars="200"/>
        <w:rPr>
          <w:rFonts w:hint="eastAsia"/>
          <w:b/>
          <w:sz w:val="24"/>
          <w:szCs w:val="24"/>
          <w:highlight w:val="none"/>
          <w:lang w:eastAsia="zh-CN"/>
        </w:rPr>
      </w:pPr>
      <w:r>
        <w:rPr>
          <w:rFonts w:hint="eastAsia" w:eastAsia="宋体"/>
          <w:b/>
          <w:sz w:val="24"/>
          <w:szCs w:val="24"/>
          <w:highlight w:val="none"/>
          <w:lang w:eastAsia="zh-CN"/>
        </w:rPr>
        <w:t>3.采购标的的验收标准</w:t>
      </w:r>
    </w:p>
    <w:p w14:paraId="68330BE5">
      <w:pPr>
        <w:widowControl w:val="0"/>
        <w:autoSpaceDE w:val="0"/>
        <w:autoSpaceDN w:val="0"/>
        <w:spacing w:before="0" w:line="360" w:lineRule="auto"/>
        <w:ind w:left="0" w:firstLine="476"/>
        <w:rPr>
          <w:rFonts w:hint="eastAsia" w:ascii="宋体" w:hAnsi="宋体" w:eastAsia="宋体" w:cs="宋体"/>
          <w:sz w:val="24"/>
          <w:szCs w:val="22"/>
          <w:highlight w:val="none"/>
          <w:lang w:val="en-US" w:eastAsia="zh-CN" w:bidi="ar-SA"/>
        </w:rPr>
      </w:pPr>
      <w:bookmarkStart w:id="56" w:name="_Toc181860788"/>
      <w:bookmarkStart w:id="57" w:name="_Toc15601"/>
      <w:r>
        <w:rPr>
          <w:rFonts w:hint="eastAsia" w:ascii="宋体" w:hAnsi="宋体" w:eastAsia="宋体" w:cs="宋体"/>
          <w:sz w:val="24"/>
          <w:szCs w:val="22"/>
          <w:highlight w:val="none"/>
          <w:lang w:val="en-US" w:eastAsia="zh-CN" w:bidi="ar-SA"/>
        </w:rPr>
        <w:t>3.</w:t>
      </w:r>
      <w:r>
        <w:rPr>
          <w:rFonts w:ascii="宋体" w:hAnsi="宋体" w:eastAsia="宋体" w:cs="宋体"/>
          <w:sz w:val="24"/>
          <w:szCs w:val="22"/>
          <w:highlight w:val="none"/>
          <w:lang w:val="en-US" w:eastAsia="zh-CN" w:bidi="ar-SA"/>
        </w:rPr>
        <w:t>1</w:t>
      </w:r>
      <w:r>
        <w:rPr>
          <w:rFonts w:hint="eastAsia" w:ascii="宋体" w:hAnsi="宋体" w:eastAsia="宋体" w:cs="宋体"/>
          <w:sz w:val="24"/>
          <w:szCs w:val="22"/>
          <w:highlight w:val="none"/>
          <w:lang w:val="en-US" w:eastAsia="zh-CN" w:bidi="ar-SA"/>
        </w:rPr>
        <w:t>符合采购人服务范围要求。</w:t>
      </w:r>
      <w:bookmarkEnd w:id="56"/>
      <w:bookmarkEnd w:id="57"/>
    </w:p>
    <w:p w14:paraId="2FB60B9E">
      <w:pPr>
        <w:widowControl w:val="0"/>
        <w:autoSpaceDE w:val="0"/>
        <w:autoSpaceDN w:val="0"/>
        <w:spacing w:before="0" w:line="360" w:lineRule="auto"/>
        <w:ind w:left="0" w:firstLine="476"/>
        <w:rPr>
          <w:rFonts w:hint="eastAsia" w:ascii="宋体" w:hAnsi="宋体" w:eastAsia="宋体" w:cs="宋体"/>
          <w:sz w:val="24"/>
          <w:szCs w:val="22"/>
          <w:highlight w:val="none"/>
          <w:lang w:val="en-US" w:eastAsia="zh-CN" w:bidi="ar-SA"/>
        </w:rPr>
      </w:pPr>
      <w:bookmarkStart w:id="58" w:name="_Toc181860789"/>
      <w:bookmarkStart w:id="59" w:name="_Toc26326"/>
      <w:r>
        <w:rPr>
          <w:rFonts w:hint="eastAsia" w:ascii="宋体" w:hAnsi="宋体" w:eastAsia="宋体" w:cs="宋体"/>
          <w:sz w:val="24"/>
          <w:szCs w:val="22"/>
          <w:highlight w:val="none"/>
          <w:lang w:val="en-US" w:eastAsia="zh-CN" w:bidi="ar-SA"/>
        </w:rPr>
        <w:t>3.</w:t>
      </w:r>
      <w:r>
        <w:rPr>
          <w:rFonts w:ascii="宋体" w:hAnsi="宋体" w:eastAsia="宋体" w:cs="宋体"/>
          <w:sz w:val="24"/>
          <w:szCs w:val="22"/>
          <w:highlight w:val="none"/>
          <w:lang w:val="en-US" w:eastAsia="zh-CN" w:bidi="ar-SA"/>
        </w:rPr>
        <w:t>2</w:t>
      </w:r>
      <w:r>
        <w:rPr>
          <w:rFonts w:hint="eastAsia" w:ascii="宋体" w:hAnsi="宋体" w:eastAsia="宋体" w:cs="宋体"/>
          <w:sz w:val="24"/>
          <w:szCs w:val="22"/>
          <w:highlight w:val="none"/>
          <w:lang w:val="en-US" w:eastAsia="zh-CN" w:bidi="ar-SA"/>
        </w:rPr>
        <w:t>供应商配置的硬件设备符合采购人要求。</w:t>
      </w:r>
      <w:bookmarkEnd w:id="58"/>
      <w:bookmarkEnd w:id="59"/>
    </w:p>
    <w:p w14:paraId="01ACF8D9">
      <w:pPr>
        <w:widowControl w:val="0"/>
        <w:autoSpaceDE w:val="0"/>
        <w:autoSpaceDN w:val="0"/>
        <w:spacing w:before="0" w:line="360" w:lineRule="auto"/>
        <w:ind w:left="0" w:firstLine="476"/>
        <w:rPr>
          <w:rFonts w:hint="eastAsia" w:ascii="宋体" w:hAnsi="宋体" w:eastAsia="宋体" w:cs="宋体"/>
          <w:sz w:val="24"/>
          <w:szCs w:val="22"/>
          <w:highlight w:val="none"/>
          <w:lang w:val="en-US" w:eastAsia="zh-CN" w:bidi="ar-SA"/>
        </w:rPr>
      </w:pPr>
      <w:bookmarkStart w:id="60" w:name="_Toc181860790"/>
      <w:bookmarkStart w:id="61" w:name="_Toc11917"/>
      <w:r>
        <w:rPr>
          <w:rFonts w:hint="eastAsia" w:ascii="宋体" w:hAnsi="宋体" w:eastAsia="宋体" w:cs="宋体"/>
          <w:sz w:val="24"/>
          <w:szCs w:val="22"/>
          <w:highlight w:val="none"/>
          <w:lang w:val="en-US" w:eastAsia="zh-CN" w:bidi="ar-SA"/>
        </w:rPr>
        <w:t>3.</w:t>
      </w:r>
      <w:r>
        <w:rPr>
          <w:rFonts w:ascii="宋体" w:hAnsi="宋体" w:eastAsia="宋体" w:cs="宋体"/>
          <w:sz w:val="24"/>
          <w:szCs w:val="22"/>
          <w:highlight w:val="none"/>
          <w:lang w:val="en-US" w:eastAsia="zh-CN" w:bidi="ar-SA"/>
        </w:rPr>
        <w:t>3</w:t>
      </w:r>
      <w:r>
        <w:rPr>
          <w:rFonts w:hint="eastAsia" w:ascii="宋体" w:hAnsi="宋体" w:eastAsia="宋体" w:cs="宋体"/>
          <w:sz w:val="24"/>
          <w:szCs w:val="22"/>
          <w:highlight w:val="none"/>
          <w:lang w:val="en-US" w:eastAsia="zh-CN" w:bidi="ar-SA"/>
        </w:rPr>
        <w:t>完成采购人要求的工作内容。</w:t>
      </w:r>
      <w:bookmarkEnd w:id="60"/>
      <w:bookmarkEnd w:id="61"/>
    </w:p>
    <w:p w14:paraId="7E3CD49C">
      <w:pPr>
        <w:ind w:firstLine="480" w:firstLineChars="200"/>
      </w:pPr>
      <w:bookmarkStart w:id="62" w:name="_Toc32098"/>
      <w:bookmarkStart w:id="63" w:name="_Toc181860791"/>
      <w:r>
        <w:rPr>
          <w:rFonts w:hint="eastAsia" w:ascii="宋体" w:hAnsi="宋体" w:eastAsia="宋体" w:cs="宋体"/>
          <w:sz w:val="24"/>
          <w:szCs w:val="22"/>
          <w:highlight w:val="none"/>
          <w:lang w:val="en-US" w:eastAsia="zh-CN" w:bidi="ar-SA"/>
        </w:rPr>
        <w:t>3.</w:t>
      </w:r>
      <w:r>
        <w:rPr>
          <w:rFonts w:ascii="宋体" w:hAnsi="宋体" w:eastAsia="宋体" w:cs="宋体"/>
          <w:sz w:val="24"/>
          <w:szCs w:val="22"/>
          <w:highlight w:val="none"/>
          <w:lang w:val="en-US" w:eastAsia="zh-CN" w:bidi="ar-SA"/>
        </w:rPr>
        <w:t>4</w:t>
      </w:r>
      <w:r>
        <w:rPr>
          <w:rFonts w:hint="eastAsia" w:ascii="宋体" w:hAnsi="宋体" w:eastAsia="宋体" w:cs="宋体"/>
          <w:sz w:val="24"/>
          <w:szCs w:val="22"/>
          <w:highlight w:val="none"/>
          <w:lang w:val="en-US" w:eastAsia="zh-CN" w:bidi="ar-SA"/>
        </w:rPr>
        <w:t>达到采购人要求的服务和质量标准</w:t>
      </w:r>
      <w:bookmarkEnd w:id="62"/>
      <w:bookmarkEnd w:id="63"/>
      <w:r>
        <w:rPr>
          <w:rFonts w:hint="eastAsia" w:ascii="宋体" w:hAnsi="宋体" w:eastAsia="宋体" w:cs="宋体"/>
          <w:sz w:val="24"/>
          <w:szCs w:val="22"/>
          <w:highlight w:val="none"/>
          <w:lang w:val="en-US" w:eastAsia="zh-CN" w:bidi="ar-SA"/>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DE521B"/>
    <w:multiLevelType w:val="singleLevel"/>
    <w:tmpl w:val="E5DE521B"/>
    <w:lvl w:ilvl="0" w:tentative="0">
      <w:start w:val="1"/>
      <w:numFmt w:val="decimal"/>
      <w:lvlText w:val="%1)"/>
      <w:lvlJc w:val="left"/>
      <w:pPr>
        <w:ind w:left="425" w:hanging="425"/>
      </w:pPr>
      <w:rPr>
        <w:rFonts w:hint="default"/>
      </w:rPr>
    </w:lvl>
  </w:abstractNum>
  <w:abstractNum w:abstractNumId="1">
    <w:nsid w:val="F52E6BD9"/>
    <w:multiLevelType w:val="singleLevel"/>
    <w:tmpl w:val="F52E6BD9"/>
    <w:lvl w:ilvl="0" w:tentative="0">
      <w:start w:val="1"/>
      <w:numFmt w:val="decimal"/>
      <w:lvlText w:val="%1)"/>
      <w:lvlJc w:val="left"/>
      <w:pPr>
        <w:ind w:left="425" w:hanging="425"/>
      </w:pPr>
      <w:rPr>
        <w:rFonts w:hint="default"/>
      </w:rPr>
    </w:lvl>
  </w:abstractNum>
  <w:abstractNum w:abstractNumId="2">
    <w:nsid w:val="1F1CB1B1"/>
    <w:multiLevelType w:val="singleLevel"/>
    <w:tmpl w:val="1F1CB1B1"/>
    <w:lvl w:ilvl="0" w:tentative="0">
      <w:start w:val="1"/>
      <w:numFmt w:val="decimal"/>
      <w:lvlText w:val="%1)"/>
      <w:lvlJc w:val="left"/>
      <w:pPr>
        <w:ind w:left="425" w:hanging="425"/>
      </w:pPr>
      <w:rPr>
        <w:rFonts w:hint="default"/>
      </w:rPr>
    </w:lvl>
  </w:abstractNum>
  <w:abstractNum w:abstractNumId="3">
    <w:nsid w:val="1FD973AD"/>
    <w:multiLevelType w:val="multilevel"/>
    <w:tmpl w:val="1FD973AD"/>
    <w:lvl w:ilvl="0" w:tentative="0">
      <w:start w:val="1"/>
      <w:numFmt w:val="decimal"/>
      <w:suff w:val="nothing"/>
      <w:lvlText w:val="%1、"/>
      <w:lvlJc w:val="left"/>
      <w:pPr>
        <w:tabs>
          <w:tab w:val="left" w:pos="0"/>
        </w:tabs>
        <w:ind w:left="0" w:firstLine="454"/>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2817C91A"/>
    <w:multiLevelType w:val="singleLevel"/>
    <w:tmpl w:val="2817C91A"/>
    <w:lvl w:ilvl="0" w:tentative="0">
      <w:start w:val="5"/>
      <w:numFmt w:val="chineseCounting"/>
      <w:suff w:val="space"/>
      <w:lvlText w:val="第%1章"/>
      <w:lvlJc w:val="left"/>
      <w:rPr>
        <w:rFonts w:hint="eastAsia"/>
      </w:rPr>
    </w:lvl>
  </w:abstractNum>
  <w:abstractNum w:abstractNumId="5">
    <w:nsid w:val="29187522"/>
    <w:multiLevelType w:val="singleLevel"/>
    <w:tmpl w:val="29187522"/>
    <w:lvl w:ilvl="0" w:tentative="0">
      <w:start w:val="6"/>
      <w:numFmt w:val="decimal"/>
      <w:suff w:val="nothing"/>
      <w:lvlText w:val="%1）"/>
      <w:lvlJc w:val="left"/>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CD58F3"/>
    <w:rsid w:val="33CD58F3"/>
    <w:rsid w:val="43A33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4">
    <w:name w:val="heading 1"/>
    <w:basedOn w:val="1"/>
    <w:next w:val="1"/>
    <w:qFormat/>
    <w:uiPriority w:val="1"/>
    <w:pPr>
      <w:outlineLvl w:val="0"/>
    </w:pPr>
    <w:rPr>
      <w:sz w:val="36"/>
      <w:szCs w:val="36"/>
    </w:rPr>
  </w:style>
  <w:style w:type="paragraph" w:styleId="5">
    <w:name w:val="heading 5"/>
    <w:basedOn w:val="1"/>
    <w:next w:val="1"/>
    <w:qFormat/>
    <w:uiPriority w:val="0"/>
    <w:pPr>
      <w:keepNext/>
      <w:keepLines/>
      <w:adjustRightInd w:val="0"/>
      <w:spacing w:before="280" w:after="290" w:line="376" w:lineRule="atLeast"/>
      <w:textAlignment w:val="baseline"/>
      <w:outlineLvl w:val="4"/>
    </w:pPr>
    <w:rPr>
      <w:b/>
      <w:kern w:val="0"/>
      <w:sz w:val="28"/>
      <w:szCs w:val="20"/>
    </w:rPr>
  </w:style>
  <w:style w:type="paragraph" w:styleId="6">
    <w:name w:val="heading 7"/>
    <w:basedOn w:val="1"/>
    <w:next w:val="1"/>
    <w:qFormat/>
    <w:uiPriority w:val="0"/>
    <w:pPr>
      <w:keepNext/>
      <w:keepLines/>
      <w:adjustRightInd w:val="0"/>
      <w:spacing w:before="240" w:after="64" w:line="320" w:lineRule="atLeast"/>
      <w:textAlignment w:val="baseline"/>
      <w:outlineLvl w:val="6"/>
    </w:pPr>
    <w:rPr>
      <w:b/>
      <w:kern w:val="0"/>
      <w:sz w:val="24"/>
      <w:szCs w:val="2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sz w:val="24"/>
      <w:szCs w:val="24"/>
    </w:rPr>
  </w:style>
  <w:style w:type="paragraph" w:customStyle="1" w:styleId="3">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7">
    <w:name w:val="annotation text"/>
    <w:basedOn w:val="1"/>
    <w:qFormat/>
    <w:uiPriority w:val="0"/>
  </w:style>
  <w:style w:type="paragraph" w:styleId="8">
    <w:name w:val="Plain Text"/>
    <w:basedOn w:val="1"/>
    <w:unhideWhenUsed/>
    <w:qFormat/>
    <w:uiPriority w:val="0"/>
    <w:rPr>
      <w:rFonts w:hAnsi="Courier New" w:cs="Courier New"/>
      <w:sz w:val="24"/>
      <w:szCs w:val="21"/>
    </w:rPr>
  </w:style>
  <w:style w:type="paragraph" w:styleId="9">
    <w:name w:val="Normal (Web)"/>
    <w:basedOn w:val="1"/>
    <w:unhideWhenUsed/>
    <w:qFormat/>
    <w:uiPriority w:val="99"/>
  </w:style>
  <w:style w:type="paragraph" w:styleId="10">
    <w:name w:val="Title"/>
    <w:basedOn w:val="1"/>
    <w:qFormat/>
    <w:uiPriority w:val="0"/>
    <w:pPr>
      <w:jc w:val="center"/>
      <w:outlineLvl w:val="0"/>
    </w:pPr>
    <w:rPr>
      <w:b/>
      <w:sz w:val="32"/>
      <w:szCs w:val="20"/>
    </w:rPr>
  </w:style>
  <w:style w:type="table" w:styleId="12">
    <w:name w:val="Table Grid"/>
    <w:basedOn w:val="1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列表段落11"/>
    <w:basedOn w:val="1"/>
    <w:qFormat/>
    <w:uiPriority w:val="1"/>
    <w:pPr>
      <w:spacing w:before="134"/>
      <w:ind w:left="1196" w:hanging="720"/>
    </w:pPr>
    <w:rPr>
      <w:sz w:val="20"/>
    </w:rPr>
  </w:style>
  <w:style w:type="paragraph" w:customStyle="1" w:styleId="15">
    <w:name w:val="Table Paragraph"/>
    <w:basedOn w:val="1"/>
    <w:qFormat/>
    <w:uiPriority w:val="1"/>
  </w:style>
  <w:style w:type="paragraph" w:customStyle="1" w:styleId="16">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8642</Words>
  <Characters>8985</Characters>
  <Lines>0</Lines>
  <Paragraphs>0</Paragraphs>
  <TotalTime>0</TotalTime>
  <ScaleCrop>false</ScaleCrop>
  <LinksUpToDate>false</LinksUpToDate>
  <CharactersWithSpaces>9062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2026-01-29T01:43:00Z</dcterms:created>
  <dc:creator>王崴</dc:creator>
  <cp:lastModifiedBy>王崴</cp:lastModifiedBy>
  <dcterms:modified xsi:type="dcterms:W3CDTF">2026-01-29T05:17:09Z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7F236448D62549AE8C68108D93F7A23D_11</vt:lpwstr>
  </property>
  <property fmtid="{D5CDD505-2E9C-101B-9397-08002B2CF9AE}" pid="4" name="KSOTemplateDocerSaveRecord">
    <vt:lpwstr>eyJoZGlkIjoiNTU3MWFmY2JmYjBmNTA2M2Q0ZWY5MzgxYzE5YjliMzUiLCJ1c2VySWQiOiI4NDYxOTIwMTUifQ==</vt:lpwstr>
  </property>
</Properties>
</file>