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FDB7A">
      <w:pPr>
        <w:spacing w:line="360" w:lineRule="auto"/>
        <w:jc w:val="center"/>
        <w:outlineLvl w:val="0"/>
        <w:rPr>
          <w:b/>
          <w:color w:val="000000"/>
          <w:sz w:val="36"/>
          <w:szCs w:val="36"/>
          <w:highlight w:val="none"/>
        </w:rPr>
      </w:pPr>
      <w:bookmarkStart w:id="0" w:name="_Toc99301424"/>
      <w:r>
        <w:rPr>
          <w:b/>
          <w:color w:val="000000"/>
          <w:sz w:val="36"/>
          <w:szCs w:val="36"/>
          <w:highlight w:val="none"/>
        </w:rPr>
        <w:t>第五章   采购需求</w:t>
      </w:r>
      <w:bookmarkEnd w:id="0"/>
    </w:p>
    <w:p w14:paraId="736C51A3">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b/>
          <w:bCs/>
          <w:color w:val="000000"/>
          <w:sz w:val="24"/>
          <w:highlight w:val="none"/>
        </w:rPr>
      </w:pPr>
      <w:r>
        <w:rPr>
          <w:rFonts w:hint="eastAsia"/>
          <w:b/>
          <w:bCs/>
          <w:color w:val="000000"/>
          <w:sz w:val="24"/>
          <w:highlight w:val="none"/>
        </w:rPr>
        <w:t>一、采购清单</w:t>
      </w:r>
    </w:p>
    <w:p w14:paraId="77A3B902">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eastAsia="宋体"/>
          <w:b/>
          <w:bCs/>
          <w:color w:val="000000"/>
          <w:sz w:val="24"/>
          <w:highlight w:val="none"/>
          <w:lang w:eastAsia="zh-CN"/>
        </w:rPr>
      </w:pPr>
      <w:r>
        <w:rPr>
          <w:rFonts w:hint="eastAsia"/>
          <w:b/>
          <w:bCs/>
          <w:color w:val="000000"/>
          <w:sz w:val="24"/>
          <w:highlight w:val="none"/>
          <w:lang w:eastAsia="zh-CN"/>
        </w:rPr>
        <w:t>（一）采购标的</w:t>
      </w: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3"/>
        <w:gridCol w:w="5625"/>
        <w:gridCol w:w="870"/>
        <w:gridCol w:w="720"/>
        <w:gridCol w:w="509"/>
      </w:tblGrid>
      <w:tr w14:paraId="36DC6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013" w:type="dxa"/>
            <w:noWrap w:val="0"/>
            <w:vAlign w:val="top"/>
          </w:tcPr>
          <w:p w14:paraId="670065C9">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序号</w:t>
            </w:r>
          </w:p>
        </w:tc>
        <w:tc>
          <w:tcPr>
            <w:tcW w:w="5625" w:type="dxa"/>
            <w:noWrap w:val="0"/>
            <w:vAlign w:val="top"/>
          </w:tcPr>
          <w:p w14:paraId="524EB29F">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货物或服务名称</w:t>
            </w:r>
          </w:p>
        </w:tc>
        <w:tc>
          <w:tcPr>
            <w:tcW w:w="870" w:type="dxa"/>
            <w:noWrap w:val="0"/>
            <w:vAlign w:val="top"/>
          </w:tcPr>
          <w:p w14:paraId="3813B3BA">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数量</w:t>
            </w:r>
          </w:p>
        </w:tc>
        <w:tc>
          <w:tcPr>
            <w:tcW w:w="720" w:type="dxa"/>
            <w:noWrap w:val="0"/>
            <w:vAlign w:val="top"/>
          </w:tcPr>
          <w:p w14:paraId="6DB5D8C3">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单位</w:t>
            </w:r>
          </w:p>
        </w:tc>
        <w:tc>
          <w:tcPr>
            <w:tcW w:w="509" w:type="dxa"/>
            <w:noWrap w:val="0"/>
            <w:vAlign w:val="top"/>
          </w:tcPr>
          <w:p w14:paraId="4E936665">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备注</w:t>
            </w:r>
          </w:p>
        </w:tc>
      </w:tr>
      <w:tr w14:paraId="2C5F9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13" w:type="dxa"/>
            <w:noWrap w:val="0"/>
            <w:vAlign w:val="top"/>
          </w:tcPr>
          <w:p w14:paraId="2C4252F4">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1</w:t>
            </w:r>
          </w:p>
        </w:tc>
        <w:tc>
          <w:tcPr>
            <w:tcW w:w="5625" w:type="dxa"/>
            <w:noWrap w:val="0"/>
            <w:vAlign w:val="top"/>
          </w:tcPr>
          <w:p w14:paraId="47246BB8">
            <w:pPr>
              <w:autoSpaceDE w:val="0"/>
              <w:autoSpaceDN w:val="0"/>
              <w:spacing w:line="360" w:lineRule="auto"/>
              <w:contextualSpacing/>
              <w:rPr>
                <w:rFonts w:hint="eastAsia"/>
                <w:color w:val="000000"/>
                <w:sz w:val="24"/>
                <w:highlight w:val="none"/>
              </w:rPr>
            </w:pPr>
            <w:r>
              <w:rPr>
                <w:rFonts w:hint="eastAsia"/>
                <w:color w:val="000000"/>
                <w:sz w:val="24"/>
                <w:highlight w:val="none"/>
              </w:rPr>
              <w:t>北京市军队离休退休干部活动中心2026年度珑原奥森物业服务采购项目</w:t>
            </w:r>
          </w:p>
        </w:tc>
        <w:tc>
          <w:tcPr>
            <w:tcW w:w="870" w:type="dxa"/>
            <w:noWrap w:val="0"/>
            <w:vAlign w:val="top"/>
          </w:tcPr>
          <w:p w14:paraId="44E31468">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1</w:t>
            </w:r>
          </w:p>
        </w:tc>
        <w:tc>
          <w:tcPr>
            <w:tcW w:w="720" w:type="dxa"/>
            <w:noWrap w:val="0"/>
            <w:vAlign w:val="top"/>
          </w:tcPr>
          <w:p w14:paraId="5A414B83">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项</w:t>
            </w:r>
          </w:p>
        </w:tc>
        <w:tc>
          <w:tcPr>
            <w:tcW w:w="509" w:type="dxa"/>
            <w:noWrap w:val="0"/>
            <w:vAlign w:val="top"/>
          </w:tcPr>
          <w:p w14:paraId="4F2B0BE8">
            <w:pPr>
              <w:autoSpaceDE w:val="0"/>
              <w:autoSpaceDN w:val="0"/>
              <w:spacing w:line="360" w:lineRule="auto"/>
              <w:contextualSpacing/>
              <w:rPr>
                <w:rFonts w:hint="eastAsia"/>
                <w:color w:val="000000"/>
                <w:sz w:val="24"/>
                <w:highlight w:val="none"/>
              </w:rPr>
            </w:pPr>
          </w:p>
        </w:tc>
      </w:tr>
    </w:tbl>
    <w:p w14:paraId="262ECB52">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000000"/>
          <w:kern w:val="1"/>
          <w:sz w:val="24"/>
          <w:szCs w:val="24"/>
          <w:highlight w:val="none"/>
          <w:shd w:val="clear" w:color="auto" w:fill="FFFFFF"/>
        </w:rPr>
      </w:pPr>
      <w:r>
        <w:rPr>
          <w:rFonts w:hint="eastAsia"/>
          <w:color w:val="000000"/>
          <w:sz w:val="24"/>
          <w:highlight w:val="none"/>
          <w:lang w:eastAsia="zh-CN"/>
        </w:rPr>
        <w:t>（二）</w:t>
      </w:r>
      <w:r>
        <w:rPr>
          <w:rFonts w:hint="eastAsia" w:ascii="宋体" w:hAnsi="宋体" w:eastAsia="宋体" w:cs="宋体"/>
          <w:color w:val="000000"/>
          <w:spacing w:val="-7"/>
          <w:kern w:val="0"/>
          <w:sz w:val="24"/>
          <w:szCs w:val="24"/>
          <w:highlight w:val="none"/>
          <w:lang w:eastAsia="zh-CN"/>
        </w:rPr>
        <w:t>项目要求：</w:t>
      </w:r>
      <w:r>
        <w:rPr>
          <w:rFonts w:hint="eastAsia" w:ascii="宋体" w:hAnsi="宋体" w:eastAsia="宋体" w:cs="宋体"/>
          <w:color w:val="000000"/>
          <w:spacing w:val="-7"/>
          <w:kern w:val="0"/>
          <w:sz w:val="24"/>
          <w:szCs w:val="24"/>
          <w:highlight w:val="none"/>
        </w:rPr>
        <w:t>1.</w:t>
      </w:r>
      <w:r>
        <w:rPr>
          <w:rFonts w:hint="eastAsia" w:ascii="宋体" w:hAnsi="宋体" w:eastAsia="宋体" w:cs="宋体"/>
          <w:color w:val="000000"/>
          <w:kern w:val="1"/>
          <w:sz w:val="24"/>
          <w:szCs w:val="24"/>
          <w:highlight w:val="none"/>
          <w:shd w:val="clear" w:color="auto" w:fill="FFFFFF"/>
        </w:rPr>
        <w:t>本项目人员总需求：人员配备</w:t>
      </w:r>
      <w:r>
        <w:rPr>
          <w:rFonts w:hint="eastAsia" w:ascii="宋体" w:hAnsi="宋体" w:cs="宋体"/>
          <w:color w:val="000000"/>
          <w:kern w:val="1"/>
          <w:sz w:val="24"/>
          <w:szCs w:val="24"/>
          <w:highlight w:val="none"/>
          <w:shd w:val="clear" w:color="auto" w:fill="FFFFFF"/>
          <w:lang w:val="en-US" w:eastAsia="zh-CN"/>
        </w:rPr>
        <w:t>40</w:t>
      </w:r>
      <w:r>
        <w:rPr>
          <w:rFonts w:hint="eastAsia" w:ascii="宋体" w:hAnsi="宋体" w:eastAsia="宋体" w:cs="宋体"/>
          <w:color w:val="000000"/>
          <w:kern w:val="1"/>
          <w:sz w:val="24"/>
          <w:szCs w:val="24"/>
          <w:highlight w:val="none"/>
          <w:shd w:val="clear" w:color="auto" w:fill="FFFFFF"/>
        </w:rPr>
        <w:t>人。具体细分如下：</w:t>
      </w:r>
    </w:p>
    <w:p w14:paraId="366E709C">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000000"/>
          <w:kern w:val="1"/>
          <w:sz w:val="24"/>
          <w:szCs w:val="24"/>
          <w:highlight w:val="none"/>
          <w:shd w:val="clear" w:color="auto" w:fill="FFFFFF"/>
          <w:lang w:eastAsia="zh-CN"/>
        </w:rPr>
      </w:pPr>
      <w:r>
        <w:rPr>
          <w:rFonts w:hint="eastAsia" w:ascii="宋体" w:hAnsi="宋体" w:eastAsia="宋体" w:cs="宋体"/>
          <w:color w:val="000000"/>
          <w:kern w:val="1"/>
          <w:sz w:val="24"/>
          <w:szCs w:val="24"/>
          <w:highlight w:val="none"/>
          <w:shd w:val="clear" w:color="auto" w:fill="FFFFFF"/>
        </w:rPr>
        <w:t>日常服务人员需求：项目经理1人；工程维修不少于</w:t>
      </w:r>
      <w:r>
        <w:rPr>
          <w:rFonts w:hint="eastAsia" w:ascii="宋体" w:hAnsi="宋体" w:cs="宋体"/>
          <w:color w:val="000000"/>
          <w:kern w:val="1"/>
          <w:sz w:val="24"/>
          <w:szCs w:val="24"/>
          <w:highlight w:val="none"/>
          <w:shd w:val="clear" w:color="auto" w:fill="FFFFFF"/>
          <w:lang w:val="en-US" w:eastAsia="zh-CN"/>
        </w:rPr>
        <w:t>8</w:t>
      </w:r>
      <w:r>
        <w:rPr>
          <w:rFonts w:hint="eastAsia" w:ascii="宋体" w:hAnsi="宋体" w:eastAsia="宋体" w:cs="宋体"/>
          <w:color w:val="000000"/>
          <w:kern w:val="1"/>
          <w:sz w:val="24"/>
          <w:szCs w:val="24"/>
          <w:highlight w:val="none"/>
          <w:shd w:val="clear" w:color="auto" w:fill="FFFFFF"/>
        </w:rPr>
        <w:t>人（含</w:t>
      </w:r>
      <w:r>
        <w:rPr>
          <w:rFonts w:hint="eastAsia" w:ascii="宋体" w:hAnsi="宋体" w:eastAsia="宋体" w:cs="宋体"/>
          <w:color w:val="000000"/>
          <w:kern w:val="1"/>
          <w:sz w:val="24"/>
          <w:szCs w:val="24"/>
          <w:highlight w:val="none"/>
          <w:shd w:val="clear" w:color="auto" w:fill="FFFFFF"/>
          <w:lang w:eastAsia="zh-CN"/>
        </w:rPr>
        <w:t>空调维修</w:t>
      </w:r>
      <w:r>
        <w:rPr>
          <w:rFonts w:hint="eastAsia" w:ascii="宋体" w:hAnsi="宋体" w:eastAsia="宋体" w:cs="宋体"/>
          <w:color w:val="000000"/>
          <w:kern w:val="1"/>
          <w:sz w:val="24"/>
          <w:szCs w:val="24"/>
          <w:highlight w:val="none"/>
          <w:shd w:val="clear" w:color="auto" w:fill="FFFFFF"/>
          <w:lang w:val="en-US" w:eastAsia="zh-CN"/>
        </w:rPr>
        <w:t>1人</w:t>
      </w:r>
      <w:r>
        <w:rPr>
          <w:rFonts w:hint="eastAsia" w:ascii="宋体" w:hAnsi="宋体" w:cs="宋体"/>
          <w:color w:val="000000"/>
          <w:kern w:val="1"/>
          <w:sz w:val="24"/>
          <w:szCs w:val="24"/>
          <w:highlight w:val="none"/>
          <w:shd w:val="clear" w:color="auto" w:fill="FFFFFF"/>
          <w:lang w:eastAsia="zh-CN"/>
        </w:rPr>
        <w:t>、</w:t>
      </w:r>
      <w:r>
        <w:rPr>
          <w:rFonts w:hint="eastAsia" w:ascii="宋体" w:hAnsi="宋体" w:cs="宋体"/>
          <w:color w:val="000000"/>
          <w:kern w:val="1"/>
          <w:sz w:val="24"/>
          <w:szCs w:val="24"/>
          <w:highlight w:val="none"/>
          <w:shd w:val="clear" w:color="auto" w:fill="FFFFFF"/>
          <w:lang w:val="en-US" w:eastAsia="zh-CN"/>
        </w:rPr>
        <w:t>配电室值守电工6人、综合维修1人等</w:t>
      </w:r>
      <w:r>
        <w:rPr>
          <w:rFonts w:hint="eastAsia" w:ascii="宋体" w:hAnsi="宋体" w:eastAsia="宋体" w:cs="宋体"/>
          <w:color w:val="000000"/>
          <w:kern w:val="1"/>
          <w:sz w:val="24"/>
          <w:szCs w:val="24"/>
          <w:highlight w:val="none"/>
          <w:shd w:val="clear" w:color="auto" w:fill="FFFFFF"/>
        </w:rPr>
        <w:t>）；卫生保洁</w:t>
      </w:r>
      <w:r>
        <w:rPr>
          <w:rFonts w:hint="eastAsia" w:ascii="宋体" w:hAnsi="宋体" w:eastAsia="宋体" w:cs="宋体"/>
          <w:color w:val="000000"/>
          <w:kern w:val="1"/>
          <w:sz w:val="24"/>
          <w:szCs w:val="24"/>
          <w:highlight w:val="none"/>
          <w:shd w:val="clear" w:color="auto" w:fill="FFFFFF"/>
          <w:lang w:val="en-US" w:eastAsia="zh-CN"/>
        </w:rPr>
        <w:t>6</w:t>
      </w:r>
      <w:r>
        <w:rPr>
          <w:rFonts w:hint="eastAsia" w:ascii="宋体" w:hAnsi="宋体" w:eastAsia="宋体" w:cs="宋体"/>
          <w:color w:val="000000"/>
          <w:kern w:val="1"/>
          <w:sz w:val="24"/>
          <w:szCs w:val="24"/>
          <w:highlight w:val="none"/>
          <w:shd w:val="clear" w:color="auto" w:fill="FFFFFF"/>
        </w:rPr>
        <w:t>人（含</w:t>
      </w:r>
      <w:r>
        <w:rPr>
          <w:rFonts w:hint="eastAsia" w:ascii="宋体" w:hAnsi="宋体" w:cs="宋体"/>
          <w:color w:val="000000"/>
          <w:kern w:val="1"/>
          <w:sz w:val="24"/>
          <w:szCs w:val="24"/>
          <w:highlight w:val="none"/>
          <w:shd w:val="clear" w:color="auto" w:fill="FFFFFF"/>
          <w:lang w:val="en-US" w:eastAsia="zh-CN"/>
        </w:rPr>
        <w:t>保洁领班1人、</w:t>
      </w:r>
      <w:r>
        <w:rPr>
          <w:rFonts w:hint="eastAsia" w:ascii="宋体" w:hAnsi="宋体" w:eastAsia="宋体" w:cs="宋体"/>
          <w:color w:val="000000"/>
          <w:kern w:val="1"/>
          <w:sz w:val="24"/>
          <w:szCs w:val="24"/>
          <w:highlight w:val="none"/>
          <w:shd w:val="clear" w:color="auto" w:fill="FFFFFF"/>
          <w:lang w:eastAsia="zh-CN"/>
        </w:rPr>
        <w:t>保洁员兼绿化</w:t>
      </w:r>
      <w:r>
        <w:rPr>
          <w:rFonts w:hint="eastAsia" w:ascii="宋体" w:hAnsi="宋体" w:eastAsia="宋体" w:cs="宋体"/>
          <w:color w:val="000000"/>
          <w:kern w:val="1"/>
          <w:sz w:val="24"/>
          <w:szCs w:val="24"/>
          <w:highlight w:val="none"/>
          <w:shd w:val="clear" w:color="auto" w:fill="FFFFFF"/>
          <w:lang w:val="en-US" w:eastAsia="zh-CN"/>
        </w:rPr>
        <w:t>5人</w:t>
      </w:r>
      <w:r>
        <w:rPr>
          <w:rFonts w:hint="eastAsia" w:ascii="宋体" w:hAnsi="宋体" w:eastAsia="宋体" w:cs="宋体"/>
          <w:color w:val="000000"/>
          <w:kern w:val="1"/>
          <w:sz w:val="24"/>
          <w:szCs w:val="24"/>
          <w:highlight w:val="none"/>
          <w:shd w:val="clear" w:color="auto" w:fill="FFFFFF"/>
        </w:rPr>
        <w:t>）；会议</w:t>
      </w:r>
      <w:r>
        <w:rPr>
          <w:rFonts w:hint="eastAsia" w:ascii="宋体" w:hAnsi="宋体" w:eastAsia="宋体" w:cs="宋体"/>
          <w:color w:val="000000"/>
          <w:kern w:val="1"/>
          <w:sz w:val="24"/>
          <w:szCs w:val="24"/>
          <w:highlight w:val="none"/>
          <w:shd w:val="clear" w:color="auto" w:fill="FFFFFF"/>
          <w:lang w:eastAsia="zh-CN"/>
        </w:rPr>
        <w:t>室管理</w:t>
      </w:r>
      <w:r>
        <w:rPr>
          <w:rFonts w:hint="eastAsia" w:ascii="宋体" w:hAnsi="宋体" w:cs="宋体"/>
          <w:color w:val="000000"/>
          <w:kern w:val="1"/>
          <w:sz w:val="24"/>
          <w:szCs w:val="24"/>
          <w:highlight w:val="none"/>
          <w:shd w:val="clear" w:color="auto" w:fill="FFFFFF"/>
          <w:lang w:val="en-US" w:eastAsia="zh-CN"/>
        </w:rPr>
        <w:t>4</w:t>
      </w:r>
      <w:r>
        <w:rPr>
          <w:rFonts w:hint="eastAsia" w:ascii="宋体" w:hAnsi="宋体" w:eastAsia="宋体" w:cs="宋体"/>
          <w:color w:val="000000"/>
          <w:kern w:val="1"/>
          <w:sz w:val="24"/>
          <w:szCs w:val="24"/>
          <w:highlight w:val="none"/>
          <w:shd w:val="clear" w:color="auto" w:fill="FFFFFF"/>
        </w:rPr>
        <w:t>人</w:t>
      </w:r>
      <w:r>
        <w:rPr>
          <w:rFonts w:hint="eastAsia" w:ascii="宋体" w:hAnsi="宋体" w:eastAsia="宋体" w:cs="宋体"/>
          <w:color w:val="000000"/>
          <w:kern w:val="1"/>
          <w:sz w:val="24"/>
          <w:szCs w:val="24"/>
          <w:highlight w:val="none"/>
          <w:shd w:val="clear" w:color="auto" w:fill="FFFFFF"/>
          <w:lang w:eastAsia="zh-CN"/>
        </w:rPr>
        <w:t>；</w:t>
      </w:r>
      <w:r>
        <w:rPr>
          <w:rFonts w:hint="eastAsia" w:ascii="宋体" w:hAnsi="宋体" w:cs="宋体"/>
          <w:color w:val="000000"/>
          <w:kern w:val="1"/>
          <w:sz w:val="24"/>
          <w:szCs w:val="24"/>
          <w:highlight w:val="none"/>
          <w:shd w:val="clear" w:color="auto" w:fill="FFFFFF"/>
          <w:lang w:val="en-US" w:eastAsia="zh-CN"/>
        </w:rPr>
        <w:t>安保服务21人（含保安领班1人，中控值机员8人、大门及办公区域、巡视保安8人，办公楼大堂4人），员工年龄</w:t>
      </w:r>
      <w:r>
        <w:rPr>
          <w:rFonts w:hint="eastAsia" w:ascii="宋体" w:hAnsi="宋体" w:eastAsia="宋体" w:cs="宋体"/>
          <w:color w:val="000000"/>
          <w:kern w:val="1"/>
          <w:sz w:val="24"/>
          <w:szCs w:val="24"/>
          <w:highlight w:val="none"/>
          <w:shd w:val="clear" w:color="auto" w:fill="FFFFFF"/>
          <w:lang w:val="en-US" w:eastAsia="zh-CN"/>
        </w:rPr>
        <w:t>根据国家法定退休年龄执行</w:t>
      </w:r>
      <w:r>
        <w:rPr>
          <w:rFonts w:hint="eastAsia" w:ascii="宋体" w:hAnsi="宋体" w:eastAsia="宋体" w:cs="宋体"/>
          <w:color w:val="000000"/>
          <w:kern w:val="1"/>
          <w:sz w:val="24"/>
          <w:szCs w:val="24"/>
          <w:highlight w:val="none"/>
          <w:shd w:val="clear" w:color="auto" w:fill="FFFFFF"/>
          <w:lang w:eastAsia="zh-CN"/>
        </w:rPr>
        <w:t>。</w:t>
      </w:r>
    </w:p>
    <w:p w14:paraId="414E78B2">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000000"/>
          <w:kern w:val="1"/>
          <w:sz w:val="24"/>
          <w:szCs w:val="24"/>
          <w:highlight w:val="none"/>
          <w:shd w:val="clear" w:color="auto" w:fill="FFFFFF"/>
        </w:rPr>
      </w:pPr>
      <w:r>
        <w:rPr>
          <w:rFonts w:hint="eastAsia" w:ascii="宋体" w:hAnsi="宋体" w:eastAsia="宋体" w:cs="宋体"/>
          <w:color w:val="000000"/>
          <w:kern w:val="1"/>
          <w:sz w:val="24"/>
          <w:szCs w:val="24"/>
          <w:highlight w:val="none"/>
          <w:shd w:val="clear" w:color="auto" w:fill="FFFFFF"/>
        </w:rPr>
        <w:t>2.项目经理，</w:t>
      </w:r>
      <w:r>
        <w:rPr>
          <w:rFonts w:hint="eastAsia" w:ascii="宋体" w:hAnsi="宋体" w:eastAsia="宋体" w:cs="宋体"/>
          <w:color w:val="000000"/>
          <w:kern w:val="1"/>
          <w:sz w:val="24"/>
          <w:szCs w:val="24"/>
          <w:highlight w:val="none"/>
          <w:shd w:val="clear" w:color="auto" w:fill="FFFFFF"/>
          <w:lang w:eastAsia="zh-CN"/>
        </w:rPr>
        <w:t>具有</w:t>
      </w:r>
      <w:r>
        <w:rPr>
          <w:rFonts w:hint="eastAsia" w:ascii="宋体" w:hAnsi="宋体" w:cs="宋体"/>
          <w:color w:val="000000"/>
          <w:kern w:val="1"/>
          <w:sz w:val="24"/>
          <w:szCs w:val="24"/>
          <w:highlight w:val="none"/>
          <w:shd w:val="clear" w:color="auto" w:fill="FFFFFF"/>
          <w:lang w:val="en-US" w:eastAsia="zh-CN"/>
        </w:rPr>
        <w:t>大学本科及以上学历</w:t>
      </w:r>
      <w:r>
        <w:rPr>
          <w:rFonts w:hint="eastAsia" w:ascii="宋体" w:hAnsi="宋体" w:eastAsia="宋体" w:cs="宋体"/>
          <w:color w:val="000000"/>
          <w:kern w:val="1"/>
          <w:sz w:val="24"/>
          <w:szCs w:val="24"/>
          <w:highlight w:val="none"/>
          <w:shd w:val="clear" w:color="auto" w:fill="FFFFFF"/>
        </w:rPr>
        <w:t>，具有</w:t>
      </w:r>
      <w:r>
        <w:rPr>
          <w:rFonts w:hint="eastAsia" w:ascii="宋体" w:hAnsi="宋体" w:eastAsia="宋体" w:cs="宋体"/>
          <w:color w:val="000000"/>
          <w:kern w:val="1"/>
          <w:sz w:val="24"/>
          <w:szCs w:val="24"/>
          <w:highlight w:val="none"/>
          <w:shd w:val="clear" w:color="auto" w:fill="FFFFFF"/>
          <w:lang w:eastAsia="zh-CN"/>
        </w:rPr>
        <w:t>国家</w:t>
      </w:r>
      <w:r>
        <w:rPr>
          <w:rFonts w:hint="eastAsia" w:ascii="宋体" w:hAnsi="宋体" w:eastAsia="宋体" w:cs="宋体"/>
          <w:color w:val="000000"/>
          <w:kern w:val="1"/>
          <w:sz w:val="24"/>
          <w:szCs w:val="24"/>
          <w:highlight w:val="none"/>
          <w:shd w:val="clear" w:color="auto" w:fill="FFFFFF"/>
          <w:lang w:val="en-US" w:eastAsia="zh-CN"/>
        </w:rPr>
        <w:t>承认</w:t>
      </w:r>
      <w:r>
        <w:rPr>
          <w:rFonts w:hint="eastAsia" w:ascii="宋体" w:hAnsi="宋体" w:eastAsia="宋体" w:cs="宋体"/>
          <w:color w:val="000000"/>
          <w:kern w:val="1"/>
          <w:sz w:val="24"/>
          <w:szCs w:val="24"/>
          <w:highlight w:val="none"/>
          <w:shd w:val="clear" w:color="auto" w:fill="FFFFFF"/>
          <w:lang w:eastAsia="zh-CN"/>
        </w:rPr>
        <w:t>的</w:t>
      </w:r>
      <w:r>
        <w:rPr>
          <w:rFonts w:hint="eastAsia" w:ascii="宋体" w:hAnsi="宋体" w:cs="宋体"/>
          <w:color w:val="000000"/>
          <w:kern w:val="1"/>
          <w:sz w:val="24"/>
          <w:szCs w:val="24"/>
          <w:highlight w:val="none"/>
          <w:shd w:val="clear" w:color="auto" w:fill="FFFFFF"/>
          <w:lang w:val="en-US" w:eastAsia="zh-CN"/>
        </w:rPr>
        <w:t>人力资源管理类</w:t>
      </w:r>
      <w:r>
        <w:rPr>
          <w:rFonts w:hint="eastAsia" w:ascii="宋体" w:hAnsi="宋体" w:eastAsia="宋体" w:cs="宋体"/>
          <w:color w:val="000000"/>
          <w:kern w:val="1"/>
          <w:sz w:val="24"/>
          <w:szCs w:val="24"/>
          <w:highlight w:val="none"/>
          <w:shd w:val="clear" w:color="auto" w:fill="FFFFFF"/>
          <w:lang w:val="en-US" w:eastAsia="zh-CN"/>
        </w:rPr>
        <w:t>中级及以上</w:t>
      </w:r>
      <w:r>
        <w:rPr>
          <w:rFonts w:hint="eastAsia" w:ascii="宋体" w:hAnsi="宋体" w:eastAsia="宋体" w:cs="宋体"/>
          <w:color w:val="000000"/>
          <w:kern w:val="1"/>
          <w:sz w:val="24"/>
          <w:szCs w:val="24"/>
          <w:highlight w:val="none"/>
          <w:shd w:val="clear" w:color="auto" w:fill="FFFFFF"/>
        </w:rPr>
        <w:t>职称证书</w:t>
      </w:r>
      <w:r>
        <w:rPr>
          <w:rFonts w:hint="eastAsia" w:ascii="宋体" w:hAnsi="宋体" w:eastAsia="宋体" w:cs="宋体"/>
          <w:color w:val="000000"/>
          <w:kern w:val="1"/>
          <w:sz w:val="24"/>
          <w:szCs w:val="24"/>
          <w:highlight w:val="none"/>
          <w:shd w:val="clear" w:color="auto" w:fill="FFFFFF"/>
          <w:lang w:eastAsia="zh-CN"/>
        </w:rPr>
        <w:t>，</w:t>
      </w:r>
      <w:r>
        <w:rPr>
          <w:rFonts w:hint="eastAsia" w:ascii="宋体" w:hAnsi="宋体" w:eastAsia="宋体" w:cs="宋体"/>
          <w:color w:val="000000"/>
          <w:kern w:val="1"/>
          <w:sz w:val="24"/>
          <w:szCs w:val="24"/>
          <w:highlight w:val="none"/>
          <w:shd w:val="clear" w:color="auto" w:fill="FFFFFF"/>
        </w:rPr>
        <w:t>具有</w:t>
      </w:r>
      <w:r>
        <w:rPr>
          <w:rFonts w:hint="eastAsia" w:ascii="宋体" w:hAnsi="宋体" w:cs="宋体"/>
          <w:color w:val="000000"/>
          <w:kern w:val="1"/>
          <w:sz w:val="24"/>
          <w:szCs w:val="24"/>
          <w:highlight w:val="none"/>
          <w:shd w:val="clear" w:color="auto" w:fill="FFFFFF"/>
          <w:lang w:val="en-US" w:eastAsia="zh-CN"/>
        </w:rPr>
        <w:t>5</w:t>
      </w:r>
      <w:r>
        <w:rPr>
          <w:rFonts w:hint="eastAsia" w:ascii="宋体" w:hAnsi="宋体" w:eastAsia="宋体" w:cs="宋体"/>
          <w:color w:val="000000"/>
          <w:kern w:val="1"/>
          <w:sz w:val="24"/>
          <w:szCs w:val="24"/>
          <w:highlight w:val="none"/>
          <w:shd w:val="clear" w:color="auto" w:fill="FFFFFF"/>
        </w:rPr>
        <w:t>年（含）以上非住宅类物业项目</w:t>
      </w:r>
      <w:r>
        <w:rPr>
          <w:rFonts w:hint="eastAsia" w:ascii="宋体" w:hAnsi="宋体" w:eastAsia="宋体" w:cs="宋体"/>
          <w:color w:val="000000"/>
          <w:kern w:val="1"/>
          <w:sz w:val="24"/>
          <w:szCs w:val="24"/>
          <w:highlight w:val="none"/>
          <w:shd w:val="clear" w:color="auto" w:fill="FFFFFF"/>
          <w:lang w:eastAsia="zh-CN"/>
        </w:rPr>
        <w:t>管理</w:t>
      </w:r>
      <w:r>
        <w:rPr>
          <w:rFonts w:hint="eastAsia" w:ascii="宋体" w:hAnsi="宋体" w:eastAsia="宋体" w:cs="宋体"/>
          <w:color w:val="000000"/>
          <w:kern w:val="1"/>
          <w:sz w:val="24"/>
          <w:szCs w:val="24"/>
          <w:highlight w:val="none"/>
          <w:shd w:val="clear" w:color="auto" w:fill="FFFFFF"/>
        </w:rPr>
        <w:t>经验。</w:t>
      </w:r>
    </w:p>
    <w:p w14:paraId="1031FDD7">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000000"/>
          <w:kern w:val="1"/>
          <w:sz w:val="24"/>
          <w:szCs w:val="24"/>
          <w:highlight w:val="none"/>
          <w:shd w:val="clear" w:color="auto" w:fill="FFFFFF"/>
        </w:rPr>
      </w:pPr>
      <w:r>
        <w:rPr>
          <w:rFonts w:hint="eastAsia" w:ascii="宋体" w:hAnsi="宋体" w:cs="宋体"/>
          <w:color w:val="000000"/>
          <w:kern w:val="1"/>
          <w:sz w:val="24"/>
          <w:szCs w:val="24"/>
          <w:highlight w:val="none"/>
          <w:shd w:val="clear" w:color="auto" w:fill="FFFFFF"/>
          <w:lang w:val="en-US" w:eastAsia="zh-CN"/>
        </w:rPr>
        <w:t>3</w:t>
      </w:r>
      <w:r>
        <w:rPr>
          <w:rFonts w:hint="eastAsia" w:ascii="宋体" w:hAnsi="宋体" w:eastAsia="宋体" w:cs="宋体"/>
          <w:color w:val="000000"/>
          <w:kern w:val="1"/>
          <w:sz w:val="24"/>
          <w:szCs w:val="24"/>
          <w:highlight w:val="none"/>
          <w:shd w:val="clear" w:color="auto" w:fill="FFFFFF"/>
          <w:lang w:val="en-US" w:eastAsia="zh-CN"/>
        </w:rPr>
        <w:t>.</w:t>
      </w:r>
      <w:r>
        <w:rPr>
          <w:rFonts w:hint="eastAsia" w:ascii="宋体" w:hAnsi="宋体" w:eastAsia="宋体" w:cs="宋体"/>
          <w:color w:val="000000"/>
          <w:kern w:val="1"/>
          <w:sz w:val="24"/>
          <w:szCs w:val="24"/>
          <w:highlight w:val="none"/>
          <w:shd w:val="clear" w:color="auto" w:fill="FFFFFF"/>
        </w:rPr>
        <w:t>工程</w:t>
      </w:r>
      <w:r>
        <w:rPr>
          <w:rFonts w:hint="eastAsia" w:ascii="宋体" w:hAnsi="宋体" w:cs="宋体"/>
          <w:color w:val="000000"/>
          <w:kern w:val="1"/>
          <w:sz w:val="24"/>
          <w:szCs w:val="24"/>
          <w:highlight w:val="none"/>
          <w:shd w:val="clear" w:color="auto" w:fill="FFFFFF"/>
          <w:lang w:val="en-US" w:eastAsia="zh-CN"/>
        </w:rPr>
        <w:t>维修类</w:t>
      </w:r>
      <w:r>
        <w:rPr>
          <w:rFonts w:hint="eastAsia" w:ascii="宋体" w:hAnsi="宋体" w:eastAsia="宋体" w:cs="宋体"/>
          <w:color w:val="000000"/>
          <w:kern w:val="1"/>
          <w:sz w:val="24"/>
          <w:szCs w:val="24"/>
          <w:highlight w:val="none"/>
          <w:shd w:val="clear" w:color="auto" w:fill="FFFFFF"/>
        </w:rPr>
        <w:t>，</w:t>
      </w:r>
      <w:r>
        <w:rPr>
          <w:rFonts w:hint="eastAsia" w:ascii="宋体" w:hAnsi="宋体" w:cs="宋体"/>
          <w:color w:val="000000"/>
          <w:kern w:val="1"/>
          <w:sz w:val="24"/>
          <w:szCs w:val="24"/>
          <w:highlight w:val="none"/>
          <w:shd w:val="clear" w:color="auto" w:fill="FFFFFF"/>
          <w:lang w:val="en-US" w:eastAsia="zh-CN"/>
        </w:rPr>
        <w:t>具有国家承认的专业职称证书，具有制冷设备运行操作作业证书，具有管道工职业证书，</w:t>
      </w:r>
      <w:r>
        <w:rPr>
          <w:rFonts w:hint="eastAsia" w:ascii="宋体" w:hAnsi="宋体" w:eastAsia="宋体" w:cs="宋体"/>
          <w:color w:val="000000"/>
          <w:kern w:val="1"/>
          <w:sz w:val="24"/>
          <w:szCs w:val="24"/>
          <w:highlight w:val="none"/>
          <w:shd w:val="clear" w:color="auto" w:fill="FFFFFF"/>
        </w:rPr>
        <w:t>具有特种</w:t>
      </w:r>
      <w:r>
        <w:rPr>
          <w:rFonts w:hint="eastAsia" w:ascii="宋体" w:hAnsi="宋体" w:eastAsia="宋体" w:cs="宋体"/>
          <w:color w:val="000000"/>
          <w:kern w:val="1"/>
          <w:sz w:val="24"/>
          <w:szCs w:val="24"/>
          <w:highlight w:val="none"/>
          <w:shd w:val="clear" w:color="auto" w:fill="FFFFFF"/>
          <w:lang w:eastAsia="zh-CN"/>
        </w:rPr>
        <w:t>作业</w:t>
      </w:r>
      <w:r>
        <w:rPr>
          <w:rFonts w:hint="eastAsia" w:ascii="宋体" w:hAnsi="宋体" w:eastAsia="宋体" w:cs="宋体"/>
          <w:color w:val="000000"/>
          <w:kern w:val="1"/>
          <w:sz w:val="24"/>
          <w:szCs w:val="24"/>
          <w:highlight w:val="none"/>
          <w:shd w:val="clear" w:color="auto" w:fill="FFFFFF"/>
        </w:rPr>
        <w:t>-</w:t>
      </w:r>
      <w:r>
        <w:rPr>
          <w:rFonts w:hint="eastAsia" w:ascii="宋体" w:hAnsi="宋体" w:cs="宋体"/>
          <w:color w:val="000000"/>
          <w:kern w:val="1"/>
          <w:sz w:val="24"/>
          <w:szCs w:val="24"/>
          <w:highlight w:val="none"/>
          <w:shd w:val="clear" w:color="auto" w:fill="FFFFFF"/>
          <w:lang w:val="en-US" w:eastAsia="zh-CN"/>
        </w:rPr>
        <w:t>低压</w:t>
      </w:r>
      <w:r>
        <w:rPr>
          <w:rFonts w:hint="eastAsia" w:ascii="宋体" w:hAnsi="宋体" w:eastAsia="宋体" w:cs="宋体"/>
          <w:color w:val="000000"/>
          <w:kern w:val="1"/>
          <w:sz w:val="24"/>
          <w:szCs w:val="24"/>
          <w:highlight w:val="none"/>
          <w:shd w:val="clear" w:color="auto" w:fill="FFFFFF"/>
        </w:rPr>
        <w:t>电工作业证</w:t>
      </w:r>
      <w:r>
        <w:rPr>
          <w:rFonts w:hint="eastAsia" w:ascii="宋体" w:hAnsi="宋体" w:cs="宋体"/>
          <w:color w:val="000000"/>
          <w:kern w:val="1"/>
          <w:sz w:val="24"/>
          <w:szCs w:val="24"/>
          <w:highlight w:val="none"/>
          <w:shd w:val="clear" w:color="auto" w:fill="FFFFFF"/>
          <w:lang w:val="en-US" w:eastAsia="zh-CN"/>
        </w:rPr>
        <w:t>书</w:t>
      </w:r>
      <w:r>
        <w:rPr>
          <w:rFonts w:hint="eastAsia" w:ascii="宋体" w:hAnsi="宋体" w:eastAsia="宋体" w:cs="宋体"/>
          <w:color w:val="000000"/>
          <w:kern w:val="1"/>
          <w:sz w:val="24"/>
          <w:szCs w:val="24"/>
          <w:highlight w:val="none"/>
          <w:shd w:val="clear" w:color="auto" w:fill="FFFFFF"/>
        </w:rPr>
        <w:t>，</w:t>
      </w:r>
      <w:r>
        <w:rPr>
          <w:rFonts w:hint="eastAsia" w:ascii="宋体" w:hAnsi="宋体" w:eastAsia="宋体" w:cs="宋体"/>
          <w:color w:val="000000"/>
          <w:kern w:val="1"/>
          <w:sz w:val="24"/>
          <w:szCs w:val="24"/>
          <w:highlight w:val="none"/>
          <w:shd w:val="clear" w:color="auto" w:fill="FFFFFF"/>
          <w:lang w:val="en-US" w:eastAsia="zh-CN"/>
        </w:rPr>
        <w:t>具有</w:t>
      </w:r>
      <w:r>
        <w:rPr>
          <w:rFonts w:hint="eastAsia" w:ascii="宋体" w:hAnsi="宋体" w:cs="宋体"/>
          <w:color w:val="000000"/>
          <w:kern w:val="1"/>
          <w:sz w:val="24"/>
          <w:szCs w:val="24"/>
          <w:highlight w:val="none"/>
          <w:shd w:val="clear" w:color="auto" w:fill="FFFFFF"/>
          <w:lang w:val="en-US" w:eastAsia="zh-CN"/>
        </w:rPr>
        <w:t>制冷与空调设备运行操作证</w:t>
      </w:r>
      <w:r>
        <w:rPr>
          <w:rFonts w:hint="eastAsia" w:ascii="宋体" w:hAnsi="宋体" w:cs="宋体"/>
          <w:color w:val="000000"/>
          <w:kern w:val="1"/>
          <w:sz w:val="24"/>
          <w:szCs w:val="24"/>
          <w:highlight w:val="none"/>
          <w:shd w:val="clear" w:color="auto" w:fill="FFFFFF"/>
          <w:lang w:eastAsia="zh-CN"/>
        </w:rPr>
        <w:t>，</w:t>
      </w:r>
      <w:r>
        <w:rPr>
          <w:rFonts w:hint="eastAsia" w:ascii="宋体" w:hAnsi="宋体" w:eastAsia="宋体" w:cs="宋体"/>
          <w:color w:val="000000"/>
          <w:kern w:val="1"/>
          <w:sz w:val="24"/>
          <w:szCs w:val="24"/>
          <w:highlight w:val="none"/>
          <w:shd w:val="clear" w:color="auto" w:fill="FFFFFF"/>
        </w:rPr>
        <w:t>具有5年（含）以上非住宅类物业项目同岗位经验。</w:t>
      </w:r>
    </w:p>
    <w:p w14:paraId="13C17950">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000000"/>
          <w:kern w:val="1"/>
          <w:sz w:val="24"/>
          <w:szCs w:val="24"/>
          <w:highlight w:val="none"/>
          <w:shd w:val="clear" w:color="auto" w:fill="FFFFFF"/>
        </w:rPr>
      </w:pPr>
      <w:r>
        <w:rPr>
          <w:rFonts w:hint="eastAsia" w:ascii="宋体" w:hAnsi="宋体" w:cs="宋体"/>
          <w:color w:val="000000"/>
          <w:kern w:val="1"/>
          <w:sz w:val="24"/>
          <w:szCs w:val="24"/>
          <w:highlight w:val="none"/>
          <w:shd w:val="clear" w:color="auto" w:fill="FFFFFF"/>
          <w:lang w:val="en-US" w:eastAsia="zh-CN"/>
        </w:rPr>
        <w:t>4.会议室管理</w:t>
      </w:r>
      <w:r>
        <w:rPr>
          <w:rFonts w:hint="eastAsia" w:ascii="宋体" w:hAnsi="宋体" w:eastAsia="宋体" w:cs="宋体"/>
          <w:color w:val="000000"/>
          <w:kern w:val="1"/>
          <w:sz w:val="24"/>
          <w:szCs w:val="24"/>
          <w:highlight w:val="none"/>
          <w:shd w:val="clear" w:color="auto" w:fill="FFFFFF"/>
        </w:rPr>
        <w:t>，具有</w:t>
      </w:r>
      <w:r>
        <w:rPr>
          <w:rFonts w:hint="eastAsia" w:ascii="宋体" w:hAnsi="宋体" w:eastAsia="宋体" w:cs="宋体"/>
          <w:color w:val="000000"/>
          <w:kern w:val="1"/>
          <w:sz w:val="24"/>
          <w:szCs w:val="24"/>
          <w:highlight w:val="none"/>
          <w:shd w:val="clear" w:color="auto" w:fill="FFFFFF"/>
          <w:lang w:eastAsia="zh-CN"/>
        </w:rPr>
        <w:t>会议室日常管理及保洁、报纸分发类等</w:t>
      </w:r>
      <w:r>
        <w:rPr>
          <w:rFonts w:hint="eastAsia" w:ascii="宋体" w:hAnsi="宋体" w:eastAsia="宋体" w:cs="宋体"/>
          <w:color w:val="000000"/>
          <w:kern w:val="1"/>
          <w:sz w:val="24"/>
          <w:szCs w:val="24"/>
          <w:highlight w:val="none"/>
          <w:shd w:val="clear" w:color="auto" w:fill="FFFFFF"/>
        </w:rPr>
        <w:t>非住宅类物业项目同岗位经验。</w:t>
      </w:r>
    </w:p>
    <w:p w14:paraId="7FBAA34A">
      <w:pPr>
        <w:shd w:val="clear" w:color="auto" w:fill="FFFFFF"/>
        <w:tabs>
          <w:tab w:val="left" w:pos="-42"/>
          <w:tab w:val="left" w:pos="949"/>
        </w:tabs>
        <w:adjustRightInd w:val="0"/>
        <w:spacing w:line="560" w:lineRule="exact"/>
        <w:ind w:firstLine="480" w:firstLineChars="200"/>
        <w:contextualSpacing/>
        <w:rPr>
          <w:rFonts w:hint="eastAsia" w:eastAsia="宋体"/>
          <w:color w:val="000000"/>
          <w:sz w:val="24"/>
          <w:highlight w:val="none"/>
          <w:lang w:eastAsia="zh-CN"/>
        </w:rPr>
      </w:pPr>
      <w:r>
        <w:rPr>
          <w:rFonts w:hint="eastAsia" w:ascii="宋体" w:hAnsi="宋体" w:eastAsia="宋体" w:cs="宋体"/>
          <w:color w:val="000000"/>
          <w:kern w:val="1"/>
          <w:sz w:val="24"/>
          <w:szCs w:val="24"/>
          <w:highlight w:val="none"/>
          <w:shd w:val="clear" w:color="auto" w:fill="FFFFFF"/>
          <w:lang w:val="en-US" w:eastAsia="zh-CN"/>
        </w:rPr>
        <w:t>5.安保人员，具备保安员职业资格证书，中控值机员具有建筑物消防员证书或消防设施操作员证。</w:t>
      </w:r>
    </w:p>
    <w:p w14:paraId="2DDF487B">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b/>
          <w:bCs/>
          <w:color w:val="000000"/>
          <w:sz w:val="24"/>
          <w:highlight w:val="none"/>
        </w:rPr>
      </w:pPr>
      <w:r>
        <w:rPr>
          <w:rFonts w:hint="eastAsia"/>
          <w:b/>
          <w:bCs/>
          <w:color w:val="000000"/>
          <w:sz w:val="24"/>
          <w:highlight w:val="none"/>
        </w:rPr>
        <w:t>二、项目背景或简况</w:t>
      </w:r>
    </w:p>
    <w:p w14:paraId="0A3BC0A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color w:val="000000"/>
          <w:sz w:val="24"/>
          <w:highlight w:val="none"/>
        </w:rPr>
      </w:pPr>
      <w:r>
        <w:rPr>
          <w:rFonts w:hint="eastAsia"/>
          <w:color w:val="000000"/>
          <w:sz w:val="24"/>
          <w:highlight w:val="none"/>
        </w:rPr>
        <w:t>北京市军队离休退休干部活动中心2026年度珑原奥森物业服务项目地址为 北京市昌平区陈家营西路5号院10-2楼，总建筑面积14659平方米，楼宇内设有办公用房、会议用房、活动室、值班室、职工食堂、地下车库等，其中办公室 约计80个，卫生间共计10个；会议室5个；接待室4个；多功能厅1个；排练室2个；接待大厅1个，值班室2个，消防中控室1个，淋浴室2个，茶水间4个。主要设备包括供电系统、高压配电室、中控室、消防设备、供暖系统、燃气系统及电梯等。现需投标人为采购人提供人员管理、楼宇秩序维护、设施设备运行管理、会议室管理、保洁清洁及绿化养护等专业化物业服务项目。</w:t>
      </w:r>
    </w:p>
    <w:p w14:paraId="298C29FD">
      <w:pPr>
        <w:spacing w:line="360" w:lineRule="auto"/>
        <w:ind w:left="0" w:leftChars="0" w:firstLine="422" w:firstLineChars="175"/>
        <w:contextualSpacing/>
        <w:rPr>
          <w:rFonts w:hint="eastAsia"/>
          <w:b/>
          <w:bCs/>
          <w:color w:val="000000"/>
          <w:sz w:val="24"/>
          <w:highlight w:val="none"/>
        </w:rPr>
      </w:pPr>
      <w:r>
        <w:rPr>
          <w:rFonts w:hint="eastAsia"/>
          <w:b/>
          <w:bCs/>
          <w:color w:val="000000"/>
          <w:sz w:val="24"/>
          <w:highlight w:val="none"/>
        </w:rPr>
        <w:t>三、物业服务内容</w:t>
      </w:r>
    </w:p>
    <w:p w14:paraId="3EDE0CE7">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1.房屋建筑日常管理维护，是指为保持房屋建筑设备、设施正常使用进行日常维护和及时开展房屋修缮管理和维修维护；</w:t>
      </w:r>
    </w:p>
    <w:p w14:paraId="54214874">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2.楼宇秩序维护管理服务，指包括办公楼区域的治安保卫，安全秩序维护， 消防安防中控系统运行维护和管理，地下停车场和自行车棚的管理与服务；</w:t>
      </w:r>
    </w:p>
    <w:p w14:paraId="727F7CD1">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3.设施设备运行维护保养管理服务，是指对强、弱电系统、供暖系统、电梯系统、职工餐厅设施设备、燃气系统、给排水系统、饮用水系统、门窗门禁系统及燃气炉各运行设施设备的运行维护保养、例行检查及日常综合维修；空调系统的日常巡视小修及检查（包括但不限于回风口清洗、管道的排污放气、房间内空调调试等）；消防系统、楼宇自控及安防监控系统的日常巡视检查；配合办理各种运行手续，以及燃气、电梯、高压设备、压力表、避雷装置等设施设备的年度强制检测；</w:t>
      </w:r>
    </w:p>
    <w:p w14:paraId="5B26F5C4">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4.会议室管理，是指负责项目内会议室的日常管理及保洁，并做好收发报纸工作；</w:t>
      </w:r>
    </w:p>
    <w:p w14:paraId="5B1D043F">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5.保洁服务，是指保证办公区域大楼外围环境、楼内清洁而进行的日常管理  工作，包括外围区域清洁、大堂、卫生间、楼道、楼层公共区、值班室、楼梯、电梯间、地下停车场、热水房、职工餐厅设施设备清洁、消毒、灭虫、垃圾分类及清运、雨水池、化粪池、污水池及油水分离器等井池清掏、门前三包区域保洁以及扫雪铲冰等清洁服务（含清洁保洁用品）；</w:t>
      </w:r>
    </w:p>
    <w:p w14:paraId="57D0929A">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6.办公场所绿化服务，是指负责本办公物业区域公用绿地的日常修剪、花木养护和管理；</w:t>
      </w:r>
    </w:p>
    <w:p w14:paraId="1D449A2B">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7.采购人交办的其他服务项目。</w:t>
      </w:r>
    </w:p>
    <w:p w14:paraId="70BA4C48">
      <w:pPr>
        <w:spacing w:line="360" w:lineRule="auto"/>
        <w:ind w:left="0" w:leftChars="0" w:firstLine="422" w:firstLineChars="175"/>
        <w:contextualSpacing/>
        <w:rPr>
          <w:rFonts w:hint="eastAsia"/>
          <w:b/>
          <w:bCs/>
          <w:color w:val="000000"/>
          <w:sz w:val="24"/>
          <w:highlight w:val="none"/>
        </w:rPr>
      </w:pPr>
      <w:r>
        <w:rPr>
          <w:rFonts w:hint="eastAsia"/>
          <w:b/>
          <w:bCs/>
          <w:color w:val="000000"/>
          <w:sz w:val="24"/>
          <w:highlight w:val="none"/>
        </w:rPr>
        <w:t>四、服务要求及标准</w:t>
      </w:r>
    </w:p>
    <w:p w14:paraId="018C40B2">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（一）房屋建筑日常维护管理维护服务</w:t>
      </w:r>
    </w:p>
    <w:p w14:paraId="0CA3DC35">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1.全部地面保持完整，无破损、划痕，完好率98%以上。每日巡查一次；</w:t>
      </w:r>
    </w:p>
    <w:p w14:paraId="305624B2">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2.墙面保持完整，无破损、脱皮、脱落现象，完好率在98%以上，发现破损、脱皮、脱落等情况或接到报修后，将及时进行维修，每日巡查一次；</w:t>
      </w:r>
    </w:p>
    <w:p w14:paraId="5930A208">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3.天花板保持完整，无变形、破损、污染、脱落现象，完好率98%以上，天花板出现变形、破损、污染、脱落时，及时维修，每日巡查一次；</w:t>
      </w:r>
    </w:p>
    <w:p w14:paraId="1C540509">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4.每日巡查屋顶一次，检查屋顶有无破损、裂缝，漏水，并及时进行维修；</w:t>
      </w:r>
    </w:p>
    <w:p w14:paraId="322404EC">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5.每日巡查办公楼内全部门窗，查看门窗开启是否自如、关闭严紧，玻璃保持完好，无破损、松动现象。发现问题或接到报修后立即及时修理，门窗完好率保证在 98%以上；</w:t>
      </w:r>
    </w:p>
    <w:p w14:paraId="5236CAF9">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6.管理区域道路、场地巡视，每周巡查道路、路面、侧石、井盖等，发现损坏及时修复，保持路面平整、无破损、无积水、侧石平直无缺损，井盖无丢失、损坏；</w:t>
      </w:r>
    </w:p>
    <w:p w14:paraId="7BF22FF9">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 xml:space="preserve">7.小五金件的修理及更换，包括门窗把手、锁具、窗帘吊件； </w:t>
      </w:r>
    </w:p>
    <w:p w14:paraId="0F3109DB">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8.积极配合进行装修、改造项目，并提供相关咨询服务；</w:t>
      </w:r>
    </w:p>
    <w:p w14:paraId="26496D95">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 xml:space="preserve">9.接到报修后，确保15分钟内维修人员到达现场。 </w:t>
      </w:r>
    </w:p>
    <w:p w14:paraId="4398E091">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（二）楼宇秩序维护服务及消防安防管理</w:t>
      </w:r>
    </w:p>
    <w:p w14:paraId="58EE9127">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1.门岗及管理区域的安全秩序维护</w:t>
      </w:r>
    </w:p>
    <w:p w14:paraId="5A50335D">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设置24小时门岗，有效地控制非办公人员、物品进出，做好登记记录；设置流动巡视岗，与门岗配合，在巡视中能及时发现、消除各类治安、消防隐患，保证办公区内的秩序和安全；有针对性地提出重点检查部位，并加大监控力度；在火灾、治安等突发事件发生时做出及时、恰当第一反应，最大限度地保证采购人的利益和安全；有完整、连续的巡逻、检查、整改与事件处理记录，接待、联络、配合处理应急事件。</w:t>
      </w:r>
    </w:p>
    <w:p w14:paraId="3605D1A0">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2.消防安防及中控室管理</w:t>
      </w:r>
    </w:p>
    <w:p w14:paraId="548E785C">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按照相关要求，消防安防中控室为封闭式管理，消防中控室需24小时双人值守，值守人员要有高度责任感，不得随意离开，禁止无关人员进入；做好消防安防控制室值机服务；其他人员进入控制室须进行登记，查阅录像资料须有采购人批准后方可调取；负责对所监视区域内发现的各种安全隐患、可疑人员和突发事件及时上报，并跟踪、监控、记录事件的全过程；负责每天检查安防系统和巡更系统、消防系统，并做好记录保存；每天对存储视频进行回放检查，发现问题立即处置并及时上报；</w:t>
      </w:r>
    </w:p>
    <w:p w14:paraId="452899D9">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3.制定相关秩序维护、消防安防管理制度及应急预案，对突发事件第一时间上报，并及时处理；</w:t>
      </w:r>
    </w:p>
    <w:p w14:paraId="5B785CD9">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4.按照安全秩序维护要求，做好交接班和巡查记录；</w:t>
      </w:r>
    </w:p>
    <w:p w14:paraId="6A0A89D5">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5.相关人员必须持有符合相关要求的证件上岗，符合有关管理规定；</w:t>
      </w:r>
    </w:p>
    <w:p w14:paraId="56DDB229">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6.完成采购人交给的其他任务。</w:t>
      </w:r>
    </w:p>
    <w:p w14:paraId="5DD7AC05">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（三）设施设备运行维护保养管理</w:t>
      </w:r>
    </w:p>
    <w:p w14:paraId="52142EEF">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1.设施设备运行管理</w:t>
      </w:r>
    </w:p>
    <w:p w14:paraId="5FDB84F3">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1.1 保证办公大楼各种设施设备的正常运行；</w:t>
      </w:r>
    </w:p>
    <w:p w14:paraId="4B65FF8D">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1.2 严格执行设备操作规程，严禁违规作业，应做到全年无责任事故；</w:t>
      </w:r>
    </w:p>
    <w:p w14:paraId="0C5C5900">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1.3 做好设施设备的日常维护工作，供水、供电、给排水、中央空调、通排风、消防等重点设备完好率为100%，一般设备完好率达到95%；</w:t>
      </w:r>
    </w:p>
    <w:p w14:paraId="6D7660DA">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1.4 负责设备的常规维修，所使用的备件应保持原设计的品牌与要求（采购人审定同意变更的除外）。报修及时率100%，接到报修后15分钟到达现场，返修率不大于 2%，满意率达到 98%以上；</w:t>
      </w:r>
    </w:p>
    <w:p w14:paraId="5B95CA6D">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1.5 搜集、保管各种有效的设计图纸，使用手册，检测报告，连同各种记录（包括运行、维修、保养记录等）一起建立设备档案；</w:t>
      </w:r>
    </w:p>
    <w:p w14:paraId="197A8FA3">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1.6 各种设备的操作人员、维修保养人员应有相应专业证书和上岗证书；</w:t>
      </w:r>
    </w:p>
    <w:p w14:paraId="27EBF378">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1.7 设备运行、维修和管理应建立计算机信息管理系统及记录台帐；</w:t>
      </w:r>
    </w:p>
    <w:p w14:paraId="68D712D7">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1.8 为设备改造、更换向采购人提供咨询服务，并在实施过程中做好配合、 协调工作；</w:t>
      </w:r>
    </w:p>
    <w:p w14:paraId="0BB421B6">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1.9 全年无人为责任停水、停电、火灾等事故，积极做好应急防范；</w:t>
      </w:r>
    </w:p>
    <w:p w14:paraId="3E38D493">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1.10 对由生产厂家或专业公司进行维护保养的设备，对维保单位提出科学 的维保内容及标准，并做好监督和记录；</w:t>
      </w:r>
    </w:p>
    <w:p w14:paraId="6A41F466">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1.11 配合相关部门对设施设备进行例行检测检查，确保安全运行。</w:t>
      </w:r>
    </w:p>
    <w:p w14:paraId="2B6F6C77">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2. 设施设备维护保养管理</w:t>
      </w:r>
    </w:p>
    <w:p w14:paraId="32768014">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2.1 设施设备维护保养范围包括强、弱电系统、供暖系统、电梯系统、职工  餐厅设施设备、燃气系统、给排水系统、饮用水系统、门窗门禁系统及燃气炉各运行设施设备的运行维护保养、例行检查及日常综合维修；空调系统的日常巡视小修及检查（包括但不限于回风口清洗、管道的排污放气、房间内空调调试等）； 消防系统、楼宇自控及安防监控系统的日常巡视检查。其中空调系统、消防系统、楼宇自控及安防监控系统由采购人按照相关采购规定委托不包括投标人在内的专业单位，负责对专业设施设备进行维护保养。投标人负责配合采购人指导、监督相关专业维护保养单位工作，并对每次维护保养提供专业的意见建议，及时提醒相关专业维护保养单位遵守相关法律法规和标准，把控维护保养的工作质量和实施安全，及时报告巡视相关问题。</w:t>
      </w:r>
    </w:p>
    <w:p w14:paraId="1399577D">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2.2 设施设备维护保养及频次及特种设备应依据国家、地方规则、条例、标 准执行。</w:t>
      </w:r>
    </w:p>
    <w:p w14:paraId="6DDC9BCD">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（四）会议室管理</w:t>
      </w:r>
    </w:p>
    <w:p w14:paraId="7A923A0F">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1.按会议要求布置好会场；</w:t>
      </w:r>
    </w:p>
    <w:p w14:paraId="2D1DF67E">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2.保证各类会议室合理使用及调度；</w:t>
      </w:r>
    </w:p>
    <w:p w14:paraId="387AFDE4">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 xml:space="preserve">3.会议开始前 15 分钟，为每位来宾倒水，按照出席领导的职位先后添加；会议结束后整理会场，关闭设备，并通知保洁人员打扫会场； </w:t>
      </w:r>
    </w:p>
    <w:p w14:paraId="6EE49215">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5.清洗会议使用茶杯，用口布擦干后放到消毒柜内进行消毒；</w:t>
      </w:r>
    </w:p>
    <w:p w14:paraId="526C271B">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6.保证窗户玻璃及窗框清洁，无手印，窗台无灰尘；</w:t>
      </w:r>
    </w:p>
    <w:p w14:paraId="27C9065F">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7.擦拭会议桌、椅子，无灰尘，椅子要放进桌底，并且轻靠桌面，前后、左右对齐；</w:t>
      </w:r>
    </w:p>
    <w:p w14:paraId="6B8F14B5">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8.每日对会议室内进行清洁工作；</w:t>
      </w:r>
    </w:p>
    <w:p w14:paraId="18A1A7D6">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9.在会议室管理中，严格执行保密制度，不得将会议及其他事项进行传播。</w:t>
      </w:r>
    </w:p>
    <w:p w14:paraId="42F7AB6B">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（五）保洁服务</w:t>
      </w:r>
    </w:p>
    <w:p w14:paraId="07835A87">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1.楼内清洁：楼内楼道、楼梯地面、扶手清洁，通道门清洁，卫生间清洁及物业管理区域的入室清洁等；</w:t>
      </w:r>
    </w:p>
    <w:p w14:paraId="7163B9B1">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2.外围保洁：楼外墙每年清洗2次，清扫路面，及时清理路面落叶、垃圾；定期擦拭庭院摆设的路椅、果皮箱等设施； 遇有雨雪天气及时清扫庭院积雪和积水；每年雨季前和雨季期间，及时清除地沟积存的杂物；花池、绿化带内的杂物清理保洁工作等；</w:t>
      </w:r>
    </w:p>
    <w:p w14:paraId="35392D09">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 xml:space="preserve">3.每天定时收集垃圾并送至指定地点，更换垃圾袋。 </w:t>
      </w:r>
    </w:p>
    <w:p w14:paraId="63188E61">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4.服务标准：</w:t>
      </w:r>
    </w:p>
    <w:p w14:paraId="669791E2">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4.1 保洁人员需统一着装、文明上岗、礼貌待客、态度和谐、规范操作；</w:t>
      </w:r>
    </w:p>
    <w:p w14:paraId="4C93BE66">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4.2 工作过程中注意安全，正确使用工具和作业提示牌；</w:t>
      </w:r>
    </w:p>
    <w:p w14:paraId="5888F543">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4.3 清洁效果良好，无积尘、垃圾；</w:t>
      </w:r>
    </w:p>
    <w:p w14:paraId="03695878">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4.4 工作中发现设施破损情况，及时上报；</w:t>
      </w:r>
    </w:p>
    <w:p w14:paraId="6D073A93">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4.5 定期组织消杀，保证办公区域内的蚊虫得到有效控制；</w:t>
      </w:r>
    </w:p>
    <w:p w14:paraId="6A756E08">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5.其他情况清洁，如接到采购人通知，需提前安排保洁人员做好大堂、电梯厅、卫生间及活动全程公共区域的卫生巡视工作，确保活动全程现场卫生清洁状况良好；</w:t>
      </w:r>
    </w:p>
    <w:p w14:paraId="6F83B3F6">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 xml:space="preserve">6.按照北京地区及属地管理要求，进行垃圾分类及清理。 </w:t>
      </w:r>
    </w:p>
    <w:p w14:paraId="6C5EA78D">
      <w:pPr>
        <w:widowControl/>
        <w:spacing w:line="360" w:lineRule="auto"/>
        <w:ind w:left="0" w:leftChars="0" w:firstLine="420" w:firstLineChars="175"/>
        <w:contextualSpacing/>
        <w:jc w:val="left"/>
        <w:rPr>
          <w:rFonts w:hint="eastAsia"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7.允许专业分包内容：垃圾清运</w:t>
      </w:r>
      <w:r>
        <w:rPr>
          <w:rFonts w:hint="eastAsia" w:ascii="Times New Roman" w:hAnsi="Times New Roman" w:eastAsia="宋体" w:cs="Times New Roman"/>
          <w:color w:val="000000"/>
          <w:sz w:val="24"/>
          <w:highlight w:val="none"/>
          <w:lang w:eastAsia="zh-CN"/>
        </w:rPr>
        <w:t>，</w:t>
      </w:r>
      <w:r>
        <w:rPr>
          <w:rFonts w:hint="eastAsia" w:ascii="Times New Roman" w:hAnsi="Times New Roman" w:eastAsia="宋体" w:cs="Times New Roman"/>
          <w:color w:val="000000"/>
          <w:sz w:val="24"/>
          <w:highlight w:val="none"/>
        </w:rPr>
        <w:t>需具备主管部门颁发的有效期内的行政许可</w:t>
      </w:r>
    </w:p>
    <w:p w14:paraId="01624700">
      <w:pPr>
        <w:spacing w:line="360" w:lineRule="auto"/>
        <w:ind w:firstLine="420" w:firstLineChars="175"/>
        <w:contextualSpacing/>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eastAsia="zh-CN"/>
        </w:rPr>
        <w:t>资质的专业公司进行清运，垃圾清运费用</w:t>
      </w:r>
      <w:r>
        <w:rPr>
          <w:rFonts w:hint="eastAsia" w:ascii="Times New Roman" w:hAnsi="Times New Roman" w:eastAsia="宋体" w:cs="Times New Roman"/>
          <w:color w:val="000000"/>
          <w:sz w:val="24"/>
          <w:highlight w:val="none"/>
          <w:lang w:val="en-US" w:eastAsia="zh-CN"/>
        </w:rPr>
        <w:t>55845元。</w:t>
      </w:r>
    </w:p>
    <w:p w14:paraId="28913947">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（六）绿化养护</w:t>
      </w:r>
    </w:p>
    <w:p w14:paraId="36946731">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 xml:space="preserve">1.负责管理区域花草、树木的维护保养； </w:t>
      </w:r>
    </w:p>
    <w:p w14:paraId="190778B8">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2.每天巡查绿化布置及设施是否正常；</w:t>
      </w:r>
    </w:p>
    <w:p w14:paraId="4A396E83">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3.绿植需摆放整齐。</w:t>
      </w:r>
    </w:p>
    <w:p w14:paraId="008E5521">
      <w:pPr>
        <w:spacing w:line="360" w:lineRule="auto"/>
        <w:ind w:left="0" w:leftChars="0" w:firstLine="420" w:firstLineChars="175"/>
        <w:rPr>
          <w:rFonts w:ascii="宋体" w:hAnsi="宋体"/>
          <w:color w:val="000000"/>
          <w:sz w:val="24"/>
          <w:highlight w:val="none"/>
        </w:rPr>
      </w:pPr>
      <w:r>
        <w:rPr>
          <w:rFonts w:hint="eastAsia"/>
          <w:color w:val="000000"/>
          <w:sz w:val="24"/>
          <w:highlight w:val="none"/>
          <w:lang w:eastAsia="zh-CN"/>
        </w:rPr>
        <w:t>（七）</w:t>
      </w:r>
      <w:r>
        <w:rPr>
          <w:rFonts w:hint="eastAsia" w:ascii="宋体" w:hAnsi="宋体"/>
          <w:color w:val="000000"/>
          <w:sz w:val="24"/>
          <w:highlight w:val="none"/>
        </w:rPr>
        <w:t>政策性采购需求</w:t>
      </w:r>
    </w:p>
    <w:p w14:paraId="04A23E68">
      <w:pPr>
        <w:spacing w:line="360" w:lineRule="auto"/>
        <w:ind w:left="0" w:leftChars="0" w:firstLine="420" w:firstLineChars="175"/>
        <w:contextualSpacing/>
        <w:rPr>
          <w:rFonts w:hint="eastAsia" w:eastAsia="宋体"/>
          <w:color w:val="000000"/>
          <w:sz w:val="24"/>
          <w:highlight w:val="none"/>
          <w:lang w:eastAsia="zh-CN"/>
        </w:rPr>
      </w:pPr>
      <w:r>
        <w:rPr>
          <w:rFonts w:hint="eastAsia" w:ascii="宋体" w:hAnsi="宋体"/>
          <w:color w:val="000000"/>
          <w:sz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513E0246">
      <w:pPr>
        <w:spacing w:line="360" w:lineRule="auto"/>
        <w:ind w:left="0" w:leftChars="0" w:firstLine="422" w:firstLineChars="175"/>
        <w:contextualSpacing/>
        <w:rPr>
          <w:rFonts w:hint="eastAsia"/>
          <w:b/>
          <w:bCs/>
          <w:color w:val="000000"/>
          <w:sz w:val="24"/>
          <w:highlight w:val="none"/>
        </w:rPr>
      </w:pPr>
      <w:r>
        <w:rPr>
          <w:rFonts w:hint="eastAsia"/>
          <w:b/>
          <w:bCs/>
          <w:color w:val="000000"/>
          <w:sz w:val="24"/>
          <w:highlight w:val="none"/>
        </w:rPr>
        <w:t>五、物业管理服务人员设定及要求</w:t>
      </w:r>
    </w:p>
    <w:p w14:paraId="77989F46">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1.岗位设置</w:t>
      </w: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8"/>
        <w:gridCol w:w="3414"/>
        <w:gridCol w:w="1833"/>
        <w:gridCol w:w="2393"/>
      </w:tblGrid>
      <w:tr w14:paraId="3D3FD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98" w:type="dxa"/>
            <w:noWrap w:val="0"/>
            <w:vAlign w:val="top"/>
          </w:tcPr>
          <w:p w14:paraId="31B5FBA7">
            <w:pPr>
              <w:autoSpaceDE w:val="0"/>
              <w:autoSpaceDN w:val="0"/>
              <w:spacing w:line="360" w:lineRule="auto"/>
              <w:contextualSpacing/>
              <w:rPr>
                <w:rFonts w:hint="eastAsia"/>
                <w:color w:val="000000"/>
                <w:sz w:val="24"/>
                <w:highlight w:val="none"/>
              </w:rPr>
            </w:pPr>
            <w:r>
              <w:rPr>
                <w:rFonts w:hint="eastAsia"/>
                <w:color w:val="000000"/>
                <w:sz w:val="24"/>
                <w:highlight w:val="none"/>
              </w:rPr>
              <w:t>序号</w:t>
            </w:r>
          </w:p>
        </w:tc>
        <w:tc>
          <w:tcPr>
            <w:tcW w:w="3414" w:type="dxa"/>
            <w:noWrap w:val="0"/>
            <w:vAlign w:val="top"/>
          </w:tcPr>
          <w:p w14:paraId="6D89EB0B">
            <w:pPr>
              <w:autoSpaceDE w:val="0"/>
              <w:autoSpaceDN w:val="0"/>
              <w:spacing w:line="360" w:lineRule="auto"/>
              <w:contextualSpacing/>
              <w:rPr>
                <w:rFonts w:hint="eastAsia"/>
                <w:color w:val="000000"/>
                <w:sz w:val="24"/>
                <w:highlight w:val="none"/>
              </w:rPr>
            </w:pPr>
            <w:r>
              <w:rPr>
                <w:rFonts w:hint="eastAsia"/>
                <w:color w:val="000000"/>
                <w:sz w:val="24"/>
                <w:highlight w:val="none"/>
              </w:rPr>
              <w:t>岗位</w:t>
            </w:r>
          </w:p>
        </w:tc>
        <w:tc>
          <w:tcPr>
            <w:tcW w:w="1833" w:type="dxa"/>
            <w:noWrap w:val="0"/>
            <w:vAlign w:val="top"/>
          </w:tcPr>
          <w:p w14:paraId="70744688">
            <w:pPr>
              <w:autoSpaceDE w:val="0"/>
              <w:autoSpaceDN w:val="0"/>
              <w:spacing w:line="360" w:lineRule="auto"/>
              <w:contextualSpacing/>
              <w:rPr>
                <w:rFonts w:hint="eastAsia"/>
                <w:color w:val="000000"/>
                <w:sz w:val="24"/>
                <w:highlight w:val="none"/>
              </w:rPr>
            </w:pPr>
            <w:r>
              <w:rPr>
                <w:rFonts w:hint="eastAsia"/>
                <w:color w:val="000000"/>
                <w:sz w:val="24"/>
                <w:highlight w:val="none"/>
              </w:rPr>
              <w:t>人数</w:t>
            </w:r>
          </w:p>
        </w:tc>
        <w:tc>
          <w:tcPr>
            <w:tcW w:w="2393" w:type="dxa"/>
            <w:noWrap w:val="0"/>
            <w:vAlign w:val="top"/>
          </w:tcPr>
          <w:p w14:paraId="67624DA0">
            <w:pPr>
              <w:autoSpaceDE w:val="0"/>
              <w:autoSpaceDN w:val="0"/>
              <w:spacing w:line="360" w:lineRule="auto"/>
              <w:contextualSpacing/>
              <w:rPr>
                <w:rFonts w:hint="eastAsia"/>
                <w:color w:val="000000"/>
                <w:sz w:val="24"/>
                <w:highlight w:val="none"/>
              </w:rPr>
            </w:pPr>
            <w:r>
              <w:rPr>
                <w:rFonts w:hint="eastAsia"/>
                <w:color w:val="000000"/>
                <w:sz w:val="24"/>
                <w:highlight w:val="none"/>
              </w:rPr>
              <w:t>备注</w:t>
            </w:r>
          </w:p>
        </w:tc>
      </w:tr>
      <w:tr w14:paraId="7FD1C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098" w:type="dxa"/>
            <w:noWrap w:val="0"/>
            <w:vAlign w:val="top"/>
          </w:tcPr>
          <w:p w14:paraId="6119E63A">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1</w:t>
            </w:r>
          </w:p>
        </w:tc>
        <w:tc>
          <w:tcPr>
            <w:tcW w:w="3414" w:type="dxa"/>
            <w:noWrap w:val="0"/>
            <w:vAlign w:val="top"/>
          </w:tcPr>
          <w:p w14:paraId="6220DF6D">
            <w:pPr>
              <w:autoSpaceDE w:val="0"/>
              <w:autoSpaceDN w:val="0"/>
              <w:spacing w:line="360" w:lineRule="auto"/>
              <w:contextualSpacing/>
              <w:rPr>
                <w:rFonts w:hint="eastAsia"/>
                <w:color w:val="000000"/>
                <w:sz w:val="24"/>
                <w:highlight w:val="none"/>
              </w:rPr>
            </w:pPr>
            <w:r>
              <w:rPr>
                <w:rFonts w:hint="eastAsia"/>
                <w:color w:val="000000"/>
                <w:sz w:val="24"/>
                <w:highlight w:val="none"/>
              </w:rPr>
              <w:t>项目经理</w:t>
            </w:r>
          </w:p>
        </w:tc>
        <w:tc>
          <w:tcPr>
            <w:tcW w:w="1833" w:type="dxa"/>
            <w:noWrap w:val="0"/>
            <w:vAlign w:val="top"/>
          </w:tcPr>
          <w:p w14:paraId="292445CD">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1</w:t>
            </w:r>
          </w:p>
        </w:tc>
        <w:tc>
          <w:tcPr>
            <w:tcW w:w="2393" w:type="dxa"/>
            <w:noWrap w:val="0"/>
            <w:vAlign w:val="top"/>
          </w:tcPr>
          <w:p w14:paraId="4CD82B30">
            <w:pPr>
              <w:autoSpaceDE w:val="0"/>
              <w:autoSpaceDN w:val="0"/>
              <w:spacing w:line="360" w:lineRule="auto"/>
              <w:contextualSpacing/>
              <w:rPr>
                <w:rFonts w:hint="eastAsia"/>
                <w:color w:val="000000"/>
                <w:sz w:val="24"/>
                <w:highlight w:val="none"/>
              </w:rPr>
            </w:pPr>
          </w:p>
        </w:tc>
      </w:tr>
      <w:tr w14:paraId="2404D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098" w:type="dxa"/>
            <w:noWrap w:val="0"/>
            <w:vAlign w:val="top"/>
          </w:tcPr>
          <w:p w14:paraId="4C555A72">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2</w:t>
            </w:r>
          </w:p>
        </w:tc>
        <w:tc>
          <w:tcPr>
            <w:tcW w:w="3414" w:type="dxa"/>
            <w:noWrap w:val="0"/>
            <w:vAlign w:val="top"/>
          </w:tcPr>
          <w:p w14:paraId="248A5D68">
            <w:pPr>
              <w:autoSpaceDE w:val="0"/>
              <w:autoSpaceDN w:val="0"/>
              <w:spacing w:line="360" w:lineRule="auto"/>
              <w:contextualSpacing/>
              <w:rPr>
                <w:rFonts w:hint="eastAsia"/>
                <w:color w:val="000000"/>
                <w:sz w:val="24"/>
                <w:highlight w:val="none"/>
              </w:rPr>
            </w:pPr>
            <w:r>
              <w:rPr>
                <w:rFonts w:hint="eastAsia"/>
                <w:color w:val="000000"/>
                <w:sz w:val="24"/>
                <w:highlight w:val="none"/>
              </w:rPr>
              <w:t>会议室管理员</w:t>
            </w:r>
          </w:p>
        </w:tc>
        <w:tc>
          <w:tcPr>
            <w:tcW w:w="1833" w:type="dxa"/>
            <w:noWrap w:val="0"/>
            <w:vAlign w:val="top"/>
          </w:tcPr>
          <w:p w14:paraId="1A254B47">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4</w:t>
            </w:r>
          </w:p>
        </w:tc>
        <w:tc>
          <w:tcPr>
            <w:tcW w:w="2393" w:type="dxa"/>
            <w:noWrap w:val="0"/>
            <w:vAlign w:val="top"/>
          </w:tcPr>
          <w:p w14:paraId="60D6C80D">
            <w:pPr>
              <w:autoSpaceDE w:val="0"/>
              <w:autoSpaceDN w:val="0"/>
              <w:spacing w:line="360" w:lineRule="auto"/>
              <w:contextualSpacing/>
              <w:rPr>
                <w:rFonts w:hint="eastAsia"/>
                <w:color w:val="000000"/>
                <w:sz w:val="24"/>
                <w:highlight w:val="none"/>
              </w:rPr>
            </w:pPr>
          </w:p>
        </w:tc>
      </w:tr>
      <w:tr w14:paraId="3BC51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098" w:type="dxa"/>
            <w:noWrap w:val="0"/>
            <w:vAlign w:val="top"/>
          </w:tcPr>
          <w:p w14:paraId="3EFC2C66">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3</w:t>
            </w:r>
          </w:p>
        </w:tc>
        <w:tc>
          <w:tcPr>
            <w:tcW w:w="3414" w:type="dxa"/>
            <w:noWrap w:val="0"/>
            <w:vAlign w:val="top"/>
          </w:tcPr>
          <w:p w14:paraId="262F8F30">
            <w:pPr>
              <w:autoSpaceDE w:val="0"/>
              <w:autoSpaceDN w:val="0"/>
              <w:spacing w:line="360" w:lineRule="auto"/>
              <w:contextualSpacing/>
              <w:rPr>
                <w:rFonts w:hint="eastAsia"/>
                <w:color w:val="000000"/>
                <w:sz w:val="24"/>
                <w:highlight w:val="none"/>
              </w:rPr>
            </w:pPr>
            <w:r>
              <w:rPr>
                <w:rFonts w:hint="eastAsia"/>
                <w:color w:val="000000"/>
                <w:sz w:val="24"/>
                <w:highlight w:val="none"/>
              </w:rPr>
              <w:t>中控值机员</w:t>
            </w:r>
          </w:p>
        </w:tc>
        <w:tc>
          <w:tcPr>
            <w:tcW w:w="1833" w:type="dxa"/>
            <w:noWrap w:val="0"/>
            <w:vAlign w:val="top"/>
          </w:tcPr>
          <w:p w14:paraId="78BA5546">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8</w:t>
            </w:r>
          </w:p>
        </w:tc>
        <w:tc>
          <w:tcPr>
            <w:tcW w:w="2393" w:type="dxa"/>
            <w:noWrap w:val="0"/>
            <w:vAlign w:val="top"/>
          </w:tcPr>
          <w:p w14:paraId="0EA71796">
            <w:pPr>
              <w:autoSpaceDE w:val="0"/>
              <w:autoSpaceDN w:val="0"/>
              <w:spacing w:line="360" w:lineRule="auto"/>
              <w:contextualSpacing/>
              <w:rPr>
                <w:rFonts w:hint="eastAsia"/>
                <w:color w:val="000000"/>
                <w:sz w:val="24"/>
                <w:highlight w:val="none"/>
              </w:rPr>
            </w:pPr>
          </w:p>
        </w:tc>
      </w:tr>
      <w:tr w14:paraId="2B0EF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098" w:type="dxa"/>
            <w:noWrap w:val="0"/>
            <w:vAlign w:val="top"/>
          </w:tcPr>
          <w:p w14:paraId="5273C07D">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4</w:t>
            </w:r>
          </w:p>
        </w:tc>
        <w:tc>
          <w:tcPr>
            <w:tcW w:w="3414" w:type="dxa"/>
            <w:noWrap w:val="0"/>
            <w:vAlign w:val="top"/>
          </w:tcPr>
          <w:p w14:paraId="363D72F1">
            <w:pPr>
              <w:autoSpaceDE w:val="0"/>
              <w:autoSpaceDN w:val="0"/>
              <w:spacing w:line="360" w:lineRule="auto"/>
              <w:contextualSpacing/>
              <w:rPr>
                <w:rFonts w:hint="eastAsia"/>
                <w:color w:val="000000"/>
                <w:sz w:val="24"/>
                <w:highlight w:val="none"/>
              </w:rPr>
            </w:pPr>
            <w:r>
              <w:rPr>
                <w:rFonts w:hint="eastAsia"/>
                <w:color w:val="000000"/>
                <w:sz w:val="24"/>
                <w:highlight w:val="none"/>
              </w:rPr>
              <w:t>配电室值班电工（电梯安全员）</w:t>
            </w:r>
          </w:p>
        </w:tc>
        <w:tc>
          <w:tcPr>
            <w:tcW w:w="1833" w:type="dxa"/>
            <w:noWrap w:val="0"/>
            <w:vAlign w:val="top"/>
          </w:tcPr>
          <w:p w14:paraId="28818788">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6</w:t>
            </w:r>
          </w:p>
        </w:tc>
        <w:tc>
          <w:tcPr>
            <w:tcW w:w="2393" w:type="dxa"/>
            <w:noWrap w:val="0"/>
            <w:vAlign w:val="top"/>
          </w:tcPr>
          <w:p w14:paraId="3B3EC729">
            <w:pPr>
              <w:autoSpaceDE w:val="0"/>
              <w:autoSpaceDN w:val="0"/>
              <w:spacing w:line="360" w:lineRule="auto"/>
              <w:contextualSpacing/>
              <w:rPr>
                <w:rFonts w:hint="eastAsia"/>
                <w:color w:val="000000"/>
                <w:sz w:val="24"/>
                <w:highlight w:val="none"/>
              </w:rPr>
            </w:pPr>
          </w:p>
        </w:tc>
      </w:tr>
      <w:tr w14:paraId="35D8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098" w:type="dxa"/>
            <w:noWrap w:val="0"/>
            <w:vAlign w:val="top"/>
          </w:tcPr>
          <w:p w14:paraId="798B7789">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5</w:t>
            </w:r>
          </w:p>
        </w:tc>
        <w:tc>
          <w:tcPr>
            <w:tcW w:w="3414" w:type="dxa"/>
            <w:noWrap w:val="0"/>
            <w:vAlign w:val="top"/>
          </w:tcPr>
          <w:p w14:paraId="0D190955">
            <w:pPr>
              <w:autoSpaceDE w:val="0"/>
              <w:autoSpaceDN w:val="0"/>
              <w:spacing w:line="360" w:lineRule="auto"/>
              <w:contextualSpacing/>
              <w:rPr>
                <w:rFonts w:hint="eastAsia"/>
                <w:color w:val="000000"/>
                <w:sz w:val="24"/>
                <w:highlight w:val="none"/>
              </w:rPr>
            </w:pPr>
            <w:r>
              <w:rPr>
                <w:rFonts w:hint="eastAsia"/>
                <w:color w:val="000000"/>
                <w:sz w:val="24"/>
                <w:highlight w:val="none"/>
              </w:rPr>
              <w:t>空调维修技工</w:t>
            </w:r>
          </w:p>
        </w:tc>
        <w:tc>
          <w:tcPr>
            <w:tcW w:w="1833" w:type="dxa"/>
            <w:noWrap w:val="0"/>
            <w:vAlign w:val="top"/>
          </w:tcPr>
          <w:p w14:paraId="3016AC70">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1</w:t>
            </w:r>
          </w:p>
        </w:tc>
        <w:tc>
          <w:tcPr>
            <w:tcW w:w="2393" w:type="dxa"/>
            <w:noWrap w:val="0"/>
            <w:vAlign w:val="top"/>
          </w:tcPr>
          <w:p w14:paraId="33AB5B9A">
            <w:pPr>
              <w:autoSpaceDE w:val="0"/>
              <w:autoSpaceDN w:val="0"/>
              <w:spacing w:line="360" w:lineRule="auto"/>
              <w:contextualSpacing/>
              <w:rPr>
                <w:rFonts w:hint="eastAsia"/>
                <w:color w:val="000000"/>
                <w:sz w:val="24"/>
                <w:highlight w:val="none"/>
              </w:rPr>
            </w:pPr>
          </w:p>
        </w:tc>
      </w:tr>
      <w:tr w14:paraId="67D6C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098" w:type="dxa"/>
            <w:noWrap w:val="0"/>
            <w:vAlign w:val="top"/>
          </w:tcPr>
          <w:p w14:paraId="0C5799AF">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6</w:t>
            </w:r>
          </w:p>
        </w:tc>
        <w:tc>
          <w:tcPr>
            <w:tcW w:w="3414" w:type="dxa"/>
            <w:noWrap w:val="0"/>
            <w:vAlign w:val="top"/>
          </w:tcPr>
          <w:p w14:paraId="59F09736">
            <w:pPr>
              <w:autoSpaceDE w:val="0"/>
              <w:autoSpaceDN w:val="0"/>
              <w:spacing w:line="360" w:lineRule="auto"/>
              <w:contextualSpacing/>
              <w:rPr>
                <w:rFonts w:hint="eastAsia"/>
                <w:color w:val="000000"/>
                <w:sz w:val="24"/>
                <w:highlight w:val="none"/>
              </w:rPr>
            </w:pPr>
            <w:r>
              <w:rPr>
                <w:rFonts w:hint="eastAsia"/>
                <w:color w:val="000000"/>
                <w:sz w:val="24"/>
                <w:highlight w:val="none"/>
              </w:rPr>
              <w:t>综合维修工</w:t>
            </w:r>
          </w:p>
        </w:tc>
        <w:tc>
          <w:tcPr>
            <w:tcW w:w="1833" w:type="dxa"/>
            <w:noWrap w:val="0"/>
            <w:vAlign w:val="top"/>
          </w:tcPr>
          <w:p w14:paraId="7BCA1824">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1</w:t>
            </w:r>
          </w:p>
        </w:tc>
        <w:tc>
          <w:tcPr>
            <w:tcW w:w="2393" w:type="dxa"/>
            <w:noWrap w:val="0"/>
            <w:vAlign w:val="top"/>
          </w:tcPr>
          <w:p w14:paraId="6627D9C3">
            <w:pPr>
              <w:autoSpaceDE w:val="0"/>
              <w:autoSpaceDN w:val="0"/>
              <w:spacing w:line="360" w:lineRule="auto"/>
              <w:contextualSpacing/>
              <w:rPr>
                <w:rFonts w:hint="eastAsia"/>
                <w:color w:val="000000"/>
                <w:sz w:val="24"/>
                <w:highlight w:val="none"/>
              </w:rPr>
            </w:pPr>
          </w:p>
        </w:tc>
      </w:tr>
      <w:tr w14:paraId="7D32B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98" w:type="dxa"/>
            <w:noWrap w:val="0"/>
            <w:vAlign w:val="top"/>
          </w:tcPr>
          <w:p w14:paraId="1E96D275">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7</w:t>
            </w:r>
          </w:p>
        </w:tc>
        <w:tc>
          <w:tcPr>
            <w:tcW w:w="3414" w:type="dxa"/>
            <w:noWrap w:val="0"/>
            <w:vAlign w:val="top"/>
          </w:tcPr>
          <w:p w14:paraId="3F896846">
            <w:pPr>
              <w:autoSpaceDE w:val="0"/>
              <w:autoSpaceDN w:val="0"/>
              <w:spacing w:line="360" w:lineRule="auto"/>
              <w:contextualSpacing/>
              <w:rPr>
                <w:rFonts w:hint="eastAsia"/>
                <w:color w:val="000000"/>
                <w:sz w:val="24"/>
                <w:highlight w:val="none"/>
              </w:rPr>
            </w:pPr>
            <w:r>
              <w:rPr>
                <w:rFonts w:hint="eastAsia"/>
                <w:color w:val="000000"/>
                <w:sz w:val="24"/>
                <w:highlight w:val="none"/>
              </w:rPr>
              <w:t>保洁领班</w:t>
            </w:r>
          </w:p>
        </w:tc>
        <w:tc>
          <w:tcPr>
            <w:tcW w:w="1833" w:type="dxa"/>
            <w:noWrap w:val="0"/>
            <w:vAlign w:val="top"/>
          </w:tcPr>
          <w:p w14:paraId="7695A812">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1</w:t>
            </w:r>
          </w:p>
        </w:tc>
        <w:tc>
          <w:tcPr>
            <w:tcW w:w="2393" w:type="dxa"/>
            <w:noWrap w:val="0"/>
            <w:vAlign w:val="top"/>
          </w:tcPr>
          <w:p w14:paraId="2184355A">
            <w:pPr>
              <w:autoSpaceDE w:val="0"/>
              <w:autoSpaceDN w:val="0"/>
              <w:spacing w:line="360" w:lineRule="auto"/>
              <w:contextualSpacing/>
              <w:rPr>
                <w:rFonts w:hint="eastAsia"/>
                <w:color w:val="000000"/>
                <w:sz w:val="24"/>
                <w:highlight w:val="none"/>
              </w:rPr>
            </w:pPr>
          </w:p>
        </w:tc>
      </w:tr>
      <w:tr w14:paraId="170E1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98" w:type="dxa"/>
            <w:noWrap w:val="0"/>
            <w:vAlign w:val="top"/>
          </w:tcPr>
          <w:p w14:paraId="16D74F1C">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8</w:t>
            </w:r>
          </w:p>
        </w:tc>
        <w:tc>
          <w:tcPr>
            <w:tcW w:w="3414" w:type="dxa"/>
            <w:noWrap w:val="0"/>
            <w:vAlign w:val="top"/>
          </w:tcPr>
          <w:p w14:paraId="5B722B9D">
            <w:pPr>
              <w:autoSpaceDE w:val="0"/>
              <w:autoSpaceDN w:val="0"/>
              <w:spacing w:line="360" w:lineRule="auto"/>
              <w:contextualSpacing/>
              <w:rPr>
                <w:rFonts w:hint="eastAsia"/>
                <w:color w:val="000000"/>
                <w:sz w:val="24"/>
                <w:highlight w:val="none"/>
              </w:rPr>
            </w:pPr>
            <w:r>
              <w:rPr>
                <w:rFonts w:hint="eastAsia"/>
                <w:color w:val="000000"/>
                <w:sz w:val="24"/>
                <w:highlight w:val="none"/>
              </w:rPr>
              <w:t>办公楼保洁（兼绿化）</w:t>
            </w:r>
          </w:p>
        </w:tc>
        <w:tc>
          <w:tcPr>
            <w:tcW w:w="1833" w:type="dxa"/>
            <w:noWrap w:val="0"/>
            <w:vAlign w:val="top"/>
          </w:tcPr>
          <w:p w14:paraId="4E79B072">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5</w:t>
            </w:r>
          </w:p>
        </w:tc>
        <w:tc>
          <w:tcPr>
            <w:tcW w:w="2393" w:type="dxa"/>
            <w:noWrap w:val="0"/>
            <w:vAlign w:val="top"/>
          </w:tcPr>
          <w:p w14:paraId="0D56F670">
            <w:pPr>
              <w:autoSpaceDE w:val="0"/>
              <w:autoSpaceDN w:val="0"/>
              <w:spacing w:line="360" w:lineRule="auto"/>
              <w:contextualSpacing/>
              <w:rPr>
                <w:rFonts w:hint="eastAsia"/>
                <w:color w:val="000000"/>
                <w:sz w:val="24"/>
                <w:highlight w:val="none"/>
              </w:rPr>
            </w:pPr>
          </w:p>
        </w:tc>
      </w:tr>
      <w:tr w14:paraId="3A46E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98" w:type="dxa"/>
            <w:noWrap w:val="0"/>
            <w:vAlign w:val="top"/>
          </w:tcPr>
          <w:p w14:paraId="747D5232">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9</w:t>
            </w:r>
          </w:p>
        </w:tc>
        <w:tc>
          <w:tcPr>
            <w:tcW w:w="3414" w:type="dxa"/>
            <w:noWrap w:val="0"/>
            <w:vAlign w:val="top"/>
          </w:tcPr>
          <w:p w14:paraId="15A519D4">
            <w:pPr>
              <w:autoSpaceDE w:val="0"/>
              <w:autoSpaceDN w:val="0"/>
              <w:spacing w:line="360" w:lineRule="auto"/>
              <w:contextualSpacing/>
              <w:rPr>
                <w:rFonts w:hint="eastAsia"/>
                <w:color w:val="000000"/>
                <w:sz w:val="24"/>
                <w:highlight w:val="none"/>
              </w:rPr>
            </w:pPr>
            <w:r>
              <w:rPr>
                <w:rFonts w:hint="eastAsia"/>
                <w:color w:val="000000"/>
                <w:sz w:val="24"/>
                <w:highlight w:val="none"/>
              </w:rPr>
              <w:t>保安领班</w:t>
            </w:r>
          </w:p>
        </w:tc>
        <w:tc>
          <w:tcPr>
            <w:tcW w:w="1833" w:type="dxa"/>
            <w:noWrap w:val="0"/>
            <w:vAlign w:val="top"/>
          </w:tcPr>
          <w:p w14:paraId="13ACADDB">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1</w:t>
            </w:r>
          </w:p>
        </w:tc>
        <w:tc>
          <w:tcPr>
            <w:tcW w:w="2393" w:type="dxa"/>
            <w:noWrap w:val="0"/>
            <w:vAlign w:val="top"/>
          </w:tcPr>
          <w:p w14:paraId="63264802">
            <w:pPr>
              <w:autoSpaceDE w:val="0"/>
              <w:autoSpaceDN w:val="0"/>
              <w:spacing w:line="360" w:lineRule="auto"/>
              <w:contextualSpacing/>
              <w:rPr>
                <w:rFonts w:hint="eastAsia"/>
                <w:color w:val="000000"/>
                <w:sz w:val="24"/>
                <w:highlight w:val="none"/>
              </w:rPr>
            </w:pPr>
          </w:p>
        </w:tc>
      </w:tr>
      <w:tr w14:paraId="7659A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1098" w:type="dxa"/>
            <w:noWrap w:val="0"/>
            <w:vAlign w:val="center"/>
          </w:tcPr>
          <w:p w14:paraId="6B2CCF1F">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10</w:t>
            </w:r>
          </w:p>
        </w:tc>
        <w:tc>
          <w:tcPr>
            <w:tcW w:w="3414" w:type="dxa"/>
            <w:noWrap w:val="0"/>
            <w:vAlign w:val="top"/>
          </w:tcPr>
          <w:p w14:paraId="3D51426E">
            <w:pPr>
              <w:autoSpaceDE w:val="0"/>
              <w:autoSpaceDN w:val="0"/>
              <w:spacing w:line="360" w:lineRule="auto"/>
              <w:contextualSpacing/>
              <w:rPr>
                <w:rFonts w:hint="eastAsia"/>
                <w:color w:val="000000"/>
                <w:sz w:val="24"/>
                <w:highlight w:val="none"/>
              </w:rPr>
            </w:pPr>
            <w:r>
              <w:rPr>
                <w:rFonts w:hint="eastAsia"/>
                <w:color w:val="000000"/>
                <w:sz w:val="24"/>
                <w:highlight w:val="none"/>
              </w:rPr>
              <w:t>大门及办公区域巡视保安</w:t>
            </w:r>
          </w:p>
        </w:tc>
        <w:tc>
          <w:tcPr>
            <w:tcW w:w="1833" w:type="dxa"/>
            <w:noWrap w:val="0"/>
            <w:vAlign w:val="center"/>
          </w:tcPr>
          <w:p w14:paraId="7719A658">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8</w:t>
            </w:r>
          </w:p>
        </w:tc>
        <w:tc>
          <w:tcPr>
            <w:tcW w:w="2393" w:type="dxa"/>
            <w:noWrap w:val="0"/>
            <w:vAlign w:val="top"/>
          </w:tcPr>
          <w:p w14:paraId="7148D29D">
            <w:pPr>
              <w:autoSpaceDE w:val="0"/>
              <w:autoSpaceDN w:val="0"/>
              <w:spacing w:line="360" w:lineRule="auto"/>
              <w:contextualSpacing/>
              <w:rPr>
                <w:rFonts w:hint="eastAsia"/>
                <w:color w:val="000000"/>
                <w:sz w:val="24"/>
                <w:highlight w:val="none"/>
              </w:rPr>
            </w:pPr>
          </w:p>
        </w:tc>
      </w:tr>
      <w:tr w14:paraId="023D0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98" w:type="dxa"/>
            <w:noWrap w:val="0"/>
            <w:vAlign w:val="center"/>
          </w:tcPr>
          <w:p w14:paraId="4FB51CC7">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11</w:t>
            </w:r>
          </w:p>
        </w:tc>
        <w:tc>
          <w:tcPr>
            <w:tcW w:w="3414" w:type="dxa"/>
            <w:noWrap w:val="0"/>
            <w:vAlign w:val="top"/>
          </w:tcPr>
          <w:p w14:paraId="7E58F8A0">
            <w:pPr>
              <w:autoSpaceDE w:val="0"/>
              <w:autoSpaceDN w:val="0"/>
              <w:spacing w:line="360" w:lineRule="auto"/>
              <w:contextualSpacing/>
              <w:rPr>
                <w:rFonts w:hint="eastAsia"/>
                <w:color w:val="000000"/>
                <w:sz w:val="24"/>
                <w:highlight w:val="none"/>
              </w:rPr>
            </w:pPr>
            <w:r>
              <w:rPr>
                <w:rFonts w:hint="eastAsia"/>
                <w:color w:val="000000"/>
                <w:sz w:val="24"/>
                <w:highlight w:val="none"/>
              </w:rPr>
              <w:t>办公楼大堂岗保安</w:t>
            </w:r>
          </w:p>
        </w:tc>
        <w:tc>
          <w:tcPr>
            <w:tcW w:w="1833" w:type="dxa"/>
            <w:noWrap w:val="0"/>
            <w:vAlign w:val="center"/>
          </w:tcPr>
          <w:p w14:paraId="59CE3FEB">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4</w:t>
            </w:r>
          </w:p>
        </w:tc>
        <w:tc>
          <w:tcPr>
            <w:tcW w:w="2393" w:type="dxa"/>
            <w:noWrap w:val="0"/>
            <w:vAlign w:val="top"/>
          </w:tcPr>
          <w:p w14:paraId="3871D7C7">
            <w:pPr>
              <w:autoSpaceDE w:val="0"/>
              <w:autoSpaceDN w:val="0"/>
              <w:spacing w:line="360" w:lineRule="auto"/>
              <w:contextualSpacing/>
              <w:rPr>
                <w:rFonts w:hint="eastAsia"/>
                <w:color w:val="000000"/>
                <w:sz w:val="24"/>
                <w:highlight w:val="none"/>
              </w:rPr>
            </w:pPr>
          </w:p>
        </w:tc>
      </w:tr>
      <w:tr w14:paraId="3F070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4512" w:type="dxa"/>
            <w:gridSpan w:val="2"/>
            <w:noWrap w:val="0"/>
            <w:vAlign w:val="top"/>
          </w:tcPr>
          <w:p w14:paraId="0FA869E6">
            <w:pPr>
              <w:autoSpaceDE w:val="0"/>
              <w:autoSpaceDN w:val="0"/>
              <w:spacing w:line="360" w:lineRule="auto"/>
              <w:ind w:firstLine="960" w:firstLineChars="400"/>
              <w:contextualSpacing/>
              <w:rPr>
                <w:rFonts w:hint="eastAsia"/>
                <w:color w:val="000000"/>
                <w:sz w:val="24"/>
                <w:highlight w:val="none"/>
              </w:rPr>
            </w:pPr>
            <w:r>
              <w:rPr>
                <w:rFonts w:hint="eastAsia"/>
                <w:color w:val="000000"/>
                <w:sz w:val="24"/>
                <w:highlight w:val="none"/>
              </w:rPr>
              <w:t>总计</w:t>
            </w:r>
          </w:p>
        </w:tc>
        <w:tc>
          <w:tcPr>
            <w:tcW w:w="1833" w:type="dxa"/>
            <w:noWrap w:val="0"/>
            <w:vAlign w:val="center"/>
          </w:tcPr>
          <w:p w14:paraId="4D9F3B58">
            <w:pPr>
              <w:autoSpaceDE w:val="0"/>
              <w:autoSpaceDN w:val="0"/>
              <w:spacing w:line="360" w:lineRule="auto"/>
              <w:contextualSpacing/>
              <w:jc w:val="center"/>
              <w:rPr>
                <w:rFonts w:hint="eastAsia"/>
                <w:color w:val="000000"/>
                <w:sz w:val="24"/>
                <w:highlight w:val="none"/>
              </w:rPr>
            </w:pPr>
            <w:r>
              <w:rPr>
                <w:rFonts w:hint="eastAsia"/>
                <w:color w:val="000000"/>
                <w:sz w:val="24"/>
                <w:highlight w:val="none"/>
              </w:rPr>
              <w:t>40</w:t>
            </w:r>
          </w:p>
        </w:tc>
        <w:tc>
          <w:tcPr>
            <w:tcW w:w="2393" w:type="dxa"/>
            <w:noWrap w:val="0"/>
            <w:vAlign w:val="top"/>
          </w:tcPr>
          <w:p w14:paraId="1DF38DE7">
            <w:pPr>
              <w:autoSpaceDE w:val="0"/>
              <w:autoSpaceDN w:val="0"/>
              <w:spacing w:line="360" w:lineRule="auto"/>
              <w:contextualSpacing/>
              <w:rPr>
                <w:rFonts w:hint="eastAsia"/>
                <w:color w:val="000000"/>
                <w:sz w:val="24"/>
                <w:highlight w:val="none"/>
              </w:rPr>
            </w:pPr>
          </w:p>
        </w:tc>
      </w:tr>
    </w:tbl>
    <w:p w14:paraId="0ADB5328">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2.物业项目服务机构设置合理、高效精简；人员配置合理，政治可靠，无不良记录，技术熟练，并符合采购人提出的具体人员要求；</w:t>
      </w:r>
    </w:p>
    <w:p w14:paraId="012F9AB9">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3.物业项目经理要求具有较强的组织、协调、沟通能力，具有大学本科（含）以上学历，具备5年（含）以上同类项目管理经验，具有物业管理师证书；</w:t>
      </w:r>
    </w:p>
    <w:p w14:paraId="0756C050">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4.主要管理人员具有大学本科（含）以上学历，具备3年（含）以上同类项目管理经验；</w:t>
      </w:r>
    </w:p>
    <w:p w14:paraId="3B2AEC5E">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5.拟派人员应有较强的服务意识和一定的专业操作实践，且持有国家规定的 相应岗位上岗证书， 其中配电室值班电工全部具有高压电工作业（运行）证， 综合维修人员应具有低压电工作业或机械设备安装工（管道工）证， 空调维修技工应具有制冷与空调设备运行操作作业证，工程人员一人须拥有地下有限空间监护作业证，中控值机员全部具有“建（构）筑物消防员证书 ”或“消防设施操作员证”，安保人员具有保安证等；</w:t>
      </w:r>
    </w:p>
    <w:p w14:paraId="5BBF217F">
      <w:pPr>
        <w:spacing w:line="360" w:lineRule="auto"/>
        <w:ind w:left="0" w:leftChars="0" w:firstLine="420" w:firstLineChars="175"/>
        <w:contextualSpacing/>
        <w:rPr>
          <w:rFonts w:hint="eastAsia" w:ascii="Times New Roman" w:hAnsi="Times New Roman" w:eastAsia="宋体" w:cs="Times New Roman"/>
          <w:color w:val="000000"/>
          <w:sz w:val="24"/>
          <w:highlight w:val="none"/>
        </w:rPr>
      </w:pPr>
      <w:r>
        <w:rPr>
          <w:rFonts w:hint="eastAsia"/>
          <w:color w:val="000000"/>
          <w:sz w:val="24"/>
          <w:highlight w:val="none"/>
        </w:rPr>
        <w:t>6.配备人员年龄要求，</w:t>
      </w:r>
      <w:r>
        <w:rPr>
          <w:rFonts w:hint="eastAsia" w:ascii="Times New Roman" w:hAnsi="Times New Roman" w:eastAsia="宋体" w:cs="Times New Roman"/>
          <w:color w:val="000000"/>
          <w:sz w:val="24"/>
          <w:highlight w:val="none"/>
          <w:lang w:eastAsia="zh-CN"/>
        </w:rPr>
        <w:t>符合法定年龄要求。</w:t>
      </w:r>
    </w:p>
    <w:p w14:paraId="5D860682">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7.物业项目服务机构在合同履约期，项目主要管理人员如有岗位调动，须事 先征得采购人同意方可变动。</w:t>
      </w:r>
    </w:p>
    <w:p w14:paraId="7C2AB66D">
      <w:pPr>
        <w:pStyle w:val="4"/>
        <w:ind w:left="0" w:leftChars="0" w:firstLine="420" w:firstLineChars="175"/>
        <w:rPr>
          <w:rFonts w:hint="eastAsia" w:ascii="Times New Roman" w:hAnsi="Times New Roman" w:eastAsia="宋体" w:cs="Times New Roman"/>
          <w:color w:val="000000"/>
          <w:sz w:val="24"/>
          <w:highlight w:val="none"/>
        </w:rPr>
      </w:pPr>
      <w:r>
        <w:rPr>
          <w:rFonts w:hint="eastAsia"/>
          <w:color w:val="000000"/>
          <w:sz w:val="24"/>
          <w:highlight w:val="none"/>
        </w:rPr>
        <w:t>8.按照副中心搬迁工作计划，</w:t>
      </w:r>
      <w:r>
        <w:rPr>
          <w:rFonts w:hint="eastAsia" w:ascii="Times New Roman" w:hAnsi="Times New Roman" w:eastAsia="宋体" w:cs="Times New Roman"/>
          <w:color w:val="000000"/>
          <w:sz w:val="24"/>
          <w:highlight w:val="none"/>
        </w:rPr>
        <w:t>服务内容随着市军休安置事务中心搬迁改变，乙方应无条件配合甲方因人员调整减少带来的变化，保障服务水平不变。</w:t>
      </w:r>
    </w:p>
    <w:p w14:paraId="087DDEAA">
      <w:pPr>
        <w:spacing w:line="360" w:lineRule="auto"/>
        <w:ind w:left="0" w:leftChars="0" w:firstLine="422" w:firstLineChars="175"/>
        <w:contextualSpacing/>
        <w:rPr>
          <w:rFonts w:hint="eastAsia"/>
          <w:b/>
          <w:bCs/>
          <w:color w:val="000000"/>
          <w:sz w:val="24"/>
          <w:highlight w:val="none"/>
        </w:rPr>
      </w:pPr>
      <w:r>
        <w:rPr>
          <w:rFonts w:hint="eastAsia"/>
          <w:b/>
          <w:bCs/>
          <w:color w:val="000000"/>
          <w:sz w:val="24"/>
          <w:highlight w:val="none"/>
        </w:rPr>
        <w:t>六、物业管理服务标准及要求</w:t>
      </w:r>
    </w:p>
    <w:p w14:paraId="0B97797C">
      <w:pPr>
        <w:spacing w:line="360" w:lineRule="auto"/>
        <w:ind w:left="0" w:leftChars="0" w:firstLine="420" w:firstLineChars="175"/>
        <w:contextualSpacing/>
        <w:rPr>
          <w:rFonts w:hint="eastAsia"/>
          <w:color w:val="000000"/>
          <w:sz w:val="24"/>
          <w:highlight w:val="none"/>
        </w:rPr>
      </w:pPr>
      <w:r>
        <w:rPr>
          <w:color w:val="000000"/>
          <w:sz w:val="24"/>
          <w:highlight w:val="none"/>
        </w:rPr>
        <w:t>1.</w:t>
      </w:r>
      <w:r>
        <w:rPr>
          <w:rFonts w:hint="eastAsia"/>
          <w:color w:val="000000"/>
          <w:sz w:val="24"/>
          <w:highlight w:val="none"/>
        </w:rPr>
        <w:t>根据有关行业标准和规范，结合采购人实际情况，制定切实可行的物业管理制度、各类应急预案及规范操作，为采购人营造一个清洁、舒适、安全、可靠的办公及生活环境；</w:t>
      </w:r>
    </w:p>
    <w:p w14:paraId="5BE2FE3E">
      <w:pPr>
        <w:spacing w:line="360" w:lineRule="auto"/>
        <w:ind w:left="0" w:leftChars="0" w:firstLine="420" w:firstLineChars="175"/>
        <w:contextualSpacing/>
        <w:rPr>
          <w:rFonts w:hint="eastAsia"/>
          <w:color w:val="000000"/>
          <w:sz w:val="24"/>
          <w:highlight w:val="none"/>
        </w:rPr>
      </w:pPr>
      <w:r>
        <w:rPr>
          <w:color w:val="000000"/>
          <w:sz w:val="24"/>
          <w:highlight w:val="none"/>
        </w:rPr>
        <w:t>2.</w:t>
      </w:r>
      <w:r>
        <w:rPr>
          <w:rFonts w:hint="eastAsia"/>
          <w:color w:val="000000"/>
          <w:sz w:val="24"/>
          <w:highlight w:val="none"/>
        </w:rPr>
        <w:t>要求编制各种设备维修保养计划，保障各设备系统安全、经济的运行，定期进行维护保养，并对故障进行及时处理，降低各种因素对设备造成的负面影响， 做好设备维修保养记录；</w:t>
      </w:r>
    </w:p>
    <w:p w14:paraId="44D70F32">
      <w:pPr>
        <w:spacing w:line="360" w:lineRule="auto"/>
        <w:ind w:left="0" w:leftChars="0" w:firstLine="420" w:firstLineChars="175"/>
        <w:contextualSpacing/>
        <w:rPr>
          <w:rFonts w:hint="eastAsia"/>
          <w:color w:val="000000"/>
          <w:sz w:val="24"/>
          <w:highlight w:val="none"/>
        </w:rPr>
      </w:pPr>
      <w:r>
        <w:rPr>
          <w:color w:val="000000"/>
          <w:sz w:val="24"/>
          <w:highlight w:val="none"/>
        </w:rPr>
        <w:t>3.</w:t>
      </w:r>
      <w:r>
        <w:rPr>
          <w:rFonts w:hint="eastAsia"/>
          <w:color w:val="000000"/>
          <w:sz w:val="24"/>
          <w:highlight w:val="none"/>
        </w:rPr>
        <w:t>保证楼宇设施功能的有效性，及时修理并避免因硬件缺损、系统故障而对楼宇造成的不能正常使用等方面的影响；</w:t>
      </w:r>
    </w:p>
    <w:p w14:paraId="2541AE4D">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4.有效节能，使楼宇各设备系统得到经济的运转。协助采购人加强能源管理， 统计能耗，制定节能措施；并有义务向采购人提出合理化建议，实现有效节约能源的目的；</w:t>
      </w:r>
    </w:p>
    <w:p w14:paraId="2E105FFA">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5.投标人加强对服务人员的监督教育，教育员工树立服务意识、服从意识和保密意识。</w:t>
      </w:r>
    </w:p>
    <w:p w14:paraId="433C1183">
      <w:pPr>
        <w:spacing w:line="360" w:lineRule="auto"/>
        <w:ind w:left="0" w:leftChars="0" w:firstLine="420" w:firstLineChars="175"/>
        <w:contextualSpacing/>
        <w:rPr>
          <w:color w:val="000000"/>
          <w:sz w:val="24"/>
          <w:highlight w:val="none"/>
        </w:rPr>
      </w:pPr>
      <w:r>
        <w:rPr>
          <w:rFonts w:hint="eastAsia"/>
          <w:color w:val="000000"/>
          <w:sz w:val="24"/>
          <w:highlight w:val="none"/>
        </w:rPr>
        <w:t>6.投标人中标后自行解决职工的住宿问题。</w:t>
      </w:r>
    </w:p>
    <w:p w14:paraId="6B4A315B">
      <w:pPr>
        <w:spacing w:line="360" w:lineRule="auto"/>
        <w:ind w:left="0" w:leftChars="0" w:firstLine="422" w:firstLineChars="175"/>
        <w:contextualSpacing/>
        <w:rPr>
          <w:rFonts w:hint="eastAsia"/>
          <w:b/>
          <w:bCs/>
          <w:color w:val="000000"/>
          <w:sz w:val="24"/>
          <w:highlight w:val="none"/>
        </w:rPr>
      </w:pPr>
      <w:r>
        <w:rPr>
          <w:rFonts w:hint="eastAsia"/>
          <w:b/>
          <w:bCs/>
          <w:color w:val="000000"/>
          <w:sz w:val="24"/>
          <w:highlight w:val="none"/>
        </w:rPr>
        <w:t>七、服务期限及地点</w:t>
      </w:r>
    </w:p>
    <w:p w14:paraId="5ACD882B">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服务期限：自2026年2月1日起至2026年</w:t>
      </w:r>
      <w:r>
        <w:rPr>
          <w:color w:val="000000"/>
          <w:sz w:val="24"/>
          <w:highlight w:val="none"/>
        </w:rPr>
        <w:t>12</w:t>
      </w:r>
      <w:r>
        <w:rPr>
          <w:rFonts w:hint="eastAsia"/>
          <w:color w:val="000000"/>
          <w:sz w:val="24"/>
          <w:highlight w:val="none"/>
        </w:rPr>
        <w:t>月31日止，为期 11个月。</w:t>
      </w:r>
    </w:p>
    <w:p w14:paraId="29E79DFE">
      <w:pPr>
        <w:spacing w:line="360" w:lineRule="auto"/>
        <w:ind w:left="0" w:leftChars="0" w:firstLine="420" w:firstLineChars="175"/>
        <w:contextualSpacing/>
        <w:rPr>
          <w:rFonts w:hint="eastAsia"/>
          <w:color w:val="000000"/>
          <w:sz w:val="24"/>
          <w:highlight w:val="none"/>
        </w:rPr>
      </w:pPr>
      <w:r>
        <w:rPr>
          <w:rFonts w:hint="eastAsia"/>
          <w:color w:val="000000"/>
          <w:sz w:val="24"/>
          <w:highlight w:val="none"/>
        </w:rPr>
        <w:t>服务地点：北京市昌平区陈家营西路5号院10-2楼（北京市军队离休退休干部活动中心）。</w:t>
      </w:r>
    </w:p>
    <w:p w14:paraId="022C030E">
      <w:pPr>
        <w:spacing w:line="360" w:lineRule="auto"/>
        <w:ind w:left="0" w:leftChars="0" w:firstLine="422" w:firstLineChars="175"/>
        <w:contextualSpacing/>
        <w:rPr>
          <w:rFonts w:hint="eastAsia"/>
          <w:b/>
          <w:bCs/>
          <w:color w:val="000000"/>
          <w:sz w:val="24"/>
          <w:highlight w:val="none"/>
        </w:rPr>
      </w:pPr>
      <w:r>
        <w:rPr>
          <w:rFonts w:hint="eastAsia"/>
          <w:b/>
          <w:bCs/>
          <w:color w:val="000000"/>
          <w:sz w:val="24"/>
          <w:highlight w:val="none"/>
        </w:rPr>
        <w:t>八、付款方式</w:t>
      </w:r>
    </w:p>
    <w:p w14:paraId="5C24AAF1">
      <w:pPr>
        <w:spacing w:line="360" w:lineRule="auto"/>
        <w:ind w:left="0" w:leftChars="0" w:firstLine="420" w:firstLineChars="175"/>
        <w:contextualSpacing/>
        <w:rPr>
          <w:color w:val="000000"/>
          <w:sz w:val="24"/>
          <w:highlight w:val="none"/>
        </w:rPr>
      </w:pPr>
      <w:r>
        <w:rPr>
          <w:rFonts w:hint="eastAsia"/>
          <w:color w:val="000000"/>
          <w:sz w:val="24"/>
          <w:highlight w:val="none"/>
        </w:rPr>
        <w:t>北京市军队离休退休干部活动中心</w:t>
      </w:r>
      <w:r>
        <w:rPr>
          <w:color w:val="000000"/>
          <w:sz w:val="24"/>
          <w:highlight w:val="none"/>
        </w:rPr>
        <w:t>2026</w:t>
      </w:r>
      <w:r>
        <w:rPr>
          <w:rFonts w:hint="eastAsia"/>
          <w:color w:val="000000"/>
          <w:sz w:val="24"/>
          <w:highlight w:val="none"/>
        </w:rPr>
        <w:t>年度珑原奥森物业服务项目按合同约定费用分四次按季度支付费用，中标人应于采购人每次付款前，将对应金额的增值税发票提供采购人。</w:t>
      </w:r>
    </w:p>
    <w:p w14:paraId="1A93922D">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438B3"/>
    <w:rsid w:val="65943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annotation text"/>
    <w:basedOn w:val="1"/>
    <w:qFormat/>
    <w:uiPriority w:val="99"/>
    <w:pPr>
      <w:jc w:val="left"/>
    </w:p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2026-01-05T08:05:00Z</dcterms:created>
  <dc:creator>卓</dc:creator>
  <cp:lastModifiedBy>卓</cp:lastModifiedBy>
  <dcterms:modified xsi:type="dcterms:W3CDTF">2026-01-05T08:05:32Z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2A106380247F4F95824F00BA8DE17CE9_11</vt:lpwstr>
  </property>
  <property fmtid="{D5CDD505-2E9C-101B-9397-08002B2CF9AE}" pid="4" name="KSOTemplateDocerSaveRecord">
    <vt:lpwstr>eyJoZGlkIjoiNTQ2YWU4ZmVkMTg2MmRlOGU2ZWVkODQzZWU5OTBiZDAiLCJ1c2VySWQiOiI1NDQ3NjE0MjMifQ==</vt:lpwstr>
  </property>
</Properties>
</file>