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633FA">
      <w:pPr>
        <w:pStyle w:val="3"/>
        <w:numPr>
          <w:ilvl w:val="0"/>
          <w:numId w:val="1"/>
        </w:numPr>
        <w:tabs>
          <w:tab w:val="left" w:pos="1630"/>
        </w:tabs>
        <w:spacing w:line="460" w:lineRule="exact"/>
        <w:ind w:left="8"/>
        <w:jc w:val="center"/>
        <w:rPr>
          <w:b/>
          <w:bCs/>
          <w:color w:val="auto"/>
          <w:highlight w:val="none"/>
        </w:rPr>
      </w:pPr>
      <w:bookmarkStart w:id="0" w:name="_Toc20563"/>
      <w:r>
        <w:rPr>
          <w:rFonts w:hint="eastAsia"/>
          <w:b/>
          <w:bCs/>
          <w:color w:val="auto"/>
          <w:highlight w:val="none"/>
        </w:rPr>
        <w:t>采购需求</w:t>
      </w:r>
      <w:bookmarkEnd w:id="0"/>
    </w:p>
    <w:p w14:paraId="107D244A">
      <w:pPr>
        <w:rPr>
          <w:color w:val="auto"/>
          <w:highlight w:val="none"/>
        </w:rPr>
      </w:pPr>
    </w:p>
    <w:p w14:paraId="5D1E7538">
      <w:pPr>
        <w:pStyle w:val="4"/>
        <w:spacing w:before="1"/>
        <w:ind w:left="121"/>
        <w:rPr>
          <w:b/>
          <w:bCs/>
          <w:color w:val="auto"/>
          <w:highlight w:val="none"/>
        </w:rPr>
      </w:pPr>
      <w:r>
        <w:rPr>
          <w:rFonts w:hint="eastAsia"/>
          <w:b/>
          <w:bCs/>
          <w:color w:val="auto"/>
          <w:highlight w:val="none"/>
        </w:rPr>
        <w:t>一、采购标的</w:t>
      </w:r>
    </w:p>
    <w:p w14:paraId="59CC1D68">
      <w:pPr>
        <w:pStyle w:val="8"/>
        <w:tabs>
          <w:tab w:val="left" w:pos="470"/>
          <w:tab w:val="left" w:pos="7040"/>
        </w:tabs>
        <w:spacing w:before="154" w:line="338" w:lineRule="auto"/>
        <w:ind w:left="121" w:right="1830" w:firstLine="269" w:firstLineChars="100"/>
        <w:rPr>
          <w:color w:val="auto"/>
          <w:sz w:val="24"/>
          <w:highlight w:val="none"/>
          <w:lang w:eastAsia="zh-CN"/>
        </w:rPr>
      </w:pPr>
      <w:r>
        <w:rPr>
          <w:rFonts w:hint="eastAsia"/>
          <w:color w:val="auto"/>
          <w:spacing w:val="-2"/>
          <w:w w:val="114"/>
          <w:sz w:val="24"/>
          <w:szCs w:val="24"/>
          <w:highlight w:val="none"/>
          <w:lang w:eastAsia="zh-CN"/>
        </w:rPr>
        <w:t>1.</w:t>
      </w:r>
      <w:r>
        <w:rPr>
          <w:rFonts w:hint="eastAsia"/>
          <w:color w:val="auto"/>
          <w:sz w:val="24"/>
          <w:highlight w:val="none"/>
          <w:lang w:eastAsia="zh-CN"/>
        </w:rPr>
        <w:t>采购标的（货物需求一览表）</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914"/>
        <w:gridCol w:w="1559"/>
        <w:gridCol w:w="2443"/>
      </w:tblGrid>
      <w:tr w14:paraId="2C2AA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noWrap w:val="0"/>
            <w:vAlign w:val="center"/>
          </w:tcPr>
          <w:p w14:paraId="0B611938">
            <w:pPr>
              <w:pStyle w:val="9"/>
              <w:jc w:val="center"/>
              <w:rPr>
                <w:color w:val="auto"/>
                <w:sz w:val="24"/>
                <w:szCs w:val="24"/>
                <w:highlight w:val="none"/>
                <w:lang w:eastAsia="zh-CN"/>
              </w:rPr>
            </w:pPr>
            <w:r>
              <w:rPr>
                <w:rFonts w:hint="eastAsia"/>
                <w:b/>
                <w:bCs/>
                <w:color w:val="auto"/>
                <w:sz w:val="24"/>
                <w:szCs w:val="24"/>
                <w:highlight w:val="none"/>
                <w:lang w:eastAsia="zh-CN"/>
              </w:rPr>
              <w:t>包号</w:t>
            </w:r>
          </w:p>
        </w:tc>
        <w:tc>
          <w:tcPr>
            <w:tcW w:w="2914" w:type="dxa"/>
            <w:noWrap w:val="0"/>
            <w:vAlign w:val="center"/>
          </w:tcPr>
          <w:p w14:paraId="6EA5B481">
            <w:pPr>
              <w:pStyle w:val="9"/>
              <w:jc w:val="center"/>
              <w:rPr>
                <w:color w:val="auto"/>
                <w:sz w:val="24"/>
                <w:szCs w:val="24"/>
                <w:highlight w:val="none"/>
                <w:lang w:eastAsia="zh-CN"/>
              </w:rPr>
            </w:pPr>
            <w:r>
              <w:rPr>
                <w:rFonts w:hint="eastAsia"/>
                <w:b/>
                <w:bCs/>
                <w:color w:val="auto"/>
                <w:sz w:val="24"/>
                <w:szCs w:val="24"/>
                <w:highlight w:val="none"/>
                <w:lang w:eastAsia="zh-CN"/>
              </w:rPr>
              <w:t>标的名称</w:t>
            </w:r>
          </w:p>
        </w:tc>
        <w:tc>
          <w:tcPr>
            <w:tcW w:w="1559" w:type="dxa"/>
            <w:noWrap w:val="0"/>
            <w:vAlign w:val="center"/>
          </w:tcPr>
          <w:p w14:paraId="0221A1D1">
            <w:pPr>
              <w:pStyle w:val="9"/>
              <w:jc w:val="center"/>
              <w:rPr>
                <w:b/>
                <w:bCs/>
                <w:color w:val="auto"/>
                <w:sz w:val="24"/>
                <w:szCs w:val="24"/>
                <w:highlight w:val="none"/>
                <w:lang w:eastAsia="zh-CN"/>
              </w:rPr>
            </w:pPr>
            <w:r>
              <w:rPr>
                <w:rFonts w:hint="eastAsia"/>
                <w:b/>
                <w:bCs/>
                <w:color w:val="auto"/>
                <w:sz w:val="24"/>
                <w:szCs w:val="24"/>
                <w:highlight w:val="none"/>
              </w:rPr>
              <w:t>数量</w:t>
            </w:r>
          </w:p>
        </w:tc>
        <w:tc>
          <w:tcPr>
            <w:tcW w:w="2443" w:type="dxa"/>
            <w:noWrap w:val="0"/>
            <w:vAlign w:val="center"/>
          </w:tcPr>
          <w:p w14:paraId="3A607FDB">
            <w:pPr>
              <w:widowControl/>
              <w:jc w:val="center"/>
              <w:rPr>
                <w:b/>
                <w:bCs/>
                <w:color w:val="auto"/>
                <w:sz w:val="24"/>
                <w:szCs w:val="24"/>
                <w:highlight w:val="none"/>
              </w:rPr>
            </w:pPr>
            <w:r>
              <w:rPr>
                <w:rFonts w:hint="eastAsia" w:eastAsia="宋体"/>
                <w:b/>
                <w:bCs/>
                <w:color w:val="auto"/>
                <w:sz w:val="24"/>
                <w:highlight w:val="none"/>
                <w:lang w:eastAsia="zh-CN"/>
              </w:rPr>
              <w:t>服务</w:t>
            </w:r>
            <w:r>
              <w:rPr>
                <w:rFonts w:hint="eastAsia"/>
                <w:b/>
                <w:bCs/>
                <w:color w:val="auto"/>
                <w:sz w:val="24"/>
                <w:highlight w:val="none"/>
              </w:rPr>
              <w:t>期限</w:t>
            </w:r>
          </w:p>
        </w:tc>
      </w:tr>
      <w:tr w14:paraId="577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823" w:type="dxa"/>
            <w:noWrap w:val="0"/>
            <w:vAlign w:val="center"/>
          </w:tcPr>
          <w:p w14:paraId="3C1015C1">
            <w:pPr>
              <w:pStyle w:val="9"/>
              <w:jc w:val="center"/>
              <w:rPr>
                <w:color w:val="auto"/>
                <w:sz w:val="24"/>
                <w:szCs w:val="24"/>
                <w:highlight w:val="none"/>
                <w:lang w:eastAsia="zh-CN"/>
              </w:rPr>
            </w:pPr>
            <w:r>
              <w:rPr>
                <w:rFonts w:hint="eastAsia"/>
                <w:color w:val="auto"/>
                <w:sz w:val="24"/>
                <w:szCs w:val="24"/>
                <w:highlight w:val="none"/>
                <w:lang w:eastAsia="zh-CN"/>
              </w:rPr>
              <w:t>1</w:t>
            </w:r>
          </w:p>
        </w:tc>
        <w:tc>
          <w:tcPr>
            <w:tcW w:w="2914" w:type="dxa"/>
            <w:noWrap w:val="0"/>
            <w:vAlign w:val="center"/>
          </w:tcPr>
          <w:p w14:paraId="47A35F50">
            <w:pPr>
              <w:widowControl/>
              <w:jc w:val="center"/>
              <w:textAlignment w:val="center"/>
              <w:rPr>
                <w:color w:val="auto"/>
                <w:sz w:val="24"/>
                <w:szCs w:val="24"/>
                <w:highlight w:val="none"/>
                <w:lang w:eastAsia="zh-CN"/>
              </w:rPr>
            </w:pPr>
            <w:r>
              <w:rPr>
                <w:rFonts w:hint="eastAsia" w:eastAsia="宋体"/>
                <w:color w:val="auto"/>
                <w:sz w:val="24"/>
                <w:szCs w:val="24"/>
                <w:highlight w:val="none"/>
                <w:lang w:eastAsia="zh-CN"/>
              </w:rPr>
              <w:t>保安服务</w:t>
            </w:r>
          </w:p>
        </w:tc>
        <w:tc>
          <w:tcPr>
            <w:tcW w:w="1559" w:type="dxa"/>
            <w:noWrap w:val="0"/>
            <w:vAlign w:val="center"/>
          </w:tcPr>
          <w:p w14:paraId="66D441F4">
            <w:pPr>
              <w:widowControl/>
              <w:jc w:val="center"/>
              <w:textAlignment w:val="center"/>
              <w:rPr>
                <w:color w:val="auto"/>
                <w:sz w:val="24"/>
                <w:szCs w:val="24"/>
                <w:highlight w:val="none"/>
                <w:lang w:eastAsia="zh-CN"/>
              </w:rPr>
            </w:pPr>
            <w:r>
              <w:rPr>
                <w:rFonts w:hint="eastAsia" w:eastAsia="宋体"/>
                <w:color w:val="auto"/>
                <w:sz w:val="24"/>
                <w:szCs w:val="24"/>
                <w:highlight w:val="none"/>
                <w:lang w:eastAsia="zh-CN"/>
              </w:rPr>
              <w:t>1项</w:t>
            </w:r>
          </w:p>
        </w:tc>
        <w:tc>
          <w:tcPr>
            <w:tcW w:w="2443" w:type="dxa"/>
            <w:noWrap w:val="0"/>
            <w:vAlign w:val="center"/>
          </w:tcPr>
          <w:p w14:paraId="4E903157">
            <w:pPr>
              <w:pStyle w:val="10"/>
              <w:spacing w:before="50"/>
              <w:jc w:val="center"/>
              <w:rPr>
                <w:color w:val="auto"/>
                <w:sz w:val="24"/>
                <w:szCs w:val="24"/>
                <w:highlight w:val="none"/>
                <w:lang w:bidi="ar"/>
              </w:rPr>
            </w:pPr>
            <w:r>
              <w:rPr>
                <w:rFonts w:hint="eastAsia"/>
                <w:color w:val="auto"/>
                <w:sz w:val="24"/>
                <w:szCs w:val="24"/>
                <w:highlight w:val="none"/>
                <w:lang w:val="en-US" w:eastAsia="zh-CN" w:bidi="ar"/>
              </w:rPr>
              <w:t>三</w:t>
            </w:r>
            <w:r>
              <w:rPr>
                <w:rFonts w:hint="eastAsia"/>
                <w:color w:val="auto"/>
                <w:sz w:val="24"/>
                <w:szCs w:val="24"/>
                <w:highlight w:val="none"/>
                <w:lang w:bidi="ar"/>
              </w:rPr>
              <w:t>年</w:t>
            </w:r>
          </w:p>
        </w:tc>
      </w:tr>
    </w:tbl>
    <w:p w14:paraId="6B9EAB5A">
      <w:pPr>
        <w:pStyle w:val="11"/>
        <w:tabs>
          <w:tab w:val="left" w:pos="1197"/>
        </w:tabs>
        <w:spacing w:before="0" w:line="486" w:lineRule="exact"/>
        <w:ind w:left="0" w:right="233" w:firstLine="0"/>
        <w:jc w:val="both"/>
        <w:rPr>
          <w:b/>
          <w:bCs/>
          <w:color w:val="auto"/>
          <w:sz w:val="24"/>
          <w:highlight w:val="none"/>
          <w:lang w:eastAsia="zh-CN"/>
        </w:rPr>
      </w:pPr>
      <w:r>
        <w:rPr>
          <w:rFonts w:hint="eastAsia"/>
          <w:b/>
          <w:bCs/>
          <w:color w:val="auto"/>
          <w:sz w:val="24"/>
          <w:highlight w:val="none"/>
          <w:lang w:eastAsia="zh-CN"/>
        </w:rPr>
        <w:t>二、商务要求</w:t>
      </w:r>
    </w:p>
    <w:p w14:paraId="541C7B43">
      <w:pPr>
        <w:pStyle w:val="11"/>
        <w:tabs>
          <w:tab w:val="left" w:pos="1197"/>
        </w:tabs>
        <w:spacing w:before="0" w:line="486" w:lineRule="exact"/>
        <w:ind w:left="0" w:right="233" w:firstLine="0"/>
        <w:jc w:val="both"/>
        <w:rPr>
          <w:b/>
          <w:bCs/>
          <w:color w:val="auto"/>
          <w:sz w:val="24"/>
          <w:szCs w:val="24"/>
          <w:highlight w:val="none"/>
          <w:lang w:eastAsia="zh-CN"/>
        </w:rPr>
      </w:pPr>
      <w:r>
        <w:rPr>
          <w:rFonts w:hint="eastAsia"/>
          <w:b/>
          <w:bCs/>
          <w:color w:val="auto"/>
          <w:sz w:val="24"/>
          <w:szCs w:val="24"/>
          <w:highlight w:val="none"/>
          <w:lang w:eastAsia="zh-CN"/>
        </w:rPr>
        <w:t>1.采购项目交付或者服务的时间和地点：</w:t>
      </w:r>
    </w:p>
    <w:p w14:paraId="3437FA6B">
      <w:pPr>
        <w:pStyle w:val="11"/>
        <w:tabs>
          <w:tab w:val="left" w:pos="1197"/>
        </w:tabs>
        <w:spacing w:before="0" w:line="486" w:lineRule="exact"/>
        <w:ind w:left="0" w:right="233" w:firstLine="0"/>
        <w:jc w:val="both"/>
        <w:rPr>
          <w:color w:val="auto"/>
          <w:sz w:val="24"/>
          <w:szCs w:val="24"/>
          <w:highlight w:val="none"/>
          <w:lang w:eastAsia="zh-CN"/>
        </w:rPr>
      </w:pPr>
      <w:r>
        <w:rPr>
          <w:rFonts w:hint="eastAsia"/>
          <w:color w:val="auto"/>
          <w:sz w:val="24"/>
          <w:szCs w:val="24"/>
          <w:highlight w:val="none"/>
          <w:lang w:eastAsia="zh-CN"/>
        </w:rPr>
        <w:t>1.1服务时间：</w:t>
      </w:r>
      <w:r>
        <w:rPr>
          <w:rFonts w:hint="eastAsia"/>
          <w:color w:val="auto"/>
          <w:sz w:val="24"/>
          <w:szCs w:val="24"/>
          <w:highlight w:val="none"/>
          <w:lang w:val="en-US" w:eastAsia="zh-CN"/>
        </w:rPr>
        <w:t>3</w:t>
      </w:r>
      <w:r>
        <w:rPr>
          <w:rFonts w:hint="eastAsia"/>
          <w:color w:val="auto"/>
          <w:sz w:val="24"/>
          <w:szCs w:val="24"/>
          <w:highlight w:val="none"/>
          <w:lang w:eastAsia="zh-CN"/>
        </w:rPr>
        <w:t>年 （一年一签，根据用户意见征询表情况）</w:t>
      </w:r>
      <w:r>
        <w:rPr>
          <w:rFonts w:hint="eastAsia" w:cs="Arial"/>
          <w:iCs/>
          <w:color w:val="auto"/>
          <w:sz w:val="24"/>
          <w:highlight w:val="none"/>
          <w:lang w:eastAsia="zh-CN"/>
        </w:rPr>
        <w:t>。</w:t>
      </w:r>
    </w:p>
    <w:p w14:paraId="68CC001F">
      <w:pPr>
        <w:pStyle w:val="11"/>
        <w:tabs>
          <w:tab w:val="left" w:pos="1197"/>
        </w:tabs>
        <w:spacing w:before="0" w:line="486" w:lineRule="exact"/>
        <w:ind w:left="0" w:right="233" w:firstLine="0"/>
        <w:jc w:val="both"/>
        <w:rPr>
          <w:rFonts w:hint="default"/>
          <w:color w:val="auto"/>
          <w:sz w:val="24"/>
          <w:szCs w:val="24"/>
          <w:highlight w:val="none"/>
          <w:lang w:val="en-US" w:eastAsia="zh-CN"/>
        </w:rPr>
      </w:pPr>
      <w:r>
        <w:rPr>
          <w:rFonts w:hint="eastAsia"/>
          <w:color w:val="auto"/>
          <w:sz w:val="24"/>
          <w:szCs w:val="24"/>
          <w:highlight w:val="none"/>
          <w:lang w:eastAsia="zh-CN"/>
        </w:rPr>
        <w:t>1.2服务地点：</w:t>
      </w:r>
      <w:r>
        <w:rPr>
          <w:rFonts w:hint="eastAsia"/>
          <w:color w:val="auto"/>
          <w:sz w:val="24"/>
          <w:szCs w:val="24"/>
          <w:highlight w:val="none"/>
          <w:lang w:val="en-US" w:eastAsia="zh-CN"/>
        </w:rPr>
        <w:t>采购人指定地点</w:t>
      </w:r>
    </w:p>
    <w:p w14:paraId="33366D74">
      <w:pPr>
        <w:pStyle w:val="11"/>
        <w:tabs>
          <w:tab w:val="left" w:pos="1197"/>
        </w:tabs>
        <w:spacing w:before="0" w:line="486" w:lineRule="exact"/>
        <w:ind w:left="0" w:right="233" w:firstLine="0"/>
        <w:jc w:val="both"/>
        <w:rPr>
          <w:rFonts w:hint="default" w:eastAsia="宋体"/>
          <w:color w:val="auto"/>
          <w:sz w:val="24"/>
          <w:szCs w:val="24"/>
          <w:highlight w:val="none"/>
          <w:lang w:val="en-US" w:eastAsia="zh-CN"/>
        </w:rPr>
      </w:pPr>
      <w:r>
        <w:rPr>
          <w:rFonts w:hint="eastAsia"/>
          <w:b/>
          <w:bCs/>
          <w:color w:val="auto"/>
          <w:sz w:val="24"/>
          <w:szCs w:val="24"/>
          <w:highlight w:val="none"/>
          <w:lang w:eastAsia="zh-CN"/>
        </w:rPr>
        <w:t>2.付款条件（进度和方式）</w:t>
      </w:r>
      <w:r>
        <w:rPr>
          <w:rFonts w:hint="eastAsia"/>
          <w:color w:val="auto"/>
          <w:sz w:val="24"/>
          <w:szCs w:val="24"/>
          <w:highlight w:val="none"/>
          <w:lang w:eastAsia="zh-CN"/>
        </w:rPr>
        <w:t>：</w:t>
      </w:r>
      <w:r>
        <w:rPr>
          <w:rFonts w:hint="eastAsia"/>
          <w:bCs/>
          <w:color w:val="auto"/>
          <w:sz w:val="24"/>
          <w:highlight w:val="none"/>
          <w:u w:val="single"/>
        </w:rPr>
        <w:t xml:space="preserve">详见 第六章 </w:t>
      </w:r>
      <w:r>
        <w:rPr>
          <w:rFonts w:hint="eastAsia"/>
          <w:bCs/>
          <w:color w:val="auto"/>
          <w:sz w:val="24"/>
          <w:highlight w:val="none"/>
          <w:u w:val="single"/>
          <w:lang w:val="en-US" w:eastAsia="zh-CN"/>
        </w:rPr>
        <w:t>拟签订的合同文本</w:t>
      </w:r>
    </w:p>
    <w:p w14:paraId="2EAE6688">
      <w:pPr>
        <w:pStyle w:val="8"/>
        <w:tabs>
          <w:tab w:val="left" w:pos="470"/>
        </w:tabs>
        <w:spacing w:before="0" w:line="486" w:lineRule="exact"/>
        <w:ind w:left="0" w:right="7155" w:firstLine="0"/>
        <w:jc w:val="both"/>
        <w:rPr>
          <w:color w:val="auto"/>
          <w:sz w:val="24"/>
          <w:szCs w:val="24"/>
          <w:highlight w:val="none"/>
          <w:lang w:eastAsia="zh-CN"/>
        </w:rPr>
      </w:pPr>
      <w:r>
        <w:rPr>
          <w:rFonts w:hint="eastAsia"/>
          <w:b/>
          <w:bCs/>
          <w:color w:val="auto"/>
          <w:sz w:val="24"/>
          <w:szCs w:val="24"/>
          <w:highlight w:val="none"/>
          <w:lang w:eastAsia="zh-CN"/>
        </w:rPr>
        <w:t>三、技术要求</w:t>
      </w:r>
    </w:p>
    <w:p w14:paraId="521CB18E">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 基本要求</w:t>
      </w:r>
    </w:p>
    <w:p w14:paraId="1C524BC3">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1.1 采购标的需实现的功能或者目标</w:t>
      </w:r>
    </w:p>
    <w:p w14:paraId="0BC1E465">
      <w:pPr>
        <w:spacing w:line="486" w:lineRule="exact"/>
        <w:ind w:firstLine="480" w:firstLineChars="200"/>
        <w:contextualSpacing/>
        <w:rPr>
          <w:color w:val="auto"/>
          <w:sz w:val="24"/>
          <w:szCs w:val="24"/>
          <w:highlight w:val="none"/>
          <w:lang w:eastAsia="zh-CN"/>
        </w:rPr>
      </w:pPr>
      <w:r>
        <w:rPr>
          <w:rFonts w:hint="eastAsia" w:eastAsia="宋体"/>
          <w:color w:val="auto"/>
          <w:sz w:val="24"/>
          <w:szCs w:val="24"/>
          <w:highlight w:val="none"/>
          <w:lang w:eastAsia="zh-CN"/>
        </w:rPr>
        <w:t>本次招标为北京小汤山医院本部</w:t>
      </w:r>
      <w:r>
        <w:rPr>
          <w:rFonts w:hint="eastAsia" w:ascii="宋体" w:eastAsia="宋体"/>
          <w:color w:val="auto"/>
          <w:sz w:val="24"/>
          <w:szCs w:val="24"/>
          <w:highlight w:val="none"/>
          <w:lang w:val="en-US" w:eastAsia="zh-CN"/>
        </w:rPr>
        <w:t>采购</w:t>
      </w:r>
      <w:r>
        <w:rPr>
          <w:rFonts w:hint="eastAsia" w:eastAsia="宋体"/>
          <w:color w:val="auto"/>
          <w:sz w:val="24"/>
          <w:szCs w:val="24"/>
          <w:highlight w:val="none"/>
          <w:lang w:eastAsia="zh-CN"/>
        </w:rPr>
        <w:t>保安服务。</w:t>
      </w:r>
      <w:r>
        <w:rPr>
          <w:rFonts w:hint="eastAsia"/>
          <w:bCs/>
          <w:color w:val="auto"/>
          <w:sz w:val="24"/>
          <w:highlight w:val="none"/>
        </w:rPr>
        <w:t>服务内容主要包括</w:t>
      </w:r>
      <w:r>
        <w:rPr>
          <w:rFonts w:hint="eastAsia" w:ascii="宋体" w:eastAsia="宋体"/>
          <w:bCs/>
          <w:color w:val="auto"/>
          <w:sz w:val="24"/>
          <w:highlight w:val="none"/>
          <w:lang w:val="en-US" w:eastAsia="zh-CN"/>
        </w:rPr>
        <w:t>但不限于治安管理、消防管理、秩序维护、巡逻服务、消防中控室值守服务、安检服务、微型消防站服务、应急处突分队建设、处置突发事件、停车管理等。做好防火、防盗、防伤害、反恐防爆等事件的防范工作，确保医护人员和就诊患者的人身财产安全。</w:t>
      </w:r>
    </w:p>
    <w:p w14:paraId="2B9AE9E3">
      <w:pPr>
        <w:spacing w:line="486" w:lineRule="exact"/>
        <w:ind w:firstLine="241" w:firstLineChars="100"/>
        <w:contextualSpacing/>
        <w:rPr>
          <w:color w:val="auto"/>
          <w:sz w:val="24"/>
          <w:szCs w:val="24"/>
          <w:highlight w:val="none"/>
          <w:lang w:eastAsia="zh-CN"/>
        </w:rPr>
      </w:pPr>
      <w:r>
        <w:rPr>
          <w:rFonts w:hint="eastAsia" w:eastAsia="宋体"/>
          <w:b/>
          <w:bCs/>
          <w:color w:val="auto"/>
          <w:sz w:val="24"/>
          <w:szCs w:val="24"/>
          <w:highlight w:val="none"/>
          <w:lang w:eastAsia="zh-CN"/>
        </w:rPr>
        <w:t>1.2 需执行的国家相关标准、行业标准、地方标准或者其他标准、规范</w:t>
      </w:r>
    </w:p>
    <w:p w14:paraId="12AE4B69">
      <w:pPr>
        <w:spacing w:line="486" w:lineRule="exact"/>
        <w:ind w:firstLine="240" w:firstLineChars="1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4172FBAB">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2.服务内容及要求</w:t>
      </w:r>
    </w:p>
    <w:p w14:paraId="3727B288">
      <w:pPr>
        <w:widowControl/>
        <w:spacing w:line="486" w:lineRule="exact"/>
        <w:ind w:left="-1"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2.1 采购标的需满足的、质量、安全、技术规格、物理特性等要求；</w:t>
      </w:r>
    </w:p>
    <w:p w14:paraId="225E0FE2">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（一）岗位需求</w:t>
      </w:r>
    </w:p>
    <w:tbl>
      <w:tblPr>
        <w:tblStyle w:val="5"/>
        <w:tblW w:w="0" w:type="auto"/>
        <w:tblCellSpacing w:w="0"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6"/>
        <w:gridCol w:w="2397"/>
        <w:gridCol w:w="1290"/>
        <w:gridCol w:w="2666"/>
        <w:gridCol w:w="1155"/>
        <w:gridCol w:w="1296"/>
      </w:tblGrid>
      <w:tr w14:paraId="3095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tblCellSpacing w:w="0" w:type="dxa"/>
        </w:trPr>
        <w:tc>
          <w:tcPr>
            <w:tcW w:w="566" w:type="dxa"/>
            <w:noWrap w:val="0"/>
            <w:tcMar>
              <w:top w:w="7" w:type="dxa"/>
              <w:left w:w="7" w:type="dxa"/>
              <w:right w:w="7" w:type="dxa"/>
            </w:tcMar>
            <w:vAlign w:val="center"/>
          </w:tcPr>
          <w:p w14:paraId="1415290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b/>
                <w:color w:val="000000"/>
                <w:kern w:val="0"/>
                <w:sz w:val="24"/>
                <w:szCs w:val="24"/>
                <w:lang w:val="en-US" w:eastAsia="zh-CN" w:bidi="ar"/>
              </w:rPr>
              <w:t>序号</w:t>
            </w:r>
          </w:p>
        </w:tc>
        <w:tc>
          <w:tcPr>
            <w:tcW w:w="2397" w:type="dxa"/>
            <w:noWrap w:val="0"/>
            <w:tcMar>
              <w:top w:w="7" w:type="dxa"/>
              <w:left w:w="7" w:type="dxa"/>
              <w:right w:w="7" w:type="dxa"/>
            </w:tcMar>
            <w:vAlign w:val="center"/>
          </w:tcPr>
          <w:p w14:paraId="3EF318BB">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b/>
                <w:color w:val="000000"/>
                <w:kern w:val="0"/>
                <w:sz w:val="24"/>
                <w:szCs w:val="24"/>
                <w:lang w:val="en-US" w:eastAsia="zh-CN" w:bidi="ar"/>
              </w:rPr>
              <w:t>岗位名称</w:t>
            </w:r>
          </w:p>
        </w:tc>
        <w:tc>
          <w:tcPr>
            <w:tcW w:w="1290" w:type="dxa"/>
            <w:noWrap w:val="0"/>
            <w:tcMar>
              <w:top w:w="7" w:type="dxa"/>
              <w:left w:w="7" w:type="dxa"/>
              <w:right w:w="7" w:type="dxa"/>
            </w:tcMar>
            <w:vAlign w:val="center"/>
          </w:tcPr>
          <w:p w14:paraId="5E0D792B">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b/>
                <w:color w:val="000000"/>
                <w:kern w:val="0"/>
                <w:sz w:val="24"/>
                <w:szCs w:val="24"/>
                <w:lang w:val="en-US" w:eastAsia="zh-CN" w:bidi="ar"/>
              </w:rPr>
              <w:t>每班次人数</w:t>
            </w:r>
          </w:p>
        </w:tc>
        <w:tc>
          <w:tcPr>
            <w:tcW w:w="2666" w:type="dxa"/>
            <w:noWrap w:val="0"/>
            <w:tcMar>
              <w:top w:w="7" w:type="dxa"/>
              <w:left w:w="7" w:type="dxa"/>
              <w:right w:w="7" w:type="dxa"/>
            </w:tcMar>
            <w:vAlign w:val="center"/>
          </w:tcPr>
          <w:p w14:paraId="45B8B186">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b/>
                <w:color w:val="000000"/>
                <w:kern w:val="0"/>
                <w:sz w:val="24"/>
                <w:szCs w:val="24"/>
                <w:lang w:val="en-US" w:eastAsia="zh-CN" w:bidi="ar"/>
              </w:rPr>
              <w:t>岗位时间</w:t>
            </w:r>
          </w:p>
        </w:tc>
        <w:tc>
          <w:tcPr>
            <w:tcW w:w="1155" w:type="dxa"/>
            <w:noWrap w:val="0"/>
            <w:tcMar>
              <w:top w:w="7" w:type="dxa"/>
              <w:left w:w="7" w:type="dxa"/>
              <w:right w:w="7" w:type="dxa"/>
            </w:tcMar>
            <w:vAlign w:val="center"/>
          </w:tcPr>
          <w:p w14:paraId="638367C4">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b/>
                <w:color w:val="000000"/>
                <w:kern w:val="0"/>
                <w:sz w:val="24"/>
                <w:szCs w:val="24"/>
                <w:lang w:val="en-US" w:eastAsia="zh-CN" w:bidi="ar"/>
              </w:rPr>
              <w:t>岗位服务时段</w:t>
            </w:r>
          </w:p>
        </w:tc>
        <w:tc>
          <w:tcPr>
            <w:tcW w:w="1296" w:type="dxa"/>
            <w:noWrap w:val="0"/>
            <w:tcMar>
              <w:top w:w="7" w:type="dxa"/>
              <w:left w:w="7" w:type="dxa"/>
              <w:right w:w="7" w:type="dxa"/>
            </w:tcMar>
            <w:vAlign w:val="center"/>
          </w:tcPr>
          <w:p w14:paraId="237F5D50">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b/>
                <w:color w:val="000000"/>
                <w:kern w:val="0"/>
                <w:sz w:val="24"/>
                <w:szCs w:val="24"/>
                <w:lang w:val="en-US" w:eastAsia="zh-CN" w:bidi="ar"/>
              </w:rPr>
              <w:t>备注</w:t>
            </w:r>
          </w:p>
        </w:tc>
      </w:tr>
      <w:tr w14:paraId="2A07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blCellSpacing w:w="0" w:type="dxa"/>
        </w:trPr>
        <w:tc>
          <w:tcPr>
            <w:tcW w:w="566" w:type="dxa"/>
            <w:noWrap w:val="0"/>
            <w:tcMar>
              <w:top w:w="7" w:type="dxa"/>
              <w:left w:w="7" w:type="dxa"/>
              <w:right w:w="7" w:type="dxa"/>
            </w:tcMar>
            <w:vAlign w:val="center"/>
          </w:tcPr>
          <w:p w14:paraId="615681F2">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2397" w:type="dxa"/>
            <w:noWrap w:val="0"/>
            <w:tcMar>
              <w:top w:w="7" w:type="dxa"/>
              <w:left w:w="7" w:type="dxa"/>
              <w:right w:w="7" w:type="dxa"/>
            </w:tcMar>
            <w:vAlign w:val="center"/>
          </w:tcPr>
          <w:p w14:paraId="26B128E3">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项目负责人（队长）</w:t>
            </w:r>
          </w:p>
        </w:tc>
        <w:tc>
          <w:tcPr>
            <w:tcW w:w="1290" w:type="dxa"/>
            <w:noWrap w:val="0"/>
            <w:tcMar>
              <w:top w:w="7" w:type="dxa"/>
              <w:left w:w="7" w:type="dxa"/>
              <w:right w:w="7" w:type="dxa"/>
            </w:tcMar>
            <w:vAlign w:val="center"/>
          </w:tcPr>
          <w:p w14:paraId="309DDA30">
            <w:pPr>
              <w:keepNext w:val="0"/>
              <w:keepLines w:val="0"/>
              <w:widowControl/>
              <w:suppressLineNumbers w:val="0"/>
              <w:spacing w:before="100" w:beforeAutospacing="1" w:after="100" w:afterAutospacing="1"/>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2666" w:type="dxa"/>
            <w:noWrap w:val="0"/>
            <w:tcMar>
              <w:top w:w="7" w:type="dxa"/>
              <w:left w:w="7" w:type="dxa"/>
              <w:right w:w="7" w:type="dxa"/>
            </w:tcMar>
            <w:vAlign w:val="center"/>
          </w:tcPr>
          <w:p w14:paraId="0E5544A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全年,随时处理突发事件，按照医院保卫处制度执行。</w:t>
            </w:r>
          </w:p>
        </w:tc>
        <w:tc>
          <w:tcPr>
            <w:tcW w:w="1155" w:type="dxa"/>
            <w:noWrap w:val="0"/>
            <w:tcMar>
              <w:top w:w="7" w:type="dxa"/>
              <w:left w:w="7" w:type="dxa"/>
              <w:right w:w="7" w:type="dxa"/>
            </w:tcMar>
            <w:vAlign w:val="center"/>
          </w:tcPr>
          <w:p w14:paraId="4B057810">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c>
          <w:tcPr>
            <w:tcW w:w="1296" w:type="dxa"/>
            <w:noWrap w:val="0"/>
            <w:tcMar>
              <w:top w:w="7" w:type="dxa"/>
              <w:left w:w="7" w:type="dxa"/>
              <w:right w:w="7" w:type="dxa"/>
            </w:tcMar>
            <w:vAlign w:val="center"/>
          </w:tcPr>
          <w:p w14:paraId="60E8B574">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项目负责人需保证在场</w:t>
            </w:r>
          </w:p>
        </w:tc>
      </w:tr>
      <w:tr w14:paraId="4F3D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blCellSpacing w:w="0" w:type="dxa"/>
        </w:trPr>
        <w:tc>
          <w:tcPr>
            <w:tcW w:w="566" w:type="dxa"/>
            <w:noWrap w:val="0"/>
            <w:tcMar>
              <w:top w:w="7" w:type="dxa"/>
              <w:left w:w="7" w:type="dxa"/>
              <w:right w:w="7" w:type="dxa"/>
            </w:tcMar>
            <w:vAlign w:val="center"/>
          </w:tcPr>
          <w:p w14:paraId="64F2FA3B">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2397" w:type="dxa"/>
            <w:noWrap w:val="0"/>
            <w:tcMar>
              <w:top w:w="7" w:type="dxa"/>
              <w:left w:w="7" w:type="dxa"/>
              <w:right w:w="7" w:type="dxa"/>
            </w:tcMar>
            <w:vAlign w:val="center"/>
          </w:tcPr>
          <w:p w14:paraId="42CB9F9E">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东大门门卫</w:t>
            </w:r>
          </w:p>
        </w:tc>
        <w:tc>
          <w:tcPr>
            <w:tcW w:w="1290" w:type="dxa"/>
            <w:noWrap w:val="0"/>
            <w:tcMar>
              <w:top w:w="7" w:type="dxa"/>
              <w:left w:w="7" w:type="dxa"/>
              <w:right w:w="7" w:type="dxa"/>
            </w:tcMar>
            <w:vAlign w:val="center"/>
          </w:tcPr>
          <w:p w14:paraId="595D04DB">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2666" w:type="dxa"/>
            <w:noWrap w:val="0"/>
            <w:tcMar>
              <w:top w:w="7" w:type="dxa"/>
              <w:left w:w="7" w:type="dxa"/>
              <w:right w:w="7" w:type="dxa"/>
            </w:tcMar>
            <w:vAlign w:val="center"/>
          </w:tcPr>
          <w:p w14:paraId="45EE38D3">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39732FEB">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7F00A324">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6F10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blCellSpacing w:w="0" w:type="dxa"/>
        </w:trPr>
        <w:tc>
          <w:tcPr>
            <w:tcW w:w="566" w:type="dxa"/>
            <w:noWrap w:val="0"/>
            <w:tcMar>
              <w:top w:w="7" w:type="dxa"/>
              <w:left w:w="7" w:type="dxa"/>
              <w:right w:w="7" w:type="dxa"/>
            </w:tcMar>
            <w:vAlign w:val="center"/>
          </w:tcPr>
          <w:p w14:paraId="2F0042AD">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2397" w:type="dxa"/>
            <w:noWrap w:val="0"/>
            <w:tcMar>
              <w:top w:w="7" w:type="dxa"/>
              <w:left w:w="7" w:type="dxa"/>
              <w:right w:w="7" w:type="dxa"/>
            </w:tcMar>
            <w:vAlign w:val="center"/>
          </w:tcPr>
          <w:p w14:paraId="56926E01">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西大门门卫</w:t>
            </w:r>
          </w:p>
        </w:tc>
        <w:tc>
          <w:tcPr>
            <w:tcW w:w="1290" w:type="dxa"/>
            <w:noWrap w:val="0"/>
            <w:tcMar>
              <w:top w:w="7" w:type="dxa"/>
              <w:left w:w="7" w:type="dxa"/>
              <w:right w:w="7" w:type="dxa"/>
            </w:tcMar>
            <w:vAlign w:val="center"/>
          </w:tcPr>
          <w:p w14:paraId="5228CA86">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2666" w:type="dxa"/>
            <w:noWrap w:val="0"/>
            <w:tcMar>
              <w:top w:w="7" w:type="dxa"/>
              <w:left w:w="7" w:type="dxa"/>
              <w:right w:w="7" w:type="dxa"/>
            </w:tcMar>
            <w:vAlign w:val="center"/>
          </w:tcPr>
          <w:p w14:paraId="04B270E2">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12CA26F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1D0B4286">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721B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blCellSpacing w:w="0" w:type="dxa"/>
        </w:trPr>
        <w:tc>
          <w:tcPr>
            <w:tcW w:w="566" w:type="dxa"/>
            <w:vMerge w:val="restart"/>
            <w:shd w:val="clear" w:color="auto" w:fill="FFFFFF"/>
            <w:noWrap w:val="0"/>
            <w:tcMar>
              <w:top w:w="7" w:type="dxa"/>
              <w:left w:w="7" w:type="dxa"/>
              <w:right w:w="7" w:type="dxa"/>
            </w:tcMar>
            <w:vAlign w:val="center"/>
          </w:tcPr>
          <w:p w14:paraId="4BEEF1B8">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w:t>
            </w:r>
          </w:p>
        </w:tc>
        <w:tc>
          <w:tcPr>
            <w:tcW w:w="2397" w:type="dxa"/>
            <w:shd w:val="clear" w:color="auto" w:fill="FFFFFF"/>
            <w:noWrap w:val="0"/>
            <w:tcMar>
              <w:top w:w="7" w:type="dxa"/>
              <w:left w:w="7" w:type="dxa"/>
              <w:right w:w="7" w:type="dxa"/>
            </w:tcMar>
            <w:vAlign w:val="center"/>
          </w:tcPr>
          <w:p w14:paraId="37066B33">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门诊南门门卫</w:t>
            </w:r>
          </w:p>
        </w:tc>
        <w:tc>
          <w:tcPr>
            <w:tcW w:w="1290" w:type="dxa"/>
            <w:shd w:val="clear" w:color="auto" w:fill="FFFFFF"/>
            <w:noWrap w:val="0"/>
            <w:tcMar>
              <w:top w:w="7" w:type="dxa"/>
              <w:left w:w="7" w:type="dxa"/>
              <w:right w:w="7" w:type="dxa"/>
            </w:tcMar>
            <w:vAlign w:val="center"/>
          </w:tcPr>
          <w:p w14:paraId="2CE14F4E">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2666" w:type="dxa"/>
            <w:noWrap w:val="0"/>
            <w:tcMar>
              <w:top w:w="7" w:type="dxa"/>
              <w:left w:w="7" w:type="dxa"/>
              <w:right w:w="7" w:type="dxa"/>
            </w:tcMar>
            <w:vAlign w:val="center"/>
          </w:tcPr>
          <w:p w14:paraId="0FBF1521">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1806993D">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0CFF8341">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4276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blCellSpacing w:w="0" w:type="dxa"/>
        </w:trPr>
        <w:tc>
          <w:tcPr>
            <w:tcW w:w="566" w:type="dxa"/>
            <w:vMerge w:val="continue"/>
            <w:shd w:val="clear" w:color="auto" w:fill="FFFFFF"/>
            <w:noWrap w:val="0"/>
            <w:tcMar>
              <w:top w:w="7" w:type="dxa"/>
              <w:left w:w="7" w:type="dxa"/>
              <w:right w:w="7" w:type="dxa"/>
            </w:tcMar>
            <w:vAlign w:val="center"/>
          </w:tcPr>
          <w:p w14:paraId="71A135EE">
            <w:pPr>
              <w:autoSpaceDE/>
              <w:autoSpaceDN/>
              <w:jc w:val="center"/>
              <w:rPr>
                <w:rFonts w:hint="eastAsia" w:ascii="宋体" w:hAnsi="宋体" w:eastAsia="宋体" w:cs="宋体"/>
                <w:color w:val="000000"/>
                <w:kern w:val="2"/>
                <w:sz w:val="24"/>
                <w:szCs w:val="24"/>
                <w:highlight w:val="none"/>
                <w:lang w:eastAsia="zh-CN"/>
              </w:rPr>
            </w:pPr>
          </w:p>
        </w:tc>
        <w:tc>
          <w:tcPr>
            <w:tcW w:w="2397" w:type="dxa"/>
            <w:shd w:val="clear" w:color="auto" w:fill="FFFFFF"/>
            <w:noWrap w:val="0"/>
            <w:tcMar>
              <w:top w:w="7" w:type="dxa"/>
              <w:left w:w="7" w:type="dxa"/>
              <w:right w:w="7" w:type="dxa"/>
            </w:tcMar>
            <w:vAlign w:val="center"/>
          </w:tcPr>
          <w:p w14:paraId="710C70DF">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门诊安检岗</w:t>
            </w:r>
          </w:p>
        </w:tc>
        <w:tc>
          <w:tcPr>
            <w:tcW w:w="1290" w:type="dxa"/>
            <w:shd w:val="clear" w:color="auto" w:fill="FFFFFF"/>
            <w:noWrap w:val="0"/>
            <w:tcMar>
              <w:top w:w="7" w:type="dxa"/>
              <w:left w:w="7" w:type="dxa"/>
              <w:right w:w="7" w:type="dxa"/>
            </w:tcMar>
            <w:vAlign w:val="center"/>
          </w:tcPr>
          <w:p w14:paraId="5A98DF25">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w:t>
            </w:r>
          </w:p>
        </w:tc>
        <w:tc>
          <w:tcPr>
            <w:tcW w:w="2666" w:type="dxa"/>
            <w:noWrap w:val="0"/>
            <w:tcMar>
              <w:top w:w="7" w:type="dxa"/>
              <w:left w:w="7" w:type="dxa"/>
              <w:right w:w="7" w:type="dxa"/>
            </w:tcMar>
            <w:vAlign w:val="center"/>
          </w:tcPr>
          <w:p w14:paraId="6B2838B0">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07:00-17:00</w:t>
            </w:r>
          </w:p>
        </w:tc>
        <w:tc>
          <w:tcPr>
            <w:tcW w:w="1155" w:type="dxa"/>
            <w:noWrap w:val="0"/>
            <w:tcMar>
              <w:top w:w="7" w:type="dxa"/>
              <w:left w:w="7" w:type="dxa"/>
              <w:right w:w="7" w:type="dxa"/>
            </w:tcMar>
            <w:vAlign w:val="center"/>
          </w:tcPr>
          <w:p w14:paraId="46FE0E0E">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296" w:type="dxa"/>
            <w:noWrap w:val="0"/>
            <w:tcMar>
              <w:top w:w="7" w:type="dxa"/>
              <w:left w:w="7" w:type="dxa"/>
              <w:right w:w="7" w:type="dxa"/>
            </w:tcMar>
            <w:vAlign w:val="center"/>
          </w:tcPr>
          <w:p w14:paraId="36FE7430">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安检岗位手检人员需均为女性</w:t>
            </w:r>
          </w:p>
        </w:tc>
      </w:tr>
      <w:tr w14:paraId="5F56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blCellSpacing w:w="0" w:type="dxa"/>
        </w:trPr>
        <w:tc>
          <w:tcPr>
            <w:tcW w:w="566" w:type="dxa"/>
            <w:vMerge w:val="continue"/>
            <w:shd w:val="clear" w:color="auto" w:fill="FFFFFF"/>
            <w:noWrap w:val="0"/>
            <w:tcMar>
              <w:top w:w="7" w:type="dxa"/>
              <w:left w:w="7" w:type="dxa"/>
              <w:right w:w="7" w:type="dxa"/>
            </w:tcMar>
            <w:vAlign w:val="center"/>
          </w:tcPr>
          <w:p w14:paraId="37882213">
            <w:pPr>
              <w:autoSpaceDE/>
              <w:autoSpaceDN/>
              <w:jc w:val="center"/>
              <w:rPr>
                <w:rFonts w:hint="eastAsia" w:ascii="宋体" w:hAnsi="宋体" w:eastAsia="宋体" w:cs="宋体"/>
                <w:color w:val="000000"/>
                <w:kern w:val="2"/>
                <w:sz w:val="24"/>
                <w:szCs w:val="24"/>
                <w:highlight w:val="none"/>
                <w:lang w:eastAsia="zh-CN"/>
              </w:rPr>
            </w:pPr>
          </w:p>
        </w:tc>
        <w:tc>
          <w:tcPr>
            <w:tcW w:w="2397" w:type="dxa"/>
            <w:shd w:val="clear" w:color="auto" w:fill="FFFFFF"/>
            <w:noWrap w:val="0"/>
            <w:tcMar>
              <w:top w:w="7" w:type="dxa"/>
              <w:left w:w="7" w:type="dxa"/>
              <w:right w:w="7" w:type="dxa"/>
            </w:tcMar>
            <w:vAlign w:val="center"/>
          </w:tcPr>
          <w:p w14:paraId="23D7C607">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门诊儿科门卫</w:t>
            </w:r>
          </w:p>
        </w:tc>
        <w:tc>
          <w:tcPr>
            <w:tcW w:w="1290" w:type="dxa"/>
            <w:shd w:val="clear" w:color="auto" w:fill="FFFFFF"/>
            <w:noWrap w:val="0"/>
            <w:tcMar>
              <w:top w:w="7" w:type="dxa"/>
              <w:left w:w="7" w:type="dxa"/>
              <w:right w:w="7" w:type="dxa"/>
            </w:tcMar>
            <w:vAlign w:val="center"/>
          </w:tcPr>
          <w:p w14:paraId="1021A4A3">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2666" w:type="dxa"/>
            <w:noWrap w:val="0"/>
            <w:tcMar>
              <w:top w:w="7" w:type="dxa"/>
              <w:left w:w="7" w:type="dxa"/>
              <w:right w:w="7" w:type="dxa"/>
            </w:tcMar>
            <w:vAlign w:val="center"/>
          </w:tcPr>
          <w:p w14:paraId="6D3C0909">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07:30-17:00</w:t>
            </w:r>
          </w:p>
        </w:tc>
        <w:tc>
          <w:tcPr>
            <w:tcW w:w="1155" w:type="dxa"/>
            <w:noWrap w:val="0"/>
            <w:tcMar>
              <w:top w:w="7" w:type="dxa"/>
              <w:left w:w="7" w:type="dxa"/>
              <w:right w:w="7" w:type="dxa"/>
            </w:tcMar>
            <w:vAlign w:val="center"/>
          </w:tcPr>
          <w:p w14:paraId="61CB35D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9.5</w:t>
            </w:r>
          </w:p>
        </w:tc>
        <w:tc>
          <w:tcPr>
            <w:tcW w:w="1296" w:type="dxa"/>
            <w:noWrap w:val="0"/>
            <w:tcMar>
              <w:top w:w="7" w:type="dxa"/>
              <w:left w:w="7" w:type="dxa"/>
              <w:right w:w="7" w:type="dxa"/>
            </w:tcMar>
            <w:vAlign w:val="center"/>
          </w:tcPr>
          <w:p w14:paraId="42260FB2">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4B46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blCellSpacing w:w="0" w:type="dxa"/>
        </w:trPr>
        <w:tc>
          <w:tcPr>
            <w:tcW w:w="566" w:type="dxa"/>
            <w:vMerge w:val="continue"/>
            <w:shd w:val="clear" w:color="auto" w:fill="FFFFFF"/>
            <w:noWrap w:val="0"/>
            <w:tcMar>
              <w:top w:w="7" w:type="dxa"/>
              <w:left w:w="7" w:type="dxa"/>
              <w:right w:w="7" w:type="dxa"/>
            </w:tcMar>
            <w:vAlign w:val="center"/>
          </w:tcPr>
          <w:p w14:paraId="50E998ED">
            <w:pPr>
              <w:autoSpaceDE/>
              <w:autoSpaceDN/>
              <w:jc w:val="center"/>
              <w:rPr>
                <w:rFonts w:hint="eastAsia" w:ascii="宋体" w:hAnsi="宋体" w:eastAsia="宋体" w:cs="宋体"/>
                <w:color w:val="000000"/>
                <w:kern w:val="2"/>
                <w:sz w:val="24"/>
                <w:szCs w:val="24"/>
                <w:highlight w:val="none"/>
                <w:lang w:eastAsia="zh-CN"/>
              </w:rPr>
            </w:pPr>
          </w:p>
        </w:tc>
        <w:tc>
          <w:tcPr>
            <w:tcW w:w="2397" w:type="dxa"/>
            <w:shd w:val="clear" w:color="auto" w:fill="FFFFFF"/>
            <w:noWrap w:val="0"/>
            <w:tcMar>
              <w:top w:w="7" w:type="dxa"/>
              <w:left w:w="7" w:type="dxa"/>
              <w:right w:w="7" w:type="dxa"/>
            </w:tcMar>
            <w:vAlign w:val="center"/>
          </w:tcPr>
          <w:p w14:paraId="115D3850">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门诊停车场管理</w:t>
            </w:r>
          </w:p>
        </w:tc>
        <w:tc>
          <w:tcPr>
            <w:tcW w:w="1290" w:type="dxa"/>
            <w:shd w:val="clear" w:color="auto" w:fill="FFFFFF"/>
            <w:noWrap w:val="0"/>
            <w:tcMar>
              <w:top w:w="7" w:type="dxa"/>
              <w:left w:w="7" w:type="dxa"/>
              <w:right w:w="7" w:type="dxa"/>
            </w:tcMar>
            <w:vAlign w:val="center"/>
          </w:tcPr>
          <w:p w14:paraId="49BDB8C0">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2666" w:type="dxa"/>
            <w:noWrap w:val="0"/>
            <w:tcMar>
              <w:top w:w="7" w:type="dxa"/>
              <w:left w:w="7" w:type="dxa"/>
              <w:right w:w="7" w:type="dxa"/>
            </w:tcMar>
            <w:vAlign w:val="center"/>
          </w:tcPr>
          <w:p w14:paraId="040A49B0">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07:30-17:00</w:t>
            </w:r>
          </w:p>
        </w:tc>
        <w:tc>
          <w:tcPr>
            <w:tcW w:w="1155" w:type="dxa"/>
            <w:noWrap w:val="0"/>
            <w:tcMar>
              <w:top w:w="7" w:type="dxa"/>
              <w:left w:w="7" w:type="dxa"/>
              <w:right w:w="7" w:type="dxa"/>
            </w:tcMar>
            <w:vAlign w:val="center"/>
          </w:tcPr>
          <w:p w14:paraId="3D293890">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9.5</w:t>
            </w:r>
          </w:p>
        </w:tc>
        <w:tc>
          <w:tcPr>
            <w:tcW w:w="1296" w:type="dxa"/>
            <w:noWrap w:val="0"/>
            <w:tcMar>
              <w:top w:w="7" w:type="dxa"/>
              <w:left w:w="7" w:type="dxa"/>
              <w:right w:w="7" w:type="dxa"/>
            </w:tcMar>
            <w:vAlign w:val="center"/>
          </w:tcPr>
          <w:p w14:paraId="6D516E43">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5EF4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blCellSpacing w:w="0" w:type="dxa"/>
        </w:trPr>
        <w:tc>
          <w:tcPr>
            <w:tcW w:w="566" w:type="dxa"/>
            <w:vMerge w:val="continue"/>
            <w:shd w:val="clear" w:color="auto" w:fill="FFFFFF"/>
            <w:noWrap w:val="0"/>
            <w:tcMar>
              <w:top w:w="7" w:type="dxa"/>
              <w:left w:w="7" w:type="dxa"/>
              <w:right w:w="7" w:type="dxa"/>
            </w:tcMar>
            <w:vAlign w:val="center"/>
          </w:tcPr>
          <w:p w14:paraId="2BFAD94E">
            <w:pPr>
              <w:autoSpaceDE/>
              <w:autoSpaceDN/>
              <w:jc w:val="center"/>
              <w:rPr>
                <w:rFonts w:hint="eastAsia" w:ascii="宋体" w:hAnsi="宋体" w:eastAsia="宋体" w:cs="宋体"/>
                <w:color w:val="000000"/>
                <w:kern w:val="2"/>
                <w:sz w:val="24"/>
                <w:szCs w:val="24"/>
                <w:highlight w:val="none"/>
                <w:lang w:eastAsia="zh-CN"/>
              </w:rPr>
            </w:pPr>
          </w:p>
        </w:tc>
        <w:tc>
          <w:tcPr>
            <w:tcW w:w="2397" w:type="dxa"/>
            <w:shd w:val="clear" w:color="auto" w:fill="FFFFFF"/>
            <w:noWrap w:val="0"/>
            <w:tcMar>
              <w:top w:w="7" w:type="dxa"/>
              <w:left w:w="7" w:type="dxa"/>
              <w:right w:w="7" w:type="dxa"/>
            </w:tcMar>
            <w:vAlign w:val="center"/>
          </w:tcPr>
          <w:p w14:paraId="357F52F8">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门诊大厅引导、服务、发热门诊秩序维护</w:t>
            </w:r>
          </w:p>
        </w:tc>
        <w:tc>
          <w:tcPr>
            <w:tcW w:w="1290" w:type="dxa"/>
            <w:shd w:val="clear" w:color="auto" w:fill="FFFFFF"/>
            <w:noWrap w:val="0"/>
            <w:tcMar>
              <w:top w:w="7" w:type="dxa"/>
              <w:left w:w="7" w:type="dxa"/>
              <w:right w:w="7" w:type="dxa"/>
            </w:tcMar>
            <w:vAlign w:val="center"/>
          </w:tcPr>
          <w:p w14:paraId="227E3EB2">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2666" w:type="dxa"/>
            <w:noWrap w:val="0"/>
            <w:tcMar>
              <w:top w:w="7" w:type="dxa"/>
              <w:left w:w="7" w:type="dxa"/>
              <w:right w:w="7" w:type="dxa"/>
            </w:tcMar>
            <w:vAlign w:val="center"/>
          </w:tcPr>
          <w:p w14:paraId="2FD1AF6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78679B4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1CE558B5">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7A4A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CellSpacing w:w="0" w:type="dxa"/>
        </w:trPr>
        <w:tc>
          <w:tcPr>
            <w:tcW w:w="566" w:type="dxa"/>
            <w:vMerge w:val="continue"/>
            <w:shd w:val="clear" w:color="auto" w:fill="FFFFFF"/>
            <w:noWrap w:val="0"/>
            <w:tcMar>
              <w:top w:w="7" w:type="dxa"/>
              <w:left w:w="7" w:type="dxa"/>
              <w:right w:w="7" w:type="dxa"/>
            </w:tcMar>
            <w:vAlign w:val="center"/>
          </w:tcPr>
          <w:p w14:paraId="31209DF3">
            <w:pPr>
              <w:autoSpaceDE/>
              <w:autoSpaceDN/>
              <w:jc w:val="center"/>
              <w:rPr>
                <w:rFonts w:hint="eastAsia" w:ascii="宋体" w:hAnsi="宋体" w:eastAsia="宋体" w:cs="宋体"/>
                <w:color w:val="000000"/>
                <w:kern w:val="2"/>
                <w:sz w:val="24"/>
                <w:szCs w:val="24"/>
                <w:highlight w:val="none"/>
                <w:lang w:eastAsia="zh-CN"/>
              </w:rPr>
            </w:pPr>
          </w:p>
        </w:tc>
        <w:tc>
          <w:tcPr>
            <w:tcW w:w="2397" w:type="dxa"/>
            <w:shd w:val="clear" w:color="auto" w:fill="FFFFFF"/>
            <w:noWrap w:val="0"/>
            <w:tcMar>
              <w:top w:w="7" w:type="dxa"/>
              <w:left w:w="7" w:type="dxa"/>
              <w:right w:w="7" w:type="dxa"/>
            </w:tcMar>
            <w:vAlign w:val="center"/>
          </w:tcPr>
          <w:p w14:paraId="24D217B1">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门诊全楼安全秩序维护</w:t>
            </w:r>
          </w:p>
        </w:tc>
        <w:tc>
          <w:tcPr>
            <w:tcW w:w="1290" w:type="dxa"/>
            <w:shd w:val="clear" w:color="auto" w:fill="FFFFFF"/>
            <w:noWrap w:val="0"/>
            <w:tcMar>
              <w:top w:w="7" w:type="dxa"/>
              <w:left w:w="7" w:type="dxa"/>
              <w:right w:w="7" w:type="dxa"/>
            </w:tcMar>
            <w:vAlign w:val="center"/>
          </w:tcPr>
          <w:p w14:paraId="5DA8B6BD">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2666" w:type="dxa"/>
            <w:noWrap w:val="0"/>
            <w:tcMar>
              <w:top w:w="7" w:type="dxa"/>
              <w:left w:w="7" w:type="dxa"/>
              <w:right w:w="7" w:type="dxa"/>
            </w:tcMar>
            <w:vAlign w:val="center"/>
          </w:tcPr>
          <w:p w14:paraId="1398FA4E">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07:00-17:00</w:t>
            </w:r>
          </w:p>
        </w:tc>
        <w:tc>
          <w:tcPr>
            <w:tcW w:w="1155" w:type="dxa"/>
            <w:noWrap w:val="0"/>
            <w:tcMar>
              <w:top w:w="7" w:type="dxa"/>
              <w:left w:w="7" w:type="dxa"/>
              <w:right w:w="7" w:type="dxa"/>
            </w:tcMar>
            <w:vAlign w:val="center"/>
          </w:tcPr>
          <w:p w14:paraId="69B0F0E3">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296" w:type="dxa"/>
            <w:noWrap w:val="0"/>
            <w:tcMar>
              <w:top w:w="7" w:type="dxa"/>
              <w:left w:w="7" w:type="dxa"/>
              <w:right w:w="7" w:type="dxa"/>
            </w:tcMar>
            <w:vAlign w:val="center"/>
          </w:tcPr>
          <w:p w14:paraId="6D8CA5D7">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06FF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CellSpacing w:w="0" w:type="dxa"/>
        </w:trPr>
        <w:tc>
          <w:tcPr>
            <w:tcW w:w="566" w:type="dxa"/>
            <w:vMerge w:val="continue"/>
            <w:shd w:val="clear" w:color="auto" w:fill="FFFFFF"/>
            <w:noWrap w:val="0"/>
            <w:tcMar>
              <w:top w:w="7" w:type="dxa"/>
              <w:left w:w="7" w:type="dxa"/>
              <w:right w:w="7" w:type="dxa"/>
            </w:tcMar>
            <w:vAlign w:val="center"/>
          </w:tcPr>
          <w:p w14:paraId="7386D94B">
            <w:pPr>
              <w:autoSpaceDE/>
              <w:autoSpaceDN/>
              <w:jc w:val="center"/>
              <w:rPr>
                <w:rFonts w:hint="eastAsia" w:ascii="宋体" w:hAnsi="宋体" w:eastAsia="宋体" w:cs="宋体"/>
                <w:color w:val="000000"/>
                <w:kern w:val="2"/>
                <w:sz w:val="24"/>
                <w:szCs w:val="24"/>
                <w:highlight w:val="none"/>
                <w:lang w:eastAsia="zh-CN"/>
              </w:rPr>
            </w:pPr>
          </w:p>
        </w:tc>
        <w:tc>
          <w:tcPr>
            <w:tcW w:w="2397" w:type="dxa"/>
            <w:shd w:val="clear" w:color="auto" w:fill="FFFFFF"/>
            <w:noWrap w:val="0"/>
            <w:tcMar>
              <w:top w:w="7" w:type="dxa"/>
              <w:left w:w="7" w:type="dxa"/>
              <w:right w:w="7" w:type="dxa"/>
            </w:tcMar>
            <w:vAlign w:val="center"/>
          </w:tcPr>
          <w:p w14:paraId="7F6A5FE0">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中医馆门卫</w:t>
            </w:r>
          </w:p>
        </w:tc>
        <w:tc>
          <w:tcPr>
            <w:tcW w:w="1290" w:type="dxa"/>
            <w:shd w:val="clear" w:color="auto" w:fill="FFFFFF"/>
            <w:noWrap w:val="0"/>
            <w:tcMar>
              <w:top w:w="7" w:type="dxa"/>
              <w:left w:w="7" w:type="dxa"/>
              <w:right w:w="7" w:type="dxa"/>
            </w:tcMar>
            <w:vAlign w:val="center"/>
          </w:tcPr>
          <w:p w14:paraId="53D170BB">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2666" w:type="dxa"/>
            <w:noWrap w:val="0"/>
            <w:tcMar>
              <w:top w:w="7" w:type="dxa"/>
              <w:left w:w="7" w:type="dxa"/>
              <w:right w:w="7" w:type="dxa"/>
            </w:tcMar>
            <w:vAlign w:val="center"/>
          </w:tcPr>
          <w:p w14:paraId="3582F946">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07:30-17:00</w:t>
            </w:r>
          </w:p>
        </w:tc>
        <w:tc>
          <w:tcPr>
            <w:tcW w:w="1155" w:type="dxa"/>
            <w:noWrap w:val="0"/>
            <w:tcMar>
              <w:top w:w="7" w:type="dxa"/>
              <w:left w:w="7" w:type="dxa"/>
              <w:right w:w="7" w:type="dxa"/>
            </w:tcMar>
            <w:vAlign w:val="center"/>
          </w:tcPr>
          <w:p w14:paraId="53327AD5">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9.5</w:t>
            </w:r>
          </w:p>
        </w:tc>
        <w:tc>
          <w:tcPr>
            <w:tcW w:w="1296" w:type="dxa"/>
            <w:noWrap w:val="0"/>
            <w:tcMar>
              <w:top w:w="7" w:type="dxa"/>
              <w:left w:w="7" w:type="dxa"/>
              <w:right w:w="7" w:type="dxa"/>
            </w:tcMar>
            <w:vAlign w:val="center"/>
          </w:tcPr>
          <w:p w14:paraId="4A48A3A5">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652C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blCellSpacing w:w="0" w:type="dxa"/>
        </w:trPr>
        <w:tc>
          <w:tcPr>
            <w:tcW w:w="566" w:type="dxa"/>
            <w:vMerge w:val="restart"/>
            <w:shd w:val="clear" w:color="auto" w:fill="FFFFFF"/>
            <w:noWrap w:val="0"/>
            <w:tcMar>
              <w:top w:w="7" w:type="dxa"/>
              <w:left w:w="7" w:type="dxa"/>
              <w:right w:w="7" w:type="dxa"/>
            </w:tcMar>
            <w:vAlign w:val="center"/>
          </w:tcPr>
          <w:p w14:paraId="06250F14">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w:t>
            </w:r>
          </w:p>
        </w:tc>
        <w:tc>
          <w:tcPr>
            <w:tcW w:w="2397" w:type="dxa"/>
            <w:shd w:val="clear" w:color="auto" w:fill="FFFFFF"/>
            <w:noWrap w:val="0"/>
            <w:tcMar>
              <w:top w:w="7" w:type="dxa"/>
              <w:left w:w="7" w:type="dxa"/>
              <w:right w:w="7" w:type="dxa"/>
            </w:tcMar>
            <w:vAlign w:val="center"/>
          </w:tcPr>
          <w:p w14:paraId="3EDDC740">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B区门卫</w:t>
            </w:r>
          </w:p>
        </w:tc>
        <w:tc>
          <w:tcPr>
            <w:tcW w:w="1290" w:type="dxa"/>
            <w:shd w:val="clear" w:color="auto" w:fill="FFFFFF"/>
            <w:noWrap w:val="0"/>
            <w:tcMar>
              <w:top w:w="7" w:type="dxa"/>
              <w:left w:w="7" w:type="dxa"/>
              <w:right w:w="7" w:type="dxa"/>
            </w:tcMar>
            <w:vAlign w:val="center"/>
          </w:tcPr>
          <w:p w14:paraId="08792ABB">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2666" w:type="dxa"/>
            <w:noWrap w:val="0"/>
            <w:tcMar>
              <w:top w:w="7" w:type="dxa"/>
              <w:left w:w="7" w:type="dxa"/>
              <w:right w:w="7" w:type="dxa"/>
            </w:tcMar>
            <w:vAlign w:val="center"/>
          </w:tcPr>
          <w:p w14:paraId="5E9D160E">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3E9A5FB9">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04AB7B45">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0F5B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blCellSpacing w:w="0" w:type="dxa"/>
        </w:trPr>
        <w:tc>
          <w:tcPr>
            <w:tcW w:w="566" w:type="dxa"/>
            <w:vMerge w:val="continue"/>
            <w:shd w:val="clear" w:color="auto" w:fill="FFFFFF"/>
            <w:noWrap w:val="0"/>
            <w:tcMar>
              <w:top w:w="7" w:type="dxa"/>
              <w:left w:w="7" w:type="dxa"/>
              <w:right w:w="7" w:type="dxa"/>
            </w:tcMar>
            <w:vAlign w:val="center"/>
          </w:tcPr>
          <w:p w14:paraId="0F50F384">
            <w:pPr>
              <w:autoSpaceDE/>
              <w:autoSpaceDN/>
              <w:jc w:val="center"/>
              <w:rPr>
                <w:rFonts w:hint="eastAsia" w:ascii="宋体" w:hAnsi="宋体" w:eastAsia="宋体" w:cs="宋体"/>
                <w:color w:val="000000"/>
                <w:kern w:val="2"/>
                <w:sz w:val="24"/>
                <w:szCs w:val="24"/>
                <w:highlight w:val="yellow"/>
                <w:lang w:eastAsia="zh-CN"/>
              </w:rPr>
            </w:pPr>
          </w:p>
        </w:tc>
        <w:tc>
          <w:tcPr>
            <w:tcW w:w="2397" w:type="dxa"/>
            <w:shd w:val="clear" w:color="auto" w:fill="FFFFFF"/>
            <w:noWrap w:val="0"/>
            <w:tcMar>
              <w:top w:w="7" w:type="dxa"/>
              <w:left w:w="7" w:type="dxa"/>
              <w:right w:w="7" w:type="dxa"/>
            </w:tcMar>
            <w:vAlign w:val="center"/>
          </w:tcPr>
          <w:p w14:paraId="67046DE2">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B区安检岗</w:t>
            </w:r>
          </w:p>
        </w:tc>
        <w:tc>
          <w:tcPr>
            <w:tcW w:w="1290" w:type="dxa"/>
            <w:shd w:val="clear" w:color="auto" w:fill="FFFFFF"/>
            <w:noWrap w:val="0"/>
            <w:tcMar>
              <w:top w:w="7" w:type="dxa"/>
              <w:left w:w="7" w:type="dxa"/>
              <w:right w:w="7" w:type="dxa"/>
            </w:tcMar>
            <w:vAlign w:val="center"/>
          </w:tcPr>
          <w:p w14:paraId="60AA9CA0">
            <w:pPr>
              <w:keepNext w:val="0"/>
              <w:keepLines w:val="0"/>
              <w:widowControl/>
              <w:suppressLineNumbers w:val="0"/>
              <w:spacing w:before="100" w:beforeAutospacing="1" w:after="100" w:afterAutospacing="1"/>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w:t>
            </w:r>
          </w:p>
        </w:tc>
        <w:tc>
          <w:tcPr>
            <w:tcW w:w="2666" w:type="dxa"/>
            <w:noWrap w:val="0"/>
            <w:tcMar>
              <w:top w:w="7" w:type="dxa"/>
              <w:left w:w="7" w:type="dxa"/>
              <w:right w:w="7" w:type="dxa"/>
            </w:tcMar>
            <w:vAlign w:val="center"/>
          </w:tcPr>
          <w:p w14:paraId="5695FA29">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07:30-17:00</w:t>
            </w:r>
          </w:p>
        </w:tc>
        <w:tc>
          <w:tcPr>
            <w:tcW w:w="1155" w:type="dxa"/>
            <w:noWrap w:val="0"/>
            <w:tcMar>
              <w:top w:w="7" w:type="dxa"/>
              <w:left w:w="7" w:type="dxa"/>
              <w:right w:w="7" w:type="dxa"/>
            </w:tcMar>
            <w:vAlign w:val="center"/>
          </w:tcPr>
          <w:p w14:paraId="02D1EA89">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9.5</w:t>
            </w:r>
          </w:p>
        </w:tc>
        <w:tc>
          <w:tcPr>
            <w:tcW w:w="1296" w:type="dxa"/>
            <w:noWrap w:val="0"/>
            <w:tcMar>
              <w:top w:w="7" w:type="dxa"/>
              <w:left w:w="7" w:type="dxa"/>
              <w:right w:w="7" w:type="dxa"/>
            </w:tcMar>
            <w:vAlign w:val="center"/>
          </w:tcPr>
          <w:p w14:paraId="251A4B62">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安检岗位手检人员需均为女性</w:t>
            </w:r>
          </w:p>
        </w:tc>
      </w:tr>
      <w:tr w14:paraId="7651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blCellSpacing w:w="0" w:type="dxa"/>
        </w:trPr>
        <w:tc>
          <w:tcPr>
            <w:tcW w:w="566" w:type="dxa"/>
            <w:noWrap w:val="0"/>
            <w:tcMar>
              <w:top w:w="7" w:type="dxa"/>
              <w:left w:w="7" w:type="dxa"/>
              <w:right w:w="7" w:type="dxa"/>
            </w:tcMar>
            <w:vAlign w:val="center"/>
          </w:tcPr>
          <w:p w14:paraId="24A564A7">
            <w:pPr>
              <w:keepNext w:val="0"/>
              <w:keepLines w:val="0"/>
              <w:widowControl/>
              <w:suppressLineNumbers w:val="0"/>
              <w:spacing w:before="100" w:beforeAutospacing="1" w:after="100" w:afterAutospacing="1"/>
              <w:ind w:left="0" w:right="0"/>
              <w:jc w:val="center"/>
              <w:rPr>
                <w:rFonts w:hint="eastAsia" w:ascii="宋体" w:hAnsi="宋体" w:eastAsia="宋体" w:cs="宋体"/>
                <w:b w:val="0"/>
                <w:bCs w:val="0"/>
                <w:color w:val="000000"/>
                <w:kern w:val="0"/>
                <w:sz w:val="24"/>
                <w:szCs w:val="24"/>
                <w:highlight w:val="none"/>
                <w:lang w:val="en-US" w:eastAsia="zh-CN" w:bidi="ar"/>
              </w:rPr>
            </w:pPr>
            <w:r>
              <w:rPr>
                <w:rFonts w:hint="eastAsia" w:ascii="宋体" w:hAnsi="宋体" w:eastAsia="宋体" w:cs="宋体"/>
                <w:b w:val="0"/>
                <w:bCs w:val="0"/>
                <w:color w:val="000000"/>
                <w:kern w:val="0"/>
                <w:sz w:val="24"/>
                <w:szCs w:val="24"/>
                <w:highlight w:val="none"/>
                <w:lang w:val="en-US" w:eastAsia="zh-CN" w:bidi="ar"/>
              </w:rPr>
              <w:t>6</w:t>
            </w:r>
          </w:p>
        </w:tc>
        <w:tc>
          <w:tcPr>
            <w:tcW w:w="2397" w:type="dxa"/>
            <w:noWrap w:val="0"/>
            <w:tcMar>
              <w:top w:w="7" w:type="dxa"/>
              <w:left w:w="7" w:type="dxa"/>
              <w:right w:w="7" w:type="dxa"/>
            </w:tcMar>
            <w:vAlign w:val="center"/>
          </w:tcPr>
          <w:p w14:paraId="39A96D98">
            <w:pPr>
              <w:keepNext w:val="0"/>
              <w:keepLines w:val="0"/>
              <w:widowControl/>
              <w:suppressLineNumbers w:val="0"/>
              <w:spacing w:before="100" w:beforeAutospacing="1" w:after="100" w:afterAutospacing="1"/>
              <w:ind w:left="0" w:right="0"/>
              <w:jc w:val="center"/>
              <w:rPr>
                <w:rFonts w:hint="eastAsia" w:ascii="宋体" w:hAnsi="宋体" w:eastAsia="宋体" w:cs="宋体"/>
                <w:b w:val="0"/>
                <w:bCs w:val="0"/>
                <w:color w:val="000000"/>
                <w:kern w:val="0"/>
                <w:sz w:val="24"/>
                <w:szCs w:val="24"/>
                <w:highlight w:val="none"/>
                <w:lang w:val="en-US" w:eastAsia="zh-CN" w:bidi="ar"/>
              </w:rPr>
            </w:pPr>
            <w:r>
              <w:rPr>
                <w:rFonts w:hint="eastAsia" w:ascii="宋体" w:hAnsi="宋体" w:eastAsia="宋体" w:cs="宋体"/>
                <w:b w:val="0"/>
                <w:bCs w:val="0"/>
                <w:color w:val="000000"/>
                <w:kern w:val="0"/>
                <w:sz w:val="24"/>
                <w:szCs w:val="24"/>
                <w:highlight w:val="none"/>
                <w:lang w:val="en-US" w:eastAsia="zh-CN" w:bidi="ar"/>
              </w:rPr>
              <w:t>C区安检岗</w:t>
            </w:r>
          </w:p>
        </w:tc>
        <w:tc>
          <w:tcPr>
            <w:tcW w:w="1290" w:type="dxa"/>
            <w:noWrap w:val="0"/>
            <w:tcMar>
              <w:top w:w="7" w:type="dxa"/>
              <w:left w:w="7" w:type="dxa"/>
              <w:right w:w="7" w:type="dxa"/>
            </w:tcMar>
            <w:vAlign w:val="center"/>
          </w:tcPr>
          <w:p w14:paraId="3599EA2D">
            <w:pPr>
              <w:keepNext w:val="0"/>
              <w:keepLines w:val="0"/>
              <w:widowControl/>
              <w:suppressLineNumbers w:val="0"/>
              <w:spacing w:before="100" w:beforeAutospacing="1" w:after="100" w:afterAutospacing="1"/>
              <w:ind w:left="0" w:right="0"/>
              <w:jc w:val="center"/>
              <w:rPr>
                <w:rFonts w:hint="eastAsia" w:ascii="宋体" w:hAnsi="宋体" w:eastAsia="宋体" w:cs="宋体"/>
                <w:b w:val="0"/>
                <w:bCs w:val="0"/>
                <w:color w:val="000000"/>
                <w:kern w:val="0"/>
                <w:sz w:val="24"/>
                <w:szCs w:val="24"/>
                <w:highlight w:val="none"/>
                <w:lang w:val="en-US" w:eastAsia="zh-CN" w:bidi="ar"/>
              </w:rPr>
            </w:pPr>
            <w:r>
              <w:rPr>
                <w:rFonts w:hint="eastAsia" w:ascii="宋体" w:hAnsi="宋体" w:eastAsia="宋体" w:cs="宋体"/>
                <w:b w:val="0"/>
                <w:bCs w:val="0"/>
                <w:color w:val="000000"/>
                <w:kern w:val="0"/>
                <w:sz w:val="24"/>
                <w:szCs w:val="24"/>
                <w:highlight w:val="none"/>
                <w:lang w:val="en-US" w:eastAsia="zh-CN" w:bidi="ar"/>
              </w:rPr>
              <w:t>1</w:t>
            </w:r>
          </w:p>
        </w:tc>
        <w:tc>
          <w:tcPr>
            <w:tcW w:w="2666" w:type="dxa"/>
            <w:noWrap w:val="0"/>
            <w:tcMar>
              <w:top w:w="7" w:type="dxa"/>
              <w:left w:w="7" w:type="dxa"/>
              <w:right w:w="7" w:type="dxa"/>
            </w:tcMar>
            <w:vAlign w:val="center"/>
          </w:tcPr>
          <w:p w14:paraId="44BBBBBC">
            <w:pPr>
              <w:keepNext w:val="0"/>
              <w:keepLines w:val="0"/>
              <w:widowControl/>
              <w:suppressLineNumbers w:val="0"/>
              <w:spacing w:before="100" w:beforeAutospacing="1" w:after="100" w:afterAutospacing="1"/>
              <w:ind w:left="0" w:right="0"/>
              <w:jc w:val="center"/>
              <w:rPr>
                <w:rFonts w:hint="eastAsia" w:ascii="宋体" w:hAnsi="宋体" w:eastAsia="宋体" w:cs="宋体"/>
                <w:b w:val="0"/>
                <w:bCs w:val="0"/>
                <w:color w:val="000000"/>
                <w:kern w:val="0"/>
                <w:sz w:val="24"/>
                <w:szCs w:val="24"/>
                <w:highlight w:val="none"/>
                <w:lang w:val="en-US" w:eastAsia="zh-CN" w:bidi="ar"/>
              </w:rPr>
            </w:pPr>
            <w:r>
              <w:rPr>
                <w:rFonts w:hint="eastAsia" w:ascii="宋体" w:hAnsi="宋体" w:eastAsia="宋体" w:cs="宋体"/>
                <w:b w:val="0"/>
                <w:bCs w:val="0"/>
                <w:color w:val="000000"/>
                <w:kern w:val="0"/>
                <w:sz w:val="24"/>
                <w:szCs w:val="24"/>
                <w:highlight w:val="none"/>
                <w:lang w:val="en-US" w:eastAsia="zh-CN" w:bidi="ar"/>
              </w:rPr>
              <w:t>07:30-17:00</w:t>
            </w:r>
          </w:p>
        </w:tc>
        <w:tc>
          <w:tcPr>
            <w:tcW w:w="1155" w:type="dxa"/>
            <w:noWrap w:val="0"/>
            <w:tcMar>
              <w:top w:w="7" w:type="dxa"/>
              <w:left w:w="7" w:type="dxa"/>
              <w:right w:w="7" w:type="dxa"/>
            </w:tcMar>
            <w:vAlign w:val="center"/>
          </w:tcPr>
          <w:p w14:paraId="5E74CA84">
            <w:pPr>
              <w:keepNext w:val="0"/>
              <w:keepLines w:val="0"/>
              <w:widowControl/>
              <w:suppressLineNumbers w:val="0"/>
              <w:spacing w:before="100" w:beforeAutospacing="1" w:after="100" w:afterAutospacing="1"/>
              <w:ind w:left="0" w:right="0"/>
              <w:jc w:val="center"/>
              <w:rPr>
                <w:rFonts w:hint="eastAsia" w:ascii="宋体" w:hAnsi="宋体" w:eastAsia="宋体" w:cs="宋体"/>
                <w:b w:val="0"/>
                <w:bCs w:val="0"/>
                <w:color w:val="000000"/>
                <w:kern w:val="0"/>
                <w:sz w:val="24"/>
                <w:szCs w:val="24"/>
                <w:highlight w:val="none"/>
                <w:lang w:val="en-US" w:eastAsia="zh-CN" w:bidi="ar"/>
              </w:rPr>
            </w:pPr>
            <w:r>
              <w:rPr>
                <w:rFonts w:hint="eastAsia" w:ascii="宋体" w:hAnsi="宋体" w:eastAsia="宋体" w:cs="宋体"/>
                <w:b w:val="0"/>
                <w:bCs w:val="0"/>
                <w:color w:val="000000"/>
                <w:kern w:val="0"/>
                <w:sz w:val="24"/>
                <w:szCs w:val="24"/>
                <w:highlight w:val="none"/>
                <w:lang w:val="en-US" w:eastAsia="zh-CN" w:bidi="ar"/>
              </w:rPr>
              <w:t>9.5</w:t>
            </w:r>
          </w:p>
        </w:tc>
        <w:tc>
          <w:tcPr>
            <w:tcW w:w="1296" w:type="dxa"/>
            <w:noWrap w:val="0"/>
            <w:tcMar>
              <w:top w:w="7" w:type="dxa"/>
              <w:left w:w="7" w:type="dxa"/>
              <w:right w:w="7" w:type="dxa"/>
            </w:tcMar>
            <w:vAlign w:val="center"/>
          </w:tcPr>
          <w:p w14:paraId="6F70B7DD">
            <w:pPr>
              <w:keepNext w:val="0"/>
              <w:keepLines w:val="0"/>
              <w:widowControl/>
              <w:suppressLineNumbers w:val="0"/>
              <w:spacing w:before="100" w:beforeAutospacing="1" w:after="100" w:afterAutospacing="1"/>
              <w:ind w:left="0" w:right="0"/>
              <w:jc w:val="center"/>
              <w:rPr>
                <w:rFonts w:hint="eastAsia" w:ascii="宋体" w:hAnsi="宋体" w:eastAsia="宋体" w:cs="宋体"/>
                <w:b w:val="0"/>
                <w:bCs w:val="0"/>
                <w:color w:val="000000"/>
                <w:kern w:val="0"/>
                <w:sz w:val="24"/>
                <w:szCs w:val="24"/>
                <w:highlight w:val="none"/>
                <w:lang w:val="en-US" w:eastAsia="zh-CN" w:bidi="ar"/>
              </w:rPr>
            </w:pPr>
            <w:r>
              <w:rPr>
                <w:rFonts w:hint="eastAsia" w:ascii="宋体" w:hAnsi="宋体" w:eastAsia="宋体" w:cs="宋体"/>
                <w:b w:val="0"/>
                <w:bCs w:val="0"/>
                <w:color w:val="000000"/>
                <w:kern w:val="0"/>
                <w:sz w:val="24"/>
                <w:szCs w:val="24"/>
                <w:highlight w:val="none"/>
                <w:lang w:val="en-US" w:eastAsia="zh-CN" w:bidi="ar"/>
              </w:rPr>
              <w:t>安检岗位</w:t>
            </w:r>
            <w:r>
              <w:rPr>
                <w:rFonts w:hint="eastAsia" w:ascii="宋体" w:hAnsi="宋体" w:eastAsia="宋体" w:cs="宋体"/>
                <w:color w:val="000000"/>
                <w:kern w:val="0"/>
                <w:sz w:val="24"/>
                <w:szCs w:val="24"/>
                <w:lang w:val="en-US" w:eastAsia="zh-CN" w:bidi="ar"/>
              </w:rPr>
              <w:t>手检</w:t>
            </w:r>
            <w:r>
              <w:rPr>
                <w:rFonts w:hint="eastAsia" w:ascii="宋体" w:hAnsi="宋体" w:eastAsia="宋体" w:cs="宋体"/>
                <w:b w:val="0"/>
                <w:bCs w:val="0"/>
                <w:color w:val="000000"/>
                <w:kern w:val="0"/>
                <w:sz w:val="24"/>
                <w:szCs w:val="24"/>
                <w:highlight w:val="none"/>
                <w:lang w:val="en-US" w:eastAsia="zh-CN" w:bidi="ar"/>
              </w:rPr>
              <w:t>人员需均为女性</w:t>
            </w:r>
          </w:p>
        </w:tc>
      </w:tr>
      <w:tr w14:paraId="1E9A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blCellSpacing w:w="0" w:type="dxa"/>
        </w:trPr>
        <w:tc>
          <w:tcPr>
            <w:tcW w:w="566" w:type="dxa"/>
            <w:vMerge w:val="restart"/>
            <w:noWrap w:val="0"/>
            <w:tcMar>
              <w:top w:w="7" w:type="dxa"/>
              <w:left w:w="7" w:type="dxa"/>
              <w:right w:w="7" w:type="dxa"/>
            </w:tcMar>
            <w:vAlign w:val="center"/>
          </w:tcPr>
          <w:p w14:paraId="26D42485">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7</w:t>
            </w:r>
          </w:p>
        </w:tc>
        <w:tc>
          <w:tcPr>
            <w:tcW w:w="2397" w:type="dxa"/>
            <w:noWrap w:val="0"/>
            <w:tcMar>
              <w:top w:w="7" w:type="dxa"/>
              <w:left w:w="7" w:type="dxa"/>
              <w:right w:w="7" w:type="dxa"/>
            </w:tcMar>
            <w:vAlign w:val="center"/>
          </w:tcPr>
          <w:p w14:paraId="107CC3B1">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D区门卫</w:t>
            </w:r>
          </w:p>
        </w:tc>
        <w:tc>
          <w:tcPr>
            <w:tcW w:w="1290" w:type="dxa"/>
            <w:noWrap w:val="0"/>
            <w:tcMar>
              <w:top w:w="7" w:type="dxa"/>
              <w:left w:w="7" w:type="dxa"/>
              <w:right w:w="7" w:type="dxa"/>
            </w:tcMar>
            <w:vAlign w:val="center"/>
          </w:tcPr>
          <w:p w14:paraId="71CED4FA">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2666" w:type="dxa"/>
            <w:noWrap w:val="0"/>
            <w:tcMar>
              <w:top w:w="7" w:type="dxa"/>
              <w:left w:w="7" w:type="dxa"/>
              <w:right w:w="7" w:type="dxa"/>
            </w:tcMar>
            <w:vAlign w:val="center"/>
          </w:tcPr>
          <w:p w14:paraId="70588ADC">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6C2525A3">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13E86D8A">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兼安检引导员</w:t>
            </w:r>
          </w:p>
        </w:tc>
      </w:tr>
      <w:tr w14:paraId="76B0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blCellSpacing w:w="0" w:type="dxa"/>
        </w:trPr>
        <w:tc>
          <w:tcPr>
            <w:tcW w:w="566" w:type="dxa"/>
            <w:vMerge w:val="continue"/>
            <w:shd w:val="clear" w:color="auto" w:fill="auto"/>
            <w:noWrap w:val="0"/>
            <w:tcMar>
              <w:top w:w="7" w:type="dxa"/>
              <w:left w:w="7" w:type="dxa"/>
              <w:right w:w="7" w:type="dxa"/>
            </w:tcMar>
            <w:vAlign w:val="center"/>
          </w:tcPr>
          <w:p w14:paraId="172DAE09">
            <w:pPr>
              <w:autoSpaceDE/>
              <w:autoSpaceDN/>
              <w:jc w:val="center"/>
              <w:rPr>
                <w:rFonts w:hint="eastAsia" w:ascii="宋体" w:hAnsi="宋体" w:eastAsia="宋体" w:cs="宋体"/>
                <w:kern w:val="2"/>
                <w:sz w:val="24"/>
                <w:szCs w:val="24"/>
                <w:lang w:eastAsia="zh-CN"/>
              </w:rPr>
            </w:pPr>
          </w:p>
        </w:tc>
        <w:tc>
          <w:tcPr>
            <w:tcW w:w="2397" w:type="dxa"/>
            <w:shd w:val="clear" w:color="auto" w:fill="FFFFFF"/>
            <w:noWrap w:val="0"/>
            <w:tcMar>
              <w:top w:w="7" w:type="dxa"/>
              <w:left w:w="7" w:type="dxa"/>
              <w:right w:w="7" w:type="dxa"/>
            </w:tcMar>
            <w:vAlign w:val="center"/>
          </w:tcPr>
          <w:p w14:paraId="43BC98A5">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D区安检岗</w:t>
            </w:r>
          </w:p>
        </w:tc>
        <w:tc>
          <w:tcPr>
            <w:tcW w:w="1290" w:type="dxa"/>
            <w:shd w:val="clear" w:color="auto" w:fill="FFFFFF"/>
            <w:noWrap w:val="0"/>
            <w:tcMar>
              <w:top w:w="7" w:type="dxa"/>
              <w:left w:w="7" w:type="dxa"/>
              <w:right w:w="7" w:type="dxa"/>
            </w:tcMar>
            <w:vAlign w:val="center"/>
          </w:tcPr>
          <w:p w14:paraId="5F37558E">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2666" w:type="dxa"/>
            <w:noWrap w:val="0"/>
            <w:tcMar>
              <w:top w:w="7" w:type="dxa"/>
              <w:left w:w="7" w:type="dxa"/>
              <w:right w:w="7" w:type="dxa"/>
            </w:tcMar>
            <w:vAlign w:val="center"/>
          </w:tcPr>
          <w:p w14:paraId="6EC47B02">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07:30-17:00</w:t>
            </w:r>
          </w:p>
        </w:tc>
        <w:tc>
          <w:tcPr>
            <w:tcW w:w="1155" w:type="dxa"/>
            <w:noWrap w:val="0"/>
            <w:tcMar>
              <w:top w:w="7" w:type="dxa"/>
              <w:left w:w="7" w:type="dxa"/>
              <w:right w:w="7" w:type="dxa"/>
            </w:tcMar>
            <w:vAlign w:val="center"/>
          </w:tcPr>
          <w:p w14:paraId="062DD926">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9.5</w:t>
            </w:r>
          </w:p>
        </w:tc>
        <w:tc>
          <w:tcPr>
            <w:tcW w:w="1296" w:type="dxa"/>
            <w:noWrap w:val="0"/>
            <w:tcMar>
              <w:top w:w="7" w:type="dxa"/>
              <w:left w:w="7" w:type="dxa"/>
              <w:right w:w="7" w:type="dxa"/>
            </w:tcMar>
            <w:vAlign w:val="center"/>
          </w:tcPr>
          <w:p w14:paraId="1C5A7259">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安检岗位手检人员需均为女性</w:t>
            </w:r>
          </w:p>
        </w:tc>
      </w:tr>
      <w:tr w14:paraId="71C4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blCellSpacing w:w="0" w:type="dxa"/>
        </w:trPr>
        <w:tc>
          <w:tcPr>
            <w:tcW w:w="566" w:type="dxa"/>
            <w:vMerge w:val="restart"/>
            <w:shd w:val="clear" w:color="auto" w:fill="auto"/>
            <w:noWrap w:val="0"/>
            <w:tcMar>
              <w:top w:w="7" w:type="dxa"/>
              <w:left w:w="7" w:type="dxa"/>
              <w:right w:w="7" w:type="dxa"/>
            </w:tcMar>
            <w:vAlign w:val="center"/>
          </w:tcPr>
          <w:p w14:paraId="10C5D854">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8</w:t>
            </w:r>
          </w:p>
        </w:tc>
        <w:tc>
          <w:tcPr>
            <w:tcW w:w="2397" w:type="dxa"/>
            <w:shd w:val="clear" w:color="auto" w:fill="FFFFFF"/>
            <w:noWrap w:val="0"/>
            <w:tcMar>
              <w:top w:w="7" w:type="dxa"/>
              <w:left w:w="7" w:type="dxa"/>
              <w:right w:w="7" w:type="dxa"/>
            </w:tcMar>
            <w:vAlign w:val="center"/>
          </w:tcPr>
          <w:p w14:paraId="61565892">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E区安检岗</w:t>
            </w:r>
          </w:p>
        </w:tc>
        <w:tc>
          <w:tcPr>
            <w:tcW w:w="1290" w:type="dxa"/>
            <w:shd w:val="clear" w:color="auto" w:fill="FFFFFF"/>
            <w:noWrap w:val="0"/>
            <w:tcMar>
              <w:top w:w="7" w:type="dxa"/>
              <w:left w:w="7" w:type="dxa"/>
              <w:right w:w="7" w:type="dxa"/>
            </w:tcMar>
            <w:vAlign w:val="center"/>
          </w:tcPr>
          <w:p w14:paraId="48F5AFE0">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2666" w:type="dxa"/>
            <w:noWrap w:val="0"/>
            <w:tcMar>
              <w:top w:w="7" w:type="dxa"/>
              <w:left w:w="7" w:type="dxa"/>
              <w:right w:w="7" w:type="dxa"/>
            </w:tcMar>
            <w:vAlign w:val="center"/>
          </w:tcPr>
          <w:p w14:paraId="7606629E">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07:30-17:00</w:t>
            </w:r>
          </w:p>
        </w:tc>
        <w:tc>
          <w:tcPr>
            <w:tcW w:w="1155" w:type="dxa"/>
            <w:noWrap w:val="0"/>
            <w:tcMar>
              <w:top w:w="7" w:type="dxa"/>
              <w:left w:w="7" w:type="dxa"/>
              <w:right w:w="7" w:type="dxa"/>
            </w:tcMar>
            <w:vAlign w:val="center"/>
          </w:tcPr>
          <w:p w14:paraId="12337C86">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9.5</w:t>
            </w:r>
          </w:p>
        </w:tc>
        <w:tc>
          <w:tcPr>
            <w:tcW w:w="1296" w:type="dxa"/>
            <w:noWrap w:val="0"/>
            <w:tcMar>
              <w:top w:w="7" w:type="dxa"/>
              <w:left w:w="7" w:type="dxa"/>
              <w:right w:w="7" w:type="dxa"/>
            </w:tcMar>
            <w:vAlign w:val="center"/>
          </w:tcPr>
          <w:p w14:paraId="576D4651">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安检岗位手检人员需均为女性</w:t>
            </w:r>
          </w:p>
        </w:tc>
      </w:tr>
      <w:tr w14:paraId="2378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CellSpacing w:w="0" w:type="dxa"/>
        </w:trPr>
        <w:tc>
          <w:tcPr>
            <w:tcW w:w="566" w:type="dxa"/>
            <w:vMerge w:val="continue"/>
            <w:shd w:val="clear" w:color="auto" w:fill="auto"/>
            <w:noWrap w:val="0"/>
            <w:tcMar>
              <w:top w:w="7" w:type="dxa"/>
              <w:left w:w="7" w:type="dxa"/>
              <w:right w:w="7" w:type="dxa"/>
            </w:tcMar>
            <w:vAlign w:val="center"/>
          </w:tcPr>
          <w:p w14:paraId="7B78AFC2">
            <w:pPr>
              <w:autoSpaceDE/>
              <w:autoSpaceDN/>
              <w:jc w:val="center"/>
              <w:rPr>
                <w:rFonts w:hint="eastAsia" w:ascii="宋体" w:hAnsi="宋体" w:eastAsia="宋体" w:cs="宋体"/>
                <w:kern w:val="2"/>
                <w:sz w:val="24"/>
                <w:szCs w:val="24"/>
                <w:lang w:eastAsia="zh-CN"/>
              </w:rPr>
            </w:pPr>
          </w:p>
        </w:tc>
        <w:tc>
          <w:tcPr>
            <w:tcW w:w="2397" w:type="dxa"/>
            <w:shd w:val="clear" w:color="auto" w:fill="FFFFFF"/>
            <w:noWrap w:val="0"/>
            <w:tcMar>
              <w:top w:w="7" w:type="dxa"/>
              <w:left w:w="7" w:type="dxa"/>
              <w:right w:w="7" w:type="dxa"/>
            </w:tcMar>
            <w:vAlign w:val="center"/>
          </w:tcPr>
          <w:p w14:paraId="13FD71FD">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E区门卫</w:t>
            </w:r>
          </w:p>
        </w:tc>
        <w:tc>
          <w:tcPr>
            <w:tcW w:w="1290" w:type="dxa"/>
            <w:shd w:val="clear" w:color="auto" w:fill="FFFFFF"/>
            <w:noWrap w:val="0"/>
            <w:tcMar>
              <w:top w:w="7" w:type="dxa"/>
              <w:left w:w="7" w:type="dxa"/>
              <w:right w:w="7" w:type="dxa"/>
            </w:tcMar>
            <w:vAlign w:val="center"/>
          </w:tcPr>
          <w:p w14:paraId="541EC664">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2666" w:type="dxa"/>
            <w:noWrap w:val="0"/>
            <w:tcMar>
              <w:top w:w="7" w:type="dxa"/>
              <w:left w:w="7" w:type="dxa"/>
              <w:right w:w="7" w:type="dxa"/>
            </w:tcMar>
            <w:vAlign w:val="center"/>
          </w:tcPr>
          <w:p w14:paraId="7DBB399E">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7665940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63A980B6">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兼安检引导员</w:t>
            </w:r>
          </w:p>
        </w:tc>
      </w:tr>
      <w:tr w14:paraId="100D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CellSpacing w:w="0" w:type="dxa"/>
        </w:trPr>
        <w:tc>
          <w:tcPr>
            <w:tcW w:w="566" w:type="dxa"/>
            <w:shd w:val="clear" w:color="auto" w:fill="auto"/>
            <w:noWrap w:val="0"/>
            <w:tcMar>
              <w:top w:w="7" w:type="dxa"/>
              <w:left w:w="7" w:type="dxa"/>
              <w:right w:w="7" w:type="dxa"/>
            </w:tcMar>
            <w:vAlign w:val="center"/>
          </w:tcPr>
          <w:p w14:paraId="2A5878B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9</w:t>
            </w:r>
          </w:p>
        </w:tc>
        <w:tc>
          <w:tcPr>
            <w:tcW w:w="2397" w:type="dxa"/>
            <w:shd w:val="clear" w:color="auto" w:fill="FFFFFF"/>
            <w:noWrap w:val="0"/>
            <w:tcMar>
              <w:top w:w="7" w:type="dxa"/>
              <w:left w:w="7" w:type="dxa"/>
              <w:right w:w="7" w:type="dxa"/>
            </w:tcMar>
            <w:vAlign w:val="center"/>
          </w:tcPr>
          <w:p w14:paraId="0734D389">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血透中心门卫</w:t>
            </w:r>
          </w:p>
        </w:tc>
        <w:tc>
          <w:tcPr>
            <w:tcW w:w="1290" w:type="dxa"/>
            <w:shd w:val="clear" w:color="auto" w:fill="FFFFFF"/>
            <w:noWrap w:val="0"/>
            <w:tcMar>
              <w:top w:w="7" w:type="dxa"/>
              <w:left w:w="7" w:type="dxa"/>
              <w:right w:w="7" w:type="dxa"/>
            </w:tcMar>
            <w:vAlign w:val="center"/>
          </w:tcPr>
          <w:p w14:paraId="4F6DC883">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2666" w:type="dxa"/>
            <w:noWrap w:val="0"/>
            <w:tcMar>
              <w:top w:w="7" w:type="dxa"/>
              <w:left w:w="7" w:type="dxa"/>
              <w:right w:w="7" w:type="dxa"/>
            </w:tcMar>
            <w:vAlign w:val="center"/>
          </w:tcPr>
          <w:p w14:paraId="7DB6E26C">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07:30-17:00</w:t>
            </w:r>
          </w:p>
        </w:tc>
        <w:tc>
          <w:tcPr>
            <w:tcW w:w="1155" w:type="dxa"/>
            <w:noWrap w:val="0"/>
            <w:tcMar>
              <w:top w:w="7" w:type="dxa"/>
              <w:left w:w="7" w:type="dxa"/>
              <w:right w:w="7" w:type="dxa"/>
            </w:tcMar>
            <w:vAlign w:val="center"/>
          </w:tcPr>
          <w:p w14:paraId="301582A5">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9.5</w:t>
            </w:r>
          </w:p>
        </w:tc>
        <w:tc>
          <w:tcPr>
            <w:tcW w:w="1296" w:type="dxa"/>
            <w:noWrap w:val="0"/>
            <w:tcMar>
              <w:top w:w="7" w:type="dxa"/>
              <w:left w:w="7" w:type="dxa"/>
              <w:right w:w="7" w:type="dxa"/>
            </w:tcMar>
            <w:vAlign w:val="center"/>
          </w:tcPr>
          <w:p w14:paraId="6C6D652F">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553D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CellSpacing w:w="0" w:type="dxa"/>
        </w:trPr>
        <w:tc>
          <w:tcPr>
            <w:tcW w:w="566" w:type="dxa"/>
            <w:shd w:val="clear" w:color="auto" w:fill="auto"/>
            <w:noWrap w:val="0"/>
            <w:tcMar>
              <w:top w:w="7" w:type="dxa"/>
              <w:left w:w="7" w:type="dxa"/>
              <w:right w:w="7" w:type="dxa"/>
            </w:tcMar>
            <w:vAlign w:val="center"/>
          </w:tcPr>
          <w:p w14:paraId="722ECD8C">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10</w:t>
            </w:r>
          </w:p>
        </w:tc>
        <w:tc>
          <w:tcPr>
            <w:tcW w:w="2397" w:type="dxa"/>
            <w:shd w:val="clear" w:color="auto" w:fill="FFFFFF"/>
            <w:noWrap w:val="0"/>
            <w:tcMar>
              <w:top w:w="7" w:type="dxa"/>
              <w:left w:w="7" w:type="dxa"/>
              <w:right w:w="7" w:type="dxa"/>
            </w:tcMar>
            <w:vAlign w:val="center"/>
          </w:tcPr>
          <w:p w14:paraId="45E6F297">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微型消防站</w:t>
            </w:r>
          </w:p>
        </w:tc>
        <w:tc>
          <w:tcPr>
            <w:tcW w:w="1290" w:type="dxa"/>
            <w:shd w:val="clear" w:color="auto" w:fill="FFFFFF"/>
            <w:noWrap w:val="0"/>
            <w:tcMar>
              <w:top w:w="7" w:type="dxa"/>
              <w:left w:w="7" w:type="dxa"/>
              <w:right w:w="7" w:type="dxa"/>
            </w:tcMar>
            <w:vAlign w:val="center"/>
          </w:tcPr>
          <w:p w14:paraId="4079D771">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2666" w:type="dxa"/>
            <w:noWrap w:val="0"/>
            <w:tcMar>
              <w:top w:w="7" w:type="dxa"/>
              <w:left w:w="7" w:type="dxa"/>
              <w:right w:w="7" w:type="dxa"/>
            </w:tcMar>
            <w:vAlign w:val="center"/>
          </w:tcPr>
          <w:p w14:paraId="2C885911">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1DABC4B6">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6047313D">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auto"/>
                <w:kern w:val="2"/>
                <w:sz w:val="24"/>
                <w:szCs w:val="24"/>
                <w:highlight w:val="none"/>
              </w:rPr>
              <w:t>值班值守，处置院内火灾火情</w:t>
            </w:r>
          </w:p>
        </w:tc>
      </w:tr>
      <w:tr w14:paraId="6D99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blCellSpacing w:w="0" w:type="dxa"/>
        </w:trPr>
        <w:tc>
          <w:tcPr>
            <w:tcW w:w="566" w:type="dxa"/>
            <w:shd w:val="clear" w:color="auto" w:fill="auto"/>
            <w:noWrap w:val="0"/>
            <w:tcMar>
              <w:top w:w="7" w:type="dxa"/>
              <w:left w:w="7" w:type="dxa"/>
              <w:right w:w="7" w:type="dxa"/>
            </w:tcMar>
            <w:vAlign w:val="center"/>
          </w:tcPr>
          <w:p w14:paraId="59A82C22">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11</w:t>
            </w:r>
          </w:p>
        </w:tc>
        <w:tc>
          <w:tcPr>
            <w:tcW w:w="2397" w:type="dxa"/>
            <w:shd w:val="clear" w:color="auto" w:fill="FFFFFF"/>
            <w:noWrap w:val="0"/>
            <w:tcMar>
              <w:top w:w="7" w:type="dxa"/>
              <w:left w:w="7" w:type="dxa"/>
              <w:right w:w="7" w:type="dxa"/>
            </w:tcMar>
            <w:vAlign w:val="center"/>
          </w:tcPr>
          <w:p w14:paraId="3622AA12">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处突及巡逻岗</w:t>
            </w:r>
          </w:p>
        </w:tc>
        <w:tc>
          <w:tcPr>
            <w:tcW w:w="1290" w:type="dxa"/>
            <w:shd w:val="clear" w:color="auto" w:fill="FFFFFF"/>
            <w:noWrap w:val="0"/>
            <w:tcMar>
              <w:top w:w="7" w:type="dxa"/>
              <w:left w:w="7" w:type="dxa"/>
              <w:right w:w="7" w:type="dxa"/>
            </w:tcMar>
            <w:vAlign w:val="center"/>
          </w:tcPr>
          <w:p w14:paraId="5CE3E9D8">
            <w:pPr>
              <w:keepNext w:val="0"/>
              <w:keepLines w:val="0"/>
              <w:widowControl/>
              <w:suppressLineNumbers w:val="0"/>
              <w:spacing w:before="100" w:beforeAutospacing="1" w:after="100" w:afterAutospacing="1"/>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2666" w:type="dxa"/>
            <w:noWrap w:val="0"/>
            <w:tcMar>
              <w:top w:w="7" w:type="dxa"/>
              <w:left w:w="7" w:type="dxa"/>
              <w:right w:w="7" w:type="dxa"/>
            </w:tcMar>
            <w:vAlign w:val="center"/>
          </w:tcPr>
          <w:p w14:paraId="092EED03">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2A9B1D24">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0B1946C7">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r w14:paraId="525E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blCellSpacing w:w="0" w:type="dxa"/>
        </w:trPr>
        <w:tc>
          <w:tcPr>
            <w:tcW w:w="566" w:type="dxa"/>
            <w:shd w:val="clear" w:color="auto" w:fill="auto"/>
            <w:noWrap w:val="0"/>
            <w:tcMar>
              <w:top w:w="7" w:type="dxa"/>
              <w:left w:w="7" w:type="dxa"/>
              <w:right w:w="7" w:type="dxa"/>
            </w:tcMar>
            <w:vAlign w:val="center"/>
          </w:tcPr>
          <w:p w14:paraId="1A274C34">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12</w:t>
            </w:r>
          </w:p>
        </w:tc>
        <w:tc>
          <w:tcPr>
            <w:tcW w:w="2397" w:type="dxa"/>
            <w:shd w:val="clear" w:color="auto" w:fill="FFFFFF"/>
            <w:noWrap w:val="0"/>
            <w:tcMar>
              <w:top w:w="7" w:type="dxa"/>
              <w:left w:w="7" w:type="dxa"/>
              <w:right w:w="7" w:type="dxa"/>
            </w:tcMar>
            <w:vAlign w:val="center"/>
          </w:tcPr>
          <w:p w14:paraId="2D9667C8">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消防中控室值守</w:t>
            </w:r>
          </w:p>
        </w:tc>
        <w:tc>
          <w:tcPr>
            <w:tcW w:w="1290" w:type="dxa"/>
            <w:shd w:val="clear" w:color="auto" w:fill="FFFFFF"/>
            <w:noWrap w:val="0"/>
            <w:tcMar>
              <w:top w:w="7" w:type="dxa"/>
              <w:left w:w="7" w:type="dxa"/>
              <w:right w:w="7" w:type="dxa"/>
            </w:tcMar>
            <w:vAlign w:val="center"/>
          </w:tcPr>
          <w:p w14:paraId="2E5D65FB">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2666" w:type="dxa"/>
            <w:noWrap w:val="0"/>
            <w:tcMar>
              <w:top w:w="7" w:type="dxa"/>
              <w:left w:w="7" w:type="dxa"/>
              <w:right w:w="7" w:type="dxa"/>
            </w:tcMar>
            <w:vAlign w:val="center"/>
          </w:tcPr>
          <w:p w14:paraId="51F41671">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全年每天24小时</w:t>
            </w:r>
          </w:p>
        </w:tc>
        <w:tc>
          <w:tcPr>
            <w:tcW w:w="1155" w:type="dxa"/>
            <w:noWrap w:val="0"/>
            <w:tcMar>
              <w:top w:w="7" w:type="dxa"/>
              <w:left w:w="7" w:type="dxa"/>
              <w:right w:w="7" w:type="dxa"/>
            </w:tcMar>
            <w:vAlign w:val="center"/>
          </w:tcPr>
          <w:p w14:paraId="42275931">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24</w:t>
            </w:r>
          </w:p>
        </w:tc>
        <w:tc>
          <w:tcPr>
            <w:tcW w:w="1296" w:type="dxa"/>
            <w:noWrap w:val="0"/>
            <w:tcMar>
              <w:top w:w="7" w:type="dxa"/>
              <w:left w:w="7" w:type="dxa"/>
              <w:right w:w="7" w:type="dxa"/>
            </w:tcMar>
            <w:vAlign w:val="center"/>
          </w:tcPr>
          <w:p w14:paraId="691D0E05">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中级消防设施操作员</w:t>
            </w:r>
          </w:p>
        </w:tc>
      </w:tr>
      <w:tr w14:paraId="0202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blCellSpacing w:w="0" w:type="dxa"/>
        </w:trPr>
        <w:tc>
          <w:tcPr>
            <w:tcW w:w="566" w:type="dxa"/>
            <w:noWrap w:val="0"/>
            <w:tcMar>
              <w:top w:w="7" w:type="dxa"/>
              <w:left w:w="7" w:type="dxa"/>
              <w:right w:w="7" w:type="dxa"/>
            </w:tcMar>
            <w:vAlign w:val="center"/>
          </w:tcPr>
          <w:p w14:paraId="2F882785">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合计</w:t>
            </w:r>
          </w:p>
        </w:tc>
        <w:tc>
          <w:tcPr>
            <w:tcW w:w="2397" w:type="dxa"/>
            <w:noWrap w:val="0"/>
            <w:tcMar>
              <w:top w:w="7" w:type="dxa"/>
              <w:left w:w="7" w:type="dxa"/>
              <w:right w:w="7" w:type="dxa"/>
            </w:tcMar>
            <w:vAlign w:val="center"/>
          </w:tcPr>
          <w:p w14:paraId="54714838">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c>
          <w:tcPr>
            <w:tcW w:w="1290" w:type="dxa"/>
            <w:noWrap w:val="0"/>
            <w:tcMar>
              <w:top w:w="7" w:type="dxa"/>
              <w:left w:w="7" w:type="dxa"/>
              <w:right w:w="7" w:type="dxa"/>
            </w:tcMar>
            <w:vAlign w:val="center"/>
          </w:tcPr>
          <w:p w14:paraId="2BC5B699">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color w:val="000000"/>
                <w:kern w:val="0"/>
                <w:sz w:val="24"/>
                <w:szCs w:val="24"/>
                <w:lang w:val="en-US" w:eastAsia="zh-CN" w:bidi="ar"/>
              </w:rPr>
              <w:t>31</w:t>
            </w:r>
          </w:p>
        </w:tc>
        <w:tc>
          <w:tcPr>
            <w:tcW w:w="2666" w:type="dxa"/>
            <w:noWrap w:val="0"/>
            <w:tcMar>
              <w:top w:w="7" w:type="dxa"/>
              <w:left w:w="7" w:type="dxa"/>
              <w:right w:w="7" w:type="dxa"/>
            </w:tcMar>
            <w:vAlign w:val="center"/>
          </w:tcPr>
          <w:p w14:paraId="4A77B5A2">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c>
          <w:tcPr>
            <w:tcW w:w="1155" w:type="dxa"/>
            <w:noWrap w:val="0"/>
            <w:tcMar>
              <w:top w:w="7" w:type="dxa"/>
              <w:left w:w="7" w:type="dxa"/>
              <w:right w:w="7" w:type="dxa"/>
            </w:tcMar>
            <w:vAlign w:val="center"/>
          </w:tcPr>
          <w:p w14:paraId="35656E42">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c>
          <w:tcPr>
            <w:tcW w:w="1296" w:type="dxa"/>
            <w:noWrap w:val="0"/>
            <w:tcMar>
              <w:top w:w="7" w:type="dxa"/>
              <w:left w:w="7" w:type="dxa"/>
              <w:right w:w="7" w:type="dxa"/>
            </w:tcMar>
            <w:vAlign w:val="center"/>
          </w:tcPr>
          <w:p w14:paraId="7A11D0E8">
            <w:pPr>
              <w:keepNext w:val="0"/>
              <w:keepLines w:val="0"/>
              <w:widowControl/>
              <w:suppressLineNumbers w:val="0"/>
              <w:spacing w:before="100" w:beforeAutospacing="1" w:after="100" w:afterAutospacing="1"/>
              <w:ind w:left="0" w:right="0"/>
              <w:jc w:val="center"/>
              <w:rPr>
                <w:rFonts w:hint="eastAsia" w:ascii="宋体" w:hAnsi="宋体" w:eastAsia="宋体" w:cs="宋体"/>
                <w:kern w:val="0"/>
                <w:sz w:val="24"/>
                <w:szCs w:val="24"/>
                <w:lang w:val="en-US" w:eastAsia="zh-CN" w:bidi="ar"/>
              </w:rPr>
            </w:pPr>
          </w:p>
        </w:tc>
      </w:tr>
    </w:tbl>
    <w:p w14:paraId="08F23DF4">
      <w:pPr>
        <w:autoSpaceDE/>
        <w:autoSpaceDN/>
        <w:spacing w:line="360" w:lineRule="auto"/>
        <w:jc w:val="both"/>
        <w:rPr>
          <w:rFonts w:ascii="Calibri" w:hAnsi="Calibri" w:eastAsia="宋体" w:cs="Times New Roman"/>
          <w:kern w:val="2"/>
          <w:sz w:val="24"/>
          <w:szCs w:val="24"/>
          <w:lang w:eastAsia="zh-CN"/>
        </w:rPr>
      </w:pPr>
    </w:p>
    <w:p w14:paraId="53B6D465">
      <w:pPr>
        <w:pStyle w:val="2"/>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rPr>
        <w:t>提供安保服务满足院区全部安保岗位工作量要求</w:t>
      </w:r>
      <w:r>
        <w:rPr>
          <w:rFonts w:hint="eastAsia" w:ascii="宋体" w:hAnsi="宋体" w:eastAsia="宋体" w:cs="宋体"/>
          <w:sz w:val="24"/>
          <w:szCs w:val="24"/>
          <w:lang w:eastAsia="zh-CN"/>
        </w:rPr>
        <w:t>，采购人将结合院区治安防范、安检管控、门岗值守、消防及应急处突等实际运行需要动态调整用人规模，中标单位须按需增配安保人员，保障全院区安保服务足额到位（供应商可通过多人轮班、调休、轮岗等方式满足岗位工时总量要求）。</w:t>
      </w:r>
    </w:p>
    <w:p w14:paraId="752448CE">
      <w:pPr>
        <w:autoSpaceDE/>
        <w:autoSpaceDN/>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（二）服务范围及要求</w:t>
      </w:r>
    </w:p>
    <w:p w14:paraId="11C818FE">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1.服务范围</w:t>
      </w:r>
    </w:p>
    <w:p w14:paraId="5FE1F26D">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（1）供应商根据岗位需求配备必要的人员提供安保服务，岗位分布最终以实际布岗为准，采购人有权根据实际情况随时调整岗位的设置和安排，供应商拟派人员严格按照岗位要求时间值岗。</w:t>
      </w:r>
    </w:p>
    <w:p w14:paraId="3FEC37D0">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2.服务内容</w:t>
      </w:r>
    </w:p>
    <w:p w14:paraId="4D6B3BB8">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（1）服务内容主要包括但不仅限于治安管理、消防管理、秩序维护、巡逻服务</w:t>
      </w:r>
      <w:r>
        <w:rPr>
          <w:rFonts w:hint="eastAsia" w:ascii="Calibri" w:hAnsi="Calibri" w:eastAsia="宋体" w:cs="Times New Roman"/>
          <w:color w:val="auto"/>
          <w:kern w:val="2"/>
          <w:sz w:val="24"/>
          <w:szCs w:val="24"/>
          <w:lang w:val="en-US" w:eastAsia="zh-CN" w:bidi="ar-SA"/>
        </w:rPr>
        <w:t>、</w:t>
      </w:r>
      <w:r>
        <w:rPr>
          <w:rFonts w:hint="eastAsia" w:ascii="Calibri" w:hAnsi="Calibri" w:eastAsia="宋体" w:cs="仿宋_GB2312"/>
          <w:color w:val="auto"/>
          <w:kern w:val="2"/>
          <w:sz w:val="24"/>
          <w:szCs w:val="24"/>
          <w:highlight w:val="none"/>
          <w:lang w:val="en-US" w:eastAsia="zh-CN" w:bidi="ar-SA"/>
        </w:rPr>
        <w:t>消防中控室值守服务、</w:t>
      </w:r>
      <w:r>
        <w:rPr>
          <w:rFonts w:hint="eastAsia" w:ascii="Calibri" w:hAnsi="Calibri" w:eastAsia="宋体" w:cs="Times New Roman"/>
          <w:kern w:val="2"/>
          <w:sz w:val="24"/>
          <w:szCs w:val="24"/>
          <w:lang w:val="en-US" w:eastAsia="zh-CN" w:bidi="ar-SA"/>
        </w:rPr>
        <w:t>安检服务、微型消防站服务、应急处突分队建设、处置突发事件、停车管理等。做好防火、防盗、防伤害、反恐防爆等事件的防范工作，确保医护人员和就诊患者的人身财产安全。</w:t>
      </w:r>
    </w:p>
    <w:p w14:paraId="06A3203B">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（2）供应商拟派人员应经过正规的培训，考核合格。</w:t>
      </w:r>
    </w:p>
    <w:p w14:paraId="136112E9">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3）供应商负责对人员进行岗位培训，监督和管理，为人员配备必要的执勤和巡逻装备（服装、执法记录仪、防割手套、防刺服、防爆头盔、橡胶警棍、约束叉、手持式金属探测器、两轮电动巡逻车（至少4辆，上牌照），四轮电动巡逻车（至少1辆）、四轮微型消防车（至少1辆）等），同时为人员购买必要的各类保险，切实保障人员的人身安全及合法权益。</w:t>
      </w:r>
    </w:p>
    <w:p w14:paraId="25691AFF">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（4）供应商拟派人员肩负着采购人防火、防盗、防自然灾害、防人为破坏等重任。应时刻保持高度的警惕，自觉遵守国家法律和医院的规章制度，严格执勤，恪尽职守。</w:t>
      </w:r>
    </w:p>
    <w:p w14:paraId="5517EBA7">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（5）供应商拟派人员上岗执勤时，应统一服装、着装整齐、精神饱满、仪表庄重、文明执勤；服从领导、听众指挥、团结同事、互帮互助，按时按质完成各项工作任务。</w:t>
      </w:r>
    </w:p>
    <w:p w14:paraId="0DE7C369">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6）供应商须尽快熟悉掌握采购人各科室的分布状况与治安情况。对采购人的环境、道路、电器设备和消防设施的位置、使用、检查等情况，一定要做到心中有数。善于和及时地发现治安情况与违法犯罪的可疑线索，敢于同违法犯罪分子作斗争。</w:t>
      </w:r>
    </w:p>
    <w:p w14:paraId="65028D1B">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7）严格执行巡逻制度。供应商拟派人员应流动巡视，加强对采购人重点科室和重要岗位的安全保卫、巡查。维护采购人正常的医疗工作秩序，提醒病人或家属保管好自己的钱物等贵重物品，发现隐患和可疑人员及时处理、汇报，做好巡查记录。</w:t>
      </w:r>
    </w:p>
    <w:p w14:paraId="6A2CF79D">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（8）落实防火、防盗、防破坏等安全防范措施，发现责任区域内的任何安全隐患，都应立即报告医院并协助予以处理。</w:t>
      </w:r>
    </w:p>
    <w:p w14:paraId="4A71DDB3">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9）在巡逻过程中，发现可疑情况应认真观察，严密监视。视情况采取守候、跟随等方法，将其控制在视线之内。必要时对可疑人员进行询问。遇正在发生的不法侵害行为，应采取相应措施予以制止；遇已经发生的不法侵害案件或治安灾害事故，应采取相应措施保护现场。同时，及时向医院保卫处领导或值班人员报告。</w:t>
      </w:r>
    </w:p>
    <w:p w14:paraId="444C53A2">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（10）在夜间巡逻时，要提高警惕，在保证自身安全的前提下按照巡更的要求进行打点，要善于发现问题，消除安全隐患。</w:t>
      </w:r>
    </w:p>
    <w:p w14:paraId="0EA5B14B">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（11）检查、发现、报告并及时消除各种安全隐患。防止火灾、爆炸等事故或抢劫、盗窃等不法侵害发生。遇火灾、爆炸等公共安全突发事件，应及时疏导人流，控制事态发展并做好现场保护。</w:t>
      </w:r>
    </w:p>
    <w:p w14:paraId="011B1FF4">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（12）在采购人人员上下班时间，负责指挥、疏导出入车辆，维护医院出入的正常秩序。</w:t>
      </w:r>
    </w:p>
    <w:p w14:paraId="2C5BC7A9">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（13）积极帮助病人解决实际问题，如解答病人询问、帮助病人上下车等。</w:t>
      </w:r>
    </w:p>
    <w:p w14:paraId="11A9E788">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14）对进入医院的自行车、电动车、摩托车、机动车，不符合规定停放的进行劝阻，对劝阻无效乱停放的车辆有权强行将其拖放至规定地点；对在指定地点停放的车辆要严加看管，提醒车主对车辆上锁，以防被盗。</w:t>
      </w:r>
    </w:p>
    <w:p w14:paraId="00D78BD9">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15）在采购人发生医患纠纷时，及时到场，积极上前制止患者家属殴打医务人员，防止事态扩大，并在第一时间报告采购人保卫处值班人员。遇发生刑事案件时，须采取措施保护案发现场，协助公安机关侦查各类治安刑事案件，依法妥善处理责任范围内的突发事件。</w:t>
      </w:r>
    </w:p>
    <w:p w14:paraId="4133F0A7">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（16）遇到医患纠纷人员堵门滋事等突发事件时，及时调集增派人员并积极配合保卫处人员进行处置，防止事态扩大。</w:t>
      </w:r>
    </w:p>
    <w:p w14:paraId="405B7DE9">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（17）采购人对派驻的人员不满意的，须无条件调换。</w:t>
      </w:r>
    </w:p>
    <w:p w14:paraId="50FAD6C7">
      <w:pPr>
        <w:widowControl w:val="0"/>
        <w:spacing w:line="360" w:lineRule="auto"/>
        <w:ind w:firstLine="480" w:firstLineChars="200"/>
        <w:jc w:val="both"/>
        <w:rPr>
          <w:rFonts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（18）承担采购人临时性公差及冬季扫雪等任务。</w:t>
      </w:r>
    </w:p>
    <w:p w14:paraId="3C53357B">
      <w:pPr>
        <w:widowControl w:val="0"/>
        <w:spacing w:line="360" w:lineRule="auto"/>
        <w:ind w:firstLine="480" w:firstLineChars="200"/>
        <w:jc w:val="both"/>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（19）严格落实值班制度，严禁缺岗、误岗和脱岗。</w:t>
      </w:r>
    </w:p>
    <w:p w14:paraId="6EEFADDC">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3.消防中控室、微型消防站、安检岗岗位人员的要求：</w:t>
      </w:r>
    </w:p>
    <w:p w14:paraId="1B80E911">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（1）消防</w:t>
      </w:r>
      <w:r>
        <w:rPr>
          <w:rFonts w:hint="eastAsia" w:ascii="Calibri" w:hAnsi="Calibri" w:eastAsia="宋体" w:cs="Times New Roman"/>
          <w:kern w:val="2"/>
          <w:sz w:val="24"/>
          <w:szCs w:val="24"/>
          <w:lang w:val="en-US" w:eastAsia="zh-CN"/>
        </w:rPr>
        <w:t>中控室</w:t>
      </w:r>
      <w:r>
        <w:rPr>
          <w:rFonts w:hint="eastAsia" w:ascii="Calibri" w:hAnsi="Calibri" w:eastAsia="宋体" w:cs="Times New Roman"/>
          <w:kern w:val="2"/>
          <w:sz w:val="24"/>
          <w:szCs w:val="24"/>
          <w:lang w:eastAsia="zh-CN"/>
        </w:rPr>
        <w:t>值班人员应持</w:t>
      </w:r>
      <w:r>
        <w:rPr>
          <w:rFonts w:hint="eastAsia" w:ascii="Calibri" w:hAnsi="Calibri" w:eastAsia="宋体" w:cs="Times New Roman"/>
          <w:kern w:val="2"/>
          <w:sz w:val="24"/>
          <w:szCs w:val="24"/>
          <w:lang w:val="en-US" w:eastAsia="zh-CN"/>
        </w:rPr>
        <w:t>有保安证及</w:t>
      </w:r>
      <w:r>
        <w:rPr>
          <w:rFonts w:hint="eastAsia" w:ascii="Calibri" w:hAnsi="Calibri" w:eastAsia="宋体" w:cs="仿宋_GB2312"/>
          <w:color w:val="auto"/>
          <w:kern w:val="2"/>
          <w:sz w:val="24"/>
          <w:szCs w:val="24"/>
          <w:highlight w:val="none"/>
          <w:lang w:val="en-US" w:eastAsia="zh-CN"/>
        </w:rPr>
        <w:t>中级消防设施操作员</w:t>
      </w:r>
      <w:r>
        <w:rPr>
          <w:rFonts w:hint="eastAsia" w:ascii="Calibri" w:hAnsi="Calibri" w:eastAsia="宋体" w:cs="Times New Roman"/>
          <w:kern w:val="2"/>
          <w:sz w:val="24"/>
          <w:szCs w:val="24"/>
          <w:lang w:eastAsia="zh-CN"/>
        </w:rPr>
        <w:t>证。</w:t>
      </w:r>
    </w:p>
    <w:p w14:paraId="0C123225">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w:t>
      </w:r>
      <w:r>
        <w:rPr>
          <w:rFonts w:hint="eastAsia" w:ascii="Calibri" w:hAnsi="Calibri" w:eastAsia="宋体" w:cs="Times New Roman"/>
          <w:kern w:val="2"/>
          <w:sz w:val="24"/>
          <w:szCs w:val="24"/>
          <w:lang w:val="en-US" w:eastAsia="zh-CN"/>
        </w:rPr>
        <w:t>2</w:t>
      </w:r>
      <w:r>
        <w:rPr>
          <w:rFonts w:hint="eastAsia" w:ascii="Calibri" w:hAnsi="Calibri" w:eastAsia="宋体" w:cs="Times New Roman"/>
          <w:kern w:val="2"/>
          <w:sz w:val="24"/>
          <w:szCs w:val="24"/>
          <w:lang w:eastAsia="zh-CN"/>
        </w:rPr>
        <w:t>）安检人员除应取得保安员证外，还应具备安检技能，依法取得相应资格证书后方可上岗，安检手检人员</w:t>
      </w:r>
      <w:r>
        <w:rPr>
          <w:rFonts w:hint="eastAsia" w:ascii="Calibri" w:hAnsi="Calibri" w:eastAsia="宋体" w:cs="Times New Roman"/>
          <w:kern w:val="2"/>
          <w:sz w:val="24"/>
          <w:szCs w:val="24"/>
          <w:lang w:val="en-US" w:eastAsia="zh-CN"/>
        </w:rPr>
        <w:t>须</w:t>
      </w:r>
      <w:r>
        <w:rPr>
          <w:rFonts w:hint="eastAsia" w:ascii="Calibri" w:hAnsi="Calibri" w:eastAsia="宋体" w:cs="Times New Roman"/>
          <w:kern w:val="2"/>
          <w:sz w:val="24"/>
          <w:szCs w:val="24"/>
          <w:lang w:eastAsia="zh-CN"/>
        </w:rPr>
        <w:t>是女性。</w:t>
      </w:r>
    </w:p>
    <w:p w14:paraId="68902CA1">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ascii="Calibri" w:hAnsi="Calibri" w:eastAsia="宋体" w:cs="Times New Roman"/>
          <w:kern w:val="2"/>
          <w:sz w:val="24"/>
          <w:szCs w:val="24"/>
          <w:lang w:eastAsia="zh-CN"/>
        </w:rPr>
        <w:t>（</w:t>
      </w:r>
      <w:r>
        <w:rPr>
          <w:rFonts w:hint="eastAsia" w:ascii="Calibri" w:hAnsi="Calibri" w:eastAsia="宋体" w:cs="Times New Roman"/>
          <w:kern w:val="2"/>
          <w:sz w:val="24"/>
          <w:szCs w:val="24"/>
          <w:lang w:val="en-US" w:eastAsia="zh-CN"/>
        </w:rPr>
        <w:t>3</w:t>
      </w:r>
      <w:r>
        <w:rPr>
          <w:rFonts w:ascii="Calibri" w:hAnsi="Calibri" w:eastAsia="宋体" w:cs="Times New Roman"/>
          <w:kern w:val="2"/>
          <w:sz w:val="24"/>
          <w:szCs w:val="24"/>
          <w:lang w:eastAsia="zh-CN"/>
        </w:rPr>
        <w:t>）</w:t>
      </w:r>
      <w:r>
        <w:rPr>
          <w:rFonts w:hint="eastAsia" w:ascii="Calibri" w:hAnsi="Calibri" w:eastAsia="宋体" w:cs="Times New Roman"/>
          <w:kern w:val="2"/>
          <w:sz w:val="24"/>
          <w:szCs w:val="24"/>
          <w:lang w:eastAsia="zh-CN"/>
        </w:rPr>
        <w:t>上述岗位人员应固定，未经采购人同意，工作期间无任何特殊情况不允许随意更换人员。</w:t>
      </w:r>
    </w:p>
    <w:p w14:paraId="6E34912D">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4.人员要求</w:t>
      </w:r>
    </w:p>
    <w:p w14:paraId="551ACAC8">
      <w:pPr>
        <w:autoSpaceDE/>
        <w:autoSpaceDN/>
        <w:adjustRightInd w:val="0"/>
        <w:snapToGrid w:val="0"/>
        <w:spacing w:line="360" w:lineRule="auto"/>
        <w:ind w:firstLine="480" w:firstLineChars="200"/>
        <w:jc w:val="both"/>
        <w:rPr>
          <w:rFonts w:ascii="Calibri" w:hAnsi="Calibri" w:eastAsia="宋体" w:cs="Times New Roman"/>
          <w:kern w:val="2"/>
          <w:sz w:val="24"/>
          <w:szCs w:val="24"/>
          <w:shd w:val="clear" w:color="auto" w:fill="FFFFFF"/>
          <w:lang w:eastAsia="zh-CN"/>
        </w:rPr>
      </w:pPr>
      <w:r>
        <w:rPr>
          <w:rFonts w:hint="eastAsia" w:ascii="Calibri" w:hAnsi="Calibri" w:eastAsia="宋体" w:cs="Times New Roman"/>
          <w:kern w:val="2"/>
          <w:sz w:val="24"/>
          <w:szCs w:val="24"/>
          <w:shd w:val="clear" w:color="auto" w:fill="FFFFFF"/>
          <w:lang w:eastAsia="zh-CN"/>
        </w:rPr>
        <w:t>（1）供应商项目负责人（队长）应具备基本法律知识及与保安相关的政策规定。具有高级保安员职业资格证书，具有在保安管理岗位三年（含）以上工作经验。有一定的组织、沟通和协调能力，熟悉采购人安保管理相关法律规范，能制定采购人保安服务方案及突发事件应急预案，具备突发事件先期处置能力，能使用新技术开展保安服务。</w:t>
      </w:r>
    </w:p>
    <w:p w14:paraId="485F09C9">
      <w:pPr>
        <w:autoSpaceDE/>
        <w:autoSpaceDN/>
        <w:adjustRightInd w:val="0"/>
        <w:snapToGrid w:val="0"/>
        <w:spacing w:line="360" w:lineRule="auto"/>
        <w:ind w:firstLine="480" w:firstLineChars="200"/>
        <w:jc w:val="both"/>
        <w:rPr>
          <w:rFonts w:ascii="Calibri" w:hAnsi="Calibri" w:eastAsia="宋体" w:cs="Times New Roman"/>
          <w:kern w:val="2"/>
          <w:sz w:val="24"/>
          <w:szCs w:val="24"/>
          <w:shd w:val="clear" w:color="auto" w:fill="FFFFFF"/>
          <w:lang w:eastAsia="zh-CN"/>
        </w:rPr>
      </w:pPr>
      <w:r>
        <w:rPr>
          <w:rFonts w:hint="eastAsia" w:ascii="Calibri" w:hAnsi="Calibri" w:eastAsia="宋体" w:cs="Times New Roman"/>
          <w:kern w:val="2"/>
          <w:sz w:val="24"/>
          <w:szCs w:val="24"/>
          <w:shd w:val="clear" w:color="auto" w:fill="FFFFFF"/>
          <w:lang w:eastAsia="zh-CN"/>
        </w:rPr>
        <w:t>（2）供应商拟派人员应具备一定的语言和文字表达能力。</w:t>
      </w:r>
    </w:p>
    <w:p w14:paraId="0694459A">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shd w:val="clear" w:color="auto" w:fill="FFFFFF"/>
          <w:lang w:eastAsia="zh-CN"/>
        </w:rPr>
        <w:t>（3）供应商拟派人员应具备与岗位职责相应的观察、发现、处置问题能力。</w:t>
      </w:r>
    </w:p>
    <w:p w14:paraId="7472FCE6">
      <w:pPr>
        <w:autoSpaceDE/>
        <w:autoSpaceDN/>
        <w:adjustRightInd w:val="0"/>
        <w:snapToGrid w:val="0"/>
        <w:spacing w:line="360" w:lineRule="auto"/>
        <w:ind w:firstLine="480" w:firstLineChars="200"/>
        <w:jc w:val="both"/>
        <w:rPr>
          <w:rFonts w:ascii="Calibri" w:hAnsi="Calibri" w:eastAsia="宋体" w:cs="Times New Roman"/>
          <w:kern w:val="2"/>
          <w:sz w:val="24"/>
          <w:szCs w:val="24"/>
          <w:shd w:val="clear" w:color="auto" w:fill="FFFFFF"/>
          <w:lang w:eastAsia="zh-CN"/>
        </w:rPr>
      </w:pPr>
      <w:r>
        <w:rPr>
          <w:rFonts w:hint="eastAsia" w:ascii="Calibri" w:hAnsi="Calibri" w:eastAsia="宋体" w:cs="Times New Roman"/>
          <w:kern w:val="2"/>
          <w:sz w:val="24"/>
          <w:szCs w:val="24"/>
          <w:shd w:val="clear" w:color="auto" w:fill="FFFFFF"/>
          <w:lang w:eastAsia="zh-CN"/>
        </w:rPr>
        <w:t>（4）供应商拟派人员应具备使用基本消防设备、通讯器材、技术防范设施设备和相关防卫器械技能。</w:t>
      </w:r>
    </w:p>
    <w:p w14:paraId="35ADE9AE">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shd w:val="clear" w:color="auto" w:fill="FFFFFF"/>
          <w:lang w:eastAsia="zh-CN"/>
        </w:rPr>
        <w:t>（5）供应商拟派</w:t>
      </w:r>
      <w:r>
        <w:rPr>
          <w:rFonts w:hint="eastAsia" w:ascii="Calibri" w:hAnsi="Calibri" w:eastAsia="宋体" w:cs="Times New Roman"/>
          <w:kern w:val="2"/>
          <w:sz w:val="24"/>
          <w:szCs w:val="24"/>
          <w:lang w:eastAsia="zh-CN"/>
        </w:rPr>
        <w:t>人员应五官端正、身体健康、无生理、心理及精神疾病，年龄在</w:t>
      </w:r>
      <w:r>
        <w:rPr>
          <w:rFonts w:hint="eastAsia" w:ascii="Calibri" w:hAnsi="Calibri" w:eastAsia="宋体" w:cs="Times New Roman"/>
          <w:color w:val="auto"/>
          <w:kern w:val="2"/>
          <w:sz w:val="24"/>
          <w:szCs w:val="24"/>
          <w:highlight w:val="none"/>
          <w:lang w:eastAsia="zh-CN"/>
        </w:rPr>
        <w:t>18-</w:t>
      </w:r>
      <w:r>
        <w:rPr>
          <w:rFonts w:hint="eastAsia" w:ascii="Calibri" w:hAnsi="Calibri" w:eastAsia="宋体" w:cs="Times New Roman"/>
          <w:color w:val="auto"/>
          <w:kern w:val="2"/>
          <w:sz w:val="24"/>
          <w:szCs w:val="24"/>
          <w:highlight w:val="none"/>
          <w:lang w:val="en-US" w:eastAsia="zh-CN"/>
        </w:rPr>
        <w:t>55</w:t>
      </w:r>
      <w:r>
        <w:rPr>
          <w:rFonts w:hint="eastAsia" w:ascii="Calibri" w:hAnsi="Calibri" w:eastAsia="宋体" w:cs="Times New Roman"/>
          <w:color w:val="auto"/>
          <w:kern w:val="2"/>
          <w:sz w:val="24"/>
          <w:szCs w:val="24"/>
          <w:highlight w:val="none"/>
          <w:lang w:eastAsia="zh-CN"/>
        </w:rPr>
        <w:t>周岁之间</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45</w:t>
      </w:r>
      <w:r>
        <w:rPr>
          <w:rFonts w:hint="eastAsia" w:ascii="宋体" w:hAnsi="宋体" w:eastAsia="宋体" w:cs="宋体"/>
          <w:color w:val="auto"/>
          <w:kern w:val="2"/>
          <w:sz w:val="24"/>
          <w:szCs w:val="24"/>
          <w:highlight w:val="none"/>
          <w:lang w:eastAsia="zh-CN"/>
        </w:rPr>
        <w:t>-5</w:t>
      </w: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lang w:eastAsia="zh-CN"/>
        </w:rPr>
        <w:t>岁之间人员所占比例不能超过</w:t>
      </w:r>
      <w:r>
        <w:rPr>
          <w:rFonts w:hint="eastAsia" w:ascii="宋体" w:hAnsi="宋体" w:eastAsia="宋体" w:cs="宋体"/>
          <w:color w:val="auto"/>
          <w:kern w:val="2"/>
          <w:sz w:val="24"/>
          <w:szCs w:val="24"/>
          <w:highlight w:val="none"/>
          <w:lang w:val="en-US" w:eastAsia="zh-CN"/>
        </w:rPr>
        <w:t>20</w:t>
      </w:r>
      <w:r>
        <w:rPr>
          <w:rFonts w:hint="eastAsia" w:ascii="宋体" w:hAnsi="宋体" w:eastAsia="宋体" w:cs="宋体"/>
          <w:color w:val="auto"/>
          <w:kern w:val="2"/>
          <w:sz w:val="24"/>
          <w:szCs w:val="24"/>
          <w:highlight w:val="none"/>
          <w:lang w:eastAsia="zh-CN"/>
        </w:rPr>
        <w:t>%）</w:t>
      </w:r>
      <w:r>
        <w:rPr>
          <w:rFonts w:hint="eastAsia" w:ascii="Calibri" w:hAnsi="Calibri" w:eastAsia="宋体" w:cs="Times New Roman"/>
          <w:kern w:val="2"/>
          <w:sz w:val="24"/>
          <w:szCs w:val="24"/>
          <w:lang w:eastAsia="zh-CN"/>
        </w:rPr>
        <w:t>；男性身高不低于1.70米，女性身高不得低于1.65米。</w:t>
      </w:r>
    </w:p>
    <w:p w14:paraId="5D63D412">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（6）有在部队服满法定现役的退伍军人优先。</w:t>
      </w:r>
    </w:p>
    <w:p w14:paraId="35D100CF">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（7）遵守国家法律、法规，无违法犯罪记录，品行良好。</w:t>
      </w:r>
    </w:p>
    <w:p w14:paraId="4085C573">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（8）</w:t>
      </w:r>
      <w:r>
        <w:rPr>
          <w:rFonts w:hint="eastAsia" w:ascii="Calibri" w:hAnsi="Calibri" w:eastAsia="宋体" w:cs="Times New Roman"/>
          <w:kern w:val="2"/>
          <w:sz w:val="24"/>
          <w:szCs w:val="24"/>
          <w:shd w:val="clear" w:color="auto" w:fill="FFFFFF"/>
          <w:lang w:eastAsia="zh-CN"/>
        </w:rPr>
        <w:t>供应商所有拟派</w:t>
      </w:r>
      <w:r>
        <w:rPr>
          <w:rFonts w:hint="eastAsia" w:ascii="Calibri" w:hAnsi="Calibri" w:eastAsia="宋体" w:cs="Times New Roman"/>
          <w:kern w:val="2"/>
          <w:sz w:val="24"/>
          <w:szCs w:val="24"/>
          <w:lang w:eastAsia="zh-CN"/>
        </w:rPr>
        <w:t>人员应经过保安服务公司岗位培训，经考试合格持证上岗。</w:t>
      </w:r>
    </w:p>
    <w:p w14:paraId="0A2BEAF7">
      <w:pPr>
        <w:autoSpaceDE/>
        <w:autoSpaceDN/>
        <w:adjustRightInd w:val="0"/>
        <w:snapToGrid w:val="0"/>
        <w:spacing w:line="360" w:lineRule="auto"/>
        <w:ind w:firstLine="480" w:firstLineChars="200"/>
        <w:jc w:val="both"/>
        <w:rPr>
          <w:rFonts w:hint="eastAsia"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（9）</w:t>
      </w:r>
      <w:r>
        <w:rPr>
          <w:rFonts w:hint="eastAsia" w:ascii="Calibri" w:hAnsi="Calibri" w:eastAsia="宋体" w:cs="Times New Roman"/>
          <w:kern w:val="2"/>
          <w:sz w:val="21"/>
          <w:szCs w:val="24"/>
          <w:lang w:eastAsia="zh-CN"/>
        </w:rPr>
        <w:t>供应商拟派</w:t>
      </w:r>
      <w:r>
        <w:rPr>
          <w:rFonts w:hint="eastAsia" w:ascii="Calibri" w:hAnsi="Calibri" w:eastAsia="宋体" w:cs="Times New Roman"/>
          <w:kern w:val="2"/>
          <w:sz w:val="24"/>
          <w:szCs w:val="24"/>
          <w:lang w:eastAsia="zh-CN"/>
        </w:rPr>
        <w:t>人员上岗执勤时，应统一服装、着装整齐、精神饱满、仪表庄重、文明执勤、按时按质完成各项工作任务。</w:t>
      </w:r>
    </w:p>
    <w:p w14:paraId="05709794">
      <w:pPr>
        <w:widowControl w:val="0"/>
        <w:spacing w:after="120" w:line="480" w:lineRule="auto"/>
        <w:ind w:firstLine="480" w:firstLineChars="200"/>
        <w:jc w:val="both"/>
        <w:rPr>
          <w:rFonts w:hint="default" w:ascii="Calibri" w:hAnsi="Calibri" w:eastAsia="宋体" w:cs="Times New Roman"/>
          <w:color w:val="auto"/>
          <w:kern w:val="2"/>
          <w:sz w:val="21"/>
          <w:szCs w:val="24"/>
          <w:highlight w:val="none"/>
          <w:lang w:val="en-US" w:eastAsia="zh-CN" w:bidi="ar-SA"/>
        </w:rPr>
      </w:pPr>
      <w:r>
        <w:rPr>
          <w:rFonts w:hint="eastAsia" w:ascii="Calibri" w:hAnsi="Calibri" w:eastAsia="宋体" w:cs="Times New Roman"/>
          <w:color w:val="auto"/>
          <w:kern w:val="2"/>
          <w:sz w:val="24"/>
          <w:szCs w:val="24"/>
          <w:highlight w:val="none"/>
          <w:lang w:val="en-US" w:eastAsia="zh-CN" w:bidi="ar-SA"/>
        </w:rPr>
        <w:t>（10）保安公司在服务期内应保证在岗率，月离职率不超10%且年度离职率不超12%。</w:t>
      </w:r>
    </w:p>
    <w:p w14:paraId="27497DE1">
      <w:pPr>
        <w:autoSpaceDE/>
        <w:autoSpaceDN/>
        <w:adjustRightInd w:val="0"/>
        <w:snapToGrid w:val="0"/>
        <w:spacing w:line="360" w:lineRule="auto"/>
        <w:ind w:firstLine="482" w:firstLineChars="200"/>
        <w:jc w:val="both"/>
        <w:rPr>
          <w:rFonts w:ascii="Calibri" w:hAnsi="Calibri" w:eastAsia="宋体" w:cs="Times New Roman"/>
          <w:b/>
          <w:bCs/>
          <w:kern w:val="2"/>
          <w:sz w:val="24"/>
          <w:szCs w:val="24"/>
          <w:lang w:eastAsia="zh-CN"/>
        </w:rPr>
      </w:pPr>
      <w:r>
        <w:rPr>
          <w:rFonts w:hint="eastAsia" w:ascii="Calibri" w:hAnsi="Calibri" w:eastAsia="宋体" w:cs="Times New Roman"/>
          <w:b/>
          <w:bCs/>
          <w:kern w:val="2"/>
          <w:sz w:val="24"/>
          <w:szCs w:val="24"/>
          <w:lang w:eastAsia="zh-CN"/>
        </w:rPr>
        <w:t>5.岗位职责</w:t>
      </w:r>
    </w:p>
    <w:p w14:paraId="4D87B4B9">
      <w:pPr>
        <w:autoSpaceDE/>
        <w:autoSpaceDN/>
        <w:adjustRightInd w:val="0"/>
        <w:snapToGrid w:val="0"/>
        <w:spacing w:line="360" w:lineRule="auto"/>
        <w:ind w:firstLine="480" w:firstLineChars="200"/>
        <w:jc w:val="both"/>
        <w:rPr>
          <w:rFonts w:ascii="Calibri" w:hAnsi="Calibri" w:eastAsia="宋体" w:cs="Times New Roman"/>
          <w:bCs/>
          <w:kern w:val="2"/>
          <w:sz w:val="24"/>
          <w:szCs w:val="24"/>
          <w:lang w:eastAsia="zh-CN"/>
        </w:rPr>
      </w:pPr>
      <w:r>
        <w:rPr>
          <w:rFonts w:ascii="Calibri" w:hAnsi="Calibri" w:eastAsia="宋体" w:cs="Times New Roman"/>
          <w:bCs/>
          <w:kern w:val="2"/>
          <w:sz w:val="24"/>
          <w:szCs w:val="24"/>
          <w:lang w:eastAsia="zh-CN"/>
        </w:rPr>
        <w:t>5.1保安队长岗位职责</w:t>
      </w:r>
    </w:p>
    <w:p w14:paraId="52505217">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保安队长在保卫部门的直接领导下，全面负责保安队的各项管理工作。</w:t>
      </w:r>
    </w:p>
    <w:p w14:paraId="3851128E">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（1）了解和掌握保安队的情况，根据保卫部门的要求和意图，结合实际，建立健全各项工作细则的奖惩条例，抓好实施组织监督工作，对全院区的治安、消防等工作全面管理。</w:t>
      </w:r>
    </w:p>
    <w:p w14:paraId="0A8C7110">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（2）负责人员的岗位培训和思想教育工作，制定训练计划，接受保卫部门的监督、指导。</w:t>
      </w:r>
    </w:p>
    <w:p w14:paraId="729695A8">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3）掌握队员的思想动态，认真做好思想工作，抓好秩序维护队伍的思想建设，关心队员的生活状况和业务水平，做好全体队员的思想教育、法制教育和职业道德教育，帮助下属正确处理好工作中的各种问题，为下属解决实际问题。</w:t>
      </w:r>
    </w:p>
    <w:p w14:paraId="5EEA2012">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（4）对新入队的人员进行院内安全情况介绍、消防设施器材的位置及使用和业务培训。</w:t>
      </w:r>
    </w:p>
    <w:p w14:paraId="46EA38CD">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（5）处理有关安保方面的事务，重大治安问题和事故及时向领导汇报，并采取果断措施，控制事态发展。</w:t>
      </w:r>
    </w:p>
    <w:p w14:paraId="4C4A3E4C">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（6）组织队员经常开展处置突发事(案)件应急演练。</w:t>
      </w:r>
    </w:p>
    <w:p w14:paraId="6FB53346">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（7）完成保卫部门交办的各项工作任务。</w:t>
      </w:r>
    </w:p>
    <w:p w14:paraId="7A38DB92">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5.2.门卫岗位职责</w:t>
      </w:r>
    </w:p>
    <w:p w14:paraId="704B6973">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（1）坚守本职岗位，文明规范执勤，礼貌热情待人，保持良好的仪表仪容与精神状态。</w:t>
      </w:r>
    </w:p>
    <w:p w14:paraId="764C47D4">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（2）执勤人员应按时上下班，严格交接班记录，接班时认真查阅上一班的值勤记录，了解是否有任务安排移交，不准擅自离岗、脱岗、串岗，不准在岗上玩手机听音乐、吃东西；</w:t>
      </w:r>
    </w:p>
    <w:p w14:paraId="7211110B">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（3）做好人员、车辆进出入登记，遇事用语要文明，说服要耐心，对进出车辆进行有效规范指挥，提醒车辆驾驶员按院内规定的时速行驶及泊车；</w:t>
      </w:r>
    </w:p>
    <w:p w14:paraId="124C7F6C">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4）对来访或联系工作的人员，要做到及时联系相关部门，填写会客单，并指引正确位置。对夜间来访或联系工作的人员，一定要验看有关证件，联系总值班或保卫部门，在征得同意后履行登记手续方可放行进入。</w:t>
      </w:r>
    </w:p>
    <w:p w14:paraId="32EF9BD7">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（5）遇到不友好的来客或陌生人，要保持冷静，不可急躁生气，不得与其争吵；如对方有怨言应耐心听取，或做解释或作劝导，使其知晓我院的有关规定和事项。</w:t>
      </w:r>
    </w:p>
    <w:p w14:paraId="61E5D58D">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（6）严格验证制度，禁止未经许可或未接到保卫处通知的人员、车辆、物资擅自进出院区，维护院区内的治安秩序。</w:t>
      </w:r>
    </w:p>
    <w:p w14:paraId="6CD6A353">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5.3</w:t>
      </w:r>
      <w:r>
        <w:rPr>
          <w:rFonts w:hint="eastAsia" w:ascii="Calibri" w:hAnsi="Calibri" w:eastAsia="宋体" w:cs="仿宋_GB2312"/>
          <w:kern w:val="2"/>
          <w:sz w:val="24"/>
          <w:szCs w:val="24"/>
          <w:lang w:eastAsia="zh-CN"/>
        </w:rPr>
        <w:t>处突分队及巡逻岗</w:t>
      </w:r>
    </w:p>
    <w:p w14:paraId="4DBE2E46">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（1）服务内容：巡视、检查、警戒重点部位、特定区域和目标。检查、发现、报告并及时消除安全隐患。</w:t>
      </w:r>
    </w:p>
    <w:p w14:paraId="379B7FF0">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（2）根据医院规模、内外部环境和医院安全需求，制定巡逻工作方案和应急预案，确定巡逻区域、路线、方式和频次、配备相应数量的保安员及装备开展巡逻服务。</w:t>
      </w:r>
    </w:p>
    <w:p w14:paraId="21E22288">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（3）巡逻实行24h服务，且每班保安员不少于2人巡视规定区域内的治安和消防情况。</w:t>
      </w:r>
    </w:p>
    <w:p w14:paraId="6F66B54B">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（4）保安员夜间巡逻应提高警惕，认真检查院区重点地段及各科室所有的门窗是否关闭上锁，确保自身安全。</w:t>
      </w:r>
    </w:p>
    <w:p w14:paraId="7744353C">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（5）巡逻中发现可疑人员、物品和情况，保安员应立即报告医院保卫部门，并采取相应措施，确保医务人员生命财产安全，必要时报告公安机关依法处理。</w:t>
      </w:r>
    </w:p>
    <w:p w14:paraId="5419DCDB">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（6）巡逻中遇到正在发生的暴力案件或火灾、爆炸等事故灾难，保安员应采取果断措施控制事态扩大，保护现场，并及时报告医院保卫部门和公安机关。</w:t>
      </w:r>
    </w:p>
    <w:p w14:paraId="547DAB16">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（7）保安员巡逻时不应影响医务人员和病患者的工作、治疗和休息。</w:t>
      </w:r>
    </w:p>
    <w:p w14:paraId="788EF2CC">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（8）交通管理：</w:t>
      </w:r>
      <w:r>
        <w:rPr>
          <w:rFonts w:hint="eastAsia" w:ascii="Calibri" w:hAnsi="Calibri" w:eastAsia="宋体" w:cs="Times New Roman"/>
          <w:color w:val="000000"/>
          <w:kern w:val="2"/>
          <w:sz w:val="24"/>
          <w:szCs w:val="24"/>
          <w:shd w:val="clear" w:color="auto" w:fill="FFFFFF"/>
          <w:lang w:eastAsia="zh-CN"/>
        </w:rPr>
        <w:t>了解交通规则，掌握疏通车辆的常用手势，</w:t>
      </w:r>
      <w:r>
        <w:rPr>
          <w:rFonts w:hint="eastAsia" w:ascii="Calibri" w:hAnsi="Calibri" w:eastAsia="宋体" w:cs="Times New Roman"/>
          <w:color w:val="000000"/>
          <w:kern w:val="2"/>
          <w:sz w:val="24"/>
          <w:szCs w:val="24"/>
          <w:lang w:eastAsia="zh-CN"/>
        </w:rPr>
        <w:t>指挥并规范院内车辆停放，对违规、超速车辆进行纠</w:t>
      </w:r>
      <w:r>
        <w:rPr>
          <w:rFonts w:hint="eastAsia" w:ascii="Calibri" w:hAnsi="Calibri" w:eastAsia="宋体" w:cs="Times New Roman"/>
          <w:kern w:val="2"/>
          <w:sz w:val="24"/>
          <w:szCs w:val="24"/>
          <w:lang w:eastAsia="zh-CN"/>
        </w:rPr>
        <w:t>正，及时疏导交通，对于乱停乱放非机动车辆予以清理。</w:t>
      </w:r>
    </w:p>
    <w:p w14:paraId="63DECA61">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（9）维护院内秩序，制止遛狗、毁绿等行为，禁止小商小贩进入院内乱摆摊、设点以及从事商业性宣传经营活动。</w:t>
      </w:r>
    </w:p>
    <w:p w14:paraId="4575ECC6">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（10）对院内各区域的消防器材、消防通道、标记、防火门要经常进行检查，确保设施完好。</w:t>
      </w:r>
    </w:p>
    <w:p w14:paraId="488B539C">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（11）巡逻中，要保持良好的精神状态，着装整齐，坚守本职岗位，文明规范执勤。对来院就诊或参加体检、会议的人员做好服务工作，做到热情礼貌带人，有问必答、有难必助。</w:t>
      </w:r>
    </w:p>
    <w:p w14:paraId="5B4D1F9C">
      <w:pPr>
        <w:autoSpaceDE/>
        <w:autoSpaceDN/>
        <w:adjustRightInd w:val="0"/>
        <w:snapToGrid w:val="0"/>
        <w:spacing w:line="360" w:lineRule="auto"/>
        <w:ind w:firstLine="480" w:firstLineChars="200"/>
        <w:jc w:val="both"/>
        <w:rPr>
          <w:rFonts w:ascii="Calibri" w:hAnsi="Calibri" w:eastAsia="宋体" w:cs="Times New Roman"/>
          <w:bCs/>
          <w:kern w:val="2"/>
          <w:sz w:val="24"/>
          <w:szCs w:val="24"/>
          <w:lang w:eastAsia="zh-CN"/>
        </w:rPr>
      </w:pPr>
      <w:r>
        <w:rPr>
          <w:rFonts w:ascii="Calibri" w:hAnsi="Calibri" w:eastAsia="宋体" w:cs="Times New Roman"/>
          <w:bCs/>
          <w:kern w:val="2"/>
          <w:sz w:val="24"/>
          <w:szCs w:val="24"/>
          <w:lang w:eastAsia="zh-CN"/>
        </w:rPr>
        <w:t>5.4.安检服务</w:t>
      </w:r>
    </w:p>
    <w:p w14:paraId="502BF80F">
      <w:pPr>
        <w:autoSpaceDE/>
        <w:autoSpaceDN/>
        <w:adjustRightInd w:val="0"/>
        <w:snapToGrid w:val="0"/>
        <w:spacing w:line="360" w:lineRule="auto"/>
        <w:ind w:firstLine="480" w:firstLineChars="200"/>
        <w:jc w:val="both"/>
        <w:rPr>
          <w:rFonts w:ascii="Calibri" w:hAnsi="Calibri" w:eastAsia="宋体" w:cs="Times New Roman"/>
          <w:bCs/>
          <w:color w:val="000000"/>
          <w:kern w:val="2"/>
          <w:sz w:val="24"/>
          <w:szCs w:val="24"/>
          <w:lang w:eastAsia="zh-CN"/>
        </w:rPr>
      </w:pPr>
      <w:r>
        <w:rPr>
          <w:rFonts w:hint="eastAsia" w:ascii="Calibri" w:hAnsi="Calibri" w:eastAsia="宋体" w:cs="Times New Roman"/>
          <w:bCs/>
          <w:color w:val="000000"/>
          <w:kern w:val="2"/>
          <w:sz w:val="24"/>
          <w:szCs w:val="24"/>
          <w:lang w:eastAsia="zh-CN"/>
        </w:rPr>
        <w:t>（</w:t>
      </w:r>
      <w:r>
        <w:rPr>
          <w:rFonts w:ascii="Calibri" w:hAnsi="Calibri" w:eastAsia="宋体" w:cs="Times New Roman"/>
          <w:bCs/>
          <w:color w:val="000000"/>
          <w:kern w:val="2"/>
          <w:sz w:val="24"/>
          <w:szCs w:val="24"/>
          <w:lang w:eastAsia="zh-CN"/>
        </w:rPr>
        <w:t>1）人身安检人员服务</w:t>
      </w:r>
    </w:p>
    <w:p w14:paraId="62E5F946">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1）引导受检者有序通过安检门。</w:t>
      </w:r>
    </w:p>
    <w:p w14:paraId="173621B5">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2）对受检者实施人身安全检查时，应提前告知受检者将随身携带的全部金属物品取出，然后按次序通过安检门。</w:t>
      </w:r>
    </w:p>
    <w:p w14:paraId="4317D2D5">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3）对受检者人身进行仪器或手工检查时，对头戴帽子的受检者应让其摘下帽子检查，对检查时脚部反复报警的人员，必要时可请其脱掉鞋子检查，对通过安检门时报警的受检者，应当重复过门检查或使用手持金属探测器或采用手工人身检查的方法进行复查，排除疑点后方可放行。</w:t>
      </w:r>
    </w:p>
    <w:p w14:paraId="3B95DA66">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4）准确识别出违禁物品并根据有关规定正确处理违禁物品。</w:t>
      </w:r>
    </w:p>
    <w:p w14:paraId="7F112FA2">
      <w:pPr>
        <w:autoSpaceDE/>
        <w:autoSpaceDN/>
        <w:adjustRightInd w:val="0"/>
        <w:snapToGrid w:val="0"/>
        <w:spacing w:line="360" w:lineRule="auto"/>
        <w:ind w:firstLine="480" w:firstLineChars="200"/>
        <w:jc w:val="both"/>
        <w:rPr>
          <w:rFonts w:ascii="Calibri" w:hAnsi="Calibri" w:eastAsia="宋体" w:cs="Times New Roman"/>
          <w:bCs/>
          <w:color w:val="000000"/>
          <w:kern w:val="2"/>
          <w:sz w:val="24"/>
          <w:szCs w:val="24"/>
          <w:lang w:eastAsia="zh-CN"/>
        </w:rPr>
      </w:pPr>
      <w:r>
        <w:rPr>
          <w:rFonts w:hint="eastAsia" w:ascii="Calibri" w:hAnsi="Calibri" w:eastAsia="宋体" w:cs="Times New Roman"/>
          <w:bCs/>
          <w:color w:val="000000"/>
          <w:kern w:val="2"/>
          <w:sz w:val="24"/>
          <w:szCs w:val="24"/>
          <w:lang w:eastAsia="zh-CN"/>
        </w:rPr>
        <w:t>（</w:t>
      </w:r>
      <w:r>
        <w:rPr>
          <w:rFonts w:ascii="Calibri" w:hAnsi="Calibri" w:eastAsia="宋体" w:cs="Times New Roman"/>
          <w:bCs/>
          <w:color w:val="000000"/>
          <w:kern w:val="2"/>
          <w:sz w:val="24"/>
          <w:szCs w:val="24"/>
          <w:lang w:eastAsia="zh-CN"/>
        </w:rPr>
        <w:t>2）手持金属探测器操作员服务</w:t>
      </w:r>
    </w:p>
    <w:p w14:paraId="2F88B3F4">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1）接班时要检查手持金属探测器的电量、灵敏度、声光报警是否符合安检的要求。</w:t>
      </w:r>
    </w:p>
    <w:p w14:paraId="508AAC7F">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2）在迎接受检者时，应呈立正姿势站立，右手持金属探测器，左手示意受检者停下。</w:t>
      </w:r>
    </w:p>
    <w:p w14:paraId="2EE4E10D">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3）对人身进行检查，按先正面、后背面的顺序进行。安检人员需站在受检者侧前方45度角的位置，严格按照检查顺序操作，排除可疑点后方可放行。检查中左手随右手跟进，对报警部位或可疑部位进行触摸检查，不得遗漏重要部位。</w:t>
      </w:r>
    </w:p>
    <w:p w14:paraId="102CB061">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4）检查过程中，要认真判断报警部位是皮带扣、纽扣等服饰还是可疑物品，对腋下、裆部、腰部、小腿等部位出现的报警要提高警惕，查明具体情况。</w:t>
      </w:r>
    </w:p>
    <w:p w14:paraId="4D130020">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5）检查完毕，请受检者拿好自己的随身物品离开，并向受检者说声“谢谢配合”！</w:t>
      </w:r>
    </w:p>
    <w:p w14:paraId="7515E9F4">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6）手检安检员应坚持以下原则：女可检男、男不检女；不堵、不挤、不吵。</w:t>
      </w:r>
    </w:p>
    <w:p w14:paraId="01E33422">
      <w:pPr>
        <w:autoSpaceDE/>
        <w:autoSpaceDN/>
        <w:adjustRightInd w:val="0"/>
        <w:snapToGrid w:val="0"/>
        <w:spacing w:line="360" w:lineRule="auto"/>
        <w:ind w:firstLine="480" w:firstLineChars="200"/>
        <w:jc w:val="both"/>
        <w:rPr>
          <w:rFonts w:ascii="Calibri" w:hAnsi="Calibri" w:eastAsia="宋体" w:cs="Times New Roman"/>
          <w:bCs/>
          <w:color w:val="000000"/>
          <w:kern w:val="2"/>
          <w:sz w:val="24"/>
          <w:szCs w:val="24"/>
          <w:lang w:eastAsia="zh-CN"/>
        </w:rPr>
      </w:pPr>
      <w:r>
        <w:rPr>
          <w:rFonts w:hint="eastAsia" w:ascii="Calibri" w:hAnsi="Calibri" w:eastAsia="宋体" w:cs="Times New Roman"/>
          <w:bCs/>
          <w:color w:val="000000"/>
          <w:kern w:val="2"/>
          <w:sz w:val="24"/>
          <w:szCs w:val="24"/>
          <w:lang w:eastAsia="zh-CN"/>
        </w:rPr>
        <w:t>（</w:t>
      </w:r>
      <w:r>
        <w:rPr>
          <w:rFonts w:ascii="Calibri" w:hAnsi="Calibri" w:eastAsia="宋体" w:cs="Times New Roman"/>
          <w:bCs/>
          <w:color w:val="000000"/>
          <w:kern w:val="2"/>
          <w:sz w:val="24"/>
          <w:szCs w:val="24"/>
          <w:lang w:eastAsia="zh-CN"/>
        </w:rPr>
        <w:t>3）X光安检机操作员服务：</w:t>
      </w:r>
    </w:p>
    <w:p w14:paraId="19DFAA2A">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1）X光安检机的值机应由取得安检机值机资格的人员担任，操作X光安检机的安检人员连续值机工作时间不得超过2小时，每天累计不得超过6小时。</w:t>
      </w:r>
    </w:p>
    <w:p w14:paraId="0B1F5295">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2）熟悉安检仪器性能和操作规范，严格按规程操作使用查危仪器设备，定期对仪器进行清洁和维护保养。</w:t>
      </w:r>
    </w:p>
    <w:p w14:paraId="03F9BB04">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3）观察和辨别监视器上受检行李图像中的物品形状、种类。认真观察视屏，分析图像，及时发现、辨认违禁物品或可疑图像。</w:t>
      </w:r>
    </w:p>
    <w:p w14:paraId="6F07AEFC">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4）将需要开箱（包）检查的行李及重点检查部位准确无误地通知开箱（包）安检人员，进行开包检查和手检。</w:t>
      </w:r>
    </w:p>
    <w:p w14:paraId="0E8FCE99">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eastAsia="zh-CN"/>
        </w:rPr>
      </w:pPr>
      <w:r>
        <w:rPr>
          <w:rFonts w:hint="eastAsia" w:ascii="Calibri" w:hAnsi="Calibri" w:eastAsia="宋体" w:cs="Times New Roman"/>
          <w:color w:val="000000"/>
          <w:kern w:val="2"/>
          <w:sz w:val="24"/>
          <w:szCs w:val="24"/>
          <w:lang w:eastAsia="zh-CN"/>
        </w:rPr>
        <w:t>5）发现可疑物品，应要求受检者进行复检或示意手检员开箱（包）查验。</w:t>
      </w:r>
    </w:p>
    <w:p w14:paraId="4F9CB865">
      <w:pPr>
        <w:autoSpaceDE/>
        <w:autoSpaceDN/>
        <w:adjustRightInd w:val="0"/>
        <w:snapToGrid w:val="0"/>
        <w:spacing w:line="360" w:lineRule="auto"/>
        <w:ind w:firstLine="480" w:firstLineChars="200"/>
        <w:jc w:val="both"/>
        <w:rPr>
          <w:rFonts w:ascii="Calibri" w:hAnsi="Calibri" w:eastAsia="宋体" w:cs="Times New Roman"/>
          <w:bCs/>
          <w:color w:val="000000"/>
          <w:kern w:val="2"/>
          <w:sz w:val="24"/>
          <w:szCs w:val="24"/>
          <w:lang w:eastAsia="zh-CN"/>
        </w:rPr>
      </w:pPr>
      <w:r>
        <w:rPr>
          <w:rFonts w:hint="eastAsia" w:ascii="Calibri" w:hAnsi="Calibri" w:eastAsia="宋体" w:cs="Times New Roman"/>
          <w:bCs/>
          <w:color w:val="000000"/>
          <w:kern w:val="2"/>
          <w:sz w:val="24"/>
          <w:szCs w:val="24"/>
          <w:lang w:eastAsia="zh-CN"/>
        </w:rPr>
        <w:t>（</w:t>
      </w:r>
      <w:r>
        <w:rPr>
          <w:rFonts w:ascii="Calibri" w:hAnsi="Calibri" w:eastAsia="宋体" w:cs="Times New Roman"/>
          <w:bCs/>
          <w:color w:val="000000"/>
          <w:kern w:val="2"/>
          <w:sz w:val="24"/>
          <w:szCs w:val="24"/>
          <w:lang w:eastAsia="zh-CN"/>
        </w:rPr>
        <w:t>4）开箱（包）安检人员服务：</w:t>
      </w:r>
    </w:p>
    <w:p w14:paraId="31A68589">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1）对受检者的行李实施开箱（包）手工检查，开箱（包）检查时，要仔细查验行李箱包的底部、角部和内外侧小兜，注意发现有无夹层。</w:t>
      </w:r>
    </w:p>
    <w:p w14:paraId="49D6ADD4">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2）准确辨认和按照有关规定正确处理违禁物品，严防错、漏检查。</w:t>
      </w:r>
    </w:p>
    <w:p w14:paraId="3F17A348">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kern w:val="2"/>
          <w:sz w:val="24"/>
          <w:szCs w:val="24"/>
          <w:lang w:eastAsia="zh-CN"/>
        </w:rPr>
        <w:t>3）对有疑点的行李在开箱（包）检查后应重新过X光安全检查仪检查。</w:t>
      </w:r>
    </w:p>
    <w:p w14:paraId="48552C2A">
      <w:pPr>
        <w:autoSpaceDE/>
        <w:autoSpaceDN/>
        <w:adjustRightInd w:val="0"/>
        <w:snapToGrid w:val="0"/>
        <w:spacing w:line="360" w:lineRule="auto"/>
        <w:ind w:firstLine="480" w:firstLineChars="200"/>
        <w:jc w:val="both"/>
        <w:rPr>
          <w:rFonts w:ascii="Calibri" w:hAnsi="Calibri" w:eastAsia="宋体" w:cs="Times New Roman"/>
          <w:kern w:val="2"/>
          <w:sz w:val="24"/>
          <w:szCs w:val="24"/>
          <w:lang w:eastAsia="zh-CN"/>
        </w:rPr>
      </w:pPr>
      <w:r>
        <w:rPr>
          <w:rFonts w:hint="eastAsia" w:ascii="Calibri" w:hAnsi="Calibri" w:eastAsia="宋体" w:cs="Times New Roman"/>
          <w:color w:val="000000"/>
          <w:kern w:val="2"/>
          <w:sz w:val="24"/>
          <w:szCs w:val="24"/>
          <w:lang w:eastAsia="zh-CN"/>
        </w:rPr>
        <w:t>4）做好物品存放和发还登记工作。查获物品的保管原则：入箱、入柜、入库、分类保管，确保安</w:t>
      </w:r>
      <w:r>
        <w:rPr>
          <w:rFonts w:hint="eastAsia" w:ascii="Calibri" w:hAnsi="Calibri" w:eastAsia="宋体" w:cs="Times New Roman"/>
          <w:color w:val="auto"/>
          <w:kern w:val="2"/>
          <w:sz w:val="24"/>
          <w:szCs w:val="24"/>
          <w:lang w:eastAsia="zh-CN"/>
        </w:rPr>
        <w:t>全</w:t>
      </w:r>
      <w:r>
        <w:rPr>
          <w:rFonts w:hint="eastAsia" w:ascii="Calibri" w:hAnsi="Calibri" w:eastAsia="宋体" w:cs="Times New Roman"/>
          <w:b/>
          <w:bCs/>
          <w:color w:val="auto"/>
          <w:kern w:val="2"/>
          <w:sz w:val="24"/>
          <w:szCs w:val="24"/>
          <w:lang w:eastAsia="zh-CN"/>
        </w:rPr>
        <w:t>。</w:t>
      </w:r>
    </w:p>
    <w:p w14:paraId="4B2B57D8">
      <w:pPr>
        <w:autoSpaceDE/>
        <w:autoSpaceDN/>
        <w:adjustRightInd w:val="0"/>
        <w:snapToGrid w:val="0"/>
        <w:spacing w:line="360" w:lineRule="auto"/>
        <w:ind w:firstLine="480" w:firstLineChars="200"/>
        <w:jc w:val="both"/>
        <w:rPr>
          <w:rFonts w:ascii="Calibri" w:hAnsi="Calibri" w:eastAsia="宋体" w:cs="Times New Roman"/>
          <w:kern w:val="2"/>
          <w:sz w:val="24"/>
          <w:szCs w:val="24"/>
          <w:lang w:val="zh-CN" w:eastAsia="zh-CN"/>
        </w:rPr>
      </w:pPr>
      <w:r>
        <w:rPr>
          <w:rFonts w:hint="eastAsia" w:ascii="Calibri" w:hAnsi="Calibri" w:eastAsia="宋体" w:cs="Times New Roman"/>
          <w:kern w:val="2"/>
          <w:sz w:val="24"/>
          <w:szCs w:val="24"/>
          <w:lang w:eastAsia="zh-CN"/>
        </w:rPr>
        <w:t>5.5</w:t>
      </w:r>
      <w:r>
        <w:rPr>
          <w:rFonts w:hint="eastAsia" w:ascii="Calibri" w:hAnsi="Calibri" w:eastAsia="宋体" w:cs="Times New Roman"/>
          <w:kern w:val="2"/>
          <w:sz w:val="24"/>
          <w:szCs w:val="24"/>
          <w:lang w:val="zh-CN" w:eastAsia="zh-CN"/>
        </w:rPr>
        <w:t>微型消防站工作职责</w:t>
      </w:r>
    </w:p>
    <w:p w14:paraId="3AE57CC2">
      <w:pPr>
        <w:autoSpaceDE/>
        <w:autoSpaceDN/>
        <w:adjustRightInd w:val="0"/>
        <w:snapToGrid w:val="0"/>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val="zh-CN" w:eastAsia="zh-CN"/>
        </w:rPr>
        <w:t>（</w:t>
      </w:r>
      <w:r>
        <w:rPr>
          <w:rFonts w:ascii="Calibri" w:hAnsi="Calibri" w:eastAsia="宋体" w:cs="Times New Roman"/>
          <w:color w:val="000000"/>
          <w:kern w:val="2"/>
          <w:sz w:val="24"/>
          <w:szCs w:val="24"/>
          <w:lang w:eastAsia="zh-CN"/>
        </w:rPr>
        <w:t>1</w:t>
      </w:r>
      <w:r>
        <w:rPr>
          <w:rFonts w:hint="eastAsia" w:ascii="Calibri" w:hAnsi="Calibri" w:eastAsia="宋体" w:cs="Times New Roman"/>
          <w:color w:val="000000"/>
          <w:kern w:val="2"/>
          <w:sz w:val="24"/>
          <w:szCs w:val="24"/>
          <w:lang w:val="zh-CN" w:eastAsia="zh-CN"/>
        </w:rPr>
        <w:t>）站长工作职责</w:t>
      </w:r>
    </w:p>
    <w:p w14:paraId="5981E529">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1</w:t>
      </w:r>
      <w:r>
        <w:rPr>
          <w:rFonts w:hint="eastAsia" w:ascii="Calibri" w:hAnsi="Calibri" w:eastAsia="宋体" w:cs="Times New Roman"/>
          <w:color w:val="000000"/>
          <w:kern w:val="2"/>
          <w:sz w:val="24"/>
          <w:szCs w:val="24"/>
          <w:lang w:val="zh-CN" w:eastAsia="zh-CN"/>
        </w:rPr>
        <w:t>）负责微型消防站日常管理工作，组织制定各项管理制度和灭火应急预案，掌握人员和装备情况；</w:t>
      </w:r>
    </w:p>
    <w:p w14:paraId="62A619CF">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2</w:t>
      </w:r>
      <w:r>
        <w:rPr>
          <w:rFonts w:hint="eastAsia" w:ascii="Calibri" w:hAnsi="Calibri" w:eastAsia="宋体" w:cs="Times New Roman"/>
          <w:color w:val="000000"/>
          <w:kern w:val="2"/>
          <w:sz w:val="24"/>
          <w:szCs w:val="24"/>
          <w:lang w:val="zh-CN" w:eastAsia="zh-CN"/>
        </w:rPr>
        <w:t>）熟悉单位基本情况以及灭火救援预案，掌握常见火灾及其他灾害事故的种类、特点及处置对策，组织建立业务资料档案；</w:t>
      </w:r>
    </w:p>
    <w:p w14:paraId="3E9858FD">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3</w:t>
      </w:r>
      <w:r>
        <w:rPr>
          <w:rFonts w:hint="eastAsia" w:ascii="Calibri" w:hAnsi="Calibri" w:eastAsia="宋体" w:cs="Times New Roman"/>
          <w:color w:val="000000"/>
          <w:kern w:val="2"/>
          <w:sz w:val="24"/>
          <w:szCs w:val="24"/>
          <w:lang w:val="zh-CN" w:eastAsia="zh-CN"/>
        </w:rPr>
        <w:t>）组织开展防火巡查、消防宣传教育和灭火救援业务训练；</w:t>
      </w:r>
    </w:p>
    <w:p w14:paraId="665A0B51">
      <w:pPr>
        <w:autoSpaceDE/>
        <w:autoSpaceDN/>
        <w:spacing w:line="360" w:lineRule="auto"/>
        <w:ind w:firstLine="480" w:firstLineChars="200"/>
        <w:jc w:val="both"/>
        <w:rPr>
          <w:rFonts w:hint="eastAsia"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4</w:t>
      </w:r>
      <w:r>
        <w:rPr>
          <w:rFonts w:hint="eastAsia" w:ascii="Calibri" w:hAnsi="Calibri" w:eastAsia="宋体" w:cs="Times New Roman"/>
          <w:color w:val="000000"/>
          <w:kern w:val="2"/>
          <w:sz w:val="24"/>
          <w:szCs w:val="24"/>
          <w:lang w:val="zh-CN" w:eastAsia="zh-CN"/>
        </w:rPr>
        <w:t>）指挥初起火灾扑救和人员疏散；</w:t>
      </w:r>
    </w:p>
    <w:p w14:paraId="496994DF">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val="zh-CN" w:eastAsia="zh-CN"/>
        </w:rPr>
        <w:t>5）及时报告工作中的重要情况，督促消防安全隐患整改。</w:t>
      </w:r>
    </w:p>
    <w:p w14:paraId="6656468E">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bCs/>
          <w:color w:val="000000"/>
          <w:kern w:val="2"/>
          <w:sz w:val="24"/>
          <w:szCs w:val="24"/>
          <w:lang w:val="zh-CN" w:eastAsia="zh-CN"/>
        </w:rPr>
        <w:t>（</w:t>
      </w:r>
      <w:r>
        <w:rPr>
          <w:rFonts w:ascii="Calibri" w:hAnsi="Calibri" w:eastAsia="宋体" w:cs="Times New Roman"/>
          <w:bCs/>
          <w:color w:val="000000"/>
          <w:kern w:val="2"/>
          <w:sz w:val="24"/>
          <w:szCs w:val="24"/>
          <w:lang w:eastAsia="zh-CN"/>
        </w:rPr>
        <w:t>2</w:t>
      </w:r>
      <w:r>
        <w:rPr>
          <w:rFonts w:hint="eastAsia" w:ascii="Calibri" w:hAnsi="Calibri" w:eastAsia="宋体" w:cs="Times New Roman"/>
          <w:bCs/>
          <w:color w:val="000000"/>
          <w:kern w:val="2"/>
          <w:sz w:val="24"/>
          <w:szCs w:val="24"/>
          <w:lang w:val="zh-CN" w:eastAsia="zh-CN"/>
        </w:rPr>
        <w:t>）</w:t>
      </w:r>
      <w:r>
        <w:rPr>
          <w:rFonts w:hint="eastAsia" w:ascii="Calibri" w:hAnsi="Calibri" w:eastAsia="宋体" w:cs="Times New Roman"/>
          <w:color w:val="000000"/>
          <w:kern w:val="2"/>
          <w:sz w:val="24"/>
          <w:szCs w:val="24"/>
          <w:lang w:val="zh-CN" w:eastAsia="zh-CN"/>
        </w:rPr>
        <w:t>副站长工作职责</w:t>
      </w:r>
    </w:p>
    <w:p w14:paraId="71A45E59">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1</w:t>
      </w:r>
      <w:r>
        <w:rPr>
          <w:rFonts w:hint="eastAsia" w:ascii="Calibri" w:hAnsi="Calibri" w:eastAsia="宋体" w:cs="Times New Roman"/>
          <w:color w:val="000000"/>
          <w:kern w:val="2"/>
          <w:sz w:val="24"/>
          <w:szCs w:val="24"/>
          <w:lang w:val="zh-CN" w:eastAsia="zh-CN"/>
        </w:rPr>
        <w:t>）协助站长做好微型消防站各项日常管理工作；</w:t>
      </w:r>
    </w:p>
    <w:p w14:paraId="4E33FDF2">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2</w:t>
      </w:r>
      <w:r>
        <w:rPr>
          <w:rFonts w:hint="eastAsia" w:ascii="Calibri" w:hAnsi="Calibri" w:eastAsia="宋体" w:cs="Times New Roman"/>
          <w:color w:val="000000"/>
          <w:kern w:val="2"/>
          <w:sz w:val="24"/>
          <w:szCs w:val="24"/>
          <w:lang w:val="zh-CN" w:eastAsia="zh-CN"/>
        </w:rPr>
        <w:t>）督促站员做好微型消防站值守工作；</w:t>
      </w:r>
    </w:p>
    <w:p w14:paraId="1B8EE5EE">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3</w:t>
      </w:r>
      <w:r>
        <w:rPr>
          <w:rFonts w:hint="eastAsia" w:ascii="Calibri" w:hAnsi="Calibri" w:eastAsia="宋体" w:cs="Times New Roman"/>
          <w:color w:val="000000"/>
          <w:kern w:val="2"/>
          <w:sz w:val="24"/>
          <w:szCs w:val="24"/>
          <w:lang w:val="zh-CN" w:eastAsia="zh-CN"/>
        </w:rPr>
        <w:t>）管理好微型消防站值班用品和装备器材；</w:t>
      </w:r>
    </w:p>
    <w:p w14:paraId="1A1E1B7F">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4</w:t>
      </w:r>
      <w:r>
        <w:rPr>
          <w:rFonts w:hint="eastAsia" w:ascii="Calibri" w:hAnsi="Calibri" w:eastAsia="宋体" w:cs="Times New Roman"/>
          <w:color w:val="000000"/>
          <w:kern w:val="2"/>
          <w:sz w:val="24"/>
          <w:szCs w:val="24"/>
          <w:lang w:val="zh-CN" w:eastAsia="zh-CN"/>
        </w:rPr>
        <w:t>）站长不在时，履行站长职责。</w:t>
      </w:r>
    </w:p>
    <w:p w14:paraId="4932BFA0">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bCs/>
          <w:color w:val="000000"/>
          <w:kern w:val="2"/>
          <w:sz w:val="24"/>
          <w:szCs w:val="24"/>
          <w:lang w:val="zh-CN" w:eastAsia="zh-CN"/>
        </w:rPr>
        <w:t>（</w:t>
      </w:r>
      <w:r>
        <w:rPr>
          <w:rFonts w:ascii="Calibri" w:hAnsi="Calibri" w:eastAsia="宋体" w:cs="Times New Roman"/>
          <w:bCs/>
          <w:color w:val="000000"/>
          <w:kern w:val="2"/>
          <w:sz w:val="24"/>
          <w:szCs w:val="24"/>
          <w:lang w:eastAsia="zh-CN"/>
        </w:rPr>
        <w:t>3</w:t>
      </w:r>
      <w:r>
        <w:rPr>
          <w:rFonts w:hint="eastAsia" w:ascii="Calibri" w:hAnsi="Calibri" w:eastAsia="宋体" w:cs="Times New Roman"/>
          <w:bCs/>
          <w:color w:val="000000"/>
          <w:kern w:val="2"/>
          <w:sz w:val="24"/>
          <w:szCs w:val="24"/>
          <w:lang w:val="zh-CN" w:eastAsia="zh-CN"/>
        </w:rPr>
        <w:t>）</w:t>
      </w:r>
      <w:r>
        <w:rPr>
          <w:rFonts w:hint="eastAsia" w:ascii="Calibri" w:hAnsi="Calibri" w:eastAsia="宋体" w:cs="Times New Roman"/>
          <w:color w:val="000000"/>
          <w:kern w:val="2"/>
          <w:sz w:val="24"/>
          <w:szCs w:val="24"/>
          <w:lang w:val="zh-CN" w:eastAsia="zh-CN"/>
        </w:rPr>
        <w:t>消防员工作职责</w:t>
      </w:r>
    </w:p>
    <w:p w14:paraId="7CA1E3F3">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1</w:t>
      </w:r>
      <w:r>
        <w:rPr>
          <w:rFonts w:hint="eastAsia" w:ascii="Calibri" w:hAnsi="Calibri" w:eastAsia="宋体" w:cs="Times New Roman"/>
          <w:color w:val="000000"/>
          <w:kern w:val="2"/>
          <w:sz w:val="24"/>
          <w:szCs w:val="24"/>
          <w:lang w:val="zh-CN" w:eastAsia="zh-CN"/>
        </w:rPr>
        <w:t>）根据职责分工，完成初起火灾扑救和疏散救援任务；</w:t>
      </w:r>
    </w:p>
    <w:p w14:paraId="04223499">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2</w:t>
      </w:r>
      <w:r>
        <w:rPr>
          <w:rFonts w:hint="eastAsia" w:ascii="Calibri" w:hAnsi="Calibri" w:eastAsia="宋体" w:cs="Times New Roman"/>
          <w:color w:val="000000"/>
          <w:kern w:val="2"/>
          <w:sz w:val="24"/>
          <w:szCs w:val="24"/>
          <w:lang w:val="zh-CN" w:eastAsia="zh-CN"/>
        </w:rPr>
        <w:t>）熟悉院（站）消防设施情况和灭火应急预案；</w:t>
      </w:r>
    </w:p>
    <w:p w14:paraId="5F1F0EDE">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3</w:t>
      </w:r>
      <w:r>
        <w:rPr>
          <w:rFonts w:hint="eastAsia" w:ascii="Calibri" w:hAnsi="Calibri" w:eastAsia="宋体" w:cs="Times New Roman"/>
          <w:color w:val="000000"/>
          <w:kern w:val="2"/>
          <w:sz w:val="24"/>
          <w:szCs w:val="24"/>
          <w:lang w:val="zh-CN" w:eastAsia="zh-CN"/>
        </w:rPr>
        <w:t>）熟练掌握装备性能和操作使用方法，保持个人防护装备完整好用；</w:t>
      </w:r>
    </w:p>
    <w:p w14:paraId="244419CF">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4</w:t>
      </w:r>
      <w:r>
        <w:rPr>
          <w:rFonts w:hint="eastAsia" w:ascii="Calibri" w:hAnsi="Calibri" w:eastAsia="宋体" w:cs="Times New Roman"/>
          <w:color w:val="000000"/>
          <w:kern w:val="2"/>
          <w:sz w:val="24"/>
          <w:szCs w:val="24"/>
          <w:lang w:val="zh-CN" w:eastAsia="zh-CN"/>
        </w:rPr>
        <w:t>）落实站内消防器材的维护保养；</w:t>
      </w:r>
    </w:p>
    <w:p w14:paraId="1308F166">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eastAsia="zh-CN"/>
        </w:rPr>
        <w:t>5</w:t>
      </w:r>
      <w:r>
        <w:rPr>
          <w:rFonts w:hint="eastAsia" w:ascii="Calibri" w:hAnsi="Calibri" w:eastAsia="宋体" w:cs="Times New Roman"/>
          <w:color w:val="000000"/>
          <w:kern w:val="2"/>
          <w:sz w:val="24"/>
          <w:szCs w:val="24"/>
          <w:lang w:val="zh-CN" w:eastAsia="zh-CN"/>
        </w:rPr>
        <w:t>）参加日常防火巡查和消防宣传教育。</w:t>
      </w:r>
    </w:p>
    <w:p w14:paraId="75050556">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val="zh-CN" w:eastAsia="zh-CN"/>
        </w:rPr>
        <w:t>（</w:t>
      </w:r>
      <w:r>
        <w:rPr>
          <w:rFonts w:ascii="Calibri" w:hAnsi="Calibri" w:eastAsia="宋体" w:cs="Times New Roman"/>
          <w:color w:val="000000"/>
          <w:kern w:val="2"/>
          <w:sz w:val="24"/>
          <w:szCs w:val="24"/>
          <w:lang w:val="zh-CN" w:eastAsia="zh-CN"/>
        </w:rPr>
        <w:t>4</w:t>
      </w:r>
      <w:r>
        <w:rPr>
          <w:rFonts w:hint="eastAsia" w:ascii="Calibri" w:hAnsi="Calibri" w:eastAsia="宋体" w:cs="Times New Roman"/>
          <w:color w:val="000000"/>
          <w:kern w:val="2"/>
          <w:sz w:val="24"/>
          <w:szCs w:val="24"/>
          <w:lang w:val="zh-CN" w:eastAsia="zh-CN"/>
        </w:rPr>
        <w:t>）驾驶员职责：</w:t>
      </w:r>
    </w:p>
    <w:p w14:paraId="5D9E3A8C">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val="zh-CN" w:eastAsia="zh-CN"/>
        </w:rPr>
        <w:t>1）熟悉本单位的道路、水源情况，熟悉灭火救援预案；</w:t>
      </w:r>
    </w:p>
    <w:p w14:paraId="20F01171">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val="zh-CN" w:eastAsia="zh-CN"/>
        </w:rPr>
        <w:t>2）熟练掌握车辆构造及车载固定装备的技术性能和操作使用方法，能够及时排除一般故障；</w:t>
      </w:r>
    </w:p>
    <w:p w14:paraId="52A424FA">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val="zh-CN" w:eastAsia="zh-CN"/>
        </w:rPr>
        <w:t>3）负责车辆和车载固定灭火救援装备的维护保养，及时补充消防车辆的油、水、电、气和灭火药剂。</w:t>
      </w:r>
    </w:p>
    <w:p w14:paraId="0BE671F9">
      <w:pPr>
        <w:autoSpaceDE/>
        <w:autoSpaceDN/>
        <w:spacing w:line="360" w:lineRule="auto"/>
        <w:ind w:firstLine="480" w:firstLineChars="200"/>
        <w:jc w:val="both"/>
        <w:rPr>
          <w:rFonts w:ascii="Calibri" w:hAnsi="Calibri" w:eastAsia="宋体" w:cs="Times New Roman"/>
          <w:color w:val="000000"/>
          <w:kern w:val="2"/>
          <w:sz w:val="24"/>
          <w:szCs w:val="24"/>
          <w:lang w:val="zh-CN" w:eastAsia="zh-CN"/>
        </w:rPr>
      </w:pPr>
      <w:r>
        <w:rPr>
          <w:rFonts w:hint="eastAsia" w:ascii="Calibri" w:hAnsi="Calibri" w:eastAsia="宋体" w:cs="Times New Roman"/>
          <w:color w:val="000000"/>
          <w:kern w:val="2"/>
          <w:sz w:val="24"/>
          <w:szCs w:val="24"/>
          <w:lang w:val="zh-CN" w:eastAsia="zh-CN"/>
        </w:rPr>
        <w:t>7.供应商委派的人员必须在医院集中居住、统一管理，采购人提供住宿场地（约16间，总建筑面积约350平方米），</w:t>
      </w:r>
      <w:r>
        <w:rPr>
          <w:rFonts w:hint="eastAsia" w:ascii="宋体" w:hAnsi="宋体" w:eastAsia="宋体" w:cs="宋体"/>
          <w:kern w:val="2"/>
          <w:sz w:val="24"/>
          <w:szCs w:val="24"/>
          <w:highlight w:val="none"/>
          <w:lang w:eastAsia="zh-CN"/>
        </w:rPr>
        <w:t>保安员的工资、三餐、服装、保险费等由保安公司自行承担。医院不再承担除服务费以外的任何费用，医院不负责提供保安员餐食。</w:t>
      </w:r>
      <w:r>
        <w:rPr>
          <w:rFonts w:hint="eastAsia" w:ascii="Calibri" w:hAnsi="Calibri" w:eastAsia="宋体" w:cs="Times New Roman"/>
          <w:color w:val="000000"/>
          <w:kern w:val="2"/>
          <w:sz w:val="24"/>
          <w:szCs w:val="24"/>
          <w:lang w:val="zh-CN" w:eastAsia="zh-CN"/>
        </w:rPr>
        <w:t>供应商须每月定期如实向医院保卫处报告在岗人数。</w:t>
      </w:r>
    </w:p>
    <w:p w14:paraId="601C9252">
      <w:pPr>
        <w:autoSpaceDE/>
        <w:autoSpaceDN/>
        <w:spacing w:line="440" w:lineRule="exact"/>
        <w:ind w:firstLine="480" w:firstLineChars="200"/>
        <w:jc w:val="both"/>
        <w:rPr>
          <w:rFonts w:ascii="黑体" w:hAnsi="黑体" w:eastAsia="黑体" w:cs="Times New Roman"/>
          <w:kern w:val="2"/>
          <w:sz w:val="24"/>
          <w:szCs w:val="24"/>
          <w:lang w:eastAsia="zh-CN"/>
        </w:rPr>
      </w:pPr>
      <w:r>
        <w:rPr>
          <w:rFonts w:hint="eastAsia" w:ascii="Calibri" w:hAnsi="Calibri" w:eastAsia="宋体" w:cs="Times New Roman"/>
          <w:color w:val="000000"/>
          <w:kern w:val="2"/>
          <w:sz w:val="24"/>
          <w:szCs w:val="24"/>
          <w:lang w:val="zh-CN" w:eastAsia="zh-CN"/>
        </w:rPr>
        <w:t>8.供应商需严格执行《劳动法》等相关要求，供应商拟派人员的一切问题由供应商自行负责。</w:t>
      </w:r>
    </w:p>
    <w:p w14:paraId="1023A969">
      <w:pPr>
        <w:widowControl/>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2.2 采购标的需满足的服务标准、期限、效率等要求；</w:t>
      </w:r>
    </w:p>
    <w:p w14:paraId="1644155B">
      <w:pPr>
        <w:tabs>
          <w:tab w:val="left" w:pos="900"/>
        </w:tabs>
        <w:autoSpaceDE/>
        <w:autoSpaceDN/>
        <w:spacing w:line="486" w:lineRule="exact"/>
        <w:ind w:firstLine="240" w:firstLineChars="100"/>
        <w:rPr>
          <w:color w:val="auto"/>
          <w:sz w:val="24"/>
          <w:szCs w:val="24"/>
          <w:highlight w:val="none"/>
          <w:lang w:eastAsia="zh-CN"/>
        </w:rPr>
      </w:pPr>
      <w:r>
        <w:rPr>
          <w:rFonts w:hint="eastAsia" w:eastAsia="宋体"/>
          <w:color w:val="auto"/>
          <w:sz w:val="24"/>
          <w:szCs w:val="24"/>
          <w:highlight w:val="none"/>
          <w:lang w:eastAsia="zh-CN"/>
        </w:rPr>
        <w:t>（1）采购标的需满足的服务标准、效率要求</w:t>
      </w:r>
    </w:p>
    <w:p w14:paraId="216C69D9">
      <w:pPr>
        <w:spacing w:line="486" w:lineRule="exact"/>
        <w:ind w:firstLine="480" w:firstLineChars="2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40DAC5F1">
      <w:pPr>
        <w:tabs>
          <w:tab w:val="left" w:pos="900"/>
        </w:tabs>
        <w:autoSpaceDE/>
        <w:autoSpaceDN/>
        <w:spacing w:line="486" w:lineRule="exact"/>
        <w:ind w:firstLine="220" w:firstLineChars="100"/>
        <w:rPr>
          <w:color w:val="auto"/>
          <w:sz w:val="24"/>
          <w:szCs w:val="24"/>
          <w:highlight w:val="none"/>
          <w:lang w:eastAsia="zh-CN"/>
        </w:rPr>
      </w:pPr>
      <w:r>
        <w:rPr>
          <w:rFonts w:hint="eastAsia" w:eastAsia="宋体"/>
          <w:color w:val="auto"/>
          <w:szCs w:val="24"/>
          <w:highlight w:val="none"/>
          <w:lang w:eastAsia="zh-CN"/>
        </w:rPr>
        <w:t>（</w:t>
      </w:r>
      <w:r>
        <w:rPr>
          <w:rFonts w:hint="eastAsia" w:eastAsia="宋体"/>
          <w:color w:val="auto"/>
          <w:sz w:val="24"/>
          <w:szCs w:val="24"/>
          <w:highlight w:val="none"/>
          <w:lang w:eastAsia="zh-CN"/>
        </w:rPr>
        <w:t>2）采购标的需满足的服务期限要求</w:t>
      </w:r>
    </w:p>
    <w:p w14:paraId="1E389A34">
      <w:pPr>
        <w:tabs>
          <w:tab w:val="left" w:pos="900"/>
        </w:tabs>
        <w:autoSpaceDE/>
        <w:autoSpaceDN/>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服务期限：</w:t>
      </w:r>
      <w:r>
        <w:rPr>
          <w:rFonts w:hint="eastAsia" w:ascii="宋体" w:eastAsia="宋体"/>
          <w:color w:val="auto"/>
          <w:sz w:val="24"/>
          <w:szCs w:val="24"/>
          <w:highlight w:val="none"/>
          <w:lang w:val="en-US" w:eastAsia="zh-CN"/>
        </w:rPr>
        <w:t>三</w:t>
      </w:r>
      <w:r>
        <w:rPr>
          <w:rFonts w:hint="eastAsia" w:eastAsia="宋体"/>
          <w:color w:val="auto"/>
          <w:sz w:val="24"/>
          <w:szCs w:val="24"/>
          <w:highlight w:val="none"/>
          <w:lang w:eastAsia="zh-CN"/>
        </w:rPr>
        <w:t>年。</w:t>
      </w:r>
    </w:p>
    <w:p w14:paraId="4A8695BA">
      <w:pPr>
        <w:tabs>
          <w:tab w:val="left" w:pos="900"/>
        </w:tabs>
        <w:spacing w:line="360" w:lineRule="auto"/>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2.3为落实政府采购政策需满足的要求；</w:t>
      </w:r>
    </w:p>
    <w:p w14:paraId="38CE293F">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577B0E50">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（2）监狱企业扶持政策：供应商所投产品为监狱企业制造的，将视同为小型或微型企业，将对该投标产品的投标价给予10%的扣除。</w:t>
      </w:r>
      <w:r>
        <w:rPr>
          <w:rFonts w:hint="eastAsia" w:eastAsia="宋体"/>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eastAsia="宋体"/>
          <w:color w:val="auto"/>
          <w:sz w:val="24"/>
          <w:szCs w:val="24"/>
          <w:highlight w:val="none"/>
          <w:lang w:eastAsia="zh-CN"/>
        </w:rPr>
        <w:t>。（专门面向中小企业采购或预留份额的情况不适用）</w:t>
      </w:r>
    </w:p>
    <w:p w14:paraId="05C0BEEB">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（3）促进残疾人就业政府采购政策：根据《三部</w:t>
      </w:r>
      <w:bookmarkStart w:id="9" w:name="_GoBack"/>
      <w:bookmarkEnd w:id="9"/>
      <w:r>
        <w:rPr>
          <w:rFonts w:hint="eastAsia" w:eastAsia="宋体"/>
          <w:color w:val="auto"/>
          <w:sz w:val="24"/>
          <w:szCs w:val="24"/>
          <w:highlight w:val="none"/>
          <w:lang w:eastAsia="zh-CN"/>
        </w:rPr>
        <w:t>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55409B52">
      <w:pPr>
        <w:autoSpaceDE/>
        <w:autoSpaceDN/>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06C85762">
      <w:pPr>
        <w:tabs>
          <w:tab w:val="left" w:pos="900"/>
        </w:tabs>
        <w:autoSpaceDE/>
        <w:autoSpaceDN/>
        <w:spacing w:line="360" w:lineRule="auto"/>
        <w:ind w:firstLine="480" w:firstLineChars="200"/>
        <w:jc w:val="both"/>
        <w:rPr>
          <w:color w:val="auto"/>
          <w:sz w:val="24"/>
          <w:szCs w:val="24"/>
          <w:highlight w:val="none"/>
          <w:lang w:eastAsia="zh-CN"/>
        </w:rPr>
      </w:pPr>
      <w:r>
        <w:rPr>
          <w:rFonts w:hint="eastAsia" w:eastAsia="宋体"/>
          <w:color w:val="auto"/>
          <w:sz w:val="24"/>
          <w:szCs w:val="24"/>
          <w:highlight w:val="none"/>
          <w:lang w:eastAsia="zh-CN"/>
        </w:rPr>
        <w:t>（5）实施本国产品标准及相关政策：依据《</w:t>
      </w:r>
      <w:r>
        <w:rPr>
          <w:rFonts w:hint="eastAsia" w:eastAsia="宋体"/>
          <w:color w:val="auto"/>
          <w:sz w:val="24"/>
          <w:szCs w:val="24"/>
          <w:highlight w:val="none"/>
          <w:shd w:val="clear" w:color="auto" w:fill="FFFFFF"/>
          <w:lang w:eastAsia="zh-CN"/>
        </w:rPr>
        <w:t>国务院办公厅关于在政府采购中实施本国产品标准及相关政策的通知</w:t>
      </w:r>
      <w:r>
        <w:rPr>
          <w:rFonts w:hint="eastAsia" w:eastAsia="宋体"/>
          <w:color w:val="auto"/>
          <w:sz w:val="24"/>
          <w:szCs w:val="24"/>
          <w:highlight w:val="none"/>
          <w:lang w:eastAsia="zh-CN"/>
        </w:rPr>
        <w:t>》（国办发〔2025〕34号）规定，本项目供应商所投产品</w:t>
      </w:r>
      <w:r>
        <w:rPr>
          <w:rFonts w:hint="eastAsia" w:eastAsia="宋体"/>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eastAsia="宋体"/>
          <w:color w:val="auto"/>
          <w:sz w:val="24"/>
          <w:szCs w:val="24"/>
          <w:highlight w:val="none"/>
          <w:lang w:eastAsia="zh-CN"/>
        </w:rPr>
        <w:t>，</w:t>
      </w:r>
      <w:r>
        <w:rPr>
          <w:rFonts w:hint="eastAsia" w:eastAsia="宋体"/>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eastAsia="宋体"/>
          <w:b/>
          <w:bCs/>
          <w:color w:val="auto"/>
          <w:sz w:val="24"/>
          <w:szCs w:val="24"/>
          <w:highlight w:val="none"/>
          <w:lang w:eastAsia="zh-CN"/>
        </w:rPr>
        <w:t>供应商应出具招标文件要求的证明材料给予证明，否则评标时不予认可</w:t>
      </w:r>
      <w:r>
        <w:rPr>
          <w:rFonts w:hint="eastAsia" w:eastAsia="宋体"/>
          <w:color w:val="auto"/>
          <w:sz w:val="24"/>
          <w:szCs w:val="24"/>
          <w:highlight w:val="none"/>
          <w:lang w:eastAsia="zh-CN"/>
        </w:rPr>
        <w:t>。</w:t>
      </w:r>
      <w:r>
        <w:rPr>
          <w:rFonts w:hint="eastAsia" w:eastAsia="宋体"/>
          <w:b/>
          <w:bCs/>
          <w:color w:val="auto"/>
          <w:sz w:val="24"/>
          <w:szCs w:val="24"/>
          <w:highlight w:val="none"/>
          <w:lang w:eastAsia="zh-CN"/>
        </w:rPr>
        <w:t>供应商应对提交的证明材料真实性负责，</w:t>
      </w:r>
      <w:r>
        <w:rPr>
          <w:rFonts w:hint="eastAsia" w:eastAsia="宋体"/>
          <w:color w:val="auto"/>
          <w:sz w:val="24"/>
          <w:szCs w:val="24"/>
          <w:highlight w:val="none"/>
          <w:lang w:eastAsia="zh-CN"/>
        </w:rPr>
        <w:t>提交证明材料不真实的，应承担相应的法律责任。</w:t>
      </w:r>
    </w:p>
    <w:p w14:paraId="21FD9B8D">
      <w:pPr>
        <w:autoSpaceDE/>
        <w:autoSpaceDN/>
        <w:spacing w:line="486" w:lineRule="exact"/>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2.4采购标的的其他技术、服务等要求；</w:t>
      </w:r>
    </w:p>
    <w:p w14:paraId="62376B45">
      <w:pPr>
        <w:tabs>
          <w:tab w:val="left" w:pos="900"/>
        </w:tabs>
        <w:spacing w:line="360" w:lineRule="auto"/>
        <w:ind w:firstLine="480" w:firstLineChars="200"/>
        <w:rPr>
          <w:bCs/>
          <w:color w:val="auto"/>
          <w:sz w:val="24"/>
          <w:szCs w:val="24"/>
          <w:highlight w:val="none"/>
          <w:lang w:eastAsia="zh-CN"/>
        </w:rPr>
      </w:pPr>
      <w:r>
        <w:rPr>
          <w:rFonts w:hint="eastAsia" w:eastAsia="宋体"/>
          <w:bCs/>
          <w:color w:val="auto"/>
          <w:sz w:val="24"/>
          <w:szCs w:val="24"/>
          <w:highlight w:val="none"/>
          <w:lang w:eastAsia="zh-CN"/>
        </w:rPr>
        <w:t>投标人需按照招标文件要求提供对本项目服务内容理解及分析评价、整体服务方案、服务承诺和保障措施的评价、服务团队整体情况、投标人企业内部管理制度、培训方案、应急预案及措施等。</w:t>
      </w:r>
    </w:p>
    <w:p w14:paraId="1BCB80C7">
      <w:pPr>
        <w:tabs>
          <w:tab w:val="left" w:pos="900"/>
        </w:tabs>
        <w:spacing w:line="360" w:lineRule="auto"/>
        <w:ind w:firstLine="482" w:firstLineChars="200"/>
        <w:rPr>
          <w:b/>
          <w:color w:val="auto"/>
          <w:sz w:val="24"/>
          <w:szCs w:val="24"/>
          <w:highlight w:val="none"/>
          <w:lang w:eastAsia="zh-CN"/>
        </w:rPr>
      </w:pPr>
      <w:r>
        <w:rPr>
          <w:rFonts w:hint="eastAsia" w:eastAsia="宋体"/>
          <w:b/>
          <w:color w:val="auto"/>
          <w:sz w:val="24"/>
          <w:szCs w:val="24"/>
          <w:highlight w:val="none"/>
          <w:lang w:eastAsia="zh-CN"/>
        </w:rPr>
        <w:t>3.采购标的的验收标准</w:t>
      </w:r>
    </w:p>
    <w:p w14:paraId="1D5F5F2C">
      <w:pPr>
        <w:pStyle w:val="8"/>
        <w:spacing w:before="0" w:line="360" w:lineRule="auto"/>
        <w:ind w:left="0" w:firstLine="476"/>
        <w:rPr>
          <w:color w:val="auto"/>
          <w:sz w:val="24"/>
          <w:highlight w:val="none"/>
          <w:lang w:eastAsia="zh-CN"/>
        </w:rPr>
      </w:pPr>
      <w:bookmarkStart w:id="1" w:name="_Toc181860788"/>
      <w:bookmarkStart w:id="2" w:name="_Toc15601"/>
      <w:r>
        <w:rPr>
          <w:rFonts w:hint="eastAsia"/>
          <w:color w:val="auto"/>
          <w:sz w:val="24"/>
          <w:highlight w:val="none"/>
          <w:lang w:eastAsia="zh-CN"/>
        </w:rPr>
        <w:t>3.</w:t>
      </w:r>
      <w:r>
        <w:rPr>
          <w:color w:val="auto"/>
          <w:sz w:val="24"/>
          <w:highlight w:val="none"/>
          <w:lang w:eastAsia="zh-CN"/>
        </w:rPr>
        <w:t>1</w:t>
      </w:r>
      <w:r>
        <w:rPr>
          <w:rFonts w:hint="eastAsia"/>
          <w:color w:val="auto"/>
          <w:sz w:val="24"/>
          <w:highlight w:val="none"/>
          <w:lang w:eastAsia="zh-CN"/>
        </w:rPr>
        <w:t>符合采购人服务范围要求。</w:t>
      </w:r>
      <w:bookmarkEnd w:id="1"/>
      <w:bookmarkEnd w:id="2"/>
    </w:p>
    <w:p w14:paraId="7D32AFCF">
      <w:pPr>
        <w:pStyle w:val="8"/>
        <w:spacing w:before="0" w:line="360" w:lineRule="auto"/>
        <w:ind w:left="0" w:firstLine="476"/>
        <w:rPr>
          <w:color w:val="auto"/>
          <w:sz w:val="24"/>
          <w:highlight w:val="none"/>
          <w:lang w:eastAsia="zh-CN"/>
        </w:rPr>
      </w:pPr>
      <w:bookmarkStart w:id="3" w:name="_Toc181860789"/>
      <w:bookmarkStart w:id="4" w:name="_Toc26326"/>
      <w:r>
        <w:rPr>
          <w:rFonts w:hint="eastAsia"/>
          <w:color w:val="auto"/>
          <w:sz w:val="24"/>
          <w:highlight w:val="none"/>
          <w:lang w:eastAsia="zh-CN"/>
        </w:rPr>
        <w:t>3.</w:t>
      </w:r>
      <w:r>
        <w:rPr>
          <w:color w:val="auto"/>
          <w:sz w:val="24"/>
          <w:highlight w:val="none"/>
          <w:lang w:eastAsia="zh-CN"/>
        </w:rPr>
        <w:t>2</w:t>
      </w:r>
      <w:r>
        <w:rPr>
          <w:rFonts w:hint="eastAsia"/>
          <w:color w:val="auto"/>
          <w:sz w:val="24"/>
          <w:highlight w:val="none"/>
          <w:lang w:eastAsia="zh-CN"/>
        </w:rPr>
        <w:t>供应商配置的硬件设备符合采购人要求。</w:t>
      </w:r>
      <w:bookmarkEnd w:id="3"/>
      <w:bookmarkEnd w:id="4"/>
    </w:p>
    <w:p w14:paraId="50B43705">
      <w:pPr>
        <w:pStyle w:val="8"/>
        <w:spacing w:before="0" w:line="360" w:lineRule="auto"/>
        <w:ind w:left="0" w:firstLine="476"/>
        <w:rPr>
          <w:color w:val="auto"/>
          <w:sz w:val="24"/>
          <w:highlight w:val="none"/>
          <w:lang w:eastAsia="zh-CN"/>
        </w:rPr>
      </w:pPr>
      <w:bookmarkStart w:id="5" w:name="_Toc11917"/>
      <w:bookmarkStart w:id="6" w:name="_Toc181860790"/>
      <w:r>
        <w:rPr>
          <w:rFonts w:hint="eastAsia"/>
          <w:color w:val="auto"/>
          <w:sz w:val="24"/>
          <w:highlight w:val="none"/>
          <w:lang w:eastAsia="zh-CN"/>
        </w:rPr>
        <w:t>3.</w:t>
      </w:r>
      <w:r>
        <w:rPr>
          <w:color w:val="auto"/>
          <w:sz w:val="24"/>
          <w:highlight w:val="none"/>
          <w:lang w:eastAsia="zh-CN"/>
        </w:rPr>
        <w:t>3</w:t>
      </w:r>
      <w:r>
        <w:rPr>
          <w:rFonts w:hint="eastAsia"/>
          <w:color w:val="auto"/>
          <w:sz w:val="24"/>
          <w:highlight w:val="none"/>
          <w:lang w:eastAsia="zh-CN"/>
        </w:rPr>
        <w:t>完成采购人要求的工作内容。</w:t>
      </w:r>
      <w:bookmarkEnd w:id="5"/>
      <w:bookmarkEnd w:id="6"/>
    </w:p>
    <w:p w14:paraId="22EFA7CD">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bookmarkStart w:id="7" w:name="_Toc32098"/>
      <w:bookmarkStart w:id="8" w:name="_Toc181860791"/>
      <w:r>
        <w:rPr>
          <w:rFonts w:hint="eastAsia"/>
          <w:color w:val="auto"/>
          <w:sz w:val="24"/>
          <w:highlight w:val="none"/>
          <w:lang w:eastAsia="zh-CN"/>
        </w:rPr>
        <w:t>3.</w:t>
      </w:r>
      <w:r>
        <w:rPr>
          <w:color w:val="auto"/>
          <w:sz w:val="24"/>
          <w:highlight w:val="none"/>
          <w:lang w:eastAsia="zh-CN"/>
        </w:rPr>
        <w:t>4</w:t>
      </w:r>
      <w:r>
        <w:rPr>
          <w:rFonts w:hint="eastAsia"/>
          <w:color w:val="auto"/>
          <w:sz w:val="24"/>
          <w:highlight w:val="none"/>
          <w:lang w:eastAsia="zh-CN"/>
        </w:rPr>
        <w:t>达到采购人要求的服务和质量标准</w:t>
      </w:r>
      <w:bookmarkEnd w:id="7"/>
      <w:bookmarkEnd w:id="8"/>
      <w:r>
        <w:rPr>
          <w:rFonts w:hint="eastAsia"/>
          <w:color w:val="auto"/>
          <w:sz w:val="24"/>
          <w:highlight w:val="none"/>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7C91A"/>
    <w:multiLevelType w:val="singleLevel"/>
    <w:tmpl w:val="2817C91A"/>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6462F0"/>
    <w:rsid w:val="3FB34197"/>
    <w:rsid w:val="42563169"/>
    <w:rsid w:val="500F4BB5"/>
    <w:rsid w:val="7EB077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next w:val="1"/>
    <w:qFormat/>
    <w:uiPriority w:val="1"/>
    <w:pPr>
      <w:widowControl w:val="0"/>
      <w:autoSpaceDE w:val="0"/>
      <w:autoSpaceDN w:val="0"/>
      <w:outlineLvl w:val="0"/>
    </w:pPr>
    <w:rPr>
      <w:rFonts w:ascii="宋体" w:hAnsi="宋体" w:eastAsia="宋体" w:cs="宋体"/>
      <w:sz w:val="36"/>
      <w:szCs w:val="36"/>
      <w:lang w:val="en-US" w:eastAsia="en-US"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2"/>
    <w:unhideWhenUsed/>
    <w:qFormat/>
    <w:uiPriority w:val="99"/>
    <w:pPr>
      <w:widowControl w:val="0"/>
      <w:autoSpaceDE w:val="0"/>
      <w:autoSpaceDN w:val="0"/>
      <w:spacing w:after="120" w:line="480" w:lineRule="auto"/>
    </w:pPr>
    <w:rPr>
      <w:rFonts w:ascii="宋体" w:hAnsi="宋体" w:eastAsia="宋体" w:cs="宋体"/>
      <w:sz w:val="22"/>
      <w:szCs w:val="22"/>
      <w:lang w:val="en-US" w:eastAsia="en-US" w:bidi="ar-SA"/>
    </w:rPr>
  </w:style>
  <w:style w:type="paragraph" w:styleId="4">
    <w:name w:val="Body Text"/>
    <w:qFormat/>
    <w:uiPriority w:val="1"/>
    <w:pPr>
      <w:widowControl w:val="0"/>
      <w:autoSpaceDE w:val="0"/>
      <w:autoSpaceDN w:val="0"/>
    </w:pPr>
    <w:rPr>
      <w:rFonts w:ascii="宋体" w:hAnsi="宋体" w:eastAsia="宋体" w:cs="宋体"/>
      <w:sz w:val="24"/>
      <w:szCs w:val="24"/>
      <w:lang w:val="en-US" w:eastAsia="en-US" w:bidi="ar-SA"/>
    </w:rPr>
  </w:style>
  <w:style w:type="table" w:styleId="6">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列表段落11"/>
    <w:qFormat/>
    <w:uiPriority w:val="1"/>
    <w:pPr>
      <w:widowControl w:val="0"/>
      <w:autoSpaceDE w:val="0"/>
      <w:autoSpaceDN w:val="0"/>
      <w:spacing w:before="134"/>
      <w:ind w:left="1196" w:hanging="720"/>
    </w:pPr>
    <w:rPr>
      <w:rFonts w:ascii="宋体" w:hAnsi="宋体" w:eastAsia="宋体" w:cs="宋体"/>
      <w:sz w:val="20"/>
      <w:szCs w:val="22"/>
      <w:lang w:val="en-US" w:eastAsia="en-US" w:bidi="ar-SA"/>
    </w:rPr>
  </w:style>
  <w:style w:type="paragraph" w:customStyle="1" w:styleId="9">
    <w:name w:val="Table Paragraph"/>
    <w:qFormat/>
    <w:uiPriority w:val="1"/>
    <w:pPr>
      <w:widowControl w:val="0"/>
      <w:autoSpaceDE w:val="0"/>
      <w:autoSpaceDN w:val="0"/>
    </w:pPr>
    <w:rPr>
      <w:rFonts w:ascii="宋体" w:hAnsi="宋体" w:eastAsia="宋体" w:cs="宋体"/>
      <w:sz w:val="22"/>
      <w:szCs w:val="22"/>
      <w:lang w:val="en-US" w:eastAsia="en-US" w:bidi="ar-SA"/>
    </w:rPr>
  </w:style>
  <w:style w:type="paragraph" w:customStyle="1" w:styleId="10">
    <w:name w:val="正文3"/>
    <w:qFormat/>
    <w:uiPriority w:val="99"/>
    <w:pPr>
      <w:jc w:val="both"/>
    </w:pPr>
    <w:rPr>
      <w:rFonts w:ascii="Calibri" w:hAnsi="Calibri" w:eastAsia="宋体" w:cs="Calibri"/>
      <w:kern w:val="2"/>
      <w:sz w:val="21"/>
      <w:szCs w:val="21"/>
      <w:lang w:val="en-US" w:eastAsia="zh-CN" w:bidi="ar-SA"/>
    </w:rPr>
  </w:style>
  <w:style w:type="paragraph" w:customStyle="1" w:styleId="11">
    <w:name w:val="列出段落1"/>
    <w:qFormat/>
    <w:uiPriority w:val="1"/>
    <w:pPr>
      <w:widowControl w:val="0"/>
      <w:autoSpaceDE w:val="0"/>
      <w:autoSpaceDN w:val="0"/>
      <w:spacing w:before="134"/>
      <w:ind w:left="1196" w:hanging="720"/>
    </w:pPr>
    <w:rPr>
      <w:rFonts w:ascii="宋体" w:hAnsi="宋体" w:eastAsia="宋体" w:cs="宋体"/>
      <w:sz w:val="20"/>
      <w:szCs w:val="2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677</Words>
  <Characters>698</Characters>
  <Lines>0</Lines>
  <Paragraphs>0</Paragraphs>
  <TotalTime>0</TotalTime>
  <ScaleCrop>false</ScaleCrop>
  <LinksUpToDate>false</LinksUpToDate>
  <CharactersWithSpaces>704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JianJiang</dc:creator>
  <cp:lastModifiedBy>Desperado</cp:lastModifiedBy>
  <dcterms:modified xsi:type="dcterms:W3CDTF">2026-10-30T05:00:22Z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eyJoZGlkIjoiYzJkNmQ0NDE4YzEzNGRmM2Y2YjQ4M2I3YzVkZjVlNzUiLCJ1c2VySWQiOiIyNzA1NTg4NTgifQ==</vt:lpwstr>
  </property>
  <property fmtid="{D5CDD505-2E9C-101B-9397-08002B2CF9AE}" pid="4" name="ICV">
    <vt:lpwstr>D4EC95946ACB48DB848E1E63FCFC80C9_12</vt:lpwstr>
  </property>
</Properties>
</file>