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B456D">
      <w:pPr>
        <w:spacing w:line="360" w:lineRule="auto"/>
        <w:jc w:val="center"/>
        <w:outlineLvl w:val="0"/>
        <w:rPr>
          <w:b/>
          <w:sz w:val="36"/>
          <w:szCs w:val="36"/>
        </w:rPr>
      </w:pPr>
      <w:bookmarkStart w:id="0" w:name="_Toc99301424"/>
      <w:r>
        <w:rPr>
          <w:b/>
          <w:sz w:val="36"/>
          <w:szCs w:val="36"/>
        </w:rPr>
        <w:t>第五章   采购需求</w:t>
      </w:r>
      <w:bookmarkEnd w:id="0"/>
    </w:p>
    <w:p w14:paraId="46BF3CEB">
      <w:pPr>
        <w:numPr>
          <w:ilvl w:val="0"/>
          <w:numId w:val="1"/>
        </w:numPr>
        <w:spacing w:line="360" w:lineRule="auto"/>
        <w:rPr>
          <w:rFonts w:ascii="宋体" w:hAnsi="宋体" w:cs="宋体"/>
          <w:b/>
          <w:bCs/>
          <w:sz w:val="24"/>
        </w:rPr>
      </w:pPr>
      <w:r>
        <w:rPr>
          <w:rFonts w:hint="eastAsia" w:ascii="宋体" w:hAnsi="宋体" w:cs="宋体"/>
          <w:b/>
          <w:bCs/>
          <w:sz w:val="24"/>
        </w:rPr>
        <w:t>采购标的</w:t>
      </w:r>
    </w:p>
    <w:p w14:paraId="0EE4EC15">
      <w:pPr>
        <w:spacing w:line="360" w:lineRule="auto"/>
        <w:rPr>
          <w:rFonts w:ascii="宋体" w:hAnsi="宋体" w:cs="宋体"/>
          <w:sz w:val="24"/>
        </w:rPr>
      </w:pPr>
      <w:r>
        <w:rPr>
          <w:rFonts w:hint="eastAsia" w:ascii="宋体" w:hAnsi="宋体" w:cs="宋体"/>
          <w:sz w:val="24"/>
        </w:rPr>
        <w:t>1.采购标的</w:t>
      </w:r>
    </w:p>
    <w:tbl>
      <w:tblPr>
        <w:tblStyle w:val="5"/>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260"/>
        <w:gridCol w:w="1006"/>
        <w:gridCol w:w="1545"/>
        <w:gridCol w:w="2035"/>
      </w:tblGrid>
      <w:tr w14:paraId="148D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vAlign w:val="center"/>
          </w:tcPr>
          <w:p w14:paraId="5E6A5527">
            <w:pPr>
              <w:spacing w:line="360" w:lineRule="auto"/>
              <w:jc w:val="center"/>
              <w:rPr>
                <w:rFonts w:ascii="宋体" w:hAnsi="宋体" w:cs="宋体"/>
                <w:b/>
                <w:sz w:val="24"/>
              </w:rPr>
            </w:pPr>
            <w:r>
              <w:rPr>
                <w:rFonts w:hint="eastAsia" w:ascii="宋体" w:hAnsi="宋体" w:cs="宋体"/>
                <w:b/>
                <w:sz w:val="24"/>
              </w:rPr>
              <w:t>序号</w:t>
            </w:r>
          </w:p>
        </w:tc>
        <w:tc>
          <w:tcPr>
            <w:tcW w:w="3260" w:type="dxa"/>
            <w:tcBorders>
              <w:top w:val="single" w:color="auto" w:sz="4" w:space="0"/>
              <w:left w:val="single" w:color="auto" w:sz="4" w:space="0"/>
              <w:bottom w:val="single" w:color="auto" w:sz="4" w:space="0"/>
              <w:right w:val="single" w:color="auto" w:sz="4" w:space="0"/>
            </w:tcBorders>
            <w:vAlign w:val="center"/>
          </w:tcPr>
          <w:p w14:paraId="1CDB4CD4">
            <w:pPr>
              <w:spacing w:line="360" w:lineRule="auto"/>
              <w:jc w:val="center"/>
              <w:rPr>
                <w:rFonts w:ascii="宋体" w:hAnsi="宋体" w:cs="宋体"/>
                <w:b/>
                <w:sz w:val="24"/>
              </w:rPr>
            </w:pPr>
            <w:r>
              <w:rPr>
                <w:rFonts w:hint="eastAsia" w:ascii="宋体" w:hAnsi="宋体" w:cs="宋体"/>
                <w:b/>
                <w:sz w:val="24"/>
              </w:rPr>
              <w:t>标的名称</w:t>
            </w:r>
          </w:p>
        </w:tc>
        <w:tc>
          <w:tcPr>
            <w:tcW w:w="1006" w:type="dxa"/>
            <w:tcBorders>
              <w:top w:val="single" w:color="auto" w:sz="4" w:space="0"/>
              <w:left w:val="single" w:color="auto" w:sz="4" w:space="0"/>
              <w:bottom w:val="single" w:color="auto" w:sz="4" w:space="0"/>
              <w:right w:val="single" w:color="auto" w:sz="4" w:space="0"/>
            </w:tcBorders>
            <w:vAlign w:val="center"/>
          </w:tcPr>
          <w:p w14:paraId="569E3123">
            <w:pPr>
              <w:spacing w:line="360" w:lineRule="auto"/>
              <w:jc w:val="center"/>
              <w:rPr>
                <w:rFonts w:ascii="宋体" w:hAnsi="宋体" w:cs="宋体"/>
                <w:b/>
                <w:sz w:val="24"/>
              </w:rPr>
            </w:pPr>
            <w:r>
              <w:rPr>
                <w:rFonts w:hint="eastAsia" w:ascii="宋体" w:hAnsi="宋体" w:cs="宋体"/>
                <w:b/>
                <w:sz w:val="24"/>
              </w:rPr>
              <w:t>数量</w:t>
            </w:r>
          </w:p>
        </w:tc>
        <w:tc>
          <w:tcPr>
            <w:tcW w:w="1545" w:type="dxa"/>
            <w:tcBorders>
              <w:top w:val="single" w:color="auto" w:sz="4" w:space="0"/>
              <w:left w:val="single" w:color="auto" w:sz="4" w:space="0"/>
              <w:bottom w:val="single" w:color="auto" w:sz="4" w:space="0"/>
              <w:right w:val="single" w:color="auto" w:sz="4" w:space="0"/>
            </w:tcBorders>
            <w:vAlign w:val="center"/>
          </w:tcPr>
          <w:p w14:paraId="57B98B22">
            <w:pPr>
              <w:spacing w:line="360" w:lineRule="auto"/>
              <w:jc w:val="center"/>
              <w:rPr>
                <w:rFonts w:ascii="宋体" w:hAnsi="宋体" w:cs="宋体"/>
                <w:b/>
                <w:sz w:val="24"/>
              </w:rPr>
            </w:pPr>
            <w:r>
              <w:rPr>
                <w:rFonts w:hint="eastAsia" w:ascii="宋体" w:hAnsi="宋体" w:cs="宋体"/>
                <w:b/>
                <w:sz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14:paraId="6772A0B6">
            <w:pPr>
              <w:spacing w:line="360" w:lineRule="auto"/>
              <w:jc w:val="center"/>
              <w:rPr>
                <w:rFonts w:ascii="宋体" w:hAnsi="宋体" w:cs="宋体"/>
                <w:b/>
                <w:sz w:val="24"/>
              </w:rPr>
            </w:pPr>
            <w:r>
              <w:rPr>
                <w:rFonts w:hint="eastAsia" w:ascii="宋体" w:hAnsi="宋体" w:cs="宋体"/>
                <w:b/>
                <w:sz w:val="24"/>
              </w:rPr>
              <w:t>服务内容</w:t>
            </w:r>
          </w:p>
        </w:tc>
      </w:tr>
      <w:tr w14:paraId="501A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vAlign w:val="center"/>
          </w:tcPr>
          <w:p w14:paraId="2440A5D0">
            <w:pPr>
              <w:spacing w:line="360" w:lineRule="auto"/>
              <w:jc w:val="center"/>
              <w:rPr>
                <w:rFonts w:ascii="宋体" w:hAnsi="宋体" w:cs="宋体"/>
                <w:sz w:val="24"/>
              </w:rPr>
            </w:pPr>
            <w:r>
              <w:rPr>
                <w:rFonts w:hint="eastAsia" w:ascii="宋体" w:hAnsi="宋体" w:cs="宋体"/>
                <w:sz w:val="24"/>
              </w:rPr>
              <w:t>1</w:t>
            </w:r>
          </w:p>
        </w:tc>
        <w:tc>
          <w:tcPr>
            <w:tcW w:w="3260" w:type="dxa"/>
            <w:tcBorders>
              <w:top w:val="single" w:color="auto" w:sz="4" w:space="0"/>
              <w:left w:val="single" w:color="auto" w:sz="4" w:space="0"/>
              <w:bottom w:val="single" w:color="auto" w:sz="4" w:space="0"/>
              <w:right w:val="single" w:color="auto" w:sz="4" w:space="0"/>
            </w:tcBorders>
            <w:vAlign w:val="center"/>
          </w:tcPr>
          <w:p w14:paraId="7568ED17">
            <w:pPr>
              <w:spacing w:line="360" w:lineRule="auto"/>
              <w:jc w:val="center"/>
              <w:rPr>
                <w:rFonts w:ascii="宋体" w:hAnsi="宋体" w:cs="宋体"/>
                <w:sz w:val="24"/>
              </w:rPr>
            </w:pPr>
            <w:r>
              <w:rPr>
                <w:rFonts w:hint="eastAsia" w:ascii="宋体" w:hAnsi="宋体" w:cs="宋体"/>
                <w:sz w:val="24"/>
              </w:rPr>
              <w:t>北京市第二儿童福利院2026-2027年物业管理服务采购项目</w:t>
            </w:r>
          </w:p>
        </w:tc>
        <w:tc>
          <w:tcPr>
            <w:tcW w:w="1006" w:type="dxa"/>
            <w:tcBorders>
              <w:top w:val="single" w:color="auto" w:sz="4" w:space="0"/>
              <w:left w:val="single" w:color="auto" w:sz="4" w:space="0"/>
              <w:bottom w:val="single" w:color="auto" w:sz="4" w:space="0"/>
              <w:right w:val="single" w:color="auto" w:sz="4" w:space="0"/>
            </w:tcBorders>
            <w:vAlign w:val="center"/>
          </w:tcPr>
          <w:p w14:paraId="15A0B791">
            <w:pPr>
              <w:spacing w:line="360" w:lineRule="auto"/>
              <w:jc w:val="center"/>
              <w:rPr>
                <w:rFonts w:ascii="宋体" w:hAnsi="宋体" w:cs="宋体"/>
                <w:sz w:val="24"/>
              </w:rPr>
            </w:pPr>
            <w:r>
              <w:rPr>
                <w:rFonts w:hint="eastAsia" w:ascii="宋体" w:hAnsi="宋体" w:cs="宋体"/>
                <w:sz w:val="24"/>
              </w:rPr>
              <w:t>1</w:t>
            </w:r>
          </w:p>
        </w:tc>
        <w:tc>
          <w:tcPr>
            <w:tcW w:w="1545" w:type="dxa"/>
            <w:tcBorders>
              <w:top w:val="single" w:color="auto" w:sz="4" w:space="0"/>
              <w:left w:val="single" w:color="auto" w:sz="4" w:space="0"/>
              <w:bottom w:val="single" w:color="auto" w:sz="4" w:space="0"/>
              <w:right w:val="single" w:color="auto" w:sz="4" w:space="0"/>
            </w:tcBorders>
            <w:vAlign w:val="center"/>
          </w:tcPr>
          <w:p w14:paraId="06DF9A8E">
            <w:pPr>
              <w:spacing w:line="360" w:lineRule="auto"/>
              <w:jc w:val="center"/>
              <w:rPr>
                <w:rFonts w:ascii="宋体" w:hAnsi="宋体" w:cs="宋体"/>
                <w:sz w:val="24"/>
              </w:rPr>
            </w:pPr>
            <w:r>
              <w:rPr>
                <w:rFonts w:hint="eastAsia" w:ascii="宋体" w:hAnsi="宋体" w:cs="宋体"/>
                <w:sz w:val="24"/>
              </w:rPr>
              <w:t>项</w:t>
            </w:r>
          </w:p>
        </w:tc>
        <w:tc>
          <w:tcPr>
            <w:tcW w:w="2035" w:type="dxa"/>
            <w:tcBorders>
              <w:top w:val="single" w:color="auto" w:sz="4" w:space="0"/>
              <w:left w:val="single" w:color="auto" w:sz="4" w:space="0"/>
              <w:bottom w:val="single" w:color="auto" w:sz="4" w:space="0"/>
              <w:right w:val="single" w:color="auto" w:sz="4" w:space="0"/>
            </w:tcBorders>
            <w:vAlign w:val="center"/>
          </w:tcPr>
          <w:p w14:paraId="7CD5F5C5">
            <w:pPr>
              <w:spacing w:line="360" w:lineRule="auto"/>
              <w:jc w:val="center"/>
              <w:rPr>
                <w:rFonts w:ascii="宋体" w:hAnsi="宋体" w:cs="宋体"/>
                <w:sz w:val="24"/>
              </w:rPr>
            </w:pPr>
            <w:r>
              <w:rPr>
                <w:rFonts w:hint="eastAsia" w:ascii="宋体" w:hAnsi="宋体" w:cs="宋体"/>
                <w:sz w:val="24"/>
              </w:rPr>
              <w:t>通过人员管理、维修维护、保洁清洁及绿化等服务项目的方式为采购人提供物业管理服务</w:t>
            </w:r>
          </w:p>
        </w:tc>
      </w:tr>
    </w:tbl>
    <w:p w14:paraId="42268EAB">
      <w:pPr>
        <w:spacing w:line="360" w:lineRule="auto"/>
        <w:rPr>
          <w:rFonts w:ascii="宋体" w:hAnsi="宋体" w:cs="宋体"/>
          <w:sz w:val="24"/>
        </w:rPr>
      </w:pPr>
      <w:r>
        <w:rPr>
          <w:rFonts w:hint="eastAsia" w:ascii="宋体" w:hAnsi="宋体" w:cs="宋体"/>
          <w:sz w:val="24"/>
        </w:rPr>
        <w:t>2.项目背景：</w:t>
      </w:r>
    </w:p>
    <w:p w14:paraId="01757A31">
      <w:pPr>
        <w:spacing w:line="360" w:lineRule="auto"/>
        <w:ind w:firstLine="480" w:firstLineChars="200"/>
        <w:rPr>
          <w:rFonts w:ascii="宋体" w:hAnsi="宋体" w:cs="宋体"/>
          <w:sz w:val="24"/>
        </w:rPr>
      </w:pPr>
      <w:r>
        <w:rPr>
          <w:rFonts w:hint="eastAsia" w:ascii="宋体" w:hAnsi="宋体" w:cs="宋体"/>
          <w:sz w:val="24"/>
        </w:rPr>
        <w:t>市第二儿童福利院位于北京市顺义区高丽营镇张喜庄段9号，面积4万余平方米，绿化用地1万余平方米，共8 幢楼宇：1号楼5层（含地下2层）、2号楼5层、3号楼5层、4号楼5层、5号楼6层、6号楼6层（含地下二层）、7号楼6层（含地下2层）、8号楼4层，建筑结构均为框架结构，院内出入口：3个，分别为南门、北门、东门，目前仅开放南门。物业服务用房建筑面积约为150平方米，主要用于物业服务客服接待、项目档案资料保存、工具物料存放、人员值班备勤等。</w:t>
      </w:r>
    </w:p>
    <w:p w14:paraId="0C50099E">
      <w:pPr>
        <w:numPr>
          <w:ilvl w:val="0"/>
          <w:numId w:val="1"/>
        </w:numPr>
        <w:spacing w:line="360" w:lineRule="auto"/>
        <w:rPr>
          <w:rFonts w:ascii="宋体" w:hAnsi="宋体" w:cs="宋体"/>
          <w:b/>
          <w:bCs/>
          <w:sz w:val="24"/>
        </w:rPr>
      </w:pPr>
      <w:r>
        <w:rPr>
          <w:rFonts w:hint="eastAsia" w:ascii="宋体" w:hAnsi="宋体" w:cs="宋体"/>
          <w:b/>
          <w:bCs/>
          <w:sz w:val="24"/>
        </w:rPr>
        <w:t>商务要求</w:t>
      </w:r>
    </w:p>
    <w:p w14:paraId="75052D2E">
      <w:pPr>
        <w:spacing w:line="360" w:lineRule="auto"/>
        <w:rPr>
          <w:rFonts w:ascii="宋体" w:hAnsi="宋体" w:cs="宋体"/>
          <w:sz w:val="24"/>
        </w:rPr>
      </w:pPr>
      <w:r>
        <w:rPr>
          <w:rFonts w:hint="eastAsia" w:ascii="宋体" w:hAnsi="宋体" w:cs="宋体"/>
          <w:sz w:val="24"/>
        </w:rPr>
        <w:t>1.实施的期限和地点</w:t>
      </w:r>
    </w:p>
    <w:p w14:paraId="2F9E2199">
      <w:pPr>
        <w:spacing w:line="360" w:lineRule="auto"/>
        <w:rPr>
          <w:rFonts w:ascii="宋体" w:hAnsi="宋体" w:cs="宋体"/>
          <w:sz w:val="24"/>
        </w:rPr>
      </w:pPr>
      <w:r>
        <w:rPr>
          <w:rFonts w:hint="eastAsia" w:ascii="宋体" w:hAnsi="宋体" w:cs="宋体"/>
          <w:sz w:val="24"/>
        </w:rPr>
        <w:t>1.1实施期限：自合同生效起1年，起止日期以合同约定为准。</w:t>
      </w:r>
    </w:p>
    <w:p w14:paraId="40FA331D">
      <w:pPr>
        <w:spacing w:line="360" w:lineRule="auto"/>
        <w:rPr>
          <w:rFonts w:ascii="宋体" w:hAnsi="宋体" w:cs="宋体"/>
          <w:sz w:val="24"/>
        </w:rPr>
      </w:pPr>
      <w:r>
        <w:rPr>
          <w:rFonts w:hint="eastAsia" w:ascii="宋体" w:hAnsi="宋体" w:cs="宋体"/>
          <w:sz w:val="24"/>
        </w:rPr>
        <w:t>1.2实施地点：北京市第二儿童福利院。</w:t>
      </w:r>
    </w:p>
    <w:p w14:paraId="0FB08EAB">
      <w:pPr>
        <w:spacing w:line="360" w:lineRule="auto"/>
        <w:jc w:val="left"/>
        <w:rPr>
          <w:rFonts w:ascii="宋体" w:hAnsi="宋体" w:cs="宋体"/>
          <w:sz w:val="24"/>
        </w:rPr>
      </w:pPr>
      <w:r>
        <w:rPr>
          <w:rFonts w:hint="eastAsia" w:ascii="宋体" w:hAnsi="宋体" w:cs="宋体"/>
          <w:sz w:val="24"/>
        </w:rPr>
        <w:t>2.付款条件</w:t>
      </w:r>
    </w:p>
    <w:p w14:paraId="59E7D029">
      <w:pPr>
        <w:spacing w:line="360" w:lineRule="auto"/>
        <w:jc w:val="left"/>
        <w:rPr>
          <w:rFonts w:ascii="宋体" w:hAnsi="宋体" w:cs="宋体"/>
          <w:sz w:val="24"/>
        </w:rPr>
      </w:pPr>
      <w:r>
        <w:rPr>
          <w:rFonts w:hint="eastAsia" w:ascii="宋体" w:hAnsi="宋体" w:cs="宋体"/>
          <w:sz w:val="24"/>
        </w:rPr>
        <w:t>2.1付款分四次具体如下：合同生效后，支付物业</w:t>
      </w:r>
      <w:r>
        <w:rPr>
          <w:rFonts w:hint="eastAsia" w:ascii="宋体" w:hAnsi="宋体" w:cs="宋体"/>
          <w:sz w:val="24"/>
          <w:lang w:eastAsia="zh-CN"/>
        </w:rPr>
        <w:t>预付服务费最高不超过</w:t>
      </w:r>
      <w:r>
        <w:rPr>
          <w:rFonts w:hint="eastAsia" w:ascii="宋体" w:hAnsi="宋体" w:cs="宋体"/>
          <w:sz w:val="24"/>
        </w:rPr>
        <w:t>人民币</w:t>
      </w:r>
      <w:r>
        <w:rPr>
          <w:rFonts w:hint="eastAsia" w:ascii="宋体" w:hAnsi="宋体" w:cs="宋体"/>
          <w:sz w:val="24"/>
          <w:lang w:val="en-US" w:eastAsia="zh-CN"/>
        </w:rPr>
        <w:t>565986.5</w:t>
      </w:r>
      <w:r>
        <w:rPr>
          <w:rFonts w:hint="eastAsia" w:ascii="宋体" w:hAnsi="宋体" w:cs="宋体"/>
          <w:sz w:val="24"/>
        </w:rPr>
        <w:t>元；于2027年4月据实支付40%的物业服务费；于2027年8月据实支付40%的物业服务费；项目履约验收合格后，根据实际结算金额扣除已支付款项（含预付款），支付剩余物业服务费。各次付款具体金额按月度考核结果及合同约定据实核算，考核与付款详见合同及合同附件。</w:t>
      </w:r>
    </w:p>
    <w:p w14:paraId="17571444">
      <w:pPr>
        <w:spacing w:line="360" w:lineRule="auto"/>
        <w:jc w:val="left"/>
        <w:rPr>
          <w:rFonts w:ascii="宋体" w:hAnsi="宋体" w:cs="宋体"/>
          <w:sz w:val="24"/>
        </w:rPr>
      </w:pPr>
      <w:r>
        <w:rPr>
          <w:rFonts w:hint="eastAsia" w:ascii="宋体" w:hAnsi="宋体" w:cs="宋体"/>
          <w:sz w:val="24"/>
        </w:rPr>
        <w:t>2.2因本项目为财政性资金项目，如因财政预算拨款延迟导致采购人延期付款不构成违约。</w:t>
      </w:r>
    </w:p>
    <w:p w14:paraId="7B891CA7"/>
    <w:p w14:paraId="3AFD7780">
      <w:pPr>
        <w:numPr>
          <w:ilvl w:val="0"/>
          <w:numId w:val="1"/>
        </w:numPr>
        <w:spacing w:line="360" w:lineRule="auto"/>
        <w:rPr>
          <w:rFonts w:ascii="宋体" w:hAnsi="宋体" w:cs="宋体"/>
          <w:b/>
          <w:bCs/>
          <w:sz w:val="24"/>
        </w:rPr>
      </w:pPr>
      <w:r>
        <w:rPr>
          <w:rFonts w:hint="eastAsia" w:ascii="宋体" w:hAnsi="宋体" w:cs="宋体"/>
          <w:b/>
          <w:bCs/>
          <w:sz w:val="24"/>
        </w:rPr>
        <w:t>技术要求</w:t>
      </w:r>
    </w:p>
    <w:p w14:paraId="652B7CDB">
      <w:pPr>
        <w:pStyle w:val="2"/>
        <w:rPr>
          <w:rFonts w:ascii="宋体" w:hAnsi="宋体" w:cs="宋体"/>
          <w:sz w:val="24"/>
        </w:rPr>
      </w:pPr>
      <w:r>
        <w:rPr>
          <w:rFonts w:hint="eastAsia" w:ascii="宋体" w:hAnsi="宋体" w:cs="宋体"/>
          <w:sz w:val="24"/>
        </w:rPr>
        <w:t>1. 基本要求</w:t>
      </w:r>
    </w:p>
    <w:p w14:paraId="2FE04B4B">
      <w:pPr>
        <w:pStyle w:val="2"/>
        <w:rPr>
          <w:rFonts w:ascii="宋体" w:hAnsi="宋体" w:cs="宋体"/>
          <w:sz w:val="24"/>
        </w:rPr>
      </w:pPr>
      <w:r>
        <w:rPr>
          <w:rFonts w:hint="eastAsia" w:ascii="宋体" w:hAnsi="宋体" w:cs="宋体"/>
          <w:sz w:val="24"/>
        </w:rPr>
        <w:t>1.1 采购标的需实现的功能或者目标</w:t>
      </w:r>
    </w:p>
    <w:p w14:paraId="7DA41D46">
      <w:pPr>
        <w:spacing w:line="360" w:lineRule="auto"/>
        <w:ind w:firstLine="360" w:firstLineChars="150"/>
        <w:rPr>
          <w:rFonts w:ascii="宋体" w:hAnsi="宋体" w:cs="宋体"/>
          <w:sz w:val="24"/>
        </w:rPr>
      </w:pPr>
      <w:r>
        <w:rPr>
          <w:rFonts w:hint="eastAsia" w:ascii="宋体" w:hAnsi="宋体" w:cs="宋体"/>
          <w:sz w:val="24"/>
        </w:rPr>
        <w:t>投标人以提供人员管理、维修维护、保洁清洁及绿化服务等服务项目的方式为采购人提供物业管理服务，做好日常各项工作运行、检查、整改等记录资料归档工作，同时配合采购人做好上级及属地相关部门行政安全检查等工作。</w:t>
      </w:r>
    </w:p>
    <w:p w14:paraId="6401C572">
      <w:pPr>
        <w:pStyle w:val="3"/>
        <w:numPr>
          <w:ilvl w:val="0"/>
          <w:numId w:val="2"/>
        </w:numPr>
        <w:adjustRightInd w:val="0"/>
        <w:snapToGrid w:val="0"/>
        <w:spacing w:line="360" w:lineRule="auto"/>
        <w:ind w:firstLine="480" w:firstLineChars="200"/>
        <w:outlineLvl w:val="0"/>
        <w:rPr>
          <w:rFonts w:ascii="黑体" w:hAnsi="黑体" w:eastAsia="黑体" w:cs="宋体"/>
          <w:b/>
          <w:bCs/>
        </w:rPr>
      </w:pPr>
      <w:r>
        <w:rPr>
          <w:rFonts w:hint="eastAsia"/>
        </w:rPr>
        <w:t xml:space="preserve">1.2 </w:t>
      </w:r>
      <w:bookmarkStart w:id="1" w:name="_Toc172215532"/>
      <w:bookmarkStart w:id="2" w:name="_Toc12251"/>
      <w:bookmarkStart w:id="3" w:name="_Toc17980"/>
      <w:bookmarkStart w:id="4" w:name="_Toc5288"/>
      <w:bookmarkStart w:id="5" w:name="_Toc16688"/>
      <w:bookmarkStart w:id="6" w:name="_Toc15882"/>
      <w:bookmarkStart w:id="7" w:name="_Toc29014"/>
      <w:r>
        <w:rPr>
          <w:rFonts w:hint="eastAsia" w:ascii="黑体" w:hAnsi="黑体" w:eastAsia="黑体" w:cs="宋体"/>
          <w:b/>
          <w:bCs/>
        </w:rPr>
        <w:t>规范性引用文件</w:t>
      </w:r>
      <w:bookmarkEnd w:id="1"/>
      <w:bookmarkEnd w:id="2"/>
      <w:bookmarkEnd w:id="3"/>
      <w:bookmarkEnd w:id="4"/>
      <w:bookmarkEnd w:id="5"/>
      <w:bookmarkEnd w:id="6"/>
      <w:bookmarkEnd w:id="7"/>
    </w:p>
    <w:p w14:paraId="6343B3C8">
      <w:pPr>
        <w:numPr>
          <w:ilvl w:val="255"/>
          <w:numId w:val="0"/>
        </w:numPr>
        <w:adjustRightInd w:val="0"/>
        <w:snapToGrid w:val="0"/>
        <w:spacing w:line="360" w:lineRule="auto"/>
        <w:ind w:firstLine="482" w:firstLineChars="200"/>
        <w:outlineLvl w:val="1"/>
        <w:rPr>
          <w:rFonts w:ascii="楷体" w:hAnsi="楷体" w:eastAsia="楷体" w:cs="宋体"/>
          <w:b/>
          <w:bCs/>
          <w:sz w:val="24"/>
        </w:rPr>
      </w:pPr>
      <w:bookmarkStart w:id="8" w:name="_Toc25661"/>
      <w:r>
        <w:rPr>
          <w:rFonts w:hint="eastAsia" w:ascii="楷体" w:hAnsi="楷体" w:eastAsia="楷体" w:cs="宋体"/>
          <w:b/>
          <w:bCs/>
          <w:sz w:val="24"/>
        </w:rPr>
        <w:t>（一）国家及北京市有关政策</w:t>
      </w:r>
      <w:bookmarkEnd w:id="8"/>
    </w:p>
    <w:p w14:paraId="18661A72">
      <w:pPr>
        <w:adjustRightInd w:val="0"/>
        <w:snapToGrid w:val="0"/>
        <w:spacing w:line="360" w:lineRule="auto"/>
        <w:ind w:firstLine="480" w:firstLineChars="200"/>
        <w:rPr>
          <w:rFonts w:ascii="宋体" w:hAnsi="宋体" w:cs="宋体"/>
          <w:sz w:val="24"/>
        </w:rPr>
      </w:pPr>
      <w:r>
        <w:rPr>
          <w:rFonts w:ascii="宋体" w:hAnsi="宋体" w:cs="宋体"/>
          <w:sz w:val="24"/>
        </w:rPr>
        <w:t>1.《物业管理条例》中华人民共和国国务院令第379号（2018年第三次修订）</w:t>
      </w:r>
    </w:p>
    <w:p w14:paraId="1249C9AC">
      <w:pPr>
        <w:adjustRightInd w:val="0"/>
        <w:snapToGrid w:val="0"/>
        <w:spacing w:line="360" w:lineRule="auto"/>
        <w:ind w:firstLine="480" w:firstLineChars="200"/>
        <w:rPr>
          <w:rFonts w:ascii="宋体" w:hAnsi="宋体" w:cs="宋体"/>
          <w:sz w:val="24"/>
        </w:rPr>
      </w:pPr>
      <w:r>
        <w:rPr>
          <w:rFonts w:hint="eastAsia" w:ascii="宋体" w:hAnsi="宋体" w:cs="宋体"/>
          <w:sz w:val="24"/>
        </w:rPr>
        <w:t>2</w:t>
      </w:r>
      <w:r>
        <w:rPr>
          <w:rFonts w:ascii="宋体" w:hAnsi="宋体" w:cs="宋体"/>
          <w:sz w:val="24"/>
        </w:rPr>
        <w:t>.《机关、团体、企业、事业单位消防安全管理规定》中华人民共和国公安部第61号令</w:t>
      </w:r>
    </w:p>
    <w:p w14:paraId="42EBC0D8">
      <w:pPr>
        <w:adjustRightInd w:val="0"/>
        <w:snapToGrid w:val="0"/>
        <w:spacing w:line="360" w:lineRule="auto"/>
        <w:ind w:firstLine="480" w:firstLineChars="200"/>
        <w:rPr>
          <w:rFonts w:ascii="宋体" w:hAnsi="宋体" w:cs="宋体"/>
          <w:sz w:val="24"/>
        </w:rPr>
      </w:pPr>
      <w:r>
        <w:rPr>
          <w:rFonts w:hint="eastAsia" w:ascii="宋体" w:hAnsi="宋体" w:cs="宋体"/>
          <w:sz w:val="24"/>
        </w:rPr>
        <w:t>3.《消防监督检查规定》中华人民共和国公安部令第107号（根据公安部令第120号修订）</w:t>
      </w:r>
    </w:p>
    <w:p w14:paraId="453B3A8E">
      <w:pPr>
        <w:adjustRightInd w:val="0"/>
        <w:snapToGrid w:val="0"/>
        <w:spacing w:line="360" w:lineRule="auto"/>
        <w:ind w:firstLine="480" w:firstLineChars="200"/>
        <w:rPr>
          <w:rFonts w:ascii="宋体" w:hAnsi="宋体" w:cs="宋体"/>
          <w:sz w:val="24"/>
        </w:rPr>
      </w:pPr>
      <w:r>
        <w:rPr>
          <w:rFonts w:hint="eastAsia" w:ascii="宋体" w:hAnsi="宋体" w:cs="宋体"/>
          <w:sz w:val="24"/>
        </w:rPr>
        <w:t>4.《城市生活垃圾管理办法》中华人民共和国建设部令第157号（根据住房和城乡建设部令第24号修正）</w:t>
      </w:r>
    </w:p>
    <w:p w14:paraId="1FA1A434">
      <w:pPr>
        <w:adjustRightInd w:val="0"/>
        <w:snapToGrid w:val="0"/>
        <w:spacing w:line="360" w:lineRule="auto"/>
        <w:ind w:firstLine="480" w:firstLineChars="200"/>
        <w:rPr>
          <w:sz w:val="24"/>
        </w:rPr>
      </w:pPr>
      <w:r>
        <w:rPr>
          <w:rFonts w:hint="eastAsia" w:ascii="宋体" w:hAnsi="宋体" w:cs="宋体"/>
          <w:sz w:val="24"/>
        </w:rPr>
        <w:t>5.</w:t>
      </w:r>
      <w:r>
        <w:rPr>
          <w:rFonts w:ascii="宋体" w:hAnsi="宋体" w:cs="宋体"/>
          <w:sz w:val="24"/>
        </w:rPr>
        <w:t>《政府采购需求管理办法》(财库〔2021〕22号)</w:t>
      </w:r>
    </w:p>
    <w:p w14:paraId="5FBBD39C">
      <w:pPr>
        <w:adjustRightInd w:val="0"/>
        <w:snapToGrid w:val="0"/>
        <w:spacing w:line="360" w:lineRule="auto"/>
        <w:ind w:firstLine="480" w:firstLineChars="200"/>
        <w:rPr>
          <w:rFonts w:ascii="宋体" w:hAnsi="宋体" w:cs="宋体"/>
          <w:sz w:val="24"/>
        </w:rPr>
      </w:pPr>
      <w:r>
        <w:rPr>
          <w:rFonts w:hint="eastAsia" w:ascii="宋体" w:hAnsi="宋体" w:cs="宋体"/>
          <w:sz w:val="24"/>
        </w:rPr>
        <w:t>6</w:t>
      </w:r>
      <w:r>
        <w:rPr>
          <w:rFonts w:ascii="宋体" w:hAnsi="宋体" w:cs="宋体"/>
          <w:sz w:val="24"/>
        </w:rPr>
        <w:t>.《关于促进政府采购公平竞争优化营商环境的通知》（财库〔2019〕38号）</w:t>
      </w:r>
    </w:p>
    <w:p w14:paraId="762EDE02">
      <w:pPr>
        <w:adjustRightInd w:val="0"/>
        <w:snapToGrid w:val="0"/>
        <w:spacing w:line="360" w:lineRule="auto"/>
        <w:ind w:firstLine="480" w:firstLineChars="200"/>
        <w:rPr>
          <w:rFonts w:ascii="宋体" w:hAnsi="宋体" w:cs="宋体"/>
          <w:sz w:val="24"/>
        </w:rPr>
      </w:pPr>
      <w:r>
        <w:rPr>
          <w:rFonts w:hint="eastAsia" w:ascii="宋体" w:hAnsi="宋体" w:cs="宋体"/>
          <w:sz w:val="24"/>
        </w:rPr>
        <w:t>7</w:t>
      </w:r>
      <w:r>
        <w:rPr>
          <w:rFonts w:ascii="宋体" w:hAnsi="宋体" w:cs="宋体"/>
          <w:sz w:val="24"/>
        </w:rPr>
        <w:t>.《关于进一步提高政府采购透明度和采购效率相关事项的通知》（财办库〔2023〕243号）</w:t>
      </w:r>
    </w:p>
    <w:p w14:paraId="6B6D5272">
      <w:pPr>
        <w:adjustRightInd w:val="0"/>
        <w:snapToGrid w:val="0"/>
        <w:spacing w:line="360" w:lineRule="auto"/>
        <w:ind w:firstLine="480" w:firstLineChars="200"/>
        <w:rPr>
          <w:rFonts w:ascii="宋体" w:hAnsi="宋体" w:cs="宋体"/>
          <w:sz w:val="24"/>
        </w:rPr>
      </w:pPr>
      <w:r>
        <w:rPr>
          <w:rFonts w:hint="eastAsia" w:ascii="宋体" w:hAnsi="宋体" w:cs="宋体"/>
          <w:sz w:val="24"/>
        </w:rPr>
        <w:t>8</w:t>
      </w:r>
      <w:r>
        <w:rPr>
          <w:rFonts w:ascii="宋体" w:hAnsi="宋体" w:cs="宋体"/>
          <w:sz w:val="24"/>
        </w:rPr>
        <w:t>.《北京市物业管理条例</w:t>
      </w:r>
      <w:r>
        <w:rPr>
          <w:rFonts w:hint="eastAsia" w:ascii="宋体" w:hAnsi="宋体" w:cs="宋体"/>
          <w:sz w:val="24"/>
        </w:rPr>
        <w:t>》（2024修正</w:t>
      </w:r>
      <w:r>
        <w:rPr>
          <w:rFonts w:ascii="宋体" w:hAnsi="宋体" w:cs="宋体"/>
          <w:sz w:val="24"/>
        </w:rPr>
        <w:t>）</w:t>
      </w:r>
    </w:p>
    <w:p w14:paraId="446FA812">
      <w:pPr>
        <w:adjustRightInd w:val="0"/>
        <w:snapToGrid w:val="0"/>
        <w:spacing w:line="360" w:lineRule="auto"/>
        <w:ind w:firstLine="480" w:firstLineChars="200"/>
        <w:rPr>
          <w:rFonts w:ascii="宋体" w:hAnsi="宋体" w:cs="宋体"/>
          <w:sz w:val="24"/>
        </w:rPr>
      </w:pPr>
      <w:r>
        <w:rPr>
          <w:rFonts w:hint="eastAsia" w:ascii="宋体" w:hAnsi="宋体" w:cs="宋体"/>
          <w:sz w:val="24"/>
        </w:rPr>
        <w:t>9</w:t>
      </w:r>
      <w:r>
        <w:rPr>
          <w:rFonts w:ascii="宋体" w:hAnsi="宋体" w:cs="宋体"/>
          <w:sz w:val="24"/>
        </w:rPr>
        <w:t>.《北京市财政局关于落实好政府采购支持中小企业发展的通知（京财采购〔2022〕1143</w:t>
      </w:r>
      <w:r>
        <w:rPr>
          <w:rFonts w:hint="eastAsia" w:ascii="宋体" w:hAnsi="宋体" w:cs="宋体"/>
          <w:sz w:val="24"/>
        </w:rPr>
        <w:t>号）</w:t>
      </w:r>
    </w:p>
    <w:p w14:paraId="7C2E179F">
      <w:pPr>
        <w:adjustRightInd w:val="0"/>
        <w:snapToGrid w:val="0"/>
        <w:spacing w:line="360" w:lineRule="auto"/>
        <w:ind w:firstLine="480" w:firstLineChars="200"/>
        <w:rPr>
          <w:rFonts w:ascii="宋体" w:hAnsi="宋体" w:cs="宋体"/>
          <w:sz w:val="24"/>
        </w:rPr>
      </w:pPr>
      <w:r>
        <w:rPr>
          <w:rFonts w:hint="eastAsia" w:ascii="宋体" w:hAnsi="宋体" w:cs="宋体"/>
          <w:sz w:val="24"/>
        </w:rPr>
        <w:t>10</w:t>
      </w:r>
      <w:r>
        <w:rPr>
          <w:rFonts w:ascii="宋体" w:hAnsi="宋体" w:cs="宋体"/>
          <w:sz w:val="24"/>
        </w:rPr>
        <w:t xml:space="preserve">.《北京市机关事务管理局 </w:t>
      </w:r>
      <w:r>
        <w:rPr>
          <w:rFonts w:hint="eastAsia" w:ascii="宋体" w:hAnsi="宋体" w:cs="宋体"/>
          <w:sz w:val="24"/>
        </w:rPr>
        <w:t>北京市财政局等六部门关于印发</w:t>
      </w:r>
      <w:r>
        <w:rPr>
          <w:rFonts w:ascii="宋体" w:hAnsi="宋体" w:cs="宋体"/>
          <w:sz w:val="24"/>
        </w:rPr>
        <w:t>&lt;北京市节约型机关创建行动方案&gt;的通知》(</w:t>
      </w:r>
      <w:r>
        <w:rPr>
          <w:rFonts w:hint="eastAsia" w:ascii="宋体" w:hAnsi="宋体" w:cs="宋体"/>
          <w:sz w:val="24"/>
        </w:rPr>
        <w:t>京机管发〔</w:t>
      </w:r>
      <w:r>
        <w:rPr>
          <w:rFonts w:ascii="宋体" w:hAnsi="宋体" w:cs="宋体"/>
          <w:sz w:val="24"/>
        </w:rPr>
        <w:t>2020〕15号)</w:t>
      </w:r>
    </w:p>
    <w:p w14:paraId="56192CF7">
      <w:pPr>
        <w:adjustRightInd w:val="0"/>
        <w:snapToGrid w:val="0"/>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1</w:t>
      </w:r>
      <w:r>
        <w:rPr>
          <w:rFonts w:ascii="宋体" w:hAnsi="宋体" w:cs="宋体"/>
          <w:sz w:val="24"/>
        </w:rPr>
        <w:t>.</w:t>
      </w:r>
      <w:r>
        <w:rPr>
          <w:rFonts w:hint="eastAsia" w:ascii="宋体" w:hAnsi="宋体" w:cs="宋体"/>
          <w:sz w:val="24"/>
        </w:rPr>
        <w:t>《北京市发展改革委</w:t>
      </w:r>
      <w:r>
        <w:rPr>
          <w:rFonts w:ascii="宋体" w:hAnsi="宋体" w:cs="宋体"/>
          <w:sz w:val="24"/>
        </w:rPr>
        <w:t xml:space="preserve"> </w:t>
      </w:r>
      <w:r>
        <w:rPr>
          <w:rFonts w:hint="eastAsia" w:ascii="宋体" w:hAnsi="宋体" w:cs="宋体"/>
          <w:sz w:val="24"/>
        </w:rPr>
        <w:t>北京市城市管理委员会等</w:t>
      </w:r>
      <w:r>
        <w:rPr>
          <w:rFonts w:ascii="宋体" w:hAnsi="宋体" w:cs="宋体"/>
          <w:sz w:val="24"/>
        </w:rPr>
        <w:t>四部门&lt;关于印发北京市党政机关、国有企事业单位办公建筑外观照明强化节能导则(试行)&gt;</w:t>
      </w:r>
      <w:r>
        <w:rPr>
          <w:rFonts w:hint="eastAsia" w:ascii="宋体" w:hAnsi="宋体" w:cs="宋体"/>
          <w:sz w:val="24"/>
        </w:rPr>
        <w:t>的通知》</w:t>
      </w:r>
      <w:r>
        <w:rPr>
          <w:rFonts w:ascii="宋体" w:hAnsi="宋体" w:cs="宋体"/>
          <w:sz w:val="24"/>
        </w:rPr>
        <w:t>(</w:t>
      </w:r>
      <w:r>
        <w:rPr>
          <w:rFonts w:hint="eastAsia" w:ascii="宋体" w:hAnsi="宋体" w:cs="宋体"/>
          <w:sz w:val="24"/>
        </w:rPr>
        <w:t>京发改〔</w:t>
      </w:r>
      <w:r>
        <w:rPr>
          <w:rFonts w:ascii="宋体" w:hAnsi="宋体" w:cs="宋体"/>
          <w:sz w:val="24"/>
        </w:rPr>
        <w:t>2022〕88号)</w:t>
      </w:r>
    </w:p>
    <w:p w14:paraId="64C9FF2D">
      <w:pPr>
        <w:adjustRightInd w:val="0"/>
        <w:snapToGrid w:val="0"/>
        <w:spacing w:line="360" w:lineRule="auto"/>
        <w:ind w:firstLine="480" w:firstLineChars="200"/>
        <w:rPr>
          <w:rFonts w:ascii="宋体" w:hAnsi="宋体" w:cs="宋体"/>
          <w:sz w:val="24"/>
        </w:rPr>
      </w:pPr>
      <w:r>
        <w:rPr>
          <w:rFonts w:ascii="宋体" w:hAnsi="宋体" w:cs="宋体"/>
          <w:sz w:val="24"/>
        </w:rPr>
        <w:t>12.《保障中小企业款项支付条例》（国务院令第728号公布，2025年3月17日国务院令第802号修订，自2025年6月1日起施行）</w:t>
      </w:r>
    </w:p>
    <w:p w14:paraId="3B7557B9">
      <w:pPr>
        <w:numPr>
          <w:ilvl w:val="255"/>
          <w:numId w:val="0"/>
        </w:numPr>
        <w:adjustRightInd w:val="0"/>
        <w:snapToGrid w:val="0"/>
        <w:spacing w:line="360" w:lineRule="auto"/>
        <w:ind w:firstLine="482" w:firstLineChars="200"/>
        <w:outlineLvl w:val="1"/>
        <w:rPr>
          <w:rFonts w:ascii="宋体" w:hAnsi="宋体" w:cs="宋体"/>
          <w:sz w:val="24"/>
        </w:rPr>
      </w:pPr>
      <w:bookmarkStart w:id="9" w:name="_Toc31470"/>
      <w:r>
        <w:rPr>
          <w:rFonts w:hint="eastAsia" w:ascii="楷体" w:hAnsi="楷体" w:eastAsia="楷体" w:cs="宋体"/>
          <w:b/>
          <w:bCs/>
          <w:sz w:val="24"/>
        </w:rPr>
        <w:t>（二）国家相关标准</w:t>
      </w:r>
      <w:bookmarkEnd w:id="9"/>
    </w:p>
    <w:p w14:paraId="24D160C7">
      <w:pPr>
        <w:adjustRightInd w:val="0"/>
        <w:snapToGrid w:val="0"/>
        <w:spacing w:line="360" w:lineRule="auto"/>
        <w:ind w:firstLine="480" w:firstLineChars="200"/>
        <w:rPr>
          <w:rFonts w:ascii="宋体" w:hAnsi="宋体" w:cs="宋体"/>
          <w:sz w:val="24"/>
        </w:rPr>
      </w:pPr>
      <w:r>
        <w:rPr>
          <w:rFonts w:hint="eastAsia" w:ascii="宋体" w:hAnsi="宋体" w:cs="宋体"/>
          <w:sz w:val="24"/>
        </w:rPr>
        <w:t>1.国家标准《二次供水设施卫生规范》GB 17051-2025</w:t>
      </w:r>
    </w:p>
    <w:p w14:paraId="634BCE98">
      <w:pPr>
        <w:adjustRightInd w:val="0"/>
        <w:snapToGrid w:val="0"/>
        <w:spacing w:line="360" w:lineRule="auto"/>
        <w:ind w:firstLine="480" w:firstLineChars="200"/>
        <w:rPr>
          <w:rFonts w:ascii="宋体" w:hAnsi="宋体" w:cs="宋体"/>
          <w:sz w:val="24"/>
        </w:rPr>
      </w:pPr>
      <w:r>
        <w:rPr>
          <w:rFonts w:hint="eastAsia" w:ascii="宋体" w:hAnsi="宋体" w:cs="宋体"/>
          <w:sz w:val="24"/>
        </w:rPr>
        <w:t>2</w:t>
      </w:r>
      <w:r>
        <w:rPr>
          <w:rFonts w:ascii="宋体" w:hAnsi="宋体" w:cs="宋体"/>
          <w:sz w:val="24"/>
        </w:rPr>
        <w:t>.国家标准《建筑消防设施的维护管理》GB25201-2010</w:t>
      </w:r>
    </w:p>
    <w:p w14:paraId="2DCFAF8A">
      <w:pPr>
        <w:adjustRightInd w:val="0"/>
        <w:snapToGrid w:val="0"/>
        <w:spacing w:line="360" w:lineRule="auto"/>
        <w:ind w:firstLine="480" w:firstLineChars="200"/>
        <w:rPr>
          <w:rFonts w:ascii="宋体" w:hAnsi="宋体" w:cs="宋体"/>
          <w:sz w:val="24"/>
        </w:rPr>
      </w:pPr>
      <w:r>
        <w:rPr>
          <w:rFonts w:hint="eastAsia" w:ascii="宋体" w:hAnsi="宋体" w:cs="宋体"/>
          <w:sz w:val="24"/>
        </w:rPr>
        <w:t>3</w:t>
      </w:r>
      <w:r>
        <w:rPr>
          <w:rFonts w:ascii="宋体" w:hAnsi="宋体" w:cs="宋体"/>
          <w:sz w:val="24"/>
        </w:rPr>
        <w:t>.国家标准《空调通风系统清洗规范》GB19210-2003</w:t>
      </w:r>
    </w:p>
    <w:p w14:paraId="16E7B205">
      <w:pPr>
        <w:adjustRightInd w:val="0"/>
        <w:snapToGrid w:val="0"/>
        <w:spacing w:line="360" w:lineRule="auto"/>
        <w:ind w:firstLine="480" w:firstLineChars="200"/>
        <w:rPr>
          <w:rFonts w:ascii="宋体" w:hAnsi="宋体" w:cs="宋体"/>
          <w:sz w:val="24"/>
        </w:rPr>
      </w:pPr>
      <w:r>
        <w:rPr>
          <w:rFonts w:hint="eastAsia" w:ascii="宋体" w:hAnsi="宋体" w:cs="宋体"/>
          <w:sz w:val="24"/>
        </w:rPr>
        <w:t>4</w:t>
      </w:r>
      <w:r>
        <w:rPr>
          <w:rFonts w:ascii="宋体" w:hAnsi="宋体" w:cs="宋体"/>
          <w:sz w:val="24"/>
        </w:rPr>
        <w:t>.国家标准《空调通风系统运行管理标准》GB50365-2019</w:t>
      </w:r>
    </w:p>
    <w:p w14:paraId="60049EE5">
      <w:pPr>
        <w:adjustRightInd w:val="0"/>
        <w:snapToGrid w:val="0"/>
        <w:spacing w:line="360" w:lineRule="auto"/>
        <w:ind w:firstLine="480" w:firstLineChars="200"/>
        <w:rPr>
          <w:rFonts w:ascii="宋体" w:hAnsi="宋体" w:cs="宋体"/>
          <w:sz w:val="24"/>
        </w:rPr>
      </w:pPr>
      <w:r>
        <w:rPr>
          <w:rFonts w:hint="eastAsia" w:ascii="宋体" w:hAnsi="宋体" w:cs="宋体"/>
          <w:sz w:val="24"/>
        </w:rPr>
        <w:t>5.特种设备安全技术规范</w:t>
      </w:r>
      <w:r>
        <w:rPr>
          <w:rFonts w:ascii="宋体" w:hAnsi="宋体" w:cs="宋体"/>
          <w:sz w:val="24"/>
        </w:rPr>
        <w:t>《电梯维护保养规则》TSG T5002</w:t>
      </w:r>
      <w:r>
        <w:rPr>
          <w:rFonts w:hint="eastAsia" w:ascii="宋体" w:hAnsi="宋体" w:cs="宋体"/>
          <w:sz w:val="24"/>
        </w:rPr>
        <w:t>-2017</w:t>
      </w:r>
    </w:p>
    <w:p w14:paraId="2DCCFDE1">
      <w:pPr>
        <w:adjustRightInd w:val="0"/>
        <w:snapToGrid w:val="0"/>
        <w:spacing w:line="360" w:lineRule="auto"/>
        <w:ind w:firstLine="480" w:firstLineChars="200"/>
        <w:rPr>
          <w:rFonts w:ascii="宋体" w:hAnsi="宋体" w:cs="宋体"/>
          <w:sz w:val="24"/>
        </w:rPr>
      </w:pPr>
      <w:r>
        <w:rPr>
          <w:rFonts w:hint="eastAsia" w:ascii="宋体" w:hAnsi="宋体" w:cs="宋体"/>
          <w:sz w:val="24"/>
        </w:rPr>
        <w:t>6</w:t>
      </w:r>
      <w:r>
        <w:rPr>
          <w:rFonts w:ascii="宋体" w:hAnsi="宋体" w:cs="宋体"/>
          <w:sz w:val="24"/>
        </w:rPr>
        <w:t>.国家标准《生活垃圾分类标志》GB/T 19095</w:t>
      </w:r>
      <w:r>
        <w:rPr>
          <w:rFonts w:hint="eastAsia" w:ascii="宋体" w:hAnsi="宋体" w:cs="宋体"/>
          <w:sz w:val="24"/>
        </w:rPr>
        <w:t>-2019</w:t>
      </w:r>
    </w:p>
    <w:p w14:paraId="55873E99">
      <w:pPr>
        <w:adjustRightInd w:val="0"/>
        <w:snapToGrid w:val="0"/>
        <w:spacing w:line="360" w:lineRule="auto"/>
        <w:ind w:firstLine="480" w:firstLineChars="200"/>
        <w:rPr>
          <w:rFonts w:ascii="宋体" w:hAnsi="宋体" w:cs="宋体"/>
          <w:sz w:val="24"/>
        </w:rPr>
      </w:pPr>
      <w:r>
        <w:rPr>
          <w:rFonts w:hint="eastAsia" w:ascii="宋体" w:hAnsi="宋体" w:cs="宋体"/>
          <w:sz w:val="24"/>
        </w:rPr>
        <w:t>7</w:t>
      </w:r>
      <w:r>
        <w:rPr>
          <w:rFonts w:ascii="宋体" w:hAnsi="宋体" w:cs="宋体"/>
          <w:sz w:val="24"/>
        </w:rPr>
        <w:t>.国家标准《道路交通标志和标线》</w:t>
      </w:r>
      <w:r>
        <w:rPr>
          <w:rFonts w:hint="eastAsia" w:ascii="宋体" w:hAnsi="宋体" w:cs="宋体"/>
          <w:sz w:val="24"/>
        </w:rPr>
        <w:t>GB5768.2-2022</w:t>
      </w:r>
    </w:p>
    <w:p w14:paraId="6F3620C8">
      <w:pPr>
        <w:adjustRightInd w:val="0"/>
        <w:snapToGrid w:val="0"/>
        <w:spacing w:line="360" w:lineRule="auto"/>
        <w:ind w:firstLine="482" w:firstLineChars="200"/>
        <w:outlineLvl w:val="1"/>
        <w:rPr>
          <w:rFonts w:ascii="宋体" w:hAnsi="宋体" w:cs="宋体"/>
          <w:sz w:val="24"/>
        </w:rPr>
      </w:pPr>
      <w:bookmarkStart w:id="10" w:name="_Toc22835"/>
      <w:r>
        <w:rPr>
          <w:rFonts w:hint="eastAsia" w:ascii="楷体" w:hAnsi="楷体" w:eastAsia="楷体" w:cs="宋体"/>
          <w:b/>
          <w:bCs/>
          <w:sz w:val="24"/>
        </w:rPr>
        <w:t>（三）北京市相关标准</w:t>
      </w:r>
      <w:bookmarkEnd w:id="10"/>
    </w:p>
    <w:p w14:paraId="4B4B60FD">
      <w:pPr>
        <w:adjustRightInd w:val="0"/>
        <w:snapToGrid w:val="0"/>
        <w:spacing w:line="360" w:lineRule="auto"/>
        <w:ind w:firstLine="480" w:firstLineChars="200"/>
        <w:rPr>
          <w:rFonts w:ascii="宋体" w:hAnsi="宋体" w:cs="宋体"/>
          <w:sz w:val="24"/>
        </w:rPr>
      </w:pPr>
      <w:r>
        <w:rPr>
          <w:rFonts w:hint="eastAsia" w:ascii="宋体" w:hAnsi="宋体" w:cs="宋体"/>
          <w:sz w:val="24"/>
        </w:rPr>
        <w:t>1.</w:t>
      </w:r>
      <w:r>
        <w:rPr>
          <w:rFonts w:ascii="宋体" w:hAnsi="宋体" w:cs="宋体"/>
          <w:sz w:val="24"/>
        </w:rPr>
        <w:t>北京市地方标准《住宅二次供水设施设备运行维护技术规程</w:t>
      </w:r>
      <w:r>
        <w:rPr>
          <w:rFonts w:hint="eastAsia" w:ascii="宋体" w:hAnsi="宋体" w:cs="宋体"/>
          <w:sz w:val="24"/>
        </w:rPr>
        <w:t>》</w:t>
      </w:r>
      <w:r>
        <w:rPr>
          <w:rFonts w:ascii="宋体" w:hAnsi="宋体" w:cs="宋体"/>
          <w:sz w:val="24"/>
        </w:rPr>
        <w:t>DB11/T 118-2024</w:t>
      </w:r>
    </w:p>
    <w:p w14:paraId="58D176C6">
      <w:pPr>
        <w:adjustRightInd w:val="0"/>
        <w:snapToGrid w:val="0"/>
        <w:spacing w:line="360" w:lineRule="auto"/>
        <w:ind w:firstLine="480" w:firstLineChars="200"/>
        <w:rPr>
          <w:rFonts w:ascii="宋体" w:hAnsi="宋体" w:cs="宋体"/>
          <w:sz w:val="24"/>
        </w:rPr>
      </w:pPr>
      <w:r>
        <w:rPr>
          <w:rFonts w:hint="eastAsia" w:ascii="宋体" w:hAnsi="宋体" w:cs="宋体"/>
          <w:sz w:val="24"/>
        </w:rPr>
        <w:t>2.</w:t>
      </w:r>
      <w:r>
        <w:rPr>
          <w:rFonts w:ascii="宋体" w:hAnsi="宋体" w:cs="宋体"/>
          <w:sz w:val="24"/>
        </w:rPr>
        <w:t>北京市地方标准</w:t>
      </w:r>
      <w:r>
        <w:rPr>
          <w:rFonts w:hint="eastAsia" w:ascii="宋体" w:hAnsi="宋体" w:cs="宋体"/>
          <w:sz w:val="24"/>
        </w:rPr>
        <w:t>《公共建筑节能运行管理与监测技术规程》DB11/T 1130-2024</w:t>
      </w:r>
    </w:p>
    <w:p w14:paraId="71AECDDD">
      <w:pPr>
        <w:adjustRightInd w:val="0"/>
        <w:snapToGrid w:val="0"/>
        <w:spacing w:line="360" w:lineRule="auto"/>
        <w:ind w:firstLine="480" w:firstLineChars="200"/>
        <w:rPr>
          <w:rFonts w:ascii="宋体" w:hAnsi="宋体" w:cs="宋体"/>
          <w:sz w:val="24"/>
        </w:rPr>
      </w:pPr>
      <w:r>
        <w:rPr>
          <w:rFonts w:hint="eastAsia" w:ascii="宋体" w:hAnsi="宋体" w:cs="宋体"/>
          <w:sz w:val="24"/>
        </w:rPr>
        <w:t>3.</w:t>
      </w:r>
      <w:r>
        <w:rPr>
          <w:rFonts w:ascii="宋体" w:hAnsi="宋体" w:cs="宋体"/>
          <w:sz w:val="24"/>
        </w:rPr>
        <w:t>北京市地方标准《城镇排水管道检查技术规程》DB11/T1594-2018</w:t>
      </w:r>
    </w:p>
    <w:p w14:paraId="22C6223C">
      <w:pPr>
        <w:adjustRightInd w:val="0"/>
        <w:snapToGrid w:val="0"/>
        <w:spacing w:line="360" w:lineRule="auto"/>
        <w:ind w:firstLine="480" w:firstLineChars="200"/>
        <w:rPr>
          <w:rFonts w:ascii="宋体" w:hAnsi="宋体" w:cs="宋体"/>
          <w:b/>
          <w:bCs/>
          <w:sz w:val="24"/>
        </w:rPr>
      </w:pPr>
      <w:r>
        <w:rPr>
          <w:rFonts w:hint="eastAsia" w:ascii="宋体" w:hAnsi="宋体" w:cs="宋体"/>
          <w:sz w:val="24"/>
        </w:rPr>
        <w:t>4.</w:t>
      </w:r>
      <w:r>
        <w:rPr>
          <w:rFonts w:ascii="宋体" w:hAnsi="宋体" w:cs="宋体"/>
          <w:sz w:val="24"/>
        </w:rPr>
        <w:t>北京市地方标准《城镇排水管道维护技术规程》DB11/T1590-2018</w:t>
      </w:r>
    </w:p>
    <w:p w14:paraId="313064F3">
      <w:pPr>
        <w:adjustRightInd w:val="0"/>
        <w:snapToGrid w:val="0"/>
        <w:spacing w:line="360" w:lineRule="auto"/>
        <w:ind w:firstLine="480" w:firstLineChars="200"/>
        <w:rPr>
          <w:rFonts w:ascii="宋体" w:hAnsi="宋体" w:cs="宋体"/>
          <w:sz w:val="24"/>
        </w:rPr>
      </w:pPr>
      <w:r>
        <w:rPr>
          <w:rFonts w:hint="eastAsia" w:ascii="宋体" w:hAnsi="宋体" w:cs="宋体"/>
          <w:sz w:val="24"/>
        </w:rPr>
        <w:t>5.</w:t>
      </w:r>
      <w:r>
        <w:rPr>
          <w:rFonts w:ascii="宋体" w:hAnsi="宋体" w:cs="宋体"/>
          <w:sz w:val="24"/>
        </w:rPr>
        <w:t>北京市地方标准《公共建筑空调制冷系统节能运行管理技术规程》</w:t>
      </w:r>
      <w:r>
        <w:rPr>
          <w:rFonts w:hint="eastAsia" w:ascii="宋体" w:hAnsi="宋体" w:cs="宋体"/>
          <w:sz w:val="24"/>
        </w:rPr>
        <w:t>DB11/T1130-2024</w:t>
      </w:r>
    </w:p>
    <w:p w14:paraId="1D19E6ED">
      <w:pPr>
        <w:adjustRightInd w:val="0"/>
        <w:snapToGrid w:val="0"/>
        <w:spacing w:line="360" w:lineRule="auto"/>
        <w:ind w:firstLine="480" w:firstLineChars="200"/>
        <w:rPr>
          <w:rFonts w:ascii="宋体" w:hAnsi="宋体" w:cs="宋体"/>
          <w:sz w:val="24"/>
        </w:rPr>
      </w:pPr>
      <w:r>
        <w:rPr>
          <w:rFonts w:hint="eastAsia" w:ascii="宋体" w:hAnsi="宋体" w:cs="宋体"/>
          <w:sz w:val="24"/>
        </w:rPr>
        <w:t>6.</w:t>
      </w:r>
      <w:r>
        <w:rPr>
          <w:rFonts w:ascii="宋体" w:hAnsi="宋体" w:cs="宋体"/>
          <w:sz w:val="24"/>
        </w:rPr>
        <w:t>北京市地方标准《集中空调通风系统卫生管理规范》DB11/T 485-2020</w:t>
      </w:r>
    </w:p>
    <w:p w14:paraId="15AE0DA7">
      <w:pPr>
        <w:adjustRightInd w:val="0"/>
        <w:snapToGrid w:val="0"/>
        <w:spacing w:line="360" w:lineRule="auto"/>
        <w:ind w:firstLine="480" w:firstLineChars="200"/>
        <w:rPr>
          <w:rFonts w:ascii="宋体" w:hAnsi="宋体" w:cs="宋体"/>
          <w:sz w:val="24"/>
        </w:rPr>
      </w:pPr>
      <w:r>
        <w:rPr>
          <w:rFonts w:hint="eastAsia" w:ascii="宋体" w:hAnsi="宋体" w:cs="宋体"/>
          <w:sz w:val="24"/>
        </w:rPr>
        <w:t>7.</w:t>
      </w:r>
      <w:r>
        <w:rPr>
          <w:rFonts w:ascii="宋体" w:hAnsi="宋体" w:cs="宋体"/>
          <w:sz w:val="24"/>
        </w:rPr>
        <w:t>北京市地方标准《电梯日常维护保养规则》DB11/T 418-2019</w:t>
      </w:r>
    </w:p>
    <w:p w14:paraId="04355677">
      <w:pPr>
        <w:adjustRightInd w:val="0"/>
        <w:snapToGrid w:val="0"/>
        <w:spacing w:line="360" w:lineRule="auto"/>
        <w:ind w:firstLine="480" w:firstLineChars="200"/>
        <w:rPr>
          <w:rFonts w:ascii="宋体" w:hAnsi="宋体" w:cs="宋体"/>
          <w:sz w:val="24"/>
        </w:rPr>
      </w:pPr>
      <w:r>
        <w:rPr>
          <w:rFonts w:hint="eastAsia" w:ascii="宋体" w:hAnsi="宋体" w:cs="宋体"/>
          <w:sz w:val="24"/>
        </w:rPr>
        <w:t>8.</w:t>
      </w:r>
      <w:r>
        <w:rPr>
          <w:rFonts w:ascii="宋体" w:hAnsi="宋体" w:cs="宋体"/>
          <w:sz w:val="24"/>
        </w:rPr>
        <w:t>北京市地方标准《电梯应急呼叫及应急照明系统技术要求》DB11/T 1656-2019</w:t>
      </w:r>
    </w:p>
    <w:p w14:paraId="15B8E4E1">
      <w:pPr>
        <w:adjustRightInd w:val="0"/>
        <w:snapToGrid w:val="0"/>
        <w:spacing w:line="360" w:lineRule="auto"/>
        <w:ind w:firstLine="480" w:firstLineChars="200"/>
        <w:rPr>
          <w:rFonts w:ascii="宋体" w:hAnsi="宋体" w:cs="宋体"/>
          <w:sz w:val="24"/>
        </w:rPr>
      </w:pPr>
      <w:r>
        <w:rPr>
          <w:rFonts w:hint="eastAsia" w:ascii="宋体" w:hAnsi="宋体" w:cs="宋体"/>
          <w:sz w:val="24"/>
        </w:rPr>
        <w:t>9.</w:t>
      </w:r>
      <w:r>
        <w:rPr>
          <w:rFonts w:ascii="宋体" w:hAnsi="宋体" w:cs="宋体"/>
          <w:sz w:val="24"/>
        </w:rPr>
        <w:t>北京市地方标准《电梯安装、改造、重大修理和维护保养自检规则》DB11/T 420-2019</w:t>
      </w:r>
    </w:p>
    <w:p w14:paraId="7650A1D6">
      <w:pPr>
        <w:adjustRightInd w:val="0"/>
        <w:snapToGrid w:val="0"/>
        <w:spacing w:line="360" w:lineRule="auto"/>
        <w:ind w:firstLine="480" w:firstLineChars="200"/>
        <w:rPr>
          <w:rFonts w:ascii="宋体" w:hAnsi="宋体" w:cs="宋体"/>
          <w:sz w:val="24"/>
        </w:rPr>
      </w:pPr>
      <w:r>
        <w:rPr>
          <w:rFonts w:hint="eastAsia" w:ascii="宋体" w:hAnsi="宋体" w:cs="宋体"/>
          <w:sz w:val="24"/>
        </w:rPr>
        <w:t>10.</w:t>
      </w:r>
      <w:r>
        <w:rPr>
          <w:rFonts w:ascii="宋体" w:hAnsi="宋体" w:cs="宋体"/>
          <w:sz w:val="24"/>
        </w:rPr>
        <w:t>北京市地方标准《</w:t>
      </w:r>
      <w:r>
        <w:rPr>
          <w:rFonts w:hint="eastAsia" w:ascii="宋体" w:hAnsi="宋体" w:cs="宋体"/>
          <w:sz w:val="24"/>
        </w:rPr>
        <w:t>电梯节能监测》</w:t>
      </w:r>
      <w:r>
        <w:rPr>
          <w:rFonts w:ascii="宋体" w:hAnsi="宋体" w:cs="宋体"/>
          <w:sz w:val="24"/>
        </w:rPr>
        <w:t>DB11/T 1161-2015</w:t>
      </w:r>
    </w:p>
    <w:p w14:paraId="5B684626">
      <w:pPr>
        <w:adjustRightInd w:val="0"/>
        <w:snapToGrid w:val="0"/>
        <w:spacing w:line="360" w:lineRule="auto"/>
        <w:ind w:firstLine="480" w:firstLineChars="200"/>
        <w:rPr>
          <w:rFonts w:ascii="宋体" w:hAnsi="宋体" w:cs="宋体"/>
          <w:sz w:val="24"/>
        </w:rPr>
      </w:pPr>
      <w:r>
        <w:rPr>
          <w:rFonts w:hint="eastAsia" w:ascii="宋体" w:hAnsi="宋体" w:cs="宋体"/>
          <w:sz w:val="24"/>
        </w:rPr>
        <w:t>11.</w:t>
      </w:r>
      <w:r>
        <w:rPr>
          <w:rFonts w:ascii="宋体" w:hAnsi="宋体" w:cs="宋体"/>
          <w:sz w:val="24"/>
        </w:rPr>
        <w:t>北京市地方标准《在用电梯安全风险评估规范》DB11/T 1520-2022</w:t>
      </w:r>
    </w:p>
    <w:p w14:paraId="68319556">
      <w:pPr>
        <w:adjustRightInd w:val="0"/>
        <w:snapToGrid w:val="0"/>
        <w:spacing w:line="360" w:lineRule="auto"/>
        <w:ind w:firstLine="480" w:firstLineChars="200"/>
        <w:rPr>
          <w:rFonts w:ascii="宋体" w:hAnsi="宋体" w:cs="宋体"/>
          <w:sz w:val="24"/>
        </w:rPr>
      </w:pPr>
      <w:r>
        <w:rPr>
          <w:rFonts w:hint="eastAsia" w:ascii="宋体" w:hAnsi="宋体" w:cs="宋体"/>
          <w:sz w:val="24"/>
        </w:rPr>
        <w:t>12.</w:t>
      </w:r>
      <w:r>
        <w:rPr>
          <w:rFonts w:ascii="宋体" w:hAnsi="宋体" w:cs="宋体"/>
          <w:sz w:val="24"/>
        </w:rPr>
        <w:t>北京市地方标准《公共建筑室内照明系统节能监测》DB11/T 1854-2021</w:t>
      </w:r>
    </w:p>
    <w:p w14:paraId="15C3209A">
      <w:pPr>
        <w:adjustRightInd w:val="0"/>
        <w:snapToGrid w:val="0"/>
        <w:spacing w:line="360" w:lineRule="auto"/>
        <w:ind w:firstLine="480" w:firstLineChars="200"/>
        <w:rPr>
          <w:rFonts w:ascii="宋体" w:hAnsi="宋体" w:cs="宋体"/>
          <w:sz w:val="24"/>
        </w:rPr>
      </w:pPr>
      <w:r>
        <w:rPr>
          <w:rFonts w:hint="eastAsia" w:ascii="宋体" w:hAnsi="宋体" w:cs="宋体"/>
          <w:sz w:val="24"/>
        </w:rPr>
        <w:t>13.</w:t>
      </w:r>
      <w:r>
        <w:rPr>
          <w:rFonts w:ascii="宋体" w:hAnsi="宋体" w:cs="宋体"/>
          <w:sz w:val="24"/>
        </w:rPr>
        <w:t>北京市地方标准《城市道路照明设施运行维护规范》DB11/T 1876-2021</w:t>
      </w:r>
    </w:p>
    <w:p w14:paraId="6C94FAAA">
      <w:pPr>
        <w:adjustRightInd w:val="0"/>
        <w:snapToGrid w:val="0"/>
        <w:spacing w:line="360" w:lineRule="auto"/>
        <w:ind w:firstLine="480" w:firstLineChars="200"/>
        <w:rPr>
          <w:rFonts w:ascii="宋体" w:hAnsi="宋体" w:cs="宋体"/>
          <w:sz w:val="24"/>
        </w:rPr>
      </w:pPr>
      <w:r>
        <w:rPr>
          <w:rFonts w:hint="eastAsia" w:ascii="宋体" w:hAnsi="宋体" w:cs="宋体"/>
          <w:sz w:val="24"/>
        </w:rPr>
        <w:t>14.</w:t>
      </w:r>
      <w:r>
        <w:rPr>
          <w:rFonts w:ascii="宋体" w:hAnsi="宋体" w:cs="宋体"/>
          <w:sz w:val="24"/>
        </w:rPr>
        <w:t>北京市地方标准《生活垃圾收集运输管理规范》DB11/T 354-2023</w:t>
      </w:r>
    </w:p>
    <w:p w14:paraId="1F666F85">
      <w:pPr>
        <w:adjustRightInd w:val="0"/>
        <w:snapToGrid w:val="0"/>
        <w:spacing w:line="360" w:lineRule="auto"/>
        <w:ind w:firstLine="480" w:firstLineChars="200"/>
        <w:rPr>
          <w:rFonts w:ascii="宋体" w:hAnsi="宋体" w:cs="宋体"/>
          <w:sz w:val="24"/>
        </w:rPr>
      </w:pPr>
      <w:r>
        <w:rPr>
          <w:rFonts w:hint="eastAsia" w:ascii="宋体" w:hAnsi="宋体" w:cs="宋体"/>
          <w:sz w:val="24"/>
        </w:rPr>
        <w:t>15.</w:t>
      </w:r>
      <w:r>
        <w:rPr>
          <w:rFonts w:ascii="宋体" w:hAnsi="宋体" w:cs="宋体"/>
          <w:sz w:val="24"/>
        </w:rPr>
        <w:t>北京市地方标准《生活垃圾收集运输节能规范》DB11/T 1694-2019</w:t>
      </w:r>
    </w:p>
    <w:p w14:paraId="16EFB4C3">
      <w:pPr>
        <w:adjustRightInd w:val="0"/>
        <w:snapToGrid w:val="0"/>
        <w:spacing w:line="360" w:lineRule="auto"/>
        <w:ind w:firstLine="480" w:firstLineChars="200"/>
        <w:rPr>
          <w:rFonts w:ascii="宋体" w:hAnsi="宋体" w:cs="宋体"/>
          <w:sz w:val="24"/>
        </w:rPr>
      </w:pPr>
      <w:r>
        <w:rPr>
          <w:rFonts w:hint="eastAsia" w:ascii="宋体" w:hAnsi="宋体" w:cs="宋体"/>
          <w:sz w:val="24"/>
        </w:rPr>
        <w:t>16.北京市地方标准《城镇绿地养护技术规范》DB11/T 213-2022</w:t>
      </w:r>
    </w:p>
    <w:p w14:paraId="715FC806">
      <w:pPr>
        <w:numPr>
          <w:ilvl w:val="0"/>
          <w:numId w:val="3"/>
        </w:numPr>
        <w:snapToGrid w:val="0"/>
        <w:spacing w:line="360" w:lineRule="auto"/>
        <w:rPr>
          <w:rFonts w:ascii="宋体" w:hAnsi="宋体" w:cs="宋体"/>
          <w:sz w:val="24"/>
        </w:rPr>
      </w:pPr>
      <w:r>
        <w:rPr>
          <w:rFonts w:hint="eastAsia" w:ascii="宋体" w:hAnsi="宋体" w:cs="宋体"/>
          <w:sz w:val="24"/>
        </w:rPr>
        <w:t xml:space="preserve">服务内容及要求    </w:t>
      </w:r>
    </w:p>
    <w:p w14:paraId="031EE745">
      <w:pPr>
        <w:snapToGrid w:val="0"/>
        <w:spacing w:line="360" w:lineRule="auto"/>
        <w:rPr>
          <w:rFonts w:ascii="宋体" w:hAnsi="宋体" w:cs="宋体"/>
          <w:sz w:val="24"/>
        </w:rPr>
      </w:pPr>
      <w:r>
        <w:rPr>
          <w:rFonts w:hint="eastAsia" w:ascii="宋体" w:hAnsi="宋体" w:cs="宋体"/>
          <w:sz w:val="24"/>
        </w:rPr>
        <w:t>2.1工程维修：具体包括设备设施日常巡查、检测及基础性维修维护但不限于以下项目：</w:t>
      </w:r>
    </w:p>
    <w:p w14:paraId="0B362049">
      <w:pPr>
        <w:spacing w:line="360" w:lineRule="auto"/>
        <w:ind w:firstLine="480" w:firstLineChars="200"/>
        <w:rPr>
          <w:rFonts w:ascii="宋体" w:hAnsi="宋体" w:cs="宋体"/>
          <w:sz w:val="24"/>
        </w:rPr>
      </w:pPr>
      <w:r>
        <w:rPr>
          <w:rFonts w:hint="eastAsia" w:ascii="宋体" w:hAnsi="宋体" w:cs="宋体"/>
          <w:sz w:val="24"/>
        </w:rPr>
        <w:t>2.1.1电气设备设施：低压电力配电系统线路设施巡视检修；低压设备设施巡视及维修维护。</w:t>
      </w:r>
    </w:p>
    <w:p w14:paraId="007C4B72">
      <w:pPr>
        <w:spacing w:line="360" w:lineRule="auto"/>
        <w:ind w:firstLine="480" w:firstLineChars="200"/>
        <w:rPr>
          <w:rFonts w:ascii="宋体" w:hAnsi="宋体"/>
          <w:sz w:val="24"/>
        </w:rPr>
      </w:pPr>
      <w:r>
        <w:rPr>
          <w:rFonts w:hint="eastAsia" w:ascii="宋体" w:hAnsi="宋体"/>
          <w:sz w:val="24"/>
        </w:rPr>
        <w:t>2.1.2院内上下水系统、热水系统、中水系统管线及雨水收集等维修维护。</w:t>
      </w:r>
    </w:p>
    <w:p w14:paraId="65A5CD30">
      <w:pPr>
        <w:spacing w:line="360" w:lineRule="auto"/>
        <w:ind w:firstLine="480" w:firstLineChars="200"/>
        <w:rPr>
          <w:rFonts w:ascii="宋体" w:hAnsi="宋体"/>
          <w:sz w:val="24"/>
        </w:rPr>
      </w:pPr>
      <w:r>
        <w:rPr>
          <w:rFonts w:hint="eastAsia" w:ascii="宋体" w:hAnsi="宋体" w:cs="宋体"/>
          <w:sz w:val="24"/>
        </w:rPr>
        <w:t>2.1.3</w:t>
      </w:r>
      <w:r>
        <w:rPr>
          <w:rFonts w:hint="eastAsia" w:ascii="宋体" w:hAnsi="宋体"/>
          <w:sz w:val="24"/>
        </w:rPr>
        <w:t>换气设备：院内新风系统及室内空调风口、排风扇清洗。</w:t>
      </w:r>
    </w:p>
    <w:p w14:paraId="602D42B4">
      <w:pPr>
        <w:spacing w:line="360" w:lineRule="auto"/>
        <w:ind w:firstLine="480" w:firstLineChars="200"/>
        <w:rPr>
          <w:rFonts w:ascii="宋体" w:hAnsi="宋体"/>
          <w:sz w:val="24"/>
        </w:rPr>
      </w:pPr>
      <w:r>
        <w:rPr>
          <w:rFonts w:hint="eastAsia" w:ascii="宋体" w:hAnsi="宋体" w:cs="宋体"/>
          <w:sz w:val="24"/>
        </w:rPr>
        <w:t>2.1.4</w:t>
      </w:r>
      <w:r>
        <w:rPr>
          <w:rFonts w:hint="eastAsia" w:ascii="宋体" w:hAnsi="宋体"/>
          <w:sz w:val="24"/>
        </w:rPr>
        <w:t>办公区和</w:t>
      </w:r>
      <w:r>
        <w:rPr>
          <w:rFonts w:hint="eastAsia" w:ascii="宋体" w:hAnsi="宋体"/>
          <w:sz w:val="24"/>
          <w:lang w:eastAsia="zh-CN"/>
        </w:rPr>
        <w:t>服务对象</w:t>
      </w:r>
      <w:r>
        <w:rPr>
          <w:rFonts w:hint="eastAsia" w:ascii="宋体" w:hAnsi="宋体"/>
          <w:sz w:val="24"/>
        </w:rPr>
        <w:t>所使用的设备设施调试及基础维修（窗、桌、椅、轮椅等基础设备设施）。</w:t>
      </w:r>
    </w:p>
    <w:p w14:paraId="2364F51A">
      <w:pPr>
        <w:spacing w:line="360" w:lineRule="auto"/>
        <w:ind w:firstLine="480" w:firstLineChars="200"/>
        <w:rPr>
          <w:rFonts w:ascii="宋体" w:hAnsi="宋体"/>
          <w:sz w:val="24"/>
        </w:rPr>
      </w:pPr>
      <w:r>
        <w:rPr>
          <w:rFonts w:hint="eastAsia" w:ascii="宋体" w:hAnsi="宋体" w:cs="宋体"/>
          <w:sz w:val="24"/>
        </w:rPr>
        <w:t>2.1.5</w:t>
      </w:r>
      <w:r>
        <w:rPr>
          <w:rFonts w:hint="eastAsia" w:ascii="宋体" w:hAnsi="宋体"/>
          <w:sz w:val="24"/>
        </w:rPr>
        <w:t>房屋建筑物门、窗、地面、墙面、吊顶等维修维护及功能改造。</w:t>
      </w:r>
    </w:p>
    <w:p w14:paraId="207FFBFA">
      <w:pPr>
        <w:spacing w:line="360" w:lineRule="auto"/>
        <w:ind w:firstLine="480" w:firstLineChars="200"/>
        <w:rPr>
          <w:rFonts w:ascii="宋体" w:hAnsi="宋体"/>
          <w:sz w:val="24"/>
        </w:rPr>
      </w:pPr>
      <w:r>
        <w:rPr>
          <w:rFonts w:hint="eastAsia" w:ascii="宋体" w:hAnsi="宋体" w:cs="宋体"/>
          <w:sz w:val="24"/>
        </w:rPr>
        <w:t>2.1.6</w:t>
      </w:r>
      <w:r>
        <w:rPr>
          <w:rFonts w:hint="eastAsia" w:ascii="宋体" w:hAnsi="宋体"/>
          <w:sz w:val="24"/>
        </w:rPr>
        <w:t>机械设备和厨房设施的检查维护和基础维修。</w:t>
      </w:r>
    </w:p>
    <w:p w14:paraId="4FE78EDC">
      <w:pPr>
        <w:spacing w:line="360" w:lineRule="auto"/>
        <w:ind w:firstLine="480" w:firstLineChars="200"/>
        <w:rPr>
          <w:rFonts w:ascii="宋体" w:hAnsi="宋体"/>
          <w:sz w:val="24"/>
        </w:rPr>
      </w:pPr>
      <w:r>
        <w:rPr>
          <w:rFonts w:hint="eastAsia" w:ascii="宋体" w:hAnsi="宋体" w:cs="宋体"/>
          <w:sz w:val="24"/>
        </w:rPr>
        <w:t>2.1.7</w:t>
      </w:r>
      <w:r>
        <w:rPr>
          <w:rFonts w:hint="eastAsia" w:ascii="宋体" w:hAnsi="宋体"/>
          <w:sz w:val="24"/>
        </w:rPr>
        <w:t>配合采购人做好电梯、避雷检测、安全阀检测、压力表检测、生活用水等各种设备强制检测及换领证等工作。</w:t>
      </w:r>
    </w:p>
    <w:p w14:paraId="18DF6E23">
      <w:pPr>
        <w:spacing w:line="360" w:lineRule="auto"/>
        <w:ind w:firstLine="480" w:firstLineChars="200"/>
        <w:rPr>
          <w:rFonts w:ascii="宋体" w:hAnsi="宋体"/>
          <w:sz w:val="24"/>
        </w:rPr>
      </w:pPr>
      <w:r>
        <w:rPr>
          <w:rFonts w:hint="eastAsia" w:ascii="宋体" w:hAnsi="宋体" w:cs="宋体"/>
          <w:sz w:val="24"/>
        </w:rPr>
        <w:t>2.1.8</w:t>
      </w:r>
      <w:r>
        <w:rPr>
          <w:rFonts w:hint="eastAsia" w:ascii="宋体" w:hAnsi="宋体"/>
          <w:sz w:val="24"/>
        </w:rPr>
        <w:t>对高压配电、地源热泵、中水等进行日常巡查，发现故障及时上报并联系维保单位维修，配合维保单位人员进行维修并进行记录。</w:t>
      </w:r>
    </w:p>
    <w:p w14:paraId="0AA5FA5C">
      <w:pPr>
        <w:spacing w:line="360" w:lineRule="auto"/>
        <w:ind w:firstLine="480" w:firstLineChars="200"/>
        <w:rPr>
          <w:rFonts w:ascii="宋体" w:hAnsi="宋体"/>
          <w:sz w:val="24"/>
        </w:rPr>
      </w:pPr>
      <w:r>
        <w:rPr>
          <w:rFonts w:hint="eastAsia" w:ascii="宋体" w:hAnsi="宋体" w:cs="宋体"/>
          <w:sz w:val="24"/>
        </w:rPr>
        <w:t>2.1.9</w:t>
      </w:r>
      <w:r>
        <w:rPr>
          <w:rFonts w:hint="eastAsia" w:ascii="宋体" w:hAnsi="宋体"/>
          <w:sz w:val="24"/>
        </w:rPr>
        <w:t>配合采购人完成重点部位应急预案演练工作。</w:t>
      </w:r>
    </w:p>
    <w:p w14:paraId="2FFEDF2D">
      <w:pPr>
        <w:spacing w:line="360" w:lineRule="auto"/>
        <w:ind w:firstLine="480" w:firstLineChars="200"/>
        <w:rPr>
          <w:rFonts w:ascii="宋体" w:hAnsi="宋体"/>
          <w:sz w:val="24"/>
        </w:rPr>
      </w:pPr>
      <w:r>
        <w:rPr>
          <w:rFonts w:hint="eastAsia" w:ascii="宋体" w:hAnsi="宋体" w:cs="宋体"/>
          <w:sz w:val="24"/>
        </w:rPr>
        <w:t>2.1.10</w:t>
      </w:r>
      <w:r>
        <w:rPr>
          <w:rFonts w:hint="eastAsia" w:ascii="宋体" w:hAnsi="宋体"/>
          <w:sz w:val="24"/>
        </w:rPr>
        <w:t>配合采购人完成突发抢修工作。</w:t>
      </w:r>
    </w:p>
    <w:p w14:paraId="0BF3DE34">
      <w:pPr>
        <w:spacing w:line="360" w:lineRule="auto"/>
        <w:rPr>
          <w:rFonts w:ascii="宋体" w:hAnsi="宋体" w:cs="宋体"/>
          <w:sz w:val="24"/>
        </w:rPr>
      </w:pPr>
      <w:r>
        <w:rPr>
          <w:rFonts w:hint="eastAsia" w:ascii="宋体" w:hAnsi="宋体" w:cs="宋体"/>
          <w:sz w:val="24"/>
        </w:rPr>
        <w:t>2.2院室内外环境卫生管理：</w:t>
      </w:r>
    </w:p>
    <w:p w14:paraId="25370639">
      <w:pPr>
        <w:spacing w:line="360" w:lineRule="auto"/>
        <w:ind w:firstLine="480" w:firstLineChars="200"/>
        <w:rPr>
          <w:rFonts w:ascii="宋体" w:hAnsi="宋体"/>
          <w:sz w:val="24"/>
        </w:rPr>
      </w:pPr>
      <w:r>
        <w:rPr>
          <w:rFonts w:hint="eastAsia" w:ascii="宋体" w:hAnsi="宋体"/>
          <w:sz w:val="24"/>
        </w:rPr>
        <w:t>2.2.1保洁范围：室内外、门前三包等公共场所日常保洁清洁及消杀工作；</w:t>
      </w:r>
    </w:p>
    <w:p w14:paraId="624C1C0E">
      <w:pPr>
        <w:spacing w:line="360" w:lineRule="auto"/>
        <w:ind w:firstLine="480" w:firstLineChars="200"/>
        <w:rPr>
          <w:rFonts w:ascii="宋体" w:hAnsi="宋体"/>
          <w:sz w:val="24"/>
        </w:rPr>
      </w:pPr>
      <w:r>
        <w:rPr>
          <w:rFonts w:hint="eastAsia" w:ascii="宋体" w:hAnsi="宋体"/>
          <w:sz w:val="24"/>
        </w:rPr>
        <w:t>2.2.2冬季院内积雪清理服务；</w:t>
      </w:r>
    </w:p>
    <w:p w14:paraId="2FF1E325">
      <w:pPr>
        <w:spacing w:line="360" w:lineRule="auto"/>
        <w:ind w:firstLine="480" w:firstLineChars="200"/>
        <w:rPr>
          <w:rFonts w:ascii="宋体" w:hAnsi="宋体"/>
          <w:sz w:val="24"/>
        </w:rPr>
      </w:pPr>
      <w:r>
        <w:rPr>
          <w:rFonts w:hint="eastAsia" w:ascii="宋体" w:hAnsi="宋体"/>
          <w:sz w:val="24"/>
        </w:rPr>
        <w:t>2.2.3室外纱窗清洗工作；</w:t>
      </w:r>
    </w:p>
    <w:p w14:paraId="750B85DE">
      <w:pPr>
        <w:spacing w:line="360" w:lineRule="auto"/>
        <w:ind w:firstLine="480" w:firstLineChars="200"/>
        <w:rPr>
          <w:rFonts w:ascii="宋体" w:hAnsi="宋体"/>
          <w:sz w:val="24"/>
        </w:rPr>
      </w:pPr>
      <w:r>
        <w:rPr>
          <w:rFonts w:hint="eastAsia" w:ascii="宋体" w:hAnsi="宋体"/>
          <w:sz w:val="24"/>
        </w:rPr>
        <w:t>2.2.4流感等传染病高发季，按照采购人突发卫生公共事件工作要求，负责公共区域全面消杀工作；</w:t>
      </w:r>
    </w:p>
    <w:p w14:paraId="3C3B0D2F">
      <w:pPr>
        <w:spacing w:line="360" w:lineRule="auto"/>
        <w:ind w:firstLine="480" w:firstLineChars="200"/>
        <w:rPr>
          <w:rFonts w:ascii="宋体" w:hAnsi="宋体"/>
          <w:sz w:val="24"/>
        </w:rPr>
      </w:pPr>
      <w:r>
        <w:rPr>
          <w:rFonts w:hint="eastAsia" w:ascii="宋体" w:hAnsi="宋体"/>
          <w:sz w:val="24"/>
        </w:rPr>
        <w:t>2.2.5按照使用需求向采购人提出合理的保洁及卫生防疫防护消耗品（如消毒液、洗手液等）采购需求，采购人根据实际情况合理提供。</w:t>
      </w:r>
    </w:p>
    <w:p w14:paraId="46CEEDC2">
      <w:pPr>
        <w:spacing w:line="360" w:lineRule="auto"/>
        <w:rPr>
          <w:rFonts w:ascii="宋体" w:hAnsi="宋体" w:cs="宋体"/>
          <w:sz w:val="24"/>
        </w:rPr>
      </w:pPr>
      <w:r>
        <w:rPr>
          <w:rFonts w:hint="eastAsia" w:ascii="宋体" w:hAnsi="宋体" w:cs="宋体"/>
          <w:sz w:val="24"/>
        </w:rPr>
        <w:t>2.3院内绿化美化日常修剪、补种、养护、草坪更换及国庆节、春节期间院内绿化造型布置等工作，</w:t>
      </w:r>
      <w:r>
        <w:rPr>
          <w:rFonts w:hint="eastAsia"/>
        </w:rPr>
        <w:t>本</w:t>
      </w:r>
      <w:r>
        <w:rPr>
          <w:rFonts w:hint="eastAsia" w:ascii="宋体" w:hAnsi="宋体" w:cs="宋体"/>
          <w:sz w:val="24"/>
        </w:rPr>
        <w:t>项目预算金额中已包含全部费用。</w:t>
      </w:r>
    </w:p>
    <w:p w14:paraId="41C02AE2">
      <w:pPr>
        <w:adjustRightInd w:val="0"/>
        <w:snapToGrid w:val="0"/>
        <w:spacing w:line="360" w:lineRule="auto"/>
        <w:jc w:val="left"/>
        <w:rPr>
          <w:rFonts w:ascii="宋体" w:hAnsi="宋体" w:cs="宋体"/>
          <w:sz w:val="24"/>
        </w:rPr>
      </w:pPr>
      <w:r>
        <w:rPr>
          <w:rFonts w:hint="eastAsia" w:ascii="宋体" w:hAnsi="宋体" w:cs="宋体"/>
          <w:sz w:val="24"/>
        </w:rPr>
        <w:t>2.4院内零星维修服务 ：</w:t>
      </w:r>
      <w:r>
        <w:rPr>
          <w:rFonts w:ascii="宋体" w:hAnsi="宋体" w:cs="宋体"/>
          <w:sz w:val="24"/>
        </w:rPr>
        <w:t>为确保安全及院内正常运行，</w:t>
      </w:r>
      <w:r>
        <w:rPr>
          <w:rFonts w:hint="eastAsia" w:ascii="宋体" w:hAnsi="宋体" w:cs="宋体"/>
          <w:sz w:val="24"/>
        </w:rPr>
        <w:t>全年需提供院区内全部供风机盘管清洗、临时隔断（轻钢龙骨、石膏板等材质）、突发抢修等零星维修服务。</w:t>
      </w:r>
    </w:p>
    <w:p w14:paraId="2A3609B4">
      <w:pPr>
        <w:spacing w:line="360" w:lineRule="auto"/>
        <w:rPr>
          <w:rFonts w:ascii="宋体" w:hAnsi="宋体" w:cs="宋体"/>
          <w:sz w:val="24"/>
        </w:rPr>
      </w:pPr>
      <w:r>
        <w:rPr>
          <w:rFonts w:hint="eastAsia" w:ascii="宋体" w:hAnsi="宋体" w:cs="宋体"/>
          <w:sz w:val="24"/>
        </w:rPr>
        <w:t>2.5采购人交办的其他临时性工作。</w:t>
      </w:r>
    </w:p>
    <w:p w14:paraId="081E94B1">
      <w:pPr>
        <w:spacing w:line="360" w:lineRule="auto"/>
        <w:rPr>
          <w:rFonts w:ascii="宋体" w:hAnsi="宋体" w:cs="宋体"/>
          <w:sz w:val="24"/>
        </w:rPr>
      </w:pPr>
      <w:r>
        <w:rPr>
          <w:rFonts w:hint="eastAsia" w:ascii="宋体" w:hAnsi="宋体" w:cs="宋体"/>
          <w:sz w:val="24"/>
        </w:rPr>
        <w:t>2.6保洁服务要求及标准</w:t>
      </w:r>
    </w:p>
    <w:p w14:paraId="405616B2">
      <w:pPr>
        <w:spacing w:line="360" w:lineRule="auto"/>
        <w:ind w:left="491"/>
        <w:jc w:val="center"/>
        <w:rPr>
          <w:rFonts w:ascii="宋体" w:hAnsi="宋体" w:cs="宋体"/>
          <w:sz w:val="24"/>
        </w:rPr>
      </w:pPr>
      <w:r>
        <w:rPr>
          <w:rFonts w:hint="eastAsia" w:ascii="宋体" w:hAnsi="宋体" w:cs="宋体"/>
          <w:sz w:val="24"/>
        </w:rPr>
        <w:t>保洁服务标准</w:t>
      </w:r>
    </w:p>
    <w:tbl>
      <w:tblPr>
        <w:tblStyle w:val="5"/>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625"/>
        <w:gridCol w:w="345"/>
        <w:gridCol w:w="1574"/>
        <w:gridCol w:w="1764"/>
        <w:gridCol w:w="3866"/>
      </w:tblGrid>
      <w:tr w14:paraId="6F8E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62" w:type="dxa"/>
            <w:noWrap/>
            <w:vAlign w:val="center"/>
          </w:tcPr>
          <w:p w14:paraId="189AD7B7">
            <w:pPr>
              <w:spacing w:line="360" w:lineRule="auto"/>
              <w:jc w:val="center"/>
              <w:rPr>
                <w:rFonts w:ascii="宋体" w:hAnsi="宋体" w:cs="宋体"/>
                <w:sz w:val="24"/>
              </w:rPr>
            </w:pPr>
            <w:r>
              <w:rPr>
                <w:rFonts w:hint="eastAsia" w:ascii="宋体" w:hAnsi="宋体" w:cs="宋体"/>
                <w:sz w:val="24"/>
              </w:rPr>
              <w:t>区域</w:t>
            </w:r>
          </w:p>
        </w:tc>
        <w:tc>
          <w:tcPr>
            <w:tcW w:w="2544" w:type="dxa"/>
            <w:gridSpan w:val="3"/>
            <w:noWrap/>
            <w:vAlign w:val="center"/>
          </w:tcPr>
          <w:p w14:paraId="1A38487B">
            <w:pPr>
              <w:spacing w:line="360" w:lineRule="auto"/>
              <w:jc w:val="center"/>
              <w:rPr>
                <w:rFonts w:ascii="宋体" w:hAnsi="宋体" w:cs="宋体"/>
                <w:sz w:val="24"/>
              </w:rPr>
            </w:pPr>
            <w:r>
              <w:rPr>
                <w:rFonts w:hint="eastAsia" w:ascii="宋体" w:hAnsi="宋体" w:cs="宋体"/>
                <w:sz w:val="24"/>
              </w:rPr>
              <w:t>清洁项目</w:t>
            </w:r>
          </w:p>
        </w:tc>
        <w:tc>
          <w:tcPr>
            <w:tcW w:w="1764" w:type="dxa"/>
            <w:noWrap/>
            <w:vAlign w:val="center"/>
          </w:tcPr>
          <w:p w14:paraId="7D9B9522">
            <w:pPr>
              <w:spacing w:line="360" w:lineRule="auto"/>
              <w:jc w:val="center"/>
              <w:rPr>
                <w:rFonts w:ascii="宋体" w:hAnsi="宋体" w:cs="宋体"/>
                <w:sz w:val="24"/>
              </w:rPr>
            </w:pPr>
            <w:r>
              <w:rPr>
                <w:rFonts w:hint="eastAsia" w:ascii="宋体" w:hAnsi="宋体" w:cs="宋体"/>
                <w:sz w:val="24"/>
              </w:rPr>
              <w:t>频次</w:t>
            </w:r>
          </w:p>
        </w:tc>
        <w:tc>
          <w:tcPr>
            <w:tcW w:w="3866" w:type="dxa"/>
            <w:noWrap/>
            <w:vAlign w:val="center"/>
          </w:tcPr>
          <w:p w14:paraId="35168D8A">
            <w:pPr>
              <w:spacing w:line="360" w:lineRule="auto"/>
              <w:jc w:val="center"/>
              <w:rPr>
                <w:rFonts w:ascii="宋体" w:hAnsi="宋体" w:cs="宋体"/>
                <w:sz w:val="24"/>
              </w:rPr>
            </w:pPr>
            <w:r>
              <w:rPr>
                <w:rFonts w:hint="eastAsia" w:ascii="宋体" w:hAnsi="宋体" w:cs="宋体"/>
                <w:sz w:val="24"/>
              </w:rPr>
              <w:t>清洁标准</w:t>
            </w:r>
          </w:p>
        </w:tc>
      </w:tr>
      <w:tr w14:paraId="2FD9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restart"/>
            <w:noWrap/>
            <w:vAlign w:val="center"/>
          </w:tcPr>
          <w:p w14:paraId="518AC55E">
            <w:pPr>
              <w:spacing w:line="360" w:lineRule="auto"/>
              <w:jc w:val="center"/>
              <w:rPr>
                <w:rFonts w:ascii="宋体" w:hAnsi="宋体" w:cs="宋体"/>
                <w:sz w:val="24"/>
              </w:rPr>
            </w:pPr>
            <w:r>
              <w:rPr>
                <w:rFonts w:hint="eastAsia" w:ascii="宋体" w:hAnsi="宋体" w:cs="宋体"/>
                <w:sz w:val="24"/>
              </w:rPr>
              <w:t>楼层</w:t>
            </w:r>
          </w:p>
          <w:p w14:paraId="100F0B77">
            <w:pPr>
              <w:spacing w:line="360" w:lineRule="auto"/>
              <w:jc w:val="center"/>
              <w:rPr>
                <w:rFonts w:ascii="宋体" w:hAnsi="宋体" w:cs="宋体"/>
                <w:sz w:val="24"/>
              </w:rPr>
            </w:pPr>
            <w:r>
              <w:rPr>
                <w:rFonts w:hint="eastAsia" w:ascii="宋体" w:hAnsi="宋体" w:cs="宋体"/>
                <w:sz w:val="24"/>
              </w:rPr>
              <w:t>公共</w:t>
            </w:r>
          </w:p>
          <w:p w14:paraId="40CF1738">
            <w:pPr>
              <w:spacing w:line="360" w:lineRule="auto"/>
              <w:jc w:val="center"/>
              <w:rPr>
                <w:rFonts w:ascii="宋体" w:hAnsi="宋体" w:cs="宋体"/>
                <w:sz w:val="24"/>
              </w:rPr>
            </w:pPr>
            <w:r>
              <w:rPr>
                <w:rFonts w:hint="eastAsia" w:ascii="宋体" w:hAnsi="宋体" w:cs="宋体"/>
                <w:sz w:val="24"/>
              </w:rPr>
              <w:t>区域</w:t>
            </w:r>
          </w:p>
        </w:tc>
        <w:tc>
          <w:tcPr>
            <w:tcW w:w="970" w:type="dxa"/>
            <w:gridSpan w:val="2"/>
            <w:vMerge w:val="restart"/>
            <w:noWrap/>
            <w:vAlign w:val="center"/>
          </w:tcPr>
          <w:p w14:paraId="536D9729">
            <w:pPr>
              <w:spacing w:line="360" w:lineRule="auto"/>
              <w:jc w:val="center"/>
              <w:rPr>
                <w:rFonts w:ascii="宋体" w:hAnsi="宋体" w:cs="宋体"/>
                <w:sz w:val="24"/>
              </w:rPr>
            </w:pPr>
            <w:r>
              <w:rPr>
                <w:rFonts w:hint="eastAsia" w:ascii="宋体" w:hAnsi="宋体" w:cs="宋体"/>
                <w:sz w:val="24"/>
              </w:rPr>
              <w:t>窗</w:t>
            </w:r>
          </w:p>
        </w:tc>
        <w:tc>
          <w:tcPr>
            <w:tcW w:w="1574" w:type="dxa"/>
            <w:noWrap/>
            <w:vAlign w:val="center"/>
          </w:tcPr>
          <w:p w14:paraId="04A01232">
            <w:pPr>
              <w:spacing w:line="360" w:lineRule="auto"/>
              <w:jc w:val="center"/>
              <w:rPr>
                <w:rFonts w:ascii="宋体" w:hAnsi="宋体" w:cs="宋体"/>
                <w:sz w:val="24"/>
              </w:rPr>
            </w:pPr>
            <w:r>
              <w:rPr>
                <w:rFonts w:hint="eastAsia" w:ascii="宋体" w:hAnsi="宋体" w:cs="宋体"/>
                <w:sz w:val="24"/>
              </w:rPr>
              <w:t>内玻璃</w:t>
            </w:r>
          </w:p>
        </w:tc>
        <w:tc>
          <w:tcPr>
            <w:tcW w:w="1764" w:type="dxa"/>
            <w:noWrap/>
            <w:vAlign w:val="center"/>
          </w:tcPr>
          <w:p w14:paraId="7D85B1ED">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32C819EF">
            <w:pPr>
              <w:spacing w:line="360" w:lineRule="auto"/>
              <w:jc w:val="center"/>
              <w:rPr>
                <w:rFonts w:ascii="宋体" w:hAnsi="宋体" w:cs="宋体"/>
                <w:sz w:val="24"/>
              </w:rPr>
            </w:pPr>
            <w:r>
              <w:rPr>
                <w:rFonts w:hint="eastAsia" w:ascii="宋体" w:hAnsi="宋体" w:cs="宋体"/>
                <w:sz w:val="24"/>
              </w:rPr>
              <w:t>无手印、无污渍、保持光洁明亮</w:t>
            </w:r>
          </w:p>
        </w:tc>
      </w:tr>
      <w:tr w14:paraId="0BE3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6AE86D67">
            <w:pPr>
              <w:spacing w:line="360" w:lineRule="auto"/>
              <w:ind w:firstLine="360" w:firstLineChars="150"/>
              <w:jc w:val="center"/>
              <w:rPr>
                <w:rFonts w:ascii="宋体" w:hAnsi="宋体" w:cs="宋体"/>
                <w:sz w:val="24"/>
              </w:rPr>
            </w:pPr>
          </w:p>
        </w:tc>
        <w:tc>
          <w:tcPr>
            <w:tcW w:w="970" w:type="dxa"/>
            <w:gridSpan w:val="2"/>
            <w:vMerge w:val="continue"/>
            <w:noWrap/>
            <w:vAlign w:val="center"/>
          </w:tcPr>
          <w:p w14:paraId="16903D6D">
            <w:pPr>
              <w:spacing w:line="360" w:lineRule="auto"/>
              <w:ind w:firstLine="360" w:firstLineChars="150"/>
              <w:jc w:val="center"/>
              <w:rPr>
                <w:rFonts w:ascii="宋体" w:hAnsi="宋体" w:cs="宋体"/>
                <w:sz w:val="24"/>
              </w:rPr>
            </w:pPr>
          </w:p>
        </w:tc>
        <w:tc>
          <w:tcPr>
            <w:tcW w:w="1574" w:type="dxa"/>
            <w:noWrap/>
            <w:vAlign w:val="center"/>
          </w:tcPr>
          <w:p w14:paraId="15EDD39D">
            <w:pPr>
              <w:spacing w:line="360" w:lineRule="auto"/>
              <w:jc w:val="center"/>
              <w:rPr>
                <w:rFonts w:ascii="宋体" w:hAnsi="宋体" w:cs="宋体"/>
                <w:sz w:val="24"/>
              </w:rPr>
            </w:pPr>
            <w:r>
              <w:rPr>
                <w:rFonts w:hint="eastAsia" w:ascii="宋体" w:hAnsi="宋体" w:cs="宋体"/>
                <w:sz w:val="24"/>
              </w:rPr>
              <w:t>窗框</w:t>
            </w:r>
          </w:p>
        </w:tc>
        <w:tc>
          <w:tcPr>
            <w:tcW w:w="1764" w:type="dxa"/>
            <w:noWrap/>
            <w:vAlign w:val="center"/>
          </w:tcPr>
          <w:p w14:paraId="36806174">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4FA78617">
            <w:pPr>
              <w:spacing w:line="360" w:lineRule="auto"/>
              <w:jc w:val="center"/>
              <w:rPr>
                <w:rFonts w:ascii="宋体" w:hAnsi="宋体" w:cs="宋体"/>
                <w:sz w:val="24"/>
              </w:rPr>
            </w:pPr>
            <w:r>
              <w:rPr>
                <w:rFonts w:hint="eastAsia" w:ascii="宋体" w:hAnsi="宋体" w:cs="宋体"/>
                <w:sz w:val="24"/>
              </w:rPr>
              <w:t>无污渍、无印渍</w:t>
            </w:r>
          </w:p>
        </w:tc>
      </w:tr>
      <w:tr w14:paraId="77EF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6AA77972">
            <w:pPr>
              <w:spacing w:line="360" w:lineRule="auto"/>
              <w:ind w:firstLine="360" w:firstLineChars="150"/>
              <w:jc w:val="center"/>
              <w:rPr>
                <w:rFonts w:ascii="宋体" w:hAnsi="宋体" w:cs="宋体"/>
                <w:sz w:val="24"/>
              </w:rPr>
            </w:pPr>
          </w:p>
        </w:tc>
        <w:tc>
          <w:tcPr>
            <w:tcW w:w="970" w:type="dxa"/>
            <w:gridSpan w:val="2"/>
            <w:vMerge w:val="continue"/>
            <w:noWrap/>
            <w:vAlign w:val="center"/>
          </w:tcPr>
          <w:p w14:paraId="763D5847">
            <w:pPr>
              <w:spacing w:line="360" w:lineRule="auto"/>
              <w:ind w:firstLine="360" w:firstLineChars="150"/>
              <w:jc w:val="center"/>
              <w:rPr>
                <w:rFonts w:ascii="宋体" w:hAnsi="宋体" w:cs="宋体"/>
                <w:sz w:val="24"/>
              </w:rPr>
            </w:pPr>
          </w:p>
        </w:tc>
        <w:tc>
          <w:tcPr>
            <w:tcW w:w="1574" w:type="dxa"/>
            <w:noWrap/>
            <w:vAlign w:val="center"/>
          </w:tcPr>
          <w:p w14:paraId="6085D388">
            <w:pPr>
              <w:spacing w:line="360" w:lineRule="auto"/>
              <w:jc w:val="center"/>
              <w:rPr>
                <w:rFonts w:ascii="宋体" w:hAnsi="宋体" w:cs="宋体"/>
                <w:sz w:val="24"/>
              </w:rPr>
            </w:pPr>
            <w:r>
              <w:rPr>
                <w:rFonts w:hint="eastAsia" w:ascii="宋体" w:hAnsi="宋体" w:cs="宋体"/>
                <w:sz w:val="24"/>
              </w:rPr>
              <w:t>窗台</w:t>
            </w:r>
          </w:p>
        </w:tc>
        <w:tc>
          <w:tcPr>
            <w:tcW w:w="1764" w:type="dxa"/>
            <w:noWrap/>
            <w:vAlign w:val="center"/>
          </w:tcPr>
          <w:p w14:paraId="5105C586">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0918A73E">
            <w:pPr>
              <w:spacing w:line="360" w:lineRule="auto"/>
              <w:jc w:val="center"/>
              <w:rPr>
                <w:rFonts w:ascii="宋体" w:hAnsi="宋体" w:cs="宋体"/>
                <w:sz w:val="24"/>
              </w:rPr>
            </w:pPr>
            <w:r>
              <w:rPr>
                <w:rFonts w:hint="eastAsia" w:ascii="宋体" w:hAnsi="宋体" w:cs="宋体"/>
                <w:sz w:val="24"/>
              </w:rPr>
              <w:t>无污渍、无尘迹</w:t>
            </w:r>
          </w:p>
        </w:tc>
      </w:tr>
      <w:tr w14:paraId="3728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2" w:type="dxa"/>
            <w:vMerge w:val="continue"/>
            <w:noWrap/>
            <w:vAlign w:val="center"/>
          </w:tcPr>
          <w:p w14:paraId="6B0E0C3B">
            <w:pPr>
              <w:spacing w:line="360" w:lineRule="auto"/>
              <w:ind w:firstLine="360" w:firstLineChars="150"/>
              <w:jc w:val="center"/>
              <w:rPr>
                <w:rFonts w:ascii="宋体" w:hAnsi="宋体" w:cs="宋体"/>
                <w:sz w:val="24"/>
              </w:rPr>
            </w:pPr>
          </w:p>
        </w:tc>
        <w:tc>
          <w:tcPr>
            <w:tcW w:w="2544" w:type="dxa"/>
            <w:gridSpan w:val="3"/>
            <w:noWrap/>
            <w:vAlign w:val="center"/>
          </w:tcPr>
          <w:p w14:paraId="1B5C8C9B">
            <w:pPr>
              <w:spacing w:line="360" w:lineRule="auto"/>
              <w:jc w:val="center"/>
              <w:rPr>
                <w:rFonts w:ascii="宋体" w:hAnsi="宋体" w:cs="宋体"/>
                <w:sz w:val="24"/>
              </w:rPr>
            </w:pPr>
            <w:r>
              <w:rPr>
                <w:rFonts w:hint="eastAsia" w:ascii="宋体" w:hAnsi="宋体" w:cs="宋体"/>
                <w:sz w:val="24"/>
              </w:rPr>
              <w:t>门</w:t>
            </w:r>
          </w:p>
        </w:tc>
        <w:tc>
          <w:tcPr>
            <w:tcW w:w="1764" w:type="dxa"/>
            <w:noWrap/>
            <w:vAlign w:val="center"/>
          </w:tcPr>
          <w:p w14:paraId="1C82E71B">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3C067AA8">
            <w:pPr>
              <w:spacing w:line="360" w:lineRule="auto"/>
              <w:jc w:val="center"/>
              <w:rPr>
                <w:rFonts w:ascii="宋体" w:hAnsi="宋体" w:cs="宋体"/>
                <w:sz w:val="24"/>
              </w:rPr>
            </w:pPr>
            <w:r>
              <w:rPr>
                <w:rFonts w:hint="eastAsia" w:ascii="宋体" w:hAnsi="宋体" w:cs="宋体"/>
                <w:sz w:val="24"/>
              </w:rPr>
              <w:t>无污渍、无尘迹、无印迹</w:t>
            </w:r>
          </w:p>
        </w:tc>
      </w:tr>
      <w:tr w14:paraId="5680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62" w:type="dxa"/>
            <w:vMerge w:val="continue"/>
            <w:noWrap/>
            <w:vAlign w:val="center"/>
          </w:tcPr>
          <w:p w14:paraId="7C60BC58">
            <w:pPr>
              <w:spacing w:line="360" w:lineRule="auto"/>
              <w:ind w:firstLine="360" w:firstLineChars="150"/>
              <w:jc w:val="center"/>
              <w:rPr>
                <w:rFonts w:ascii="宋体" w:hAnsi="宋体" w:cs="宋体"/>
                <w:sz w:val="24"/>
              </w:rPr>
            </w:pPr>
          </w:p>
        </w:tc>
        <w:tc>
          <w:tcPr>
            <w:tcW w:w="2544" w:type="dxa"/>
            <w:gridSpan w:val="3"/>
            <w:noWrap/>
            <w:vAlign w:val="center"/>
          </w:tcPr>
          <w:p w14:paraId="5221F354">
            <w:pPr>
              <w:spacing w:line="360" w:lineRule="auto"/>
              <w:jc w:val="center"/>
              <w:rPr>
                <w:rFonts w:ascii="宋体" w:hAnsi="宋体" w:cs="宋体"/>
                <w:sz w:val="24"/>
              </w:rPr>
            </w:pPr>
            <w:r>
              <w:rPr>
                <w:rFonts w:hint="eastAsia" w:ascii="宋体" w:hAnsi="宋体" w:cs="宋体"/>
                <w:sz w:val="24"/>
              </w:rPr>
              <w:t>地面</w:t>
            </w:r>
          </w:p>
        </w:tc>
        <w:tc>
          <w:tcPr>
            <w:tcW w:w="1764" w:type="dxa"/>
            <w:noWrap/>
            <w:vAlign w:val="center"/>
          </w:tcPr>
          <w:p w14:paraId="117AACF6">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8DAC854">
            <w:pPr>
              <w:spacing w:line="360" w:lineRule="auto"/>
              <w:jc w:val="center"/>
              <w:rPr>
                <w:rFonts w:ascii="宋体" w:hAnsi="宋体" w:cs="宋体"/>
                <w:sz w:val="24"/>
              </w:rPr>
            </w:pPr>
            <w:r>
              <w:rPr>
                <w:rFonts w:hint="eastAsia" w:ascii="宋体" w:hAnsi="宋体" w:cs="宋体"/>
                <w:sz w:val="24"/>
              </w:rPr>
              <w:t>无污渍、无尘迹、无水迹、无杂物、光洁明亮</w:t>
            </w:r>
          </w:p>
        </w:tc>
      </w:tr>
      <w:tr w14:paraId="4635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62" w:type="dxa"/>
            <w:vMerge w:val="continue"/>
            <w:noWrap/>
            <w:vAlign w:val="center"/>
          </w:tcPr>
          <w:p w14:paraId="5EF5D74E">
            <w:pPr>
              <w:spacing w:line="360" w:lineRule="auto"/>
              <w:ind w:firstLine="360" w:firstLineChars="150"/>
              <w:jc w:val="center"/>
              <w:rPr>
                <w:rFonts w:ascii="宋体" w:hAnsi="宋体" w:cs="宋体"/>
                <w:sz w:val="24"/>
              </w:rPr>
            </w:pPr>
          </w:p>
        </w:tc>
        <w:tc>
          <w:tcPr>
            <w:tcW w:w="2544" w:type="dxa"/>
            <w:gridSpan w:val="3"/>
            <w:noWrap/>
            <w:vAlign w:val="center"/>
          </w:tcPr>
          <w:p w14:paraId="15756982">
            <w:pPr>
              <w:spacing w:line="360" w:lineRule="auto"/>
              <w:jc w:val="center"/>
              <w:rPr>
                <w:rFonts w:ascii="宋体" w:hAnsi="宋体" w:cs="宋体"/>
                <w:sz w:val="24"/>
              </w:rPr>
            </w:pPr>
            <w:r>
              <w:rPr>
                <w:rFonts w:hint="eastAsia" w:ascii="宋体" w:hAnsi="宋体" w:cs="宋体"/>
                <w:sz w:val="24"/>
              </w:rPr>
              <w:t>地面</w:t>
            </w:r>
          </w:p>
        </w:tc>
        <w:tc>
          <w:tcPr>
            <w:tcW w:w="1764" w:type="dxa"/>
            <w:noWrap/>
            <w:vAlign w:val="center"/>
          </w:tcPr>
          <w:p w14:paraId="01A5694C">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4567AFEC">
            <w:pPr>
              <w:spacing w:line="360" w:lineRule="auto"/>
              <w:jc w:val="center"/>
              <w:rPr>
                <w:rFonts w:ascii="宋体" w:hAnsi="宋体" w:cs="宋体"/>
                <w:sz w:val="24"/>
              </w:rPr>
            </w:pPr>
            <w:r>
              <w:rPr>
                <w:rFonts w:hint="eastAsia" w:ascii="宋体" w:hAnsi="宋体" w:cs="宋体"/>
                <w:sz w:val="24"/>
              </w:rPr>
              <w:t>清洗地面</w:t>
            </w:r>
          </w:p>
        </w:tc>
      </w:tr>
      <w:tr w14:paraId="7797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1622A48E">
            <w:pPr>
              <w:spacing w:line="360" w:lineRule="auto"/>
              <w:ind w:firstLine="360" w:firstLineChars="150"/>
              <w:jc w:val="center"/>
              <w:rPr>
                <w:rFonts w:ascii="宋体" w:hAnsi="宋体" w:cs="宋体"/>
                <w:sz w:val="24"/>
              </w:rPr>
            </w:pPr>
          </w:p>
        </w:tc>
        <w:tc>
          <w:tcPr>
            <w:tcW w:w="2544" w:type="dxa"/>
            <w:gridSpan w:val="3"/>
            <w:noWrap/>
            <w:vAlign w:val="center"/>
          </w:tcPr>
          <w:p w14:paraId="1C6074E2">
            <w:pPr>
              <w:spacing w:line="360" w:lineRule="auto"/>
              <w:jc w:val="center"/>
              <w:rPr>
                <w:rFonts w:ascii="宋体" w:hAnsi="宋体" w:cs="宋体"/>
                <w:sz w:val="24"/>
              </w:rPr>
            </w:pPr>
            <w:r>
              <w:rPr>
                <w:rFonts w:hint="eastAsia" w:ascii="宋体" w:hAnsi="宋体" w:cs="宋体"/>
                <w:sz w:val="24"/>
              </w:rPr>
              <w:t>墙面</w:t>
            </w:r>
          </w:p>
        </w:tc>
        <w:tc>
          <w:tcPr>
            <w:tcW w:w="1764" w:type="dxa"/>
            <w:noWrap/>
            <w:vAlign w:val="center"/>
          </w:tcPr>
          <w:p w14:paraId="4329D31F">
            <w:pPr>
              <w:spacing w:line="360" w:lineRule="auto"/>
              <w:jc w:val="center"/>
              <w:rPr>
                <w:rFonts w:ascii="宋体" w:hAnsi="宋体" w:cs="宋体"/>
                <w:sz w:val="24"/>
              </w:rPr>
            </w:pPr>
            <w:r>
              <w:rPr>
                <w:rFonts w:hint="eastAsia" w:ascii="宋体" w:hAnsi="宋体" w:cs="宋体"/>
                <w:sz w:val="24"/>
              </w:rPr>
              <w:t>每季</w:t>
            </w:r>
          </w:p>
        </w:tc>
        <w:tc>
          <w:tcPr>
            <w:tcW w:w="3866" w:type="dxa"/>
            <w:noWrap/>
            <w:vAlign w:val="center"/>
          </w:tcPr>
          <w:p w14:paraId="361ED10A">
            <w:pPr>
              <w:spacing w:line="360" w:lineRule="auto"/>
              <w:jc w:val="center"/>
              <w:rPr>
                <w:rFonts w:ascii="宋体" w:hAnsi="宋体" w:cs="宋体"/>
                <w:sz w:val="24"/>
              </w:rPr>
            </w:pPr>
            <w:r>
              <w:rPr>
                <w:rFonts w:hint="eastAsia" w:ascii="宋体" w:hAnsi="宋体" w:cs="宋体"/>
                <w:sz w:val="24"/>
              </w:rPr>
              <w:t>无尘迹、无印迹、无污渍</w:t>
            </w:r>
          </w:p>
        </w:tc>
      </w:tr>
      <w:tr w14:paraId="7220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239F8264">
            <w:pPr>
              <w:spacing w:line="360" w:lineRule="auto"/>
              <w:ind w:firstLine="360" w:firstLineChars="150"/>
              <w:jc w:val="center"/>
              <w:rPr>
                <w:rFonts w:ascii="宋体" w:hAnsi="宋体" w:cs="宋体"/>
                <w:sz w:val="24"/>
              </w:rPr>
            </w:pPr>
          </w:p>
        </w:tc>
        <w:tc>
          <w:tcPr>
            <w:tcW w:w="2544" w:type="dxa"/>
            <w:gridSpan w:val="3"/>
            <w:noWrap/>
            <w:vAlign w:val="center"/>
          </w:tcPr>
          <w:p w14:paraId="309A185A">
            <w:pPr>
              <w:spacing w:line="360" w:lineRule="auto"/>
              <w:jc w:val="center"/>
              <w:rPr>
                <w:rFonts w:ascii="宋体" w:hAnsi="宋体" w:cs="宋体"/>
                <w:sz w:val="24"/>
              </w:rPr>
            </w:pPr>
            <w:r>
              <w:rPr>
                <w:rFonts w:hint="eastAsia" w:ascii="宋体" w:hAnsi="宋体" w:cs="宋体"/>
                <w:sz w:val="24"/>
              </w:rPr>
              <w:t>地脚线</w:t>
            </w:r>
          </w:p>
        </w:tc>
        <w:tc>
          <w:tcPr>
            <w:tcW w:w="1764" w:type="dxa"/>
            <w:noWrap/>
            <w:vAlign w:val="center"/>
          </w:tcPr>
          <w:p w14:paraId="0EC4429B">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633AFBC4">
            <w:pPr>
              <w:spacing w:line="360" w:lineRule="auto"/>
              <w:jc w:val="center"/>
              <w:rPr>
                <w:rFonts w:ascii="宋体" w:hAnsi="宋体" w:cs="宋体"/>
                <w:sz w:val="24"/>
              </w:rPr>
            </w:pPr>
            <w:r>
              <w:rPr>
                <w:rFonts w:hint="eastAsia" w:ascii="宋体" w:hAnsi="宋体" w:cs="宋体"/>
                <w:sz w:val="24"/>
              </w:rPr>
              <w:t>无尘迹、无印迹</w:t>
            </w:r>
          </w:p>
        </w:tc>
      </w:tr>
      <w:tr w14:paraId="6C26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4A4195FA">
            <w:pPr>
              <w:spacing w:line="360" w:lineRule="auto"/>
              <w:ind w:firstLine="360" w:firstLineChars="150"/>
              <w:jc w:val="center"/>
              <w:rPr>
                <w:rFonts w:ascii="宋体" w:hAnsi="宋体" w:cs="宋体"/>
                <w:sz w:val="24"/>
              </w:rPr>
            </w:pPr>
          </w:p>
        </w:tc>
        <w:tc>
          <w:tcPr>
            <w:tcW w:w="2544" w:type="dxa"/>
            <w:gridSpan w:val="3"/>
            <w:noWrap/>
            <w:vAlign w:val="center"/>
          </w:tcPr>
          <w:p w14:paraId="7CAE15CD">
            <w:pPr>
              <w:spacing w:line="360" w:lineRule="auto"/>
              <w:jc w:val="center"/>
              <w:rPr>
                <w:rFonts w:ascii="宋体" w:hAnsi="宋体" w:cs="宋体"/>
                <w:sz w:val="24"/>
              </w:rPr>
            </w:pPr>
            <w:r>
              <w:rPr>
                <w:rFonts w:hint="eastAsia" w:ascii="宋体" w:hAnsi="宋体" w:cs="宋体"/>
                <w:sz w:val="24"/>
              </w:rPr>
              <w:t>沙发、座椅</w:t>
            </w:r>
          </w:p>
        </w:tc>
        <w:tc>
          <w:tcPr>
            <w:tcW w:w="1764" w:type="dxa"/>
            <w:noWrap/>
            <w:vAlign w:val="center"/>
          </w:tcPr>
          <w:p w14:paraId="58F07BD9">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62EC926F">
            <w:pPr>
              <w:spacing w:line="360" w:lineRule="auto"/>
              <w:jc w:val="center"/>
              <w:rPr>
                <w:rFonts w:ascii="宋体" w:hAnsi="宋体" w:cs="宋体"/>
                <w:sz w:val="24"/>
              </w:rPr>
            </w:pPr>
            <w:r>
              <w:rPr>
                <w:rFonts w:hint="eastAsia" w:ascii="宋体" w:hAnsi="宋体" w:cs="宋体"/>
                <w:sz w:val="24"/>
              </w:rPr>
              <w:t>无灰尘，无污渍；每月保养一次。</w:t>
            </w:r>
          </w:p>
        </w:tc>
      </w:tr>
      <w:tr w14:paraId="5F93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35AE03E6">
            <w:pPr>
              <w:spacing w:line="360" w:lineRule="auto"/>
              <w:ind w:firstLine="360" w:firstLineChars="150"/>
              <w:jc w:val="center"/>
              <w:rPr>
                <w:rFonts w:ascii="宋体" w:hAnsi="宋体" w:cs="宋体"/>
                <w:sz w:val="24"/>
              </w:rPr>
            </w:pPr>
          </w:p>
        </w:tc>
        <w:tc>
          <w:tcPr>
            <w:tcW w:w="2544" w:type="dxa"/>
            <w:gridSpan w:val="3"/>
            <w:noWrap/>
            <w:vAlign w:val="center"/>
          </w:tcPr>
          <w:p w14:paraId="30AF5BBA">
            <w:pPr>
              <w:spacing w:line="360" w:lineRule="auto"/>
              <w:jc w:val="center"/>
              <w:rPr>
                <w:rFonts w:ascii="宋体" w:hAnsi="宋体" w:cs="宋体"/>
                <w:sz w:val="24"/>
              </w:rPr>
            </w:pPr>
            <w:r>
              <w:rPr>
                <w:rFonts w:hint="eastAsia" w:ascii="宋体" w:hAnsi="宋体" w:cs="宋体"/>
                <w:sz w:val="24"/>
              </w:rPr>
              <w:t>茶几</w:t>
            </w:r>
          </w:p>
        </w:tc>
        <w:tc>
          <w:tcPr>
            <w:tcW w:w="1764" w:type="dxa"/>
            <w:noWrap/>
            <w:vAlign w:val="center"/>
          </w:tcPr>
          <w:p w14:paraId="421C2048">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1A45658C">
            <w:pPr>
              <w:spacing w:line="360" w:lineRule="auto"/>
              <w:jc w:val="center"/>
              <w:rPr>
                <w:rFonts w:ascii="宋体" w:hAnsi="宋体" w:cs="宋体"/>
                <w:sz w:val="24"/>
              </w:rPr>
            </w:pPr>
            <w:r>
              <w:rPr>
                <w:rFonts w:hint="eastAsia" w:ascii="宋体" w:hAnsi="宋体" w:cs="宋体"/>
                <w:sz w:val="24"/>
              </w:rPr>
              <w:t>无灰尘，无污渍，光洁明亮</w:t>
            </w:r>
          </w:p>
        </w:tc>
      </w:tr>
      <w:tr w14:paraId="5DAB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4AA8E735">
            <w:pPr>
              <w:spacing w:line="360" w:lineRule="auto"/>
              <w:ind w:firstLine="360" w:firstLineChars="150"/>
              <w:jc w:val="center"/>
              <w:rPr>
                <w:rFonts w:ascii="宋体" w:hAnsi="宋体" w:cs="宋体"/>
                <w:sz w:val="24"/>
              </w:rPr>
            </w:pPr>
          </w:p>
        </w:tc>
        <w:tc>
          <w:tcPr>
            <w:tcW w:w="2544" w:type="dxa"/>
            <w:gridSpan w:val="3"/>
            <w:noWrap/>
            <w:vAlign w:val="center"/>
          </w:tcPr>
          <w:p w14:paraId="26724127">
            <w:pPr>
              <w:spacing w:line="360" w:lineRule="auto"/>
              <w:jc w:val="center"/>
              <w:rPr>
                <w:rFonts w:ascii="宋体" w:hAnsi="宋体" w:cs="宋体"/>
                <w:sz w:val="24"/>
              </w:rPr>
            </w:pPr>
            <w:r>
              <w:rPr>
                <w:rFonts w:hint="eastAsia" w:ascii="宋体" w:hAnsi="宋体" w:cs="宋体"/>
                <w:sz w:val="24"/>
              </w:rPr>
              <w:t>其他家具</w:t>
            </w:r>
          </w:p>
        </w:tc>
        <w:tc>
          <w:tcPr>
            <w:tcW w:w="1764" w:type="dxa"/>
            <w:noWrap/>
            <w:vAlign w:val="center"/>
          </w:tcPr>
          <w:p w14:paraId="35EF7943">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7C428CD5">
            <w:pPr>
              <w:spacing w:line="360" w:lineRule="auto"/>
              <w:jc w:val="center"/>
              <w:rPr>
                <w:rFonts w:ascii="宋体" w:hAnsi="宋体" w:cs="宋体"/>
                <w:sz w:val="24"/>
              </w:rPr>
            </w:pPr>
            <w:r>
              <w:rPr>
                <w:rFonts w:hint="eastAsia" w:ascii="宋体" w:hAnsi="宋体" w:cs="宋体"/>
                <w:sz w:val="24"/>
              </w:rPr>
              <w:t>无灰尘，无污渍</w:t>
            </w:r>
          </w:p>
        </w:tc>
      </w:tr>
      <w:tr w14:paraId="1A98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62" w:type="dxa"/>
            <w:vMerge w:val="continue"/>
            <w:noWrap/>
            <w:vAlign w:val="center"/>
          </w:tcPr>
          <w:p w14:paraId="537FCFF2">
            <w:pPr>
              <w:spacing w:line="360" w:lineRule="auto"/>
              <w:ind w:firstLine="360" w:firstLineChars="150"/>
              <w:jc w:val="center"/>
              <w:rPr>
                <w:rFonts w:ascii="宋体" w:hAnsi="宋体" w:cs="宋体"/>
                <w:sz w:val="24"/>
              </w:rPr>
            </w:pPr>
          </w:p>
        </w:tc>
        <w:tc>
          <w:tcPr>
            <w:tcW w:w="2544" w:type="dxa"/>
            <w:gridSpan w:val="3"/>
            <w:noWrap/>
            <w:vAlign w:val="center"/>
          </w:tcPr>
          <w:p w14:paraId="1B342D66">
            <w:pPr>
              <w:spacing w:line="360" w:lineRule="auto"/>
              <w:jc w:val="center"/>
              <w:rPr>
                <w:rFonts w:ascii="宋体" w:hAnsi="宋体" w:cs="宋体"/>
                <w:sz w:val="24"/>
              </w:rPr>
            </w:pPr>
            <w:r>
              <w:rPr>
                <w:rFonts w:hint="eastAsia" w:ascii="宋体" w:hAnsi="宋体" w:cs="宋体"/>
                <w:sz w:val="24"/>
              </w:rPr>
              <w:t>垃圾桶</w:t>
            </w:r>
          </w:p>
        </w:tc>
        <w:tc>
          <w:tcPr>
            <w:tcW w:w="1764" w:type="dxa"/>
            <w:noWrap/>
            <w:vAlign w:val="center"/>
          </w:tcPr>
          <w:p w14:paraId="5F2DF18A">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19CB4A07">
            <w:pPr>
              <w:spacing w:line="360" w:lineRule="auto"/>
              <w:jc w:val="center"/>
              <w:rPr>
                <w:rFonts w:ascii="宋体" w:hAnsi="宋体" w:cs="宋体"/>
                <w:sz w:val="24"/>
              </w:rPr>
            </w:pPr>
            <w:r>
              <w:rPr>
                <w:rFonts w:hint="eastAsia" w:ascii="宋体" w:hAnsi="宋体" w:cs="宋体"/>
                <w:sz w:val="24"/>
              </w:rPr>
              <w:t>垃圾桶无尘迹、无污渍、无痰渍，垃圾不能超过桶身2/3。</w:t>
            </w:r>
          </w:p>
        </w:tc>
      </w:tr>
      <w:tr w14:paraId="0F6B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17DFE67B">
            <w:pPr>
              <w:spacing w:line="360" w:lineRule="auto"/>
              <w:ind w:firstLine="360" w:firstLineChars="150"/>
              <w:jc w:val="center"/>
              <w:rPr>
                <w:rFonts w:ascii="宋体" w:hAnsi="宋体" w:cs="宋体"/>
                <w:sz w:val="24"/>
              </w:rPr>
            </w:pPr>
          </w:p>
        </w:tc>
        <w:tc>
          <w:tcPr>
            <w:tcW w:w="2544" w:type="dxa"/>
            <w:gridSpan w:val="3"/>
            <w:noWrap/>
            <w:vAlign w:val="center"/>
          </w:tcPr>
          <w:p w14:paraId="6F06C608">
            <w:pPr>
              <w:spacing w:line="360" w:lineRule="auto"/>
              <w:jc w:val="center"/>
              <w:rPr>
                <w:rFonts w:ascii="宋体" w:hAnsi="宋体" w:cs="宋体"/>
                <w:sz w:val="24"/>
              </w:rPr>
            </w:pPr>
            <w:r>
              <w:rPr>
                <w:rFonts w:hint="eastAsia" w:ascii="宋体" w:hAnsi="宋体" w:cs="宋体"/>
                <w:sz w:val="24"/>
              </w:rPr>
              <w:t>灯饰</w:t>
            </w:r>
          </w:p>
        </w:tc>
        <w:tc>
          <w:tcPr>
            <w:tcW w:w="1764" w:type="dxa"/>
            <w:noWrap/>
            <w:vAlign w:val="center"/>
          </w:tcPr>
          <w:p w14:paraId="6614FBCD">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0FED398F">
            <w:pPr>
              <w:spacing w:line="360" w:lineRule="auto"/>
              <w:jc w:val="center"/>
              <w:rPr>
                <w:rFonts w:ascii="宋体" w:hAnsi="宋体" w:cs="宋体"/>
                <w:sz w:val="24"/>
              </w:rPr>
            </w:pPr>
            <w:r>
              <w:rPr>
                <w:rFonts w:hint="eastAsia" w:ascii="宋体" w:hAnsi="宋体" w:cs="宋体"/>
                <w:sz w:val="24"/>
              </w:rPr>
              <w:t>无蚊虫、印迹、灯罩明亮清洁</w:t>
            </w:r>
          </w:p>
        </w:tc>
      </w:tr>
      <w:tr w14:paraId="3A8E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69114436">
            <w:pPr>
              <w:spacing w:line="360" w:lineRule="auto"/>
              <w:ind w:firstLine="360" w:firstLineChars="150"/>
              <w:jc w:val="center"/>
              <w:rPr>
                <w:rFonts w:ascii="宋体" w:hAnsi="宋体" w:cs="宋体"/>
                <w:sz w:val="24"/>
              </w:rPr>
            </w:pPr>
          </w:p>
        </w:tc>
        <w:tc>
          <w:tcPr>
            <w:tcW w:w="2544" w:type="dxa"/>
            <w:gridSpan w:val="3"/>
            <w:noWrap/>
            <w:vAlign w:val="center"/>
          </w:tcPr>
          <w:p w14:paraId="248D4BB7">
            <w:pPr>
              <w:spacing w:line="360" w:lineRule="auto"/>
              <w:jc w:val="center"/>
              <w:rPr>
                <w:rFonts w:ascii="宋体" w:hAnsi="宋体" w:cs="宋体"/>
                <w:sz w:val="24"/>
              </w:rPr>
            </w:pPr>
            <w:r>
              <w:rPr>
                <w:rFonts w:hint="eastAsia" w:ascii="宋体" w:hAnsi="宋体" w:cs="宋体"/>
                <w:sz w:val="24"/>
              </w:rPr>
              <w:t>装饰物</w:t>
            </w:r>
          </w:p>
        </w:tc>
        <w:tc>
          <w:tcPr>
            <w:tcW w:w="1764" w:type="dxa"/>
            <w:noWrap/>
            <w:vAlign w:val="center"/>
          </w:tcPr>
          <w:p w14:paraId="557201E9">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517B1D55">
            <w:pPr>
              <w:spacing w:line="360" w:lineRule="auto"/>
              <w:jc w:val="center"/>
              <w:rPr>
                <w:rFonts w:ascii="宋体" w:hAnsi="宋体" w:cs="宋体"/>
                <w:sz w:val="24"/>
              </w:rPr>
            </w:pPr>
            <w:r>
              <w:rPr>
                <w:rFonts w:hint="eastAsia" w:ascii="宋体" w:hAnsi="宋体" w:cs="宋体"/>
                <w:sz w:val="24"/>
              </w:rPr>
              <w:t>无尘迹、无污迹、无破损</w:t>
            </w:r>
          </w:p>
        </w:tc>
      </w:tr>
      <w:tr w14:paraId="6C95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0B4C628F">
            <w:pPr>
              <w:spacing w:line="360" w:lineRule="auto"/>
              <w:ind w:firstLine="360" w:firstLineChars="150"/>
              <w:jc w:val="center"/>
              <w:rPr>
                <w:rFonts w:ascii="宋体" w:hAnsi="宋体" w:cs="宋体"/>
                <w:sz w:val="24"/>
              </w:rPr>
            </w:pPr>
          </w:p>
        </w:tc>
        <w:tc>
          <w:tcPr>
            <w:tcW w:w="2544" w:type="dxa"/>
            <w:gridSpan w:val="3"/>
            <w:noWrap/>
            <w:vAlign w:val="center"/>
          </w:tcPr>
          <w:p w14:paraId="4C3E03F7">
            <w:pPr>
              <w:spacing w:line="360" w:lineRule="auto"/>
              <w:jc w:val="center"/>
              <w:rPr>
                <w:rFonts w:ascii="宋体" w:hAnsi="宋体" w:cs="宋体"/>
                <w:sz w:val="24"/>
              </w:rPr>
            </w:pPr>
            <w:r>
              <w:rPr>
                <w:rFonts w:hint="eastAsia" w:ascii="宋体" w:hAnsi="宋体" w:cs="宋体"/>
                <w:sz w:val="24"/>
              </w:rPr>
              <w:t>指示牌、悬挂牌</w:t>
            </w:r>
          </w:p>
        </w:tc>
        <w:tc>
          <w:tcPr>
            <w:tcW w:w="1764" w:type="dxa"/>
            <w:noWrap/>
            <w:vAlign w:val="center"/>
          </w:tcPr>
          <w:p w14:paraId="70BB5DD2">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3A7FC68E">
            <w:pPr>
              <w:spacing w:line="360" w:lineRule="auto"/>
              <w:jc w:val="center"/>
              <w:rPr>
                <w:rFonts w:ascii="宋体" w:hAnsi="宋体" w:cs="宋体"/>
                <w:sz w:val="24"/>
              </w:rPr>
            </w:pPr>
            <w:r>
              <w:rPr>
                <w:rFonts w:hint="eastAsia" w:ascii="宋体" w:hAnsi="宋体" w:cs="宋体"/>
                <w:sz w:val="24"/>
              </w:rPr>
              <w:t>无污渍、手印、尘迹，保持光洁明亮</w:t>
            </w:r>
          </w:p>
        </w:tc>
      </w:tr>
      <w:tr w14:paraId="2078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62" w:type="dxa"/>
            <w:vMerge w:val="continue"/>
            <w:noWrap/>
            <w:vAlign w:val="center"/>
          </w:tcPr>
          <w:p w14:paraId="14616A78">
            <w:pPr>
              <w:spacing w:line="360" w:lineRule="auto"/>
              <w:ind w:firstLine="360" w:firstLineChars="150"/>
              <w:jc w:val="center"/>
              <w:rPr>
                <w:rFonts w:ascii="宋体" w:hAnsi="宋体" w:cs="宋体"/>
                <w:sz w:val="24"/>
              </w:rPr>
            </w:pPr>
          </w:p>
        </w:tc>
        <w:tc>
          <w:tcPr>
            <w:tcW w:w="2544" w:type="dxa"/>
            <w:gridSpan w:val="3"/>
            <w:noWrap/>
            <w:vAlign w:val="center"/>
          </w:tcPr>
          <w:p w14:paraId="3435A17D">
            <w:pPr>
              <w:spacing w:line="360" w:lineRule="auto"/>
              <w:jc w:val="center"/>
              <w:rPr>
                <w:rFonts w:ascii="宋体" w:hAnsi="宋体" w:cs="宋体"/>
                <w:sz w:val="24"/>
              </w:rPr>
            </w:pPr>
            <w:r>
              <w:rPr>
                <w:rFonts w:hint="eastAsia" w:ascii="宋体" w:hAnsi="宋体" w:cs="宋体"/>
                <w:sz w:val="24"/>
              </w:rPr>
              <w:t>不锈钢器皿及装饰</w:t>
            </w:r>
          </w:p>
        </w:tc>
        <w:tc>
          <w:tcPr>
            <w:tcW w:w="1764" w:type="dxa"/>
            <w:noWrap/>
            <w:vAlign w:val="center"/>
          </w:tcPr>
          <w:p w14:paraId="183289DF">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5175AF2F">
            <w:pPr>
              <w:spacing w:line="360" w:lineRule="auto"/>
              <w:jc w:val="center"/>
              <w:rPr>
                <w:rFonts w:ascii="宋体" w:hAnsi="宋体" w:cs="宋体"/>
                <w:sz w:val="24"/>
              </w:rPr>
            </w:pPr>
            <w:r>
              <w:rPr>
                <w:rFonts w:hint="eastAsia" w:ascii="宋体" w:hAnsi="宋体" w:cs="宋体"/>
                <w:sz w:val="24"/>
              </w:rPr>
              <w:t>无污渍、尘迹、无杂物，保持光洁明亮</w:t>
            </w:r>
          </w:p>
        </w:tc>
      </w:tr>
      <w:tr w14:paraId="2AE5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62" w:type="dxa"/>
            <w:vMerge w:val="continue"/>
            <w:noWrap/>
            <w:vAlign w:val="center"/>
          </w:tcPr>
          <w:p w14:paraId="59D2EE7E">
            <w:pPr>
              <w:spacing w:line="360" w:lineRule="auto"/>
              <w:ind w:firstLine="360" w:firstLineChars="150"/>
              <w:jc w:val="center"/>
              <w:rPr>
                <w:rFonts w:ascii="宋体" w:hAnsi="宋体" w:cs="宋体"/>
                <w:sz w:val="24"/>
              </w:rPr>
            </w:pPr>
          </w:p>
        </w:tc>
        <w:tc>
          <w:tcPr>
            <w:tcW w:w="625" w:type="dxa"/>
            <w:vMerge w:val="restart"/>
            <w:noWrap/>
            <w:vAlign w:val="center"/>
          </w:tcPr>
          <w:p w14:paraId="3E4BE7F9">
            <w:pPr>
              <w:spacing w:line="360" w:lineRule="auto"/>
              <w:rPr>
                <w:rFonts w:ascii="宋体" w:hAnsi="宋体" w:cs="宋体"/>
                <w:sz w:val="24"/>
              </w:rPr>
            </w:pPr>
            <w:r>
              <w:rPr>
                <w:rFonts w:hint="eastAsia" w:ascii="宋体" w:hAnsi="宋体" w:cs="宋体"/>
                <w:sz w:val="24"/>
              </w:rPr>
              <w:t>电梯</w:t>
            </w:r>
          </w:p>
        </w:tc>
        <w:tc>
          <w:tcPr>
            <w:tcW w:w="1919" w:type="dxa"/>
            <w:gridSpan w:val="2"/>
            <w:noWrap/>
            <w:vAlign w:val="center"/>
          </w:tcPr>
          <w:p w14:paraId="7F3E1908">
            <w:pPr>
              <w:spacing w:line="360" w:lineRule="auto"/>
              <w:jc w:val="center"/>
              <w:rPr>
                <w:rFonts w:ascii="宋体" w:hAnsi="宋体" w:cs="宋体"/>
                <w:sz w:val="24"/>
              </w:rPr>
            </w:pPr>
            <w:r>
              <w:rPr>
                <w:rFonts w:hint="eastAsia" w:ascii="宋体" w:hAnsi="宋体" w:cs="宋体"/>
                <w:sz w:val="24"/>
              </w:rPr>
              <w:t>电梯门、墙面</w:t>
            </w:r>
          </w:p>
        </w:tc>
        <w:tc>
          <w:tcPr>
            <w:tcW w:w="1764" w:type="dxa"/>
            <w:noWrap/>
            <w:vAlign w:val="center"/>
          </w:tcPr>
          <w:p w14:paraId="2525E252">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6938A4B3">
            <w:pPr>
              <w:spacing w:line="360" w:lineRule="auto"/>
              <w:jc w:val="center"/>
              <w:rPr>
                <w:rFonts w:ascii="宋体" w:hAnsi="宋体" w:cs="宋体"/>
                <w:sz w:val="24"/>
              </w:rPr>
            </w:pPr>
            <w:r>
              <w:rPr>
                <w:rFonts w:hint="eastAsia" w:ascii="宋体" w:hAnsi="宋体" w:cs="宋体"/>
                <w:sz w:val="24"/>
              </w:rPr>
              <w:t>光亮无尘、无污迹、无印迹、光洁明亮</w:t>
            </w:r>
          </w:p>
        </w:tc>
      </w:tr>
      <w:tr w14:paraId="165E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62" w:type="dxa"/>
            <w:vMerge w:val="continue"/>
            <w:noWrap/>
            <w:vAlign w:val="center"/>
          </w:tcPr>
          <w:p w14:paraId="3A9C22F2">
            <w:pPr>
              <w:spacing w:line="360" w:lineRule="auto"/>
              <w:ind w:firstLine="360" w:firstLineChars="150"/>
              <w:jc w:val="center"/>
              <w:rPr>
                <w:rFonts w:ascii="宋体" w:hAnsi="宋体" w:cs="宋体"/>
                <w:sz w:val="24"/>
              </w:rPr>
            </w:pPr>
          </w:p>
        </w:tc>
        <w:tc>
          <w:tcPr>
            <w:tcW w:w="625" w:type="dxa"/>
            <w:vMerge w:val="continue"/>
            <w:noWrap/>
            <w:vAlign w:val="center"/>
          </w:tcPr>
          <w:p w14:paraId="4230CBD0">
            <w:pPr>
              <w:spacing w:line="360" w:lineRule="auto"/>
              <w:ind w:firstLine="360" w:firstLineChars="150"/>
              <w:jc w:val="center"/>
              <w:rPr>
                <w:rFonts w:ascii="宋体" w:hAnsi="宋体" w:cs="宋体"/>
                <w:sz w:val="24"/>
              </w:rPr>
            </w:pPr>
          </w:p>
        </w:tc>
        <w:tc>
          <w:tcPr>
            <w:tcW w:w="1919" w:type="dxa"/>
            <w:gridSpan w:val="2"/>
            <w:noWrap/>
            <w:vAlign w:val="center"/>
          </w:tcPr>
          <w:p w14:paraId="1E4457AD">
            <w:pPr>
              <w:spacing w:line="360" w:lineRule="auto"/>
              <w:jc w:val="center"/>
              <w:rPr>
                <w:rFonts w:ascii="宋体" w:hAnsi="宋体" w:cs="宋体"/>
                <w:sz w:val="24"/>
              </w:rPr>
            </w:pPr>
            <w:r>
              <w:rPr>
                <w:rFonts w:hint="eastAsia" w:ascii="宋体" w:hAnsi="宋体" w:cs="宋体"/>
                <w:sz w:val="24"/>
              </w:rPr>
              <w:t>电梯天花板</w:t>
            </w:r>
          </w:p>
        </w:tc>
        <w:tc>
          <w:tcPr>
            <w:tcW w:w="1764" w:type="dxa"/>
            <w:noWrap/>
            <w:vAlign w:val="center"/>
          </w:tcPr>
          <w:p w14:paraId="782A31AB">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5580374C">
            <w:pPr>
              <w:spacing w:line="360" w:lineRule="auto"/>
              <w:jc w:val="center"/>
              <w:rPr>
                <w:rFonts w:ascii="宋体" w:hAnsi="宋体" w:cs="宋体"/>
                <w:sz w:val="24"/>
              </w:rPr>
            </w:pPr>
            <w:r>
              <w:rPr>
                <w:rFonts w:hint="eastAsia" w:ascii="宋体" w:hAnsi="宋体" w:cs="宋体"/>
                <w:sz w:val="24"/>
              </w:rPr>
              <w:t>无尘土，洁净</w:t>
            </w:r>
          </w:p>
        </w:tc>
      </w:tr>
      <w:tr w14:paraId="7DEA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662" w:type="dxa"/>
            <w:vMerge w:val="continue"/>
            <w:noWrap/>
            <w:vAlign w:val="center"/>
          </w:tcPr>
          <w:p w14:paraId="241126E7">
            <w:pPr>
              <w:spacing w:line="360" w:lineRule="auto"/>
              <w:ind w:firstLine="360" w:firstLineChars="150"/>
              <w:jc w:val="center"/>
              <w:rPr>
                <w:rFonts w:ascii="宋体" w:hAnsi="宋体" w:cs="宋体"/>
                <w:sz w:val="24"/>
              </w:rPr>
            </w:pPr>
          </w:p>
        </w:tc>
        <w:tc>
          <w:tcPr>
            <w:tcW w:w="625" w:type="dxa"/>
            <w:vMerge w:val="continue"/>
            <w:noWrap/>
            <w:vAlign w:val="center"/>
          </w:tcPr>
          <w:p w14:paraId="0E976DD2">
            <w:pPr>
              <w:spacing w:line="360" w:lineRule="auto"/>
              <w:ind w:firstLine="360" w:firstLineChars="150"/>
              <w:jc w:val="center"/>
              <w:rPr>
                <w:rFonts w:ascii="宋体" w:hAnsi="宋体" w:cs="宋体"/>
                <w:sz w:val="24"/>
              </w:rPr>
            </w:pPr>
          </w:p>
        </w:tc>
        <w:tc>
          <w:tcPr>
            <w:tcW w:w="1919" w:type="dxa"/>
            <w:gridSpan w:val="2"/>
            <w:noWrap/>
            <w:vAlign w:val="center"/>
          </w:tcPr>
          <w:p w14:paraId="1D4140F7">
            <w:pPr>
              <w:spacing w:line="360" w:lineRule="auto"/>
              <w:jc w:val="center"/>
              <w:rPr>
                <w:rFonts w:ascii="宋体" w:hAnsi="宋体" w:cs="宋体"/>
                <w:sz w:val="24"/>
              </w:rPr>
            </w:pPr>
            <w:r>
              <w:rPr>
                <w:rFonts w:hint="eastAsia" w:ascii="宋体" w:hAnsi="宋体" w:cs="宋体"/>
                <w:sz w:val="24"/>
              </w:rPr>
              <w:t>电梯按钮、显示板</w:t>
            </w:r>
          </w:p>
        </w:tc>
        <w:tc>
          <w:tcPr>
            <w:tcW w:w="1764" w:type="dxa"/>
            <w:noWrap/>
            <w:vAlign w:val="center"/>
          </w:tcPr>
          <w:p w14:paraId="7082DB04">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A75EE19">
            <w:pPr>
              <w:spacing w:line="360" w:lineRule="auto"/>
              <w:jc w:val="center"/>
              <w:rPr>
                <w:rFonts w:ascii="宋体" w:hAnsi="宋体" w:cs="宋体"/>
                <w:sz w:val="24"/>
              </w:rPr>
            </w:pPr>
            <w:r>
              <w:rPr>
                <w:rFonts w:hint="eastAsia" w:ascii="宋体" w:hAnsi="宋体" w:cs="宋体"/>
                <w:sz w:val="24"/>
              </w:rPr>
              <w:t>无尘土、无污渍、无印迹</w:t>
            </w:r>
          </w:p>
        </w:tc>
      </w:tr>
      <w:tr w14:paraId="5232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43952C76">
            <w:pPr>
              <w:spacing w:line="360" w:lineRule="auto"/>
              <w:ind w:firstLine="360" w:firstLineChars="150"/>
              <w:jc w:val="center"/>
              <w:rPr>
                <w:rFonts w:ascii="宋体" w:hAnsi="宋体" w:cs="宋体"/>
                <w:sz w:val="24"/>
              </w:rPr>
            </w:pPr>
          </w:p>
        </w:tc>
        <w:tc>
          <w:tcPr>
            <w:tcW w:w="2544" w:type="dxa"/>
            <w:gridSpan w:val="3"/>
            <w:noWrap/>
            <w:vAlign w:val="center"/>
          </w:tcPr>
          <w:p w14:paraId="60351FD6">
            <w:pPr>
              <w:spacing w:line="360" w:lineRule="auto"/>
              <w:jc w:val="center"/>
              <w:rPr>
                <w:rFonts w:ascii="宋体" w:hAnsi="宋体" w:cs="宋体"/>
                <w:sz w:val="24"/>
              </w:rPr>
            </w:pPr>
            <w:r>
              <w:rPr>
                <w:rFonts w:hint="eastAsia" w:ascii="宋体" w:hAnsi="宋体" w:cs="宋体"/>
                <w:sz w:val="24"/>
              </w:rPr>
              <w:t>通风口、天花、管道</w:t>
            </w:r>
          </w:p>
        </w:tc>
        <w:tc>
          <w:tcPr>
            <w:tcW w:w="1764" w:type="dxa"/>
            <w:noWrap/>
            <w:vAlign w:val="center"/>
          </w:tcPr>
          <w:p w14:paraId="1F3569E5">
            <w:pPr>
              <w:spacing w:line="360" w:lineRule="auto"/>
              <w:jc w:val="center"/>
              <w:rPr>
                <w:rFonts w:ascii="宋体" w:hAnsi="宋体" w:cs="宋体"/>
                <w:sz w:val="24"/>
              </w:rPr>
            </w:pPr>
            <w:r>
              <w:rPr>
                <w:rFonts w:hint="eastAsia" w:ascii="宋体" w:hAnsi="宋体" w:cs="宋体"/>
                <w:sz w:val="24"/>
              </w:rPr>
              <w:t>每半年</w:t>
            </w:r>
          </w:p>
        </w:tc>
        <w:tc>
          <w:tcPr>
            <w:tcW w:w="3866" w:type="dxa"/>
            <w:noWrap/>
            <w:vAlign w:val="center"/>
          </w:tcPr>
          <w:p w14:paraId="4306F5A8">
            <w:pPr>
              <w:spacing w:line="360" w:lineRule="auto"/>
              <w:jc w:val="center"/>
              <w:rPr>
                <w:rFonts w:ascii="宋体" w:hAnsi="宋体" w:cs="宋体"/>
                <w:sz w:val="24"/>
              </w:rPr>
            </w:pPr>
            <w:r>
              <w:rPr>
                <w:rFonts w:hint="eastAsia" w:ascii="宋体" w:hAnsi="宋体" w:cs="宋体"/>
                <w:sz w:val="24"/>
              </w:rPr>
              <w:t>无蛛丝、无尘迹、无污迹</w:t>
            </w:r>
          </w:p>
        </w:tc>
      </w:tr>
      <w:tr w14:paraId="09A0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6C09335A">
            <w:pPr>
              <w:spacing w:line="360" w:lineRule="auto"/>
              <w:ind w:firstLine="360" w:firstLineChars="150"/>
              <w:jc w:val="center"/>
              <w:rPr>
                <w:rFonts w:ascii="宋体" w:hAnsi="宋体" w:cs="宋体"/>
                <w:sz w:val="24"/>
              </w:rPr>
            </w:pPr>
          </w:p>
        </w:tc>
        <w:tc>
          <w:tcPr>
            <w:tcW w:w="2544" w:type="dxa"/>
            <w:gridSpan w:val="3"/>
            <w:noWrap/>
            <w:vAlign w:val="center"/>
          </w:tcPr>
          <w:p w14:paraId="0291E4B5">
            <w:pPr>
              <w:spacing w:line="360" w:lineRule="auto"/>
              <w:jc w:val="center"/>
              <w:rPr>
                <w:rFonts w:ascii="宋体" w:hAnsi="宋体" w:cs="宋体"/>
                <w:sz w:val="24"/>
              </w:rPr>
            </w:pPr>
            <w:r>
              <w:rPr>
                <w:rFonts w:hint="eastAsia" w:ascii="宋体" w:hAnsi="宋体" w:cs="宋体"/>
                <w:sz w:val="24"/>
              </w:rPr>
              <w:t>地垫</w:t>
            </w:r>
          </w:p>
        </w:tc>
        <w:tc>
          <w:tcPr>
            <w:tcW w:w="1764" w:type="dxa"/>
            <w:noWrap/>
            <w:vAlign w:val="center"/>
          </w:tcPr>
          <w:p w14:paraId="122EF18C">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6A2B6421">
            <w:pPr>
              <w:spacing w:line="360" w:lineRule="auto"/>
              <w:jc w:val="center"/>
              <w:rPr>
                <w:rFonts w:ascii="宋体" w:hAnsi="宋体" w:cs="宋体"/>
                <w:sz w:val="24"/>
              </w:rPr>
            </w:pPr>
            <w:r>
              <w:rPr>
                <w:rFonts w:hint="eastAsia" w:ascii="宋体" w:hAnsi="宋体" w:cs="宋体"/>
                <w:sz w:val="24"/>
              </w:rPr>
              <w:t>无杂物、无污迹、无明显尘土</w:t>
            </w:r>
          </w:p>
        </w:tc>
      </w:tr>
      <w:tr w14:paraId="11FA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0410D453">
            <w:pPr>
              <w:spacing w:line="360" w:lineRule="auto"/>
              <w:ind w:firstLine="360" w:firstLineChars="150"/>
              <w:jc w:val="center"/>
              <w:rPr>
                <w:rFonts w:ascii="宋体" w:hAnsi="宋体" w:cs="宋体"/>
                <w:sz w:val="24"/>
              </w:rPr>
            </w:pPr>
          </w:p>
        </w:tc>
        <w:tc>
          <w:tcPr>
            <w:tcW w:w="2544" w:type="dxa"/>
            <w:gridSpan w:val="3"/>
            <w:noWrap/>
            <w:vAlign w:val="center"/>
          </w:tcPr>
          <w:p w14:paraId="5979AE6C">
            <w:pPr>
              <w:spacing w:line="360" w:lineRule="auto"/>
              <w:jc w:val="center"/>
              <w:rPr>
                <w:rFonts w:ascii="宋体" w:hAnsi="宋体" w:cs="宋体"/>
                <w:sz w:val="24"/>
              </w:rPr>
            </w:pPr>
            <w:r>
              <w:rPr>
                <w:rFonts w:hint="eastAsia" w:ascii="宋体" w:hAnsi="宋体" w:cs="宋体"/>
                <w:sz w:val="24"/>
              </w:rPr>
              <w:t>消防器材</w:t>
            </w:r>
          </w:p>
        </w:tc>
        <w:tc>
          <w:tcPr>
            <w:tcW w:w="1764" w:type="dxa"/>
            <w:noWrap/>
            <w:vAlign w:val="center"/>
          </w:tcPr>
          <w:p w14:paraId="64A39C45">
            <w:pPr>
              <w:spacing w:line="360" w:lineRule="auto"/>
              <w:jc w:val="center"/>
              <w:rPr>
                <w:rFonts w:ascii="宋体" w:hAnsi="宋体" w:cs="宋体"/>
                <w:sz w:val="24"/>
              </w:rPr>
            </w:pPr>
            <w:r>
              <w:rPr>
                <w:rFonts w:hint="eastAsia" w:ascii="宋体" w:hAnsi="宋体" w:cs="宋体"/>
                <w:sz w:val="24"/>
              </w:rPr>
              <w:t>每季度</w:t>
            </w:r>
          </w:p>
        </w:tc>
        <w:tc>
          <w:tcPr>
            <w:tcW w:w="3866" w:type="dxa"/>
            <w:noWrap/>
            <w:vAlign w:val="center"/>
          </w:tcPr>
          <w:p w14:paraId="597FC89B">
            <w:pPr>
              <w:spacing w:line="360" w:lineRule="auto"/>
              <w:jc w:val="center"/>
              <w:rPr>
                <w:rFonts w:ascii="宋体" w:hAnsi="宋体" w:cs="宋体"/>
                <w:sz w:val="24"/>
              </w:rPr>
            </w:pPr>
            <w:r>
              <w:rPr>
                <w:rFonts w:hint="eastAsia" w:ascii="宋体" w:hAnsi="宋体" w:cs="宋体"/>
                <w:sz w:val="24"/>
              </w:rPr>
              <w:t>无尘迹、无污渍、摆放整齐</w:t>
            </w:r>
          </w:p>
        </w:tc>
      </w:tr>
      <w:tr w14:paraId="3D0F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2AECAEE1">
            <w:pPr>
              <w:spacing w:line="360" w:lineRule="auto"/>
              <w:ind w:firstLine="360" w:firstLineChars="150"/>
              <w:jc w:val="center"/>
              <w:rPr>
                <w:rFonts w:ascii="宋体" w:hAnsi="宋体" w:cs="宋体"/>
                <w:sz w:val="24"/>
              </w:rPr>
            </w:pPr>
          </w:p>
        </w:tc>
        <w:tc>
          <w:tcPr>
            <w:tcW w:w="2544" w:type="dxa"/>
            <w:gridSpan w:val="3"/>
            <w:noWrap/>
            <w:vAlign w:val="center"/>
          </w:tcPr>
          <w:p w14:paraId="62F41B7A">
            <w:pPr>
              <w:spacing w:line="360" w:lineRule="auto"/>
              <w:jc w:val="center"/>
              <w:rPr>
                <w:rFonts w:ascii="宋体" w:hAnsi="宋体" w:cs="宋体"/>
                <w:sz w:val="24"/>
              </w:rPr>
            </w:pPr>
            <w:r>
              <w:rPr>
                <w:rFonts w:hint="eastAsia" w:ascii="宋体" w:hAnsi="宋体" w:cs="宋体"/>
                <w:sz w:val="24"/>
              </w:rPr>
              <w:t>楼梯地面、梯级</w:t>
            </w:r>
          </w:p>
        </w:tc>
        <w:tc>
          <w:tcPr>
            <w:tcW w:w="1764" w:type="dxa"/>
            <w:noWrap/>
            <w:vAlign w:val="center"/>
          </w:tcPr>
          <w:p w14:paraId="14B764B1">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5C2A664C">
            <w:pPr>
              <w:spacing w:line="360" w:lineRule="auto"/>
              <w:jc w:val="center"/>
              <w:rPr>
                <w:rFonts w:ascii="宋体" w:hAnsi="宋体" w:cs="宋体"/>
                <w:sz w:val="24"/>
              </w:rPr>
            </w:pPr>
            <w:r>
              <w:rPr>
                <w:rFonts w:hint="eastAsia" w:ascii="宋体" w:hAnsi="宋体" w:cs="宋体"/>
                <w:sz w:val="24"/>
              </w:rPr>
              <w:t>无杂物、无污渍、无尘渍</w:t>
            </w:r>
          </w:p>
        </w:tc>
      </w:tr>
      <w:tr w14:paraId="2139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490AFC1F">
            <w:pPr>
              <w:spacing w:line="360" w:lineRule="auto"/>
              <w:ind w:firstLine="360" w:firstLineChars="150"/>
              <w:jc w:val="center"/>
              <w:rPr>
                <w:rFonts w:ascii="宋体" w:hAnsi="宋体" w:cs="宋体"/>
                <w:sz w:val="24"/>
              </w:rPr>
            </w:pPr>
          </w:p>
        </w:tc>
        <w:tc>
          <w:tcPr>
            <w:tcW w:w="2544" w:type="dxa"/>
            <w:gridSpan w:val="3"/>
            <w:noWrap/>
            <w:vAlign w:val="center"/>
          </w:tcPr>
          <w:p w14:paraId="33ADDA8B">
            <w:pPr>
              <w:spacing w:line="360" w:lineRule="auto"/>
              <w:jc w:val="center"/>
              <w:rPr>
                <w:rFonts w:ascii="宋体" w:hAnsi="宋体" w:cs="宋体"/>
                <w:sz w:val="24"/>
              </w:rPr>
            </w:pPr>
            <w:r>
              <w:rPr>
                <w:rFonts w:hint="eastAsia" w:ascii="宋体" w:hAnsi="宋体" w:cs="宋体"/>
                <w:sz w:val="24"/>
              </w:rPr>
              <w:t>楼梯扶手</w:t>
            </w:r>
          </w:p>
        </w:tc>
        <w:tc>
          <w:tcPr>
            <w:tcW w:w="1764" w:type="dxa"/>
            <w:noWrap/>
            <w:vAlign w:val="center"/>
          </w:tcPr>
          <w:p w14:paraId="4FD85576">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31571E10">
            <w:pPr>
              <w:spacing w:line="360" w:lineRule="auto"/>
              <w:jc w:val="center"/>
              <w:rPr>
                <w:rFonts w:ascii="宋体" w:hAnsi="宋体" w:cs="宋体"/>
                <w:sz w:val="24"/>
              </w:rPr>
            </w:pPr>
            <w:r>
              <w:rPr>
                <w:rFonts w:hint="eastAsia" w:ascii="宋体" w:hAnsi="宋体" w:cs="宋体"/>
                <w:sz w:val="24"/>
              </w:rPr>
              <w:t>无污渍、无印迹，保持光洁明亮</w:t>
            </w:r>
          </w:p>
        </w:tc>
      </w:tr>
      <w:tr w14:paraId="484C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62" w:type="dxa"/>
            <w:vMerge w:val="continue"/>
            <w:noWrap/>
            <w:vAlign w:val="center"/>
          </w:tcPr>
          <w:p w14:paraId="63F036FE">
            <w:pPr>
              <w:spacing w:line="360" w:lineRule="auto"/>
              <w:ind w:firstLine="360" w:firstLineChars="150"/>
              <w:jc w:val="center"/>
              <w:rPr>
                <w:rFonts w:ascii="宋体" w:hAnsi="宋体" w:cs="宋体"/>
                <w:sz w:val="24"/>
              </w:rPr>
            </w:pPr>
          </w:p>
        </w:tc>
        <w:tc>
          <w:tcPr>
            <w:tcW w:w="2544" w:type="dxa"/>
            <w:gridSpan w:val="3"/>
            <w:noWrap/>
            <w:vAlign w:val="center"/>
          </w:tcPr>
          <w:p w14:paraId="217D018D">
            <w:pPr>
              <w:spacing w:line="360" w:lineRule="auto"/>
              <w:jc w:val="center"/>
              <w:rPr>
                <w:rFonts w:ascii="宋体" w:hAnsi="宋体" w:cs="宋体"/>
                <w:sz w:val="24"/>
              </w:rPr>
            </w:pPr>
            <w:r>
              <w:rPr>
                <w:rFonts w:hint="eastAsia" w:ascii="宋体" w:hAnsi="宋体" w:cs="宋体"/>
                <w:sz w:val="24"/>
              </w:rPr>
              <w:t>卫生间</w:t>
            </w:r>
          </w:p>
        </w:tc>
        <w:tc>
          <w:tcPr>
            <w:tcW w:w="1764" w:type="dxa"/>
            <w:noWrap/>
            <w:vAlign w:val="center"/>
          </w:tcPr>
          <w:p w14:paraId="2F11DF75">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56090F49">
            <w:pPr>
              <w:spacing w:line="360" w:lineRule="auto"/>
              <w:jc w:val="center"/>
              <w:rPr>
                <w:rFonts w:ascii="宋体" w:hAnsi="宋体" w:cs="宋体"/>
                <w:sz w:val="24"/>
              </w:rPr>
            </w:pPr>
            <w:r>
              <w:rPr>
                <w:rFonts w:hint="eastAsia" w:ascii="宋体" w:hAnsi="宋体" w:cs="宋体"/>
                <w:sz w:val="24"/>
              </w:rPr>
              <w:t>卫生设施清洁光亮、地面无积水、污物、无异味、垃圾不超过桶身1/3、墙面无印迹污渍</w:t>
            </w:r>
          </w:p>
        </w:tc>
      </w:tr>
      <w:tr w14:paraId="7525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62" w:type="dxa"/>
            <w:vMerge w:val="continue"/>
            <w:noWrap/>
            <w:vAlign w:val="center"/>
          </w:tcPr>
          <w:p w14:paraId="645740E3">
            <w:pPr>
              <w:spacing w:line="360" w:lineRule="auto"/>
              <w:ind w:firstLine="360" w:firstLineChars="150"/>
              <w:jc w:val="center"/>
              <w:rPr>
                <w:rFonts w:ascii="宋体" w:hAnsi="宋体" w:cs="宋体"/>
                <w:sz w:val="24"/>
              </w:rPr>
            </w:pPr>
          </w:p>
        </w:tc>
        <w:tc>
          <w:tcPr>
            <w:tcW w:w="2544" w:type="dxa"/>
            <w:gridSpan w:val="3"/>
            <w:noWrap/>
            <w:vAlign w:val="center"/>
          </w:tcPr>
          <w:p w14:paraId="3662346F">
            <w:pPr>
              <w:spacing w:line="360" w:lineRule="auto"/>
              <w:jc w:val="center"/>
              <w:rPr>
                <w:rFonts w:ascii="宋体" w:hAnsi="宋体" w:cs="宋体"/>
                <w:sz w:val="24"/>
              </w:rPr>
            </w:pPr>
            <w:r>
              <w:rPr>
                <w:rFonts w:hint="eastAsia" w:ascii="宋体" w:hAnsi="宋体" w:cs="宋体"/>
                <w:sz w:val="24"/>
              </w:rPr>
              <w:t>污物间</w:t>
            </w:r>
          </w:p>
        </w:tc>
        <w:tc>
          <w:tcPr>
            <w:tcW w:w="1764" w:type="dxa"/>
            <w:noWrap/>
            <w:vAlign w:val="center"/>
          </w:tcPr>
          <w:p w14:paraId="559471EF">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6401729D">
            <w:pPr>
              <w:spacing w:line="360" w:lineRule="auto"/>
              <w:jc w:val="center"/>
              <w:rPr>
                <w:rFonts w:ascii="宋体" w:hAnsi="宋体" w:cs="宋体"/>
                <w:sz w:val="24"/>
              </w:rPr>
            </w:pPr>
            <w:r>
              <w:rPr>
                <w:rFonts w:hint="eastAsia" w:ascii="宋体" w:hAnsi="宋体" w:cs="宋体"/>
                <w:sz w:val="24"/>
              </w:rPr>
              <w:t>地面无尘迹、污渍、无杂物，墙面光洁，污物不超过桶上缘、保洁工具摆放整齐，内外清洁</w:t>
            </w:r>
          </w:p>
        </w:tc>
      </w:tr>
      <w:tr w14:paraId="1FDF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662" w:type="dxa"/>
            <w:vMerge w:val="restart"/>
            <w:noWrap/>
            <w:vAlign w:val="center"/>
          </w:tcPr>
          <w:p w14:paraId="3E6572B9">
            <w:pPr>
              <w:spacing w:line="360" w:lineRule="auto"/>
              <w:jc w:val="center"/>
              <w:rPr>
                <w:rFonts w:ascii="宋体" w:hAnsi="宋体" w:cs="宋体"/>
                <w:sz w:val="24"/>
              </w:rPr>
            </w:pPr>
            <w:r>
              <w:rPr>
                <w:rFonts w:hint="eastAsia" w:ascii="宋体" w:hAnsi="宋体" w:cs="宋体"/>
                <w:sz w:val="24"/>
              </w:rPr>
              <w:t>会议室部分</w:t>
            </w:r>
          </w:p>
        </w:tc>
        <w:tc>
          <w:tcPr>
            <w:tcW w:w="2544" w:type="dxa"/>
            <w:gridSpan w:val="3"/>
            <w:noWrap/>
            <w:vAlign w:val="center"/>
          </w:tcPr>
          <w:p w14:paraId="60396716">
            <w:pPr>
              <w:spacing w:line="360" w:lineRule="auto"/>
              <w:jc w:val="center"/>
              <w:rPr>
                <w:rFonts w:ascii="宋体" w:hAnsi="宋体" w:cs="宋体"/>
                <w:sz w:val="24"/>
              </w:rPr>
            </w:pPr>
            <w:r>
              <w:rPr>
                <w:rFonts w:hint="eastAsia" w:ascii="宋体" w:hAnsi="宋体" w:cs="宋体"/>
                <w:sz w:val="24"/>
              </w:rPr>
              <w:t>桌、椅</w:t>
            </w:r>
          </w:p>
        </w:tc>
        <w:tc>
          <w:tcPr>
            <w:tcW w:w="1764" w:type="dxa"/>
            <w:noWrap/>
            <w:vAlign w:val="center"/>
          </w:tcPr>
          <w:p w14:paraId="24E16D35">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6E911347">
            <w:pPr>
              <w:spacing w:line="360" w:lineRule="auto"/>
              <w:jc w:val="center"/>
              <w:rPr>
                <w:rFonts w:ascii="宋体" w:hAnsi="宋体" w:cs="宋体"/>
                <w:sz w:val="24"/>
              </w:rPr>
            </w:pPr>
            <w:r>
              <w:rPr>
                <w:rFonts w:hint="eastAsia" w:ascii="宋体" w:hAnsi="宋体" w:cs="宋体"/>
                <w:sz w:val="24"/>
              </w:rPr>
              <w:t>无尘土、无污渍，烟灰缸倾倒洗刷干净</w:t>
            </w:r>
          </w:p>
        </w:tc>
      </w:tr>
      <w:tr w14:paraId="0FD0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124BAD97">
            <w:pPr>
              <w:spacing w:line="360" w:lineRule="auto"/>
              <w:ind w:firstLine="360" w:firstLineChars="150"/>
              <w:jc w:val="center"/>
              <w:rPr>
                <w:rFonts w:ascii="宋体" w:hAnsi="宋体" w:cs="宋体"/>
                <w:sz w:val="24"/>
              </w:rPr>
            </w:pPr>
          </w:p>
        </w:tc>
        <w:tc>
          <w:tcPr>
            <w:tcW w:w="2544" w:type="dxa"/>
            <w:gridSpan w:val="3"/>
            <w:noWrap/>
            <w:vAlign w:val="center"/>
          </w:tcPr>
          <w:p w14:paraId="7A564338">
            <w:pPr>
              <w:spacing w:line="360" w:lineRule="auto"/>
              <w:jc w:val="center"/>
              <w:rPr>
                <w:rFonts w:ascii="宋体" w:hAnsi="宋体" w:cs="宋体"/>
                <w:sz w:val="24"/>
              </w:rPr>
            </w:pPr>
            <w:r>
              <w:rPr>
                <w:rFonts w:hint="eastAsia" w:ascii="宋体" w:hAnsi="宋体" w:cs="宋体"/>
                <w:sz w:val="24"/>
              </w:rPr>
              <w:t>家具及装饰物</w:t>
            </w:r>
          </w:p>
        </w:tc>
        <w:tc>
          <w:tcPr>
            <w:tcW w:w="1764" w:type="dxa"/>
            <w:noWrap/>
            <w:vAlign w:val="center"/>
          </w:tcPr>
          <w:p w14:paraId="4C0FD02D">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5AE19909">
            <w:pPr>
              <w:spacing w:line="360" w:lineRule="auto"/>
              <w:jc w:val="center"/>
              <w:rPr>
                <w:rFonts w:ascii="宋体" w:hAnsi="宋体" w:cs="宋体"/>
                <w:sz w:val="24"/>
              </w:rPr>
            </w:pPr>
            <w:r>
              <w:rPr>
                <w:rFonts w:hint="eastAsia" w:ascii="宋体" w:hAnsi="宋体" w:cs="宋体"/>
                <w:sz w:val="24"/>
              </w:rPr>
              <w:t>无尘土、无污渍、无印迹</w:t>
            </w:r>
          </w:p>
        </w:tc>
      </w:tr>
      <w:tr w14:paraId="3333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62" w:type="dxa"/>
            <w:vMerge w:val="continue"/>
            <w:noWrap/>
            <w:vAlign w:val="center"/>
          </w:tcPr>
          <w:p w14:paraId="5EB60D67">
            <w:pPr>
              <w:spacing w:line="360" w:lineRule="auto"/>
              <w:ind w:firstLine="360" w:firstLineChars="150"/>
              <w:jc w:val="center"/>
              <w:rPr>
                <w:rFonts w:ascii="宋体" w:hAnsi="宋体" w:cs="宋体"/>
                <w:sz w:val="24"/>
              </w:rPr>
            </w:pPr>
          </w:p>
        </w:tc>
        <w:tc>
          <w:tcPr>
            <w:tcW w:w="2544" w:type="dxa"/>
            <w:gridSpan w:val="3"/>
            <w:noWrap/>
            <w:vAlign w:val="center"/>
          </w:tcPr>
          <w:p w14:paraId="2DFFD4C2">
            <w:pPr>
              <w:spacing w:line="360" w:lineRule="auto"/>
              <w:jc w:val="center"/>
              <w:rPr>
                <w:rFonts w:ascii="宋体" w:hAnsi="宋体" w:cs="宋体"/>
                <w:sz w:val="24"/>
              </w:rPr>
            </w:pPr>
            <w:r>
              <w:rPr>
                <w:rFonts w:hint="eastAsia" w:ascii="宋体" w:hAnsi="宋体" w:cs="宋体"/>
                <w:sz w:val="24"/>
              </w:rPr>
              <w:t>地面</w:t>
            </w:r>
          </w:p>
        </w:tc>
        <w:tc>
          <w:tcPr>
            <w:tcW w:w="1764" w:type="dxa"/>
            <w:noWrap/>
            <w:vAlign w:val="center"/>
          </w:tcPr>
          <w:p w14:paraId="1D0CA33C">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3119DA01">
            <w:pPr>
              <w:spacing w:line="360" w:lineRule="auto"/>
              <w:jc w:val="center"/>
              <w:rPr>
                <w:rFonts w:ascii="宋体" w:hAnsi="宋体" w:cs="宋体"/>
                <w:sz w:val="24"/>
              </w:rPr>
            </w:pPr>
            <w:r>
              <w:rPr>
                <w:rFonts w:hint="eastAsia" w:ascii="宋体" w:hAnsi="宋体" w:cs="宋体"/>
                <w:sz w:val="24"/>
              </w:rPr>
              <w:t>无污渍、无尘迹、无水迹、无杂物</w:t>
            </w:r>
          </w:p>
        </w:tc>
      </w:tr>
      <w:tr w14:paraId="5074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4B20B3F7">
            <w:pPr>
              <w:spacing w:line="360" w:lineRule="auto"/>
              <w:ind w:firstLine="360" w:firstLineChars="150"/>
              <w:jc w:val="center"/>
              <w:rPr>
                <w:rFonts w:ascii="宋体" w:hAnsi="宋体" w:cs="宋体"/>
                <w:sz w:val="24"/>
              </w:rPr>
            </w:pPr>
          </w:p>
        </w:tc>
        <w:tc>
          <w:tcPr>
            <w:tcW w:w="2544" w:type="dxa"/>
            <w:gridSpan w:val="3"/>
            <w:noWrap/>
            <w:vAlign w:val="center"/>
          </w:tcPr>
          <w:p w14:paraId="4218FF4A">
            <w:pPr>
              <w:spacing w:line="360" w:lineRule="auto"/>
              <w:jc w:val="center"/>
              <w:rPr>
                <w:rFonts w:ascii="宋体" w:hAnsi="宋体" w:cs="宋体"/>
                <w:sz w:val="24"/>
              </w:rPr>
            </w:pPr>
            <w:r>
              <w:rPr>
                <w:rFonts w:hint="eastAsia" w:ascii="宋体" w:hAnsi="宋体" w:cs="宋体"/>
                <w:sz w:val="24"/>
              </w:rPr>
              <w:t>墙面</w:t>
            </w:r>
          </w:p>
        </w:tc>
        <w:tc>
          <w:tcPr>
            <w:tcW w:w="1764" w:type="dxa"/>
            <w:noWrap/>
            <w:vAlign w:val="center"/>
          </w:tcPr>
          <w:p w14:paraId="7D188D54">
            <w:pPr>
              <w:spacing w:line="360" w:lineRule="auto"/>
              <w:jc w:val="center"/>
              <w:rPr>
                <w:rFonts w:ascii="宋体" w:hAnsi="宋体" w:cs="宋体"/>
                <w:sz w:val="24"/>
              </w:rPr>
            </w:pPr>
            <w:r>
              <w:rPr>
                <w:rFonts w:hint="eastAsia" w:ascii="宋体" w:hAnsi="宋体" w:cs="宋体"/>
                <w:sz w:val="24"/>
              </w:rPr>
              <w:t>每季度</w:t>
            </w:r>
          </w:p>
        </w:tc>
        <w:tc>
          <w:tcPr>
            <w:tcW w:w="3866" w:type="dxa"/>
            <w:noWrap/>
            <w:vAlign w:val="center"/>
          </w:tcPr>
          <w:p w14:paraId="70A8DD99">
            <w:pPr>
              <w:spacing w:line="360" w:lineRule="auto"/>
              <w:jc w:val="center"/>
              <w:rPr>
                <w:rFonts w:ascii="宋体" w:hAnsi="宋体" w:cs="宋体"/>
                <w:sz w:val="24"/>
              </w:rPr>
            </w:pPr>
            <w:r>
              <w:rPr>
                <w:rFonts w:hint="eastAsia" w:ascii="宋体" w:hAnsi="宋体" w:cs="宋体"/>
                <w:sz w:val="24"/>
              </w:rPr>
              <w:t>无尘迹、无印迹、无污渍、无蛛丝</w:t>
            </w:r>
          </w:p>
        </w:tc>
      </w:tr>
      <w:tr w14:paraId="0328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2" w:type="dxa"/>
            <w:vMerge w:val="continue"/>
            <w:noWrap/>
            <w:vAlign w:val="center"/>
          </w:tcPr>
          <w:p w14:paraId="035DDA6E">
            <w:pPr>
              <w:spacing w:line="360" w:lineRule="auto"/>
              <w:ind w:firstLine="360" w:firstLineChars="150"/>
              <w:jc w:val="center"/>
              <w:rPr>
                <w:rFonts w:ascii="宋体" w:hAnsi="宋体" w:cs="宋体"/>
                <w:sz w:val="24"/>
              </w:rPr>
            </w:pPr>
          </w:p>
        </w:tc>
        <w:tc>
          <w:tcPr>
            <w:tcW w:w="2544" w:type="dxa"/>
            <w:gridSpan w:val="3"/>
            <w:noWrap/>
            <w:vAlign w:val="center"/>
          </w:tcPr>
          <w:p w14:paraId="17C323E3">
            <w:pPr>
              <w:spacing w:line="360" w:lineRule="auto"/>
              <w:jc w:val="center"/>
              <w:rPr>
                <w:rFonts w:ascii="宋体" w:hAnsi="宋体" w:cs="宋体"/>
                <w:sz w:val="24"/>
              </w:rPr>
            </w:pPr>
            <w:r>
              <w:rPr>
                <w:rFonts w:hint="eastAsia" w:ascii="宋体" w:hAnsi="宋体" w:cs="宋体"/>
                <w:sz w:val="24"/>
              </w:rPr>
              <w:t>门、窗</w:t>
            </w:r>
          </w:p>
        </w:tc>
        <w:tc>
          <w:tcPr>
            <w:tcW w:w="1764" w:type="dxa"/>
            <w:noWrap/>
            <w:vAlign w:val="center"/>
          </w:tcPr>
          <w:p w14:paraId="2FA1ED92">
            <w:pPr>
              <w:spacing w:line="360" w:lineRule="auto"/>
              <w:jc w:val="center"/>
              <w:rPr>
                <w:rFonts w:ascii="宋体" w:hAnsi="宋体" w:cs="宋体"/>
                <w:sz w:val="24"/>
              </w:rPr>
            </w:pPr>
            <w:r>
              <w:rPr>
                <w:rFonts w:hint="eastAsia" w:ascii="宋体" w:hAnsi="宋体" w:cs="宋体"/>
                <w:sz w:val="24"/>
              </w:rPr>
              <w:t>每周</w:t>
            </w:r>
          </w:p>
        </w:tc>
        <w:tc>
          <w:tcPr>
            <w:tcW w:w="3866" w:type="dxa"/>
            <w:noWrap/>
            <w:vAlign w:val="center"/>
          </w:tcPr>
          <w:p w14:paraId="4D4B4513">
            <w:pPr>
              <w:spacing w:line="360" w:lineRule="auto"/>
              <w:jc w:val="center"/>
              <w:rPr>
                <w:rFonts w:ascii="宋体" w:hAnsi="宋体" w:cs="宋体"/>
                <w:sz w:val="24"/>
              </w:rPr>
            </w:pPr>
            <w:r>
              <w:rPr>
                <w:rFonts w:hint="eastAsia" w:ascii="宋体" w:hAnsi="宋体" w:cs="宋体"/>
                <w:sz w:val="24"/>
              </w:rPr>
              <w:t>无手印、无污渍、保持光洁明亮</w:t>
            </w:r>
          </w:p>
        </w:tc>
      </w:tr>
      <w:tr w14:paraId="6E28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restart"/>
            <w:noWrap/>
            <w:vAlign w:val="center"/>
          </w:tcPr>
          <w:p w14:paraId="1099228A">
            <w:pPr>
              <w:spacing w:line="360" w:lineRule="auto"/>
              <w:jc w:val="center"/>
              <w:rPr>
                <w:rFonts w:ascii="宋体" w:hAnsi="宋体" w:cs="宋体"/>
                <w:sz w:val="24"/>
              </w:rPr>
            </w:pPr>
            <w:r>
              <w:rPr>
                <w:rFonts w:hint="eastAsia" w:ascii="宋体" w:hAnsi="宋体" w:cs="宋体"/>
                <w:sz w:val="24"/>
              </w:rPr>
              <w:t>外围</w:t>
            </w:r>
          </w:p>
          <w:p w14:paraId="1544197B">
            <w:pPr>
              <w:spacing w:line="360" w:lineRule="auto"/>
              <w:jc w:val="center"/>
              <w:rPr>
                <w:rFonts w:ascii="宋体" w:hAnsi="宋体" w:cs="宋体"/>
                <w:sz w:val="24"/>
              </w:rPr>
            </w:pPr>
            <w:r>
              <w:rPr>
                <w:rFonts w:hint="eastAsia" w:ascii="宋体" w:hAnsi="宋体" w:cs="宋体"/>
                <w:sz w:val="24"/>
              </w:rPr>
              <w:t>部分</w:t>
            </w:r>
          </w:p>
        </w:tc>
        <w:tc>
          <w:tcPr>
            <w:tcW w:w="2544" w:type="dxa"/>
            <w:gridSpan w:val="3"/>
            <w:noWrap/>
            <w:vAlign w:val="center"/>
          </w:tcPr>
          <w:p w14:paraId="038647FE">
            <w:pPr>
              <w:spacing w:line="360" w:lineRule="auto"/>
              <w:jc w:val="center"/>
              <w:rPr>
                <w:rFonts w:ascii="宋体" w:hAnsi="宋体" w:cs="宋体"/>
                <w:sz w:val="24"/>
              </w:rPr>
            </w:pPr>
            <w:r>
              <w:rPr>
                <w:rFonts w:hint="eastAsia" w:ascii="宋体" w:hAnsi="宋体" w:cs="宋体"/>
                <w:sz w:val="24"/>
              </w:rPr>
              <w:t>地面</w:t>
            </w:r>
          </w:p>
        </w:tc>
        <w:tc>
          <w:tcPr>
            <w:tcW w:w="1764" w:type="dxa"/>
            <w:noWrap/>
            <w:vAlign w:val="center"/>
          </w:tcPr>
          <w:p w14:paraId="6C8154D5">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DC7E1EB">
            <w:pPr>
              <w:spacing w:line="360" w:lineRule="auto"/>
              <w:jc w:val="center"/>
              <w:rPr>
                <w:rFonts w:ascii="宋体" w:hAnsi="宋体" w:cs="宋体"/>
                <w:sz w:val="24"/>
              </w:rPr>
            </w:pPr>
            <w:r>
              <w:rPr>
                <w:rFonts w:hint="eastAsia" w:ascii="宋体" w:hAnsi="宋体" w:cs="宋体"/>
                <w:sz w:val="24"/>
              </w:rPr>
              <w:t>无垃圾杂物、无杂草、无积水、无明显污渍油迹</w:t>
            </w:r>
          </w:p>
        </w:tc>
      </w:tr>
      <w:tr w14:paraId="3B91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49AB1FDA">
            <w:pPr>
              <w:spacing w:line="360" w:lineRule="auto"/>
              <w:ind w:firstLine="360" w:firstLineChars="150"/>
              <w:jc w:val="center"/>
              <w:rPr>
                <w:rFonts w:ascii="宋体" w:hAnsi="宋体" w:cs="宋体"/>
                <w:sz w:val="24"/>
              </w:rPr>
            </w:pPr>
          </w:p>
        </w:tc>
        <w:tc>
          <w:tcPr>
            <w:tcW w:w="2544" w:type="dxa"/>
            <w:gridSpan w:val="3"/>
            <w:noWrap/>
            <w:vAlign w:val="center"/>
          </w:tcPr>
          <w:p w14:paraId="5CB43649">
            <w:pPr>
              <w:spacing w:line="360" w:lineRule="auto"/>
              <w:jc w:val="center"/>
              <w:rPr>
                <w:rFonts w:ascii="宋体" w:hAnsi="宋体" w:cs="宋体"/>
                <w:sz w:val="24"/>
              </w:rPr>
            </w:pPr>
            <w:r>
              <w:rPr>
                <w:rFonts w:hint="eastAsia" w:ascii="宋体" w:hAnsi="宋体" w:cs="宋体"/>
                <w:sz w:val="24"/>
              </w:rPr>
              <w:t>宣传栏、广告牌</w:t>
            </w:r>
          </w:p>
        </w:tc>
        <w:tc>
          <w:tcPr>
            <w:tcW w:w="1764" w:type="dxa"/>
            <w:noWrap/>
            <w:vAlign w:val="center"/>
          </w:tcPr>
          <w:p w14:paraId="267BA4ED">
            <w:pPr>
              <w:spacing w:line="360" w:lineRule="auto"/>
              <w:jc w:val="center"/>
              <w:rPr>
                <w:rFonts w:ascii="宋体" w:hAnsi="宋体" w:cs="宋体"/>
                <w:sz w:val="24"/>
              </w:rPr>
            </w:pPr>
            <w:r>
              <w:rPr>
                <w:rFonts w:hint="eastAsia" w:ascii="宋体" w:hAnsi="宋体" w:cs="宋体"/>
                <w:sz w:val="24"/>
              </w:rPr>
              <w:t>除雨雪天气后及时擦拭外，其余为每周</w:t>
            </w:r>
          </w:p>
        </w:tc>
        <w:tc>
          <w:tcPr>
            <w:tcW w:w="3866" w:type="dxa"/>
            <w:noWrap/>
            <w:vAlign w:val="center"/>
          </w:tcPr>
          <w:p w14:paraId="0D0CC58A">
            <w:pPr>
              <w:spacing w:line="360" w:lineRule="auto"/>
              <w:jc w:val="center"/>
              <w:rPr>
                <w:rFonts w:ascii="宋体" w:hAnsi="宋体" w:cs="宋体"/>
                <w:sz w:val="24"/>
              </w:rPr>
            </w:pPr>
            <w:r>
              <w:rPr>
                <w:rFonts w:hint="eastAsia" w:ascii="宋体" w:hAnsi="宋体" w:cs="宋体"/>
                <w:sz w:val="24"/>
              </w:rPr>
              <w:t>无尘迹、无污渍、保持整洁美观</w:t>
            </w:r>
          </w:p>
        </w:tc>
      </w:tr>
      <w:tr w14:paraId="1771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62" w:type="dxa"/>
            <w:vMerge w:val="continue"/>
            <w:noWrap/>
            <w:vAlign w:val="center"/>
          </w:tcPr>
          <w:p w14:paraId="615FFBE8">
            <w:pPr>
              <w:spacing w:line="360" w:lineRule="auto"/>
              <w:ind w:firstLine="360" w:firstLineChars="150"/>
              <w:jc w:val="center"/>
              <w:rPr>
                <w:rFonts w:ascii="宋体" w:hAnsi="宋体" w:cs="宋体"/>
                <w:sz w:val="24"/>
              </w:rPr>
            </w:pPr>
          </w:p>
        </w:tc>
        <w:tc>
          <w:tcPr>
            <w:tcW w:w="2544" w:type="dxa"/>
            <w:gridSpan w:val="3"/>
            <w:noWrap/>
            <w:vAlign w:val="center"/>
          </w:tcPr>
          <w:p w14:paraId="0FF67D13">
            <w:pPr>
              <w:spacing w:line="360" w:lineRule="auto"/>
              <w:jc w:val="center"/>
              <w:rPr>
                <w:rFonts w:ascii="宋体" w:hAnsi="宋体" w:cs="宋体"/>
                <w:sz w:val="24"/>
              </w:rPr>
            </w:pPr>
            <w:r>
              <w:rPr>
                <w:rFonts w:hint="eastAsia" w:ascii="宋体" w:hAnsi="宋体" w:cs="宋体"/>
                <w:sz w:val="24"/>
              </w:rPr>
              <w:t>室外设施</w:t>
            </w:r>
          </w:p>
        </w:tc>
        <w:tc>
          <w:tcPr>
            <w:tcW w:w="1764" w:type="dxa"/>
            <w:noWrap/>
            <w:vAlign w:val="center"/>
          </w:tcPr>
          <w:p w14:paraId="2EE4A7BA">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577582F9">
            <w:pPr>
              <w:spacing w:line="360" w:lineRule="auto"/>
              <w:jc w:val="center"/>
              <w:rPr>
                <w:rFonts w:ascii="宋体" w:hAnsi="宋体" w:cs="宋体"/>
                <w:sz w:val="24"/>
              </w:rPr>
            </w:pPr>
            <w:r>
              <w:rPr>
                <w:rFonts w:hint="eastAsia" w:ascii="宋体" w:hAnsi="宋体" w:cs="宋体"/>
                <w:sz w:val="24"/>
              </w:rPr>
              <w:t>无污渍、无明显灰尘、无不良张贴物</w:t>
            </w:r>
          </w:p>
        </w:tc>
      </w:tr>
      <w:tr w14:paraId="6F69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097A393F">
            <w:pPr>
              <w:spacing w:line="360" w:lineRule="auto"/>
              <w:ind w:firstLine="360" w:firstLineChars="150"/>
              <w:jc w:val="center"/>
              <w:rPr>
                <w:rFonts w:ascii="宋体" w:hAnsi="宋体" w:cs="宋体"/>
                <w:sz w:val="24"/>
              </w:rPr>
            </w:pPr>
          </w:p>
        </w:tc>
        <w:tc>
          <w:tcPr>
            <w:tcW w:w="2544" w:type="dxa"/>
            <w:gridSpan w:val="3"/>
            <w:noWrap/>
            <w:vAlign w:val="center"/>
          </w:tcPr>
          <w:p w14:paraId="24BB553D">
            <w:pPr>
              <w:spacing w:line="360" w:lineRule="auto"/>
              <w:jc w:val="center"/>
              <w:rPr>
                <w:rFonts w:ascii="宋体" w:hAnsi="宋体" w:cs="宋体"/>
                <w:sz w:val="24"/>
              </w:rPr>
            </w:pPr>
            <w:r>
              <w:rPr>
                <w:rFonts w:hint="eastAsia" w:ascii="宋体" w:hAnsi="宋体" w:cs="宋体"/>
                <w:sz w:val="24"/>
              </w:rPr>
              <w:t>绿化带</w:t>
            </w:r>
          </w:p>
        </w:tc>
        <w:tc>
          <w:tcPr>
            <w:tcW w:w="1764" w:type="dxa"/>
            <w:noWrap/>
            <w:vAlign w:val="center"/>
          </w:tcPr>
          <w:p w14:paraId="23C25BA9">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9115611">
            <w:pPr>
              <w:spacing w:line="360" w:lineRule="auto"/>
              <w:jc w:val="center"/>
              <w:rPr>
                <w:rFonts w:ascii="宋体" w:hAnsi="宋体" w:cs="宋体"/>
                <w:sz w:val="24"/>
              </w:rPr>
            </w:pPr>
            <w:r>
              <w:rPr>
                <w:rFonts w:hint="eastAsia" w:ascii="宋体" w:hAnsi="宋体" w:cs="宋体"/>
                <w:sz w:val="24"/>
              </w:rPr>
              <w:t>无杂物、无枯枝叶</w:t>
            </w:r>
          </w:p>
        </w:tc>
      </w:tr>
      <w:tr w14:paraId="75E9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62" w:type="dxa"/>
            <w:vMerge w:val="continue"/>
            <w:noWrap/>
            <w:vAlign w:val="center"/>
          </w:tcPr>
          <w:p w14:paraId="7FD8DB69">
            <w:pPr>
              <w:spacing w:line="360" w:lineRule="auto"/>
              <w:ind w:firstLine="360" w:firstLineChars="150"/>
              <w:jc w:val="center"/>
              <w:rPr>
                <w:rFonts w:ascii="宋体" w:hAnsi="宋体" w:cs="宋体"/>
                <w:sz w:val="24"/>
              </w:rPr>
            </w:pPr>
          </w:p>
        </w:tc>
        <w:tc>
          <w:tcPr>
            <w:tcW w:w="2544" w:type="dxa"/>
            <w:gridSpan w:val="3"/>
            <w:noWrap/>
            <w:vAlign w:val="center"/>
          </w:tcPr>
          <w:p w14:paraId="29591B66">
            <w:pPr>
              <w:spacing w:line="360" w:lineRule="auto"/>
              <w:jc w:val="center"/>
              <w:rPr>
                <w:rFonts w:ascii="宋体" w:hAnsi="宋体" w:cs="宋体"/>
                <w:sz w:val="24"/>
              </w:rPr>
            </w:pPr>
            <w:r>
              <w:rPr>
                <w:rFonts w:hint="eastAsia" w:ascii="宋体" w:hAnsi="宋体" w:cs="宋体"/>
                <w:sz w:val="24"/>
              </w:rPr>
              <w:t>绿化区域配套设施</w:t>
            </w:r>
          </w:p>
        </w:tc>
        <w:tc>
          <w:tcPr>
            <w:tcW w:w="1764" w:type="dxa"/>
            <w:noWrap/>
            <w:vAlign w:val="center"/>
          </w:tcPr>
          <w:p w14:paraId="71251C93">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10A3226D">
            <w:pPr>
              <w:spacing w:line="360" w:lineRule="auto"/>
              <w:jc w:val="center"/>
              <w:rPr>
                <w:rFonts w:ascii="宋体" w:hAnsi="宋体" w:cs="宋体"/>
                <w:sz w:val="24"/>
              </w:rPr>
            </w:pPr>
            <w:r>
              <w:rPr>
                <w:rFonts w:hint="eastAsia" w:ascii="宋体" w:hAnsi="宋体" w:cs="宋体"/>
                <w:sz w:val="24"/>
              </w:rPr>
              <w:t>无尘土、无污渍，照明灯具无灰尘污渍，透明度好</w:t>
            </w:r>
          </w:p>
        </w:tc>
      </w:tr>
      <w:tr w14:paraId="7B17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396EEB20">
            <w:pPr>
              <w:spacing w:line="360" w:lineRule="auto"/>
              <w:ind w:firstLine="360" w:firstLineChars="150"/>
              <w:jc w:val="center"/>
              <w:rPr>
                <w:rFonts w:ascii="宋体" w:hAnsi="宋体" w:cs="宋体"/>
                <w:sz w:val="24"/>
              </w:rPr>
            </w:pPr>
          </w:p>
        </w:tc>
        <w:tc>
          <w:tcPr>
            <w:tcW w:w="2544" w:type="dxa"/>
            <w:gridSpan w:val="3"/>
            <w:noWrap/>
            <w:vAlign w:val="center"/>
          </w:tcPr>
          <w:p w14:paraId="48A2E6D6">
            <w:pPr>
              <w:spacing w:line="360" w:lineRule="auto"/>
              <w:jc w:val="center"/>
              <w:rPr>
                <w:rFonts w:ascii="宋体" w:hAnsi="宋体" w:cs="宋体"/>
                <w:sz w:val="24"/>
              </w:rPr>
            </w:pPr>
            <w:r>
              <w:rPr>
                <w:rFonts w:hint="eastAsia" w:ascii="宋体" w:hAnsi="宋体" w:cs="宋体"/>
                <w:sz w:val="24"/>
              </w:rPr>
              <w:t>草坪灯、户外照明</w:t>
            </w:r>
          </w:p>
        </w:tc>
        <w:tc>
          <w:tcPr>
            <w:tcW w:w="1764" w:type="dxa"/>
            <w:noWrap/>
            <w:vAlign w:val="center"/>
          </w:tcPr>
          <w:p w14:paraId="706E205A">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592779F3">
            <w:pPr>
              <w:spacing w:line="360" w:lineRule="auto"/>
              <w:jc w:val="center"/>
              <w:rPr>
                <w:rFonts w:ascii="宋体" w:hAnsi="宋体" w:cs="宋体"/>
                <w:sz w:val="24"/>
              </w:rPr>
            </w:pPr>
            <w:r>
              <w:rPr>
                <w:rFonts w:hint="eastAsia" w:ascii="宋体" w:hAnsi="宋体" w:cs="宋体"/>
                <w:sz w:val="24"/>
              </w:rPr>
              <w:t>无污渍、无水迹、无明显灰尘、灯罩明亮清洁</w:t>
            </w:r>
          </w:p>
        </w:tc>
      </w:tr>
      <w:tr w14:paraId="01E7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5360FE1A">
            <w:pPr>
              <w:spacing w:line="360" w:lineRule="auto"/>
              <w:ind w:firstLine="360" w:firstLineChars="150"/>
              <w:jc w:val="center"/>
              <w:rPr>
                <w:rFonts w:ascii="宋体" w:hAnsi="宋体" w:cs="宋体"/>
                <w:sz w:val="24"/>
              </w:rPr>
            </w:pPr>
          </w:p>
        </w:tc>
        <w:tc>
          <w:tcPr>
            <w:tcW w:w="2544" w:type="dxa"/>
            <w:gridSpan w:val="3"/>
            <w:noWrap/>
            <w:vAlign w:val="center"/>
          </w:tcPr>
          <w:p w14:paraId="72B7643D">
            <w:pPr>
              <w:spacing w:line="360" w:lineRule="auto"/>
              <w:jc w:val="center"/>
              <w:rPr>
                <w:rFonts w:ascii="宋体" w:hAnsi="宋体" w:cs="宋体"/>
                <w:sz w:val="24"/>
              </w:rPr>
            </w:pPr>
            <w:r>
              <w:rPr>
                <w:rFonts w:hint="eastAsia" w:ascii="宋体" w:hAnsi="宋体" w:cs="宋体"/>
                <w:sz w:val="24"/>
              </w:rPr>
              <w:t>指示牌</w:t>
            </w:r>
          </w:p>
        </w:tc>
        <w:tc>
          <w:tcPr>
            <w:tcW w:w="1764" w:type="dxa"/>
            <w:noWrap/>
            <w:vAlign w:val="center"/>
          </w:tcPr>
          <w:p w14:paraId="41BB2B4B">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4D3D8C6A">
            <w:pPr>
              <w:spacing w:line="360" w:lineRule="auto"/>
              <w:jc w:val="center"/>
              <w:rPr>
                <w:rFonts w:ascii="宋体" w:hAnsi="宋体" w:cs="宋体"/>
                <w:sz w:val="24"/>
              </w:rPr>
            </w:pPr>
            <w:r>
              <w:rPr>
                <w:rFonts w:hint="eastAsia" w:ascii="宋体" w:hAnsi="宋体" w:cs="宋体"/>
                <w:sz w:val="24"/>
              </w:rPr>
              <w:t>无污渍、无灰尘、无印迹</w:t>
            </w:r>
          </w:p>
        </w:tc>
      </w:tr>
      <w:tr w14:paraId="2141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restart"/>
            <w:noWrap/>
            <w:vAlign w:val="center"/>
          </w:tcPr>
          <w:p w14:paraId="3D222D5A">
            <w:pPr>
              <w:spacing w:line="360" w:lineRule="auto"/>
              <w:ind w:firstLine="360" w:firstLineChars="150"/>
              <w:rPr>
                <w:rFonts w:ascii="宋体" w:hAnsi="宋体" w:cs="宋体"/>
                <w:sz w:val="24"/>
              </w:rPr>
            </w:pPr>
          </w:p>
          <w:p w14:paraId="33CA8F59">
            <w:pPr>
              <w:spacing w:line="360" w:lineRule="auto"/>
              <w:rPr>
                <w:rFonts w:ascii="宋体" w:hAnsi="宋体" w:cs="宋体"/>
                <w:sz w:val="24"/>
              </w:rPr>
            </w:pPr>
            <w:r>
              <w:rPr>
                <w:rFonts w:hint="eastAsia"/>
                <w:sz w:val="24"/>
              </w:rPr>
              <w:t>外围部分</w:t>
            </w:r>
          </w:p>
          <w:p w14:paraId="2140CF3F">
            <w:pPr>
              <w:spacing w:line="360" w:lineRule="auto"/>
              <w:ind w:firstLine="360" w:firstLineChars="150"/>
              <w:jc w:val="center"/>
              <w:rPr>
                <w:rFonts w:ascii="宋体" w:hAnsi="宋体" w:cs="宋体"/>
                <w:sz w:val="24"/>
              </w:rPr>
            </w:pPr>
          </w:p>
        </w:tc>
        <w:tc>
          <w:tcPr>
            <w:tcW w:w="2544" w:type="dxa"/>
            <w:gridSpan w:val="3"/>
            <w:noWrap/>
            <w:vAlign w:val="center"/>
          </w:tcPr>
          <w:p w14:paraId="146C57F9">
            <w:pPr>
              <w:spacing w:line="360" w:lineRule="auto"/>
              <w:jc w:val="center"/>
              <w:rPr>
                <w:rFonts w:ascii="宋体" w:hAnsi="宋体" w:cs="宋体"/>
                <w:sz w:val="24"/>
              </w:rPr>
            </w:pPr>
            <w:r>
              <w:rPr>
                <w:rFonts w:hint="eastAsia" w:ascii="宋体" w:hAnsi="宋体" w:cs="宋体"/>
                <w:sz w:val="24"/>
              </w:rPr>
              <w:t>玻璃采光顶</w:t>
            </w:r>
          </w:p>
        </w:tc>
        <w:tc>
          <w:tcPr>
            <w:tcW w:w="1764" w:type="dxa"/>
            <w:noWrap/>
            <w:vAlign w:val="center"/>
          </w:tcPr>
          <w:p w14:paraId="17B9D780">
            <w:pPr>
              <w:spacing w:line="360" w:lineRule="auto"/>
              <w:jc w:val="center"/>
              <w:rPr>
                <w:rFonts w:ascii="宋体" w:hAnsi="宋体" w:cs="宋体"/>
                <w:sz w:val="24"/>
              </w:rPr>
            </w:pPr>
            <w:r>
              <w:rPr>
                <w:rFonts w:hint="eastAsia" w:ascii="宋体" w:hAnsi="宋体" w:cs="宋体"/>
                <w:sz w:val="24"/>
              </w:rPr>
              <w:t>每季度</w:t>
            </w:r>
          </w:p>
        </w:tc>
        <w:tc>
          <w:tcPr>
            <w:tcW w:w="3866" w:type="dxa"/>
            <w:noWrap/>
            <w:vAlign w:val="center"/>
          </w:tcPr>
          <w:p w14:paraId="22E01BCA">
            <w:pPr>
              <w:spacing w:line="360" w:lineRule="auto"/>
              <w:jc w:val="center"/>
              <w:rPr>
                <w:rFonts w:ascii="宋体" w:hAnsi="宋体" w:cs="宋体"/>
                <w:sz w:val="24"/>
              </w:rPr>
            </w:pPr>
            <w:r>
              <w:rPr>
                <w:rFonts w:hint="eastAsia" w:ascii="宋体" w:hAnsi="宋体" w:cs="宋体"/>
                <w:sz w:val="24"/>
              </w:rPr>
              <w:t>无杂物、无明显泥沙，透明度好</w:t>
            </w:r>
          </w:p>
        </w:tc>
      </w:tr>
      <w:tr w14:paraId="5772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62" w:type="dxa"/>
            <w:vMerge w:val="continue"/>
            <w:noWrap/>
            <w:vAlign w:val="center"/>
          </w:tcPr>
          <w:p w14:paraId="367B7282">
            <w:pPr>
              <w:spacing w:line="360" w:lineRule="auto"/>
              <w:ind w:firstLine="360" w:firstLineChars="150"/>
              <w:jc w:val="center"/>
              <w:rPr>
                <w:rFonts w:ascii="宋体" w:hAnsi="宋体" w:cs="宋体"/>
                <w:sz w:val="24"/>
              </w:rPr>
            </w:pPr>
          </w:p>
        </w:tc>
        <w:tc>
          <w:tcPr>
            <w:tcW w:w="2544" w:type="dxa"/>
            <w:gridSpan w:val="3"/>
            <w:noWrap/>
            <w:vAlign w:val="center"/>
          </w:tcPr>
          <w:p w14:paraId="1C356D85">
            <w:pPr>
              <w:spacing w:line="360" w:lineRule="auto"/>
              <w:jc w:val="center"/>
              <w:rPr>
                <w:rFonts w:ascii="宋体" w:hAnsi="宋体" w:cs="宋体"/>
                <w:sz w:val="24"/>
              </w:rPr>
            </w:pPr>
            <w:r>
              <w:rPr>
                <w:rFonts w:hint="eastAsia" w:ascii="宋体" w:hAnsi="宋体" w:cs="宋体"/>
                <w:sz w:val="24"/>
              </w:rPr>
              <w:t>半地下透气玻璃顶</w:t>
            </w:r>
          </w:p>
        </w:tc>
        <w:tc>
          <w:tcPr>
            <w:tcW w:w="1764" w:type="dxa"/>
            <w:noWrap/>
            <w:vAlign w:val="center"/>
          </w:tcPr>
          <w:p w14:paraId="6D9138FA">
            <w:pPr>
              <w:spacing w:line="360" w:lineRule="auto"/>
              <w:jc w:val="center"/>
              <w:rPr>
                <w:rFonts w:ascii="宋体" w:hAnsi="宋体" w:cs="宋体"/>
                <w:sz w:val="24"/>
              </w:rPr>
            </w:pPr>
            <w:r>
              <w:rPr>
                <w:rFonts w:hint="eastAsia" w:ascii="宋体" w:hAnsi="宋体" w:cs="宋体"/>
                <w:sz w:val="24"/>
              </w:rPr>
              <w:t>每季度</w:t>
            </w:r>
          </w:p>
        </w:tc>
        <w:tc>
          <w:tcPr>
            <w:tcW w:w="3866" w:type="dxa"/>
            <w:noWrap/>
            <w:vAlign w:val="center"/>
          </w:tcPr>
          <w:p w14:paraId="06640A29">
            <w:pPr>
              <w:spacing w:line="360" w:lineRule="auto"/>
              <w:jc w:val="center"/>
              <w:rPr>
                <w:rFonts w:ascii="宋体" w:hAnsi="宋体" w:cs="宋体"/>
                <w:sz w:val="24"/>
              </w:rPr>
            </w:pPr>
            <w:r>
              <w:rPr>
                <w:rFonts w:hint="eastAsia" w:ascii="宋体" w:hAnsi="宋体" w:cs="宋体"/>
                <w:sz w:val="24"/>
              </w:rPr>
              <w:t>无杂物、无明显泥沙，透明度好</w:t>
            </w:r>
          </w:p>
        </w:tc>
      </w:tr>
      <w:tr w14:paraId="561C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7E22CA23">
            <w:pPr>
              <w:spacing w:line="360" w:lineRule="auto"/>
              <w:ind w:firstLine="360" w:firstLineChars="150"/>
              <w:jc w:val="center"/>
              <w:rPr>
                <w:rFonts w:ascii="宋体" w:hAnsi="宋体" w:cs="宋体"/>
                <w:sz w:val="24"/>
              </w:rPr>
            </w:pPr>
          </w:p>
        </w:tc>
        <w:tc>
          <w:tcPr>
            <w:tcW w:w="2544" w:type="dxa"/>
            <w:gridSpan w:val="3"/>
            <w:noWrap/>
            <w:vAlign w:val="center"/>
          </w:tcPr>
          <w:p w14:paraId="36DCFFC4">
            <w:pPr>
              <w:spacing w:line="360" w:lineRule="auto"/>
              <w:jc w:val="center"/>
              <w:rPr>
                <w:rFonts w:ascii="宋体" w:hAnsi="宋体" w:cs="宋体"/>
                <w:sz w:val="24"/>
              </w:rPr>
            </w:pPr>
            <w:r>
              <w:rPr>
                <w:rFonts w:hint="eastAsia" w:ascii="宋体" w:hAnsi="宋体" w:cs="宋体"/>
                <w:sz w:val="24"/>
              </w:rPr>
              <w:t>垃圾桶</w:t>
            </w:r>
          </w:p>
        </w:tc>
        <w:tc>
          <w:tcPr>
            <w:tcW w:w="1764" w:type="dxa"/>
            <w:noWrap/>
            <w:vAlign w:val="center"/>
          </w:tcPr>
          <w:p w14:paraId="3DA4F69C">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2B62FE6">
            <w:pPr>
              <w:spacing w:line="360" w:lineRule="auto"/>
              <w:jc w:val="center"/>
              <w:rPr>
                <w:rFonts w:ascii="宋体" w:hAnsi="宋体" w:cs="宋体"/>
                <w:sz w:val="24"/>
              </w:rPr>
            </w:pPr>
            <w:r>
              <w:rPr>
                <w:rFonts w:hint="eastAsia" w:ascii="宋体" w:hAnsi="宋体" w:cs="宋体"/>
                <w:sz w:val="24"/>
              </w:rPr>
              <w:t>无污渍、无水迹、无明显灰尘，垃圾不超过</w:t>
            </w:r>
            <w:r>
              <w:rPr>
                <w:rFonts w:hint="eastAsia"/>
                <w:sz w:val="24"/>
              </w:rPr>
              <w:t>2/3</w:t>
            </w:r>
          </w:p>
        </w:tc>
      </w:tr>
      <w:tr w14:paraId="2101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62" w:type="dxa"/>
            <w:vMerge w:val="continue"/>
            <w:noWrap/>
            <w:vAlign w:val="center"/>
          </w:tcPr>
          <w:p w14:paraId="1BE50717">
            <w:pPr>
              <w:spacing w:line="360" w:lineRule="auto"/>
              <w:ind w:firstLine="360" w:firstLineChars="150"/>
              <w:jc w:val="center"/>
              <w:rPr>
                <w:rFonts w:ascii="宋体" w:hAnsi="宋体" w:cs="宋体"/>
                <w:sz w:val="24"/>
              </w:rPr>
            </w:pPr>
          </w:p>
        </w:tc>
        <w:tc>
          <w:tcPr>
            <w:tcW w:w="2544" w:type="dxa"/>
            <w:gridSpan w:val="3"/>
            <w:noWrap/>
            <w:vAlign w:val="center"/>
          </w:tcPr>
          <w:p w14:paraId="1AFD1153">
            <w:pPr>
              <w:spacing w:line="360" w:lineRule="auto"/>
              <w:jc w:val="center"/>
              <w:rPr>
                <w:rFonts w:ascii="宋体" w:hAnsi="宋体" w:cs="宋体"/>
                <w:sz w:val="24"/>
              </w:rPr>
            </w:pPr>
            <w:r>
              <w:rPr>
                <w:rFonts w:hint="eastAsia" w:ascii="宋体" w:hAnsi="宋体" w:cs="宋体"/>
                <w:sz w:val="24"/>
              </w:rPr>
              <w:t>水道、井</w:t>
            </w:r>
          </w:p>
        </w:tc>
        <w:tc>
          <w:tcPr>
            <w:tcW w:w="1764" w:type="dxa"/>
            <w:noWrap/>
            <w:vAlign w:val="center"/>
          </w:tcPr>
          <w:p w14:paraId="7ABAF133">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707EB945">
            <w:pPr>
              <w:spacing w:line="360" w:lineRule="auto"/>
              <w:jc w:val="center"/>
              <w:rPr>
                <w:rFonts w:ascii="宋体" w:hAnsi="宋体" w:cs="宋体"/>
                <w:sz w:val="24"/>
              </w:rPr>
            </w:pPr>
            <w:r>
              <w:rPr>
                <w:rFonts w:hint="eastAsia" w:ascii="宋体" w:hAnsi="宋体" w:cs="宋体"/>
                <w:sz w:val="24"/>
              </w:rPr>
              <w:t>水面无明显漂浮物、无堵塞</w:t>
            </w:r>
          </w:p>
        </w:tc>
      </w:tr>
      <w:tr w14:paraId="4FF1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62" w:type="dxa"/>
            <w:vMerge w:val="continue"/>
            <w:noWrap/>
            <w:vAlign w:val="center"/>
          </w:tcPr>
          <w:p w14:paraId="3B96089C">
            <w:pPr>
              <w:spacing w:line="360" w:lineRule="auto"/>
              <w:ind w:firstLine="360" w:firstLineChars="150"/>
              <w:jc w:val="center"/>
              <w:rPr>
                <w:rFonts w:ascii="宋体" w:hAnsi="宋体" w:cs="宋体"/>
                <w:sz w:val="24"/>
              </w:rPr>
            </w:pPr>
          </w:p>
        </w:tc>
        <w:tc>
          <w:tcPr>
            <w:tcW w:w="2544" w:type="dxa"/>
            <w:gridSpan w:val="3"/>
            <w:noWrap/>
            <w:vAlign w:val="center"/>
          </w:tcPr>
          <w:p w14:paraId="6F32F9CC">
            <w:pPr>
              <w:spacing w:line="360" w:lineRule="auto"/>
              <w:jc w:val="center"/>
              <w:rPr>
                <w:rFonts w:ascii="宋体" w:hAnsi="宋体" w:cs="宋体"/>
                <w:sz w:val="24"/>
              </w:rPr>
            </w:pPr>
            <w:r>
              <w:rPr>
                <w:rFonts w:hint="eastAsia" w:ascii="宋体" w:hAnsi="宋体" w:cs="宋体"/>
                <w:sz w:val="24"/>
              </w:rPr>
              <w:t>阴沟、雨水井</w:t>
            </w:r>
          </w:p>
        </w:tc>
        <w:tc>
          <w:tcPr>
            <w:tcW w:w="1764" w:type="dxa"/>
            <w:noWrap/>
            <w:vAlign w:val="center"/>
          </w:tcPr>
          <w:p w14:paraId="755C83CB">
            <w:pPr>
              <w:spacing w:line="360" w:lineRule="auto"/>
              <w:jc w:val="center"/>
              <w:rPr>
                <w:rFonts w:ascii="宋体" w:hAnsi="宋体" w:cs="宋体"/>
                <w:sz w:val="24"/>
              </w:rPr>
            </w:pPr>
            <w:r>
              <w:rPr>
                <w:rFonts w:hint="eastAsia" w:ascii="宋体" w:hAnsi="宋体" w:cs="宋体"/>
                <w:sz w:val="24"/>
              </w:rPr>
              <w:t>每月</w:t>
            </w:r>
          </w:p>
        </w:tc>
        <w:tc>
          <w:tcPr>
            <w:tcW w:w="3866" w:type="dxa"/>
            <w:noWrap/>
            <w:vAlign w:val="center"/>
          </w:tcPr>
          <w:p w14:paraId="16102171">
            <w:pPr>
              <w:spacing w:line="360" w:lineRule="auto"/>
              <w:jc w:val="center"/>
              <w:rPr>
                <w:rFonts w:ascii="宋体" w:hAnsi="宋体" w:cs="宋体"/>
                <w:sz w:val="24"/>
              </w:rPr>
            </w:pPr>
            <w:r>
              <w:rPr>
                <w:rFonts w:hint="eastAsia" w:ascii="宋体" w:hAnsi="宋体" w:cs="宋体"/>
                <w:sz w:val="24"/>
              </w:rPr>
              <w:t>保持井道内无明显杂物、无积水、无明显污渍</w:t>
            </w:r>
          </w:p>
        </w:tc>
      </w:tr>
      <w:tr w14:paraId="0F50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2" w:type="dxa"/>
            <w:vMerge w:val="continue"/>
            <w:noWrap/>
            <w:vAlign w:val="center"/>
          </w:tcPr>
          <w:p w14:paraId="2553567E">
            <w:pPr>
              <w:spacing w:line="360" w:lineRule="auto"/>
              <w:ind w:firstLine="360" w:firstLineChars="150"/>
              <w:jc w:val="center"/>
              <w:rPr>
                <w:rFonts w:ascii="宋体" w:hAnsi="宋体" w:cs="宋体"/>
                <w:sz w:val="24"/>
              </w:rPr>
            </w:pPr>
          </w:p>
        </w:tc>
        <w:tc>
          <w:tcPr>
            <w:tcW w:w="2544" w:type="dxa"/>
            <w:gridSpan w:val="3"/>
            <w:noWrap/>
            <w:vAlign w:val="center"/>
          </w:tcPr>
          <w:p w14:paraId="32F66DA9">
            <w:pPr>
              <w:spacing w:line="360" w:lineRule="auto"/>
              <w:jc w:val="center"/>
              <w:rPr>
                <w:rFonts w:ascii="宋体" w:hAnsi="宋体" w:cs="宋体"/>
                <w:sz w:val="24"/>
              </w:rPr>
            </w:pPr>
            <w:r>
              <w:rPr>
                <w:rFonts w:hint="eastAsia" w:ascii="宋体" w:hAnsi="宋体" w:cs="宋体"/>
                <w:sz w:val="24"/>
              </w:rPr>
              <w:t>化粪池</w:t>
            </w:r>
          </w:p>
        </w:tc>
        <w:tc>
          <w:tcPr>
            <w:tcW w:w="1764" w:type="dxa"/>
            <w:noWrap/>
            <w:vAlign w:val="center"/>
          </w:tcPr>
          <w:p w14:paraId="0BE72D42">
            <w:pPr>
              <w:spacing w:line="360" w:lineRule="auto"/>
              <w:jc w:val="center"/>
              <w:rPr>
                <w:rFonts w:ascii="宋体" w:hAnsi="宋体" w:cs="宋体"/>
                <w:sz w:val="24"/>
              </w:rPr>
            </w:pPr>
            <w:r>
              <w:rPr>
                <w:rFonts w:hint="eastAsia" w:ascii="宋体" w:hAnsi="宋体" w:cs="宋体"/>
                <w:sz w:val="24"/>
              </w:rPr>
              <w:t>随时</w:t>
            </w:r>
          </w:p>
        </w:tc>
        <w:tc>
          <w:tcPr>
            <w:tcW w:w="3866" w:type="dxa"/>
            <w:noWrap/>
            <w:vAlign w:val="center"/>
          </w:tcPr>
          <w:p w14:paraId="51023590">
            <w:pPr>
              <w:spacing w:line="360" w:lineRule="auto"/>
              <w:jc w:val="center"/>
              <w:rPr>
                <w:rFonts w:ascii="宋体" w:hAnsi="宋体" w:cs="宋体"/>
                <w:sz w:val="24"/>
              </w:rPr>
            </w:pPr>
            <w:r>
              <w:rPr>
                <w:rFonts w:hint="eastAsia" w:ascii="宋体" w:hAnsi="宋体" w:cs="宋体"/>
                <w:sz w:val="24"/>
              </w:rPr>
              <w:t>无污水外流，无堵塞；包括外管线</w:t>
            </w:r>
          </w:p>
        </w:tc>
      </w:tr>
      <w:tr w14:paraId="53E2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62" w:type="dxa"/>
            <w:vMerge w:val="continue"/>
            <w:noWrap/>
            <w:vAlign w:val="center"/>
          </w:tcPr>
          <w:p w14:paraId="4FF34035">
            <w:pPr>
              <w:spacing w:line="360" w:lineRule="auto"/>
              <w:ind w:firstLine="360" w:firstLineChars="150"/>
              <w:jc w:val="center"/>
              <w:rPr>
                <w:rFonts w:ascii="宋体" w:hAnsi="宋体" w:cs="宋体"/>
                <w:sz w:val="24"/>
              </w:rPr>
            </w:pPr>
          </w:p>
        </w:tc>
        <w:tc>
          <w:tcPr>
            <w:tcW w:w="2544" w:type="dxa"/>
            <w:gridSpan w:val="3"/>
            <w:noWrap/>
            <w:vAlign w:val="center"/>
          </w:tcPr>
          <w:p w14:paraId="745BDEF8">
            <w:pPr>
              <w:spacing w:line="360" w:lineRule="auto"/>
              <w:jc w:val="center"/>
              <w:rPr>
                <w:rFonts w:ascii="宋体" w:hAnsi="宋体" w:cs="宋体"/>
                <w:sz w:val="24"/>
              </w:rPr>
            </w:pPr>
            <w:r>
              <w:rPr>
                <w:rFonts w:hint="eastAsia" w:ascii="宋体" w:hAnsi="宋体" w:cs="宋体"/>
                <w:sz w:val="24"/>
              </w:rPr>
              <w:t>门前三包</w:t>
            </w:r>
          </w:p>
        </w:tc>
        <w:tc>
          <w:tcPr>
            <w:tcW w:w="1764" w:type="dxa"/>
            <w:noWrap/>
            <w:vAlign w:val="center"/>
          </w:tcPr>
          <w:p w14:paraId="4E55EE42">
            <w:pPr>
              <w:spacing w:line="360" w:lineRule="auto"/>
              <w:jc w:val="center"/>
              <w:rPr>
                <w:rFonts w:ascii="宋体" w:hAnsi="宋体" w:cs="宋体"/>
                <w:sz w:val="24"/>
              </w:rPr>
            </w:pPr>
            <w:r>
              <w:rPr>
                <w:rFonts w:hint="eastAsia" w:ascii="宋体" w:hAnsi="宋体" w:cs="宋体"/>
                <w:sz w:val="24"/>
              </w:rPr>
              <w:t>每日</w:t>
            </w:r>
          </w:p>
        </w:tc>
        <w:tc>
          <w:tcPr>
            <w:tcW w:w="3866" w:type="dxa"/>
            <w:noWrap/>
            <w:vAlign w:val="center"/>
          </w:tcPr>
          <w:p w14:paraId="05657AFF">
            <w:pPr>
              <w:spacing w:line="360" w:lineRule="auto"/>
              <w:jc w:val="center"/>
              <w:rPr>
                <w:rFonts w:ascii="宋体" w:hAnsi="宋体" w:cs="宋体"/>
                <w:sz w:val="24"/>
              </w:rPr>
            </w:pPr>
            <w:r>
              <w:rPr>
                <w:rFonts w:hint="eastAsia" w:ascii="宋体" w:hAnsi="宋体" w:cs="宋体"/>
                <w:sz w:val="24"/>
              </w:rPr>
              <w:t>路面无积沙、无明显垃圾、无积水</w:t>
            </w:r>
          </w:p>
        </w:tc>
      </w:tr>
      <w:tr w14:paraId="1CE9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9" w:hRule="atLeast"/>
          <w:jc w:val="center"/>
        </w:trPr>
        <w:tc>
          <w:tcPr>
            <w:tcW w:w="662" w:type="dxa"/>
            <w:noWrap/>
            <w:vAlign w:val="center"/>
          </w:tcPr>
          <w:p w14:paraId="56CCDA36">
            <w:pPr>
              <w:spacing w:line="360" w:lineRule="auto"/>
              <w:jc w:val="center"/>
              <w:rPr>
                <w:rFonts w:ascii="宋体" w:hAnsi="宋体" w:cs="宋体"/>
                <w:sz w:val="24"/>
              </w:rPr>
            </w:pPr>
            <w:r>
              <w:rPr>
                <w:rFonts w:hint="eastAsia" w:ascii="宋体" w:hAnsi="宋体" w:cs="宋体"/>
                <w:sz w:val="24"/>
              </w:rPr>
              <w:t>雨雪天气</w:t>
            </w:r>
          </w:p>
        </w:tc>
        <w:tc>
          <w:tcPr>
            <w:tcW w:w="8174" w:type="dxa"/>
            <w:gridSpan w:val="5"/>
            <w:noWrap/>
            <w:vAlign w:val="center"/>
          </w:tcPr>
          <w:p w14:paraId="5A8333F9">
            <w:pPr>
              <w:spacing w:line="360" w:lineRule="auto"/>
              <w:ind w:firstLine="480" w:firstLineChars="200"/>
              <w:rPr>
                <w:rFonts w:ascii="宋体" w:hAnsi="宋体" w:cs="宋体"/>
                <w:sz w:val="24"/>
              </w:rPr>
            </w:pPr>
            <w:r>
              <w:rPr>
                <w:rFonts w:hint="eastAsia" w:ascii="宋体" w:hAnsi="宋体" w:cs="宋体"/>
                <w:sz w:val="24"/>
              </w:rPr>
              <w:t>天台、平台的明暗沟渠、地漏应派专人检查，特别在雨雪来临前应组织巡查，如有堵塞应及时疏通，并及时检查雨、污水井，根据实际情况增加清理次数，确保畅通无阻。</w:t>
            </w:r>
          </w:p>
          <w:p w14:paraId="1C90A2BD">
            <w:pPr>
              <w:spacing w:line="360" w:lineRule="auto"/>
              <w:ind w:firstLine="480" w:firstLineChars="200"/>
              <w:rPr>
                <w:rFonts w:ascii="宋体" w:hAnsi="宋体" w:cs="宋体"/>
                <w:sz w:val="24"/>
              </w:rPr>
            </w:pPr>
            <w:r>
              <w:rPr>
                <w:rFonts w:hint="eastAsia" w:ascii="宋体" w:hAnsi="宋体" w:cs="宋体"/>
                <w:sz w:val="24"/>
              </w:rPr>
              <w:t>各岗位保洁人员应关好各楼层的门窗，防止风雨刮进楼内，淋湿墙面、地面及打碎玻璃。</w:t>
            </w:r>
          </w:p>
          <w:p w14:paraId="3025413D">
            <w:pPr>
              <w:spacing w:line="360" w:lineRule="auto"/>
              <w:ind w:firstLine="480" w:firstLineChars="200"/>
              <w:rPr>
                <w:rFonts w:ascii="宋体" w:hAnsi="宋体" w:cs="宋体"/>
                <w:sz w:val="24"/>
              </w:rPr>
            </w:pPr>
            <w:r>
              <w:rPr>
                <w:rFonts w:hint="eastAsia" w:ascii="宋体" w:hAnsi="宋体" w:cs="宋体"/>
                <w:sz w:val="24"/>
              </w:rPr>
              <w:t>仓库内应备好雨衣、雨靴、铲子、手电筒等设备，做到有备无患。</w:t>
            </w:r>
          </w:p>
          <w:p w14:paraId="4D65ED60">
            <w:pPr>
              <w:spacing w:line="360" w:lineRule="auto"/>
              <w:ind w:firstLine="480" w:firstLineChars="200"/>
              <w:rPr>
                <w:rFonts w:ascii="宋体" w:hAnsi="宋体" w:cs="宋体"/>
                <w:sz w:val="24"/>
              </w:rPr>
            </w:pPr>
            <w:r>
              <w:rPr>
                <w:rFonts w:hint="eastAsia" w:ascii="宋体" w:hAnsi="宋体" w:cs="宋体"/>
                <w:sz w:val="24"/>
              </w:rPr>
              <w:t>进入冬季保洁人员应及时了解天气情况，如夜间发生降雪时所有保洁人员第二天应提前到岗清扫积雪。</w:t>
            </w:r>
          </w:p>
          <w:p w14:paraId="79C70C59">
            <w:pPr>
              <w:spacing w:line="360" w:lineRule="auto"/>
              <w:ind w:firstLine="480" w:firstLineChars="200"/>
              <w:rPr>
                <w:rFonts w:ascii="宋体" w:hAnsi="宋体" w:cs="宋体"/>
                <w:sz w:val="24"/>
              </w:rPr>
            </w:pPr>
            <w:r>
              <w:rPr>
                <w:rFonts w:hint="eastAsia" w:ascii="宋体" w:hAnsi="宋体" w:cs="宋体"/>
                <w:sz w:val="24"/>
              </w:rPr>
              <w:t>应在出入口铺设防滑垫，加强大堂保洁巡视频次，防止因雨雪造成人员滑倒的情况。应及时扫雪，做到地面无积雪，符合北京市扫雪办要求。</w:t>
            </w:r>
          </w:p>
        </w:tc>
      </w:tr>
    </w:tbl>
    <w:p w14:paraId="3F877F55">
      <w:pPr>
        <w:spacing w:line="360" w:lineRule="auto"/>
        <w:rPr>
          <w:rFonts w:ascii="宋体" w:hAnsi="宋体"/>
          <w:sz w:val="24"/>
        </w:rPr>
      </w:pPr>
      <w:r>
        <w:rPr>
          <w:rFonts w:hint="eastAsia" w:ascii="宋体" w:hAnsi="宋体" w:cs="宋体"/>
          <w:sz w:val="24"/>
        </w:rPr>
        <w:t>2.7绿化服务要求及标准</w:t>
      </w:r>
    </w:p>
    <w:tbl>
      <w:tblPr>
        <w:tblStyle w:val="5"/>
        <w:tblW w:w="8836" w:type="dxa"/>
        <w:tblInd w:w="0" w:type="dxa"/>
        <w:tblLayout w:type="fixed"/>
        <w:tblCellMar>
          <w:top w:w="0" w:type="dxa"/>
          <w:left w:w="108" w:type="dxa"/>
          <w:bottom w:w="0" w:type="dxa"/>
          <w:right w:w="108" w:type="dxa"/>
        </w:tblCellMar>
      </w:tblPr>
      <w:tblGrid>
        <w:gridCol w:w="775"/>
        <w:gridCol w:w="703"/>
        <w:gridCol w:w="1477"/>
        <w:gridCol w:w="854"/>
        <w:gridCol w:w="1056"/>
        <w:gridCol w:w="3971"/>
      </w:tblGrid>
      <w:tr w14:paraId="3AC8CA91">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000000" w:sz="4" w:space="0"/>
            </w:tcBorders>
            <w:noWrap/>
            <w:vAlign w:val="center"/>
          </w:tcPr>
          <w:p w14:paraId="64C5E31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序号</w:t>
            </w:r>
          </w:p>
        </w:tc>
        <w:tc>
          <w:tcPr>
            <w:tcW w:w="703" w:type="dxa"/>
            <w:tcBorders>
              <w:top w:val="single" w:color="000000" w:sz="4" w:space="0"/>
              <w:left w:val="single" w:color="000000" w:sz="4" w:space="0"/>
              <w:bottom w:val="single" w:color="auto" w:sz="4" w:space="0"/>
              <w:right w:val="single" w:color="000000" w:sz="4" w:space="0"/>
            </w:tcBorders>
            <w:vAlign w:val="center"/>
          </w:tcPr>
          <w:p w14:paraId="692BA5C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项目</w:t>
            </w:r>
          </w:p>
        </w:tc>
        <w:tc>
          <w:tcPr>
            <w:tcW w:w="147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AF4DE0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内容</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89A63">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单位</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D307">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数量</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B56E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备注</w:t>
            </w:r>
          </w:p>
        </w:tc>
      </w:tr>
      <w:tr w14:paraId="32EB35D4">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1485356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c>
          <w:tcPr>
            <w:tcW w:w="703" w:type="dxa"/>
            <w:vMerge w:val="restart"/>
            <w:tcBorders>
              <w:top w:val="single" w:color="auto" w:sz="4" w:space="0"/>
              <w:left w:val="single" w:color="auto" w:sz="4" w:space="0"/>
              <w:right w:val="single" w:color="000000" w:sz="4" w:space="0"/>
            </w:tcBorders>
            <w:vAlign w:val="center"/>
          </w:tcPr>
          <w:p w14:paraId="3AE7E31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绿化养护服务</w:t>
            </w:r>
          </w:p>
        </w:tc>
        <w:tc>
          <w:tcPr>
            <w:tcW w:w="1477" w:type="dxa"/>
            <w:tcBorders>
              <w:top w:val="single" w:color="auto" w:sz="4" w:space="0"/>
              <w:left w:val="single" w:color="000000" w:sz="4" w:space="0"/>
              <w:bottom w:val="single" w:color="000000" w:sz="4" w:space="0"/>
              <w:right w:val="single" w:color="auto" w:sz="4" w:space="0"/>
            </w:tcBorders>
            <w:shd w:val="clear" w:color="auto" w:fill="FFFFFF"/>
            <w:vAlign w:val="center"/>
          </w:tcPr>
          <w:p w14:paraId="576384B7">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药剂</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02FECD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平方米</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7FDAD">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13533.16</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C2C52">
            <w:pPr>
              <w:widowControl/>
              <w:spacing w:line="360" w:lineRule="auto"/>
              <w:jc w:val="left"/>
              <w:textAlignment w:val="center"/>
              <w:rPr>
                <w:rFonts w:ascii="宋体" w:hAnsi="宋体" w:cs="宋体"/>
                <w:color w:val="000000"/>
                <w:sz w:val="24"/>
              </w:rPr>
            </w:pPr>
            <w:r>
              <w:rPr>
                <w:rFonts w:hint="eastAsia" w:ascii="宋体" w:hAnsi="宋体" w:cs="宋体"/>
                <w:color w:val="000000"/>
                <w:sz w:val="24"/>
              </w:rPr>
              <w:t>适用于所种植灌木、乔木、草坪等绿植的环保国标农药</w:t>
            </w:r>
          </w:p>
        </w:tc>
      </w:tr>
      <w:tr w14:paraId="5330B5E9">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2131D56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2</w:t>
            </w:r>
          </w:p>
        </w:tc>
        <w:tc>
          <w:tcPr>
            <w:tcW w:w="703" w:type="dxa"/>
            <w:vMerge w:val="continue"/>
            <w:tcBorders>
              <w:left w:val="single" w:color="auto" w:sz="4" w:space="0"/>
              <w:right w:val="single" w:color="000000" w:sz="4" w:space="0"/>
            </w:tcBorders>
            <w:vAlign w:val="center"/>
          </w:tcPr>
          <w:p w14:paraId="25A06621">
            <w:pPr>
              <w:spacing w:line="360" w:lineRule="auto"/>
              <w:jc w:val="center"/>
              <w:rPr>
                <w:rFonts w:ascii="宋体" w:hAnsi="宋体" w:cs="宋体"/>
                <w:color w:val="000000"/>
                <w:sz w:val="24"/>
              </w:rPr>
            </w:pPr>
          </w:p>
        </w:tc>
        <w:tc>
          <w:tcPr>
            <w:tcW w:w="147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437026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肥料</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EF6CA9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平方米</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A764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13533.16</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FB5E3">
            <w:pPr>
              <w:widowControl/>
              <w:spacing w:line="360" w:lineRule="auto"/>
              <w:textAlignment w:val="center"/>
              <w:rPr>
                <w:rFonts w:ascii="宋体" w:hAnsi="宋体" w:cs="宋体"/>
                <w:color w:val="000000"/>
                <w:sz w:val="24"/>
              </w:rPr>
            </w:pPr>
            <w:r>
              <w:rPr>
                <w:rFonts w:hint="eastAsia" w:ascii="宋体" w:hAnsi="宋体" w:cs="宋体"/>
                <w:color w:val="000000"/>
                <w:sz w:val="24"/>
              </w:rPr>
              <w:t>适用于所种植灌木、乔木、草坪等绿植的基肥、叶肥，均使用生态氮磷钾肥料</w:t>
            </w:r>
          </w:p>
        </w:tc>
      </w:tr>
      <w:tr w14:paraId="7B80BAAF">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2E860BC3">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3</w:t>
            </w:r>
          </w:p>
        </w:tc>
        <w:tc>
          <w:tcPr>
            <w:tcW w:w="703" w:type="dxa"/>
            <w:vMerge w:val="continue"/>
            <w:tcBorders>
              <w:left w:val="single" w:color="auto" w:sz="4" w:space="0"/>
              <w:right w:val="single" w:color="000000" w:sz="4" w:space="0"/>
            </w:tcBorders>
            <w:vAlign w:val="center"/>
          </w:tcPr>
          <w:p w14:paraId="12B83321">
            <w:pPr>
              <w:spacing w:line="360" w:lineRule="auto"/>
              <w:jc w:val="center"/>
              <w:rPr>
                <w:rFonts w:ascii="宋体" w:hAnsi="宋体" w:cs="宋体"/>
                <w:color w:val="000000"/>
                <w:sz w:val="24"/>
              </w:rPr>
            </w:pPr>
          </w:p>
        </w:tc>
        <w:tc>
          <w:tcPr>
            <w:tcW w:w="147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A93BD2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绿化垃圾清运</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DFDFCD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平方米</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78CFE">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13533.16</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2FEB3">
            <w:pPr>
              <w:widowControl/>
              <w:spacing w:line="360" w:lineRule="auto"/>
              <w:textAlignment w:val="center"/>
              <w:rPr>
                <w:rFonts w:ascii="宋体" w:hAnsi="宋体" w:cs="宋体"/>
                <w:color w:val="000000"/>
                <w:sz w:val="24"/>
              </w:rPr>
            </w:pPr>
            <w:r>
              <w:rPr>
                <w:rFonts w:hint="eastAsia" w:ascii="宋体" w:hAnsi="宋体" w:cs="宋体"/>
                <w:color w:val="000000"/>
                <w:sz w:val="24"/>
              </w:rPr>
              <w:t>绿化剪枝及草坪修剪需专车清运，每年修剪草坪不少于</w:t>
            </w:r>
            <w:r>
              <w:rPr>
                <w:rFonts w:hint="eastAsia" w:ascii="宋体" w:hAnsi="宋体" w:cs="宋体"/>
                <w:color w:val="000000"/>
                <w:sz w:val="24"/>
                <w:lang w:val="en-US" w:eastAsia="zh-CN"/>
              </w:rPr>
              <w:t>9</w:t>
            </w:r>
            <w:r>
              <w:rPr>
                <w:rFonts w:hint="eastAsia" w:ascii="宋体" w:hAnsi="宋体" w:cs="宋体"/>
                <w:color w:val="000000"/>
                <w:sz w:val="24"/>
              </w:rPr>
              <w:t>次，修剪树木不少于2次</w:t>
            </w:r>
          </w:p>
        </w:tc>
      </w:tr>
      <w:tr w14:paraId="5119FE21">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46B4A9D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4</w:t>
            </w:r>
          </w:p>
        </w:tc>
        <w:tc>
          <w:tcPr>
            <w:tcW w:w="703" w:type="dxa"/>
            <w:vMerge w:val="continue"/>
            <w:tcBorders>
              <w:left w:val="single" w:color="auto" w:sz="4" w:space="0"/>
              <w:right w:val="single" w:color="000000" w:sz="4" w:space="0"/>
            </w:tcBorders>
            <w:vAlign w:val="center"/>
          </w:tcPr>
          <w:p w14:paraId="03B6CDC2">
            <w:pPr>
              <w:spacing w:line="360" w:lineRule="auto"/>
              <w:jc w:val="center"/>
              <w:rPr>
                <w:rFonts w:ascii="宋体" w:hAnsi="宋体" w:cs="宋体"/>
                <w:color w:val="000000"/>
                <w:sz w:val="24"/>
              </w:rPr>
            </w:pPr>
          </w:p>
        </w:tc>
        <w:tc>
          <w:tcPr>
            <w:tcW w:w="147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BA29FF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草坪养护、更换</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F9D09CF">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77BB">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3BCDF">
            <w:pPr>
              <w:widowControl/>
              <w:spacing w:line="360" w:lineRule="auto"/>
              <w:jc w:val="left"/>
              <w:textAlignment w:val="center"/>
              <w:rPr>
                <w:rFonts w:ascii="宋体" w:hAnsi="宋体" w:cs="宋体"/>
                <w:color w:val="000000"/>
                <w:sz w:val="24"/>
              </w:rPr>
            </w:pPr>
            <w:r>
              <w:rPr>
                <w:rFonts w:hint="eastAsia" w:ascii="宋体" w:hAnsi="宋体" w:cs="宋体"/>
                <w:color w:val="000000"/>
                <w:sz w:val="24"/>
              </w:rPr>
              <w:t>对现有草坪进行养护，对退化严重部分按采购人要求进行更换（含草皮采购、运输、种植人工等全部费用），更换面积最多不超过1600平方米，更换草皮需连续存活3个月以上，如3个月内枯萎死亡需予以等量补种。</w:t>
            </w:r>
          </w:p>
        </w:tc>
      </w:tr>
      <w:tr w14:paraId="07D8E6C1">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2658AD57">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5</w:t>
            </w:r>
          </w:p>
        </w:tc>
        <w:tc>
          <w:tcPr>
            <w:tcW w:w="703" w:type="dxa"/>
            <w:vMerge w:val="continue"/>
            <w:tcBorders>
              <w:left w:val="single" w:color="auto" w:sz="4" w:space="0"/>
              <w:right w:val="single" w:color="000000" w:sz="4" w:space="0"/>
            </w:tcBorders>
            <w:vAlign w:val="center"/>
          </w:tcPr>
          <w:p w14:paraId="2C45687C">
            <w:pPr>
              <w:spacing w:line="360" w:lineRule="auto"/>
              <w:jc w:val="center"/>
              <w:rPr>
                <w:rFonts w:ascii="宋体" w:hAnsi="宋体" w:cs="宋体"/>
                <w:color w:val="000000"/>
                <w:sz w:val="24"/>
              </w:rPr>
            </w:pPr>
          </w:p>
        </w:tc>
        <w:tc>
          <w:tcPr>
            <w:tcW w:w="147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46FC078">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花卉种植补种</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9B649A5">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项</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893B">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1</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78704">
            <w:pPr>
              <w:widowControl/>
              <w:spacing w:line="360" w:lineRule="auto"/>
              <w:jc w:val="left"/>
              <w:textAlignment w:val="center"/>
              <w:rPr>
                <w:rFonts w:ascii="宋体" w:hAnsi="宋体" w:cs="宋体"/>
                <w:color w:val="000000"/>
                <w:sz w:val="24"/>
              </w:rPr>
            </w:pPr>
            <w:r>
              <w:rPr>
                <w:rFonts w:hint="eastAsia" w:ascii="宋体" w:hAnsi="宋体" w:cs="宋体"/>
                <w:color w:val="000000"/>
                <w:sz w:val="24"/>
              </w:rPr>
              <w:t>结合季节变化，</w:t>
            </w:r>
            <w:r>
              <w:rPr>
                <w:rFonts w:hint="eastAsia" w:ascii="宋体" w:hAnsi="宋体" w:cs="宋体"/>
                <w:sz w:val="24"/>
              </w:rPr>
              <w:t>按季节及采购人需求种植、补种花卉，</w:t>
            </w:r>
            <w:r>
              <w:rPr>
                <w:rFonts w:hint="eastAsia" w:ascii="宋体" w:hAnsi="宋体" w:cs="宋体"/>
                <w:color w:val="000000"/>
                <w:sz w:val="24"/>
              </w:rPr>
              <w:t>需连续存活3个月以上，如3个月内枯萎死亡需等量继续补种</w:t>
            </w:r>
            <w:r>
              <w:rPr>
                <w:rFonts w:hint="eastAsia" w:ascii="宋体" w:hAnsi="宋体" w:cs="宋体"/>
                <w:sz w:val="24"/>
              </w:rPr>
              <w:t>，最多不超过绿化面积的15%（不含继续补种数量）</w:t>
            </w:r>
            <w:r>
              <w:rPr>
                <w:rFonts w:hint="eastAsia" w:ascii="宋体" w:hAnsi="宋体" w:cs="宋体"/>
                <w:color w:val="000000"/>
                <w:sz w:val="24"/>
              </w:rPr>
              <w:t>。</w:t>
            </w:r>
          </w:p>
        </w:tc>
      </w:tr>
      <w:tr w14:paraId="542CB36E">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71A31ECE">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6</w:t>
            </w:r>
          </w:p>
        </w:tc>
        <w:tc>
          <w:tcPr>
            <w:tcW w:w="703" w:type="dxa"/>
            <w:vMerge w:val="continue"/>
            <w:tcBorders>
              <w:left w:val="single" w:color="auto" w:sz="4" w:space="0"/>
              <w:right w:val="single" w:color="000000" w:sz="4" w:space="0"/>
            </w:tcBorders>
            <w:vAlign w:val="center"/>
          </w:tcPr>
          <w:p w14:paraId="1B670867">
            <w:pPr>
              <w:spacing w:line="360" w:lineRule="auto"/>
              <w:jc w:val="center"/>
              <w:rPr>
                <w:rFonts w:ascii="宋体" w:hAnsi="宋体" w:cs="宋体"/>
                <w:color w:val="000000"/>
                <w:sz w:val="24"/>
              </w:rPr>
            </w:pPr>
          </w:p>
        </w:tc>
        <w:tc>
          <w:tcPr>
            <w:tcW w:w="147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0170A13">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树木补种</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DA86199">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项</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EEEDE">
            <w:pPr>
              <w:widowControl/>
              <w:spacing w:line="360" w:lineRule="auto"/>
              <w:jc w:val="center"/>
              <w:textAlignment w:val="center"/>
              <w:rPr>
                <w:rFonts w:ascii="宋体" w:hAnsi="宋体" w:cs="宋体"/>
                <w:color w:val="000000"/>
                <w:sz w:val="24"/>
              </w:rPr>
            </w:pPr>
            <w:r>
              <w:rPr>
                <w:rFonts w:hint="eastAsia" w:ascii="宋体" w:hAnsi="宋体" w:cs="宋体"/>
                <w:color w:val="000000"/>
                <w:szCs w:val="21"/>
              </w:rPr>
              <w:t>1</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103CC">
            <w:pPr>
              <w:widowControl/>
              <w:jc w:val="left"/>
              <w:rPr>
                <w:rFonts w:ascii="宋体" w:hAnsi="宋体" w:cs="宋体"/>
                <w:color w:val="000000"/>
                <w:sz w:val="24"/>
              </w:rPr>
            </w:pPr>
            <w:r>
              <w:rPr>
                <w:rFonts w:hint="eastAsia" w:ascii="宋体" w:hAnsi="宋体" w:cs="宋体"/>
                <w:color w:val="000000"/>
                <w:sz w:val="24"/>
              </w:rPr>
              <w:t>树木补种修剪工作（含树木采购、运输、种植人工等全部费用），按照采购人原树木品种及直径大小补种，需连续存活5个月以上，如5个月内枯萎死亡需等量继续补种</w:t>
            </w:r>
            <w:r>
              <w:rPr>
                <w:rFonts w:hint="eastAsia" w:ascii="宋体" w:hAnsi="宋体" w:cs="宋体"/>
                <w:sz w:val="24"/>
              </w:rPr>
              <w:t>，最多全年补种不超过5棵（不含继续补种数量）。</w:t>
            </w:r>
          </w:p>
        </w:tc>
      </w:tr>
      <w:tr w14:paraId="698BC905">
        <w:tblPrEx>
          <w:tblCellMar>
            <w:top w:w="0" w:type="dxa"/>
            <w:left w:w="108" w:type="dxa"/>
            <w:bottom w:w="0" w:type="dxa"/>
            <w:right w:w="108" w:type="dxa"/>
          </w:tblCellMar>
        </w:tblPrEx>
        <w:trPr>
          <w:trHeight w:val="600" w:hRule="atLeast"/>
        </w:trPr>
        <w:tc>
          <w:tcPr>
            <w:tcW w:w="775" w:type="dxa"/>
            <w:tcBorders>
              <w:top w:val="single" w:color="000000" w:sz="4" w:space="0"/>
              <w:left w:val="single" w:color="000000" w:sz="4" w:space="0"/>
              <w:bottom w:val="single" w:color="000000" w:sz="4" w:space="0"/>
              <w:right w:val="single" w:color="auto" w:sz="4" w:space="0"/>
            </w:tcBorders>
            <w:noWrap/>
            <w:vAlign w:val="center"/>
          </w:tcPr>
          <w:p w14:paraId="7AD4AE3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7</w:t>
            </w:r>
          </w:p>
        </w:tc>
        <w:tc>
          <w:tcPr>
            <w:tcW w:w="703" w:type="dxa"/>
            <w:tcBorders>
              <w:left w:val="single" w:color="auto" w:sz="4" w:space="0"/>
              <w:bottom w:val="single" w:color="auto" w:sz="4" w:space="0"/>
              <w:right w:val="single" w:color="000000" w:sz="4" w:space="0"/>
            </w:tcBorders>
            <w:vAlign w:val="center"/>
          </w:tcPr>
          <w:p w14:paraId="16E5E54A">
            <w:pPr>
              <w:spacing w:line="360" w:lineRule="auto"/>
              <w:jc w:val="center"/>
              <w:rPr>
                <w:rFonts w:ascii="宋体" w:hAnsi="宋体" w:cs="宋体"/>
                <w:color w:val="000000"/>
                <w:sz w:val="24"/>
              </w:rPr>
            </w:pPr>
            <w:r>
              <w:t>绿化养护服务</w:t>
            </w:r>
          </w:p>
        </w:tc>
        <w:tc>
          <w:tcPr>
            <w:tcW w:w="1477" w:type="dxa"/>
            <w:tcBorders>
              <w:top w:val="single" w:color="000000" w:sz="4" w:space="0"/>
              <w:left w:val="single" w:color="000000" w:sz="4" w:space="0"/>
              <w:bottom w:val="single" w:color="auto" w:sz="4" w:space="0"/>
              <w:right w:val="single" w:color="auto" w:sz="4" w:space="0"/>
            </w:tcBorders>
            <w:shd w:val="clear" w:color="auto" w:fill="FFFFFF"/>
            <w:vAlign w:val="center"/>
          </w:tcPr>
          <w:p w14:paraId="08029FE3">
            <w:pPr>
              <w:widowControl/>
              <w:spacing w:line="360" w:lineRule="auto"/>
              <w:jc w:val="center"/>
              <w:textAlignment w:val="center"/>
              <w:rPr>
                <w:rFonts w:ascii="宋体" w:hAnsi="宋体" w:cs="宋体"/>
                <w:color w:val="000000"/>
                <w:szCs w:val="21"/>
              </w:rPr>
            </w:pPr>
            <w:r>
              <w:rPr>
                <w:rFonts w:hint="eastAsia" w:ascii="宋体" w:hAnsi="宋体" w:cs="宋体"/>
                <w:color w:val="000000"/>
                <w:szCs w:val="21"/>
              </w:rPr>
              <w:t>草本植物种植</w:t>
            </w:r>
          </w:p>
        </w:tc>
        <w:tc>
          <w:tcPr>
            <w:tcW w:w="85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49ACF3A">
            <w:pPr>
              <w:widowControl/>
              <w:spacing w:line="360" w:lineRule="auto"/>
              <w:jc w:val="center"/>
              <w:textAlignment w:val="center"/>
              <w:rPr>
                <w:rFonts w:ascii="宋体" w:hAnsi="宋体" w:cs="宋体"/>
                <w:color w:val="000000"/>
                <w:szCs w:val="21"/>
              </w:rPr>
            </w:pPr>
            <w:r>
              <w:rPr>
                <w:rFonts w:hint="eastAsia" w:ascii="宋体" w:hAnsi="宋体" w:cs="宋体"/>
                <w:color w:val="000000"/>
                <w:szCs w:val="21"/>
              </w:rPr>
              <w:t>项</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84814">
            <w:pPr>
              <w:widowControl/>
              <w:spacing w:line="360" w:lineRule="auto"/>
              <w:jc w:val="center"/>
              <w:textAlignment w:val="center"/>
              <w:rPr>
                <w:rFonts w:ascii="宋体" w:hAnsi="宋体" w:cs="宋体"/>
                <w:color w:val="000000"/>
                <w:szCs w:val="21"/>
              </w:rPr>
            </w:pPr>
            <w:r>
              <w:rPr>
                <w:rFonts w:hint="eastAsia" w:ascii="宋体" w:hAnsi="宋体" w:cs="宋体"/>
                <w:color w:val="000000"/>
                <w:szCs w:val="21"/>
              </w:rPr>
              <w:t>1</w:t>
            </w:r>
          </w:p>
        </w:tc>
        <w:tc>
          <w:tcPr>
            <w:tcW w:w="3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A9C32">
            <w:pPr>
              <w:widowControl/>
              <w:jc w:val="left"/>
              <w:rPr>
                <w:rFonts w:ascii="宋体" w:hAnsi="宋体" w:cs="宋体"/>
                <w:color w:val="000000"/>
                <w:sz w:val="24"/>
              </w:rPr>
            </w:pPr>
            <w:r>
              <w:rPr>
                <w:rFonts w:hint="eastAsia" w:ascii="宋体" w:hAnsi="宋体" w:cs="宋体"/>
                <w:color w:val="000000"/>
                <w:sz w:val="24"/>
              </w:rPr>
              <w:t>结合季节变化，</w:t>
            </w:r>
            <w:r>
              <w:rPr>
                <w:rFonts w:hint="eastAsia" w:ascii="宋体" w:hAnsi="宋体" w:cs="宋体"/>
                <w:sz w:val="24"/>
              </w:rPr>
              <w:t>按季节及采购人需求种植、补种草本植物，</w:t>
            </w:r>
            <w:r>
              <w:rPr>
                <w:rFonts w:hint="eastAsia" w:ascii="宋体" w:hAnsi="宋体" w:cs="宋体"/>
                <w:color w:val="000000"/>
                <w:sz w:val="24"/>
              </w:rPr>
              <w:t>需连续存活3个月以上，如3个月内枯萎死亡需等量继续补种</w:t>
            </w:r>
            <w:r>
              <w:rPr>
                <w:rFonts w:hint="eastAsia" w:ascii="宋体" w:hAnsi="宋体" w:cs="宋体"/>
                <w:sz w:val="24"/>
              </w:rPr>
              <w:t>，最多不超过绿化面积的20%（不含继续补种数量）</w:t>
            </w:r>
            <w:r>
              <w:rPr>
                <w:rFonts w:hint="eastAsia" w:ascii="宋体" w:hAnsi="宋体" w:cs="宋体"/>
                <w:color w:val="000000"/>
                <w:sz w:val="24"/>
              </w:rPr>
              <w:t>。</w:t>
            </w:r>
          </w:p>
        </w:tc>
      </w:tr>
    </w:tbl>
    <w:p w14:paraId="4C54AE5D">
      <w:pPr>
        <w:tabs>
          <w:tab w:val="left" w:pos="567"/>
        </w:tabs>
        <w:spacing w:before="120" w:line="360" w:lineRule="auto"/>
        <w:ind w:firstLine="240" w:firstLineChars="100"/>
        <w:rPr>
          <w:rFonts w:ascii="宋体" w:hAnsi="宋体" w:cs="宋体"/>
          <w:sz w:val="24"/>
        </w:rPr>
      </w:pPr>
      <w:r>
        <w:rPr>
          <w:rFonts w:hint="eastAsia" w:ascii="宋体" w:hAnsi="宋体" w:cs="宋体"/>
          <w:sz w:val="24"/>
        </w:rPr>
        <w:t>上述花卉、草本植物及树木等费用均包含在物业管理服务费内。</w:t>
      </w:r>
    </w:p>
    <w:p w14:paraId="1D29BDFC">
      <w:pPr>
        <w:spacing w:line="360" w:lineRule="auto"/>
        <w:ind w:firstLine="480" w:firstLineChars="200"/>
        <w:rPr>
          <w:rFonts w:ascii="宋体" w:hAnsi="宋体" w:cs="宋体"/>
          <w:sz w:val="24"/>
        </w:rPr>
      </w:pPr>
      <w:r>
        <w:rPr>
          <w:rFonts w:hint="eastAsia" w:ascii="宋体" w:hAnsi="宋体" w:cs="宋体"/>
          <w:sz w:val="24"/>
        </w:rPr>
        <w:t>2.7.1</w:t>
      </w:r>
      <w:r>
        <w:rPr>
          <w:rFonts w:ascii="宋体" w:hAnsi="宋体" w:cs="宋体"/>
          <w:sz w:val="24"/>
        </w:rPr>
        <w:t>草坪日常管养要求</w:t>
      </w:r>
    </w:p>
    <w:p w14:paraId="06FE7C32">
      <w:pPr>
        <w:spacing w:line="360" w:lineRule="auto"/>
        <w:ind w:firstLine="480" w:firstLineChars="200"/>
        <w:rPr>
          <w:rFonts w:ascii="宋体" w:hAnsi="宋体" w:cs="宋体"/>
          <w:sz w:val="24"/>
        </w:rPr>
      </w:pPr>
      <w:r>
        <w:rPr>
          <w:rFonts w:hint="eastAsia" w:ascii="宋体" w:hAnsi="宋体" w:cs="宋体"/>
          <w:sz w:val="24"/>
        </w:rPr>
        <w:t>2.7.1.1</w:t>
      </w:r>
      <w:r>
        <w:rPr>
          <w:rFonts w:ascii="宋体" w:hAnsi="宋体" w:cs="宋体"/>
          <w:sz w:val="24"/>
        </w:rPr>
        <w:t>无露土；</w:t>
      </w:r>
    </w:p>
    <w:p w14:paraId="4178D764">
      <w:pPr>
        <w:spacing w:line="360" w:lineRule="auto"/>
        <w:ind w:firstLine="480" w:firstLineChars="200"/>
        <w:rPr>
          <w:rFonts w:ascii="宋体" w:hAnsi="宋体" w:cs="宋体"/>
          <w:sz w:val="24"/>
        </w:rPr>
      </w:pPr>
      <w:r>
        <w:rPr>
          <w:rFonts w:hint="eastAsia" w:ascii="宋体" w:hAnsi="宋体" w:cs="宋体"/>
          <w:sz w:val="24"/>
        </w:rPr>
        <w:t>2.7.1.2</w:t>
      </w:r>
      <w:r>
        <w:rPr>
          <w:rFonts w:ascii="宋体" w:hAnsi="宋体" w:cs="宋体"/>
          <w:sz w:val="24"/>
        </w:rPr>
        <w:t>草坪在生长季节，长势旺盛、不枯黄、色泽正常、整齐雅观；</w:t>
      </w:r>
    </w:p>
    <w:p w14:paraId="2FDB07CA">
      <w:pPr>
        <w:spacing w:line="360" w:lineRule="auto"/>
        <w:ind w:firstLine="480" w:firstLineChars="200"/>
        <w:rPr>
          <w:rFonts w:ascii="宋体" w:hAnsi="宋体" w:cs="宋体"/>
          <w:sz w:val="24"/>
        </w:rPr>
      </w:pPr>
      <w:r>
        <w:rPr>
          <w:rFonts w:hint="eastAsia" w:ascii="宋体" w:hAnsi="宋体" w:cs="宋体"/>
          <w:sz w:val="24"/>
        </w:rPr>
        <w:t>2.7.1.3</w:t>
      </w:r>
      <w:r>
        <w:rPr>
          <w:rFonts w:ascii="宋体" w:hAnsi="宋体" w:cs="宋体"/>
          <w:sz w:val="24"/>
        </w:rPr>
        <w:t>草坪修剪应按三分之一原则适时进行修剪，每年不少于9次修剪，超高草坪逐步修剪、达标，杜绝裸露径干，草坪修剪要求平整美观、无明显高低差；</w:t>
      </w:r>
    </w:p>
    <w:p w14:paraId="0ECC1DD7">
      <w:pPr>
        <w:spacing w:line="360" w:lineRule="auto"/>
        <w:ind w:firstLine="480" w:firstLineChars="200"/>
        <w:rPr>
          <w:rFonts w:ascii="宋体" w:hAnsi="宋体" w:cs="宋体"/>
          <w:sz w:val="24"/>
        </w:rPr>
      </w:pPr>
      <w:r>
        <w:rPr>
          <w:rFonts w:hint="eastAsia" w:ascii="宋体" w:hAnsi="宋体" w:cs="宋体"/>
          <w:sz w:val="24"/>
        </w:rPr>
        <w:t>2.7.1.4草坪</w:t>
      </w:r>
      <w:r>
        <w:rPr>
          <w:rFonts w:ascii="宋体" w:hAnsi="宋体" w:cs="宋体"/>
          <w:sz w:val="24"/>
        </w:rPr>
        <w:t>在生长旺盛季节修剪</w:t>
      </w:r>
      <w:r>
        <w:rPr>
          <w:rFonts w:hint="eastAsia" w:ascii="宋体" w:hAnsi="宋体" w:cs="宋体"/>
          <w:sz w:val="24"/>
        </w:rPr>
        <w:t>，</w:t>
      </w:r>
      <w:r>
        <w:rPr>
          <w:rFonts w:ascii="宋体" w:hAnsi="宋体" w:cs="宋体"/>
          <w:sz w:val="24"/>
        </w:rPr>
        <w:t>高度控制在5-8㎝。高温季节修剪高度控制在8-10㎝</w:t>
      </w:r>
      <w:r>
        <w:rPr>
          <w:rFonts w:hint="eastAsia" w:ascii="宋体" w:hAnsi="宋体" w:cs="宋体"/>
          <w:sz w:val="24"/>
        </w:rPr>
        <w:t>；</w:t>
      </w:r>
    </w:p>
    <w:p w14:paraId="5F7DB68D">
      <w:pPr>
        <w:spacing w:line="360" w:lineRule="auto"/>
        <w:ind w:firstLine="480" w:firstLineChars="200"/>
        <w:rPr>
          <w:rFonts w:ascii="宋体" w:hAnsi="宋体" w:cs="宋体"/>
          <w:sz w:val="24"/>
        </w:rPr>
      </w:pPr>
      <w:r>
        <w:rPr>
          <w:rFonts w:hint="eastAsia" w:ascii="宋体" w:hAnsi="宋体" w:cs="宋体"/>
          <w:sz w:val="24"/>
        </w:rPr>
        <w:t>2.7.1.5</w:t>
      </w:r>
      <w:r>
        <w:rPr>
          <w:rFonts w:ascii="宋体" w:hAnsi="宋体" w:cs="宋体"/>
          <w:sz w:val="24"/>
        </w:rPr>
        <w:t>无明显超高杂草，不能有大坑洼积水；</w:t>
      </w:r>
    </w:p>
    <w:p w14:paraId="3F1E4827">
      <w:pPr>
        <w:spacing w:line="360" w:lineRule="auto"/>
        <w:ind w:firstLine="480" w:firstLineChars="200"/>
        <w:rPr>
          <w:rFonts w:ascii="宋体" w:hAnsi="宋体" w:cs="宋体"/>
          <w:sz w:val="24"/>
        </w:rPr>
      </w:pPr>
      <w:r>
        <w:rPr>
          <w:rFonts w:hint="eastAsia" w:ascii="宋体" w:hAnsi="宋体" w:cs="宋体"/>
          <w:sz w:val="24"/>
        </w:rPr>
        <w:t>2.7.1.6</w:t>
      </w:r>
      <w:r>
        <w:rPr>
          <w:rFonts w:ascii="宋体" w:hAnsi="宋体" w:cs="宋体"/>
          <w:sz w:val="24"/>
        </w:rPr>
        <w:t>适时适量浇水、施肥、梳理、打孔、松土、修复、覆土、切边、修剪、除草等工作；</w:t>
      </w:r>
    </w:p>
    <w:p w14:paraId="7178887C">
      <w:pPr>
        <w:spacing w:line="360" w:lineRule="auto"/>
        <w:ind w:firstLine="480" w:firstLineChars="200"/>
        <w:rPr>
          <w:rFonts w:ascii="宋体" w:hAnsi="宋体" w:cs="宋体"/>
          <w:sz w:val="24"/>
        </w:rPr>
      </w:pPr>
      <w:r>
        <w:rPr>
          <w:rFonts w:hint="eastAsia" w:ascii="宋体" w:hAnsi="宋体" w:cs="宋体"/>
          <w:sz w:val="24"/>
        </w:rPr>
        <w:t>2.7.1.7</w:t>
      </w:r>
      <w:r>
        <w:rPr>
          <w:rFonts w:ascii="宋体" w:hAnsi="宋体" w:cs="宋体"/>
          <w:sz w:val="24"/>
        </w:rPr>
        <w:t>草坪上无任何垃圾（枯枝、杂物），保持草坪清洁、卫生；</w:t>
      </w:r>
    </w:p>
    <w:p w14:paraId="66267A0C">
      <w:pPr>
        <w:spacing w:line="360" w:lineRule="auto"/>
        <w:ind w:firstLine="480" w:firstLineChars="200"/>
        <w:rPr>
          <w:rFonts w:ascii="宋体" w:hAnsi="宋体" w:cs="宋体"/>
          <w:sz w:val="24"/>
        </w:rPr>
      </w:pPr>
      <w:r>
        <w:rPr>
          <w:rFonts w:hint="eastAsia" w:ascii="宋体" w:hAnsi="宋体" w:cs="宋体"/>
          <w:sz w:val="24"/>
        </w:rPr>
        <w:t>2.7.1.8</w:t>
      </w:r>
      <w:r>
        <w:rPr>
          <w:rFonts w:ascii="宋体" w:hAnsi="宋体" w:cs="宋体"/>
          <w:sz w:val="24"/>
        </w:rPr>
        <w:t>对于被破坏或</w:t>
      </w:r>
      <w:r>
        <w:rPr>
          <w:rFonts w:hint="eastAsia" w:ascii="宋体" w:hAnsi="宋体" w:cs="宋体"/>
          <w:sz w:val="24"/>
        </w:rPr>
        <w:t>其他</w:t>
      </w:r>
      <w:r>
        <w:rPr>
          <w:rFonts w:ascii="宋体" w:hAnsi="宋体" w:cs="宋体"/>
          <w:sz w:val="24"/>
        </w:rPr>
        <w:t>原因而导致草坪裸露，</w:t>
      </w:r>
      <w:r>
        <w:rPr>
          <w:rFonts w:hint="eastAsia" w:ascii="宋体" w:hAnsi="宋体" w:cs="宋体"/>
          <w:sz w:val="24"/>
        </w:rPr>
        <w:t>应</w:t>
      </w:r>
      <w:r>
        <w:rPr>
          <w:rFonts w:ascii="宋体" w:hAnsi="宋体" w:cs="宋体"/>
          <w:sz w:val="24"/>
        </w:rPr>
        <w:t>及时补植</w:t>
      </w:r>
      <w:r>
        <w:rPr>
          <w:rFonts w:hint="eastAsia" w:ascii="宋体" w:hAnsi="宋体" w:cs="宋体"/>
          <w:sz w:val="24"/>
        </w:rPr>
        <w:t>。</w:t>
      </w:r>
      <w:r>
        <w:rPr>
          <w:rFonts w:ascii="宋体" w:hAnsi="宋体" w:cs="宋体"/>
          <w:sz w:val="24"/>
        </w:rPr>
        <w:t>草坪死亡</w:t>
      </w:r>
      <w:r>
        <w:rPr>
          <w:rFonts w:hint="eastAsia" w:ascii="宋体" w:hAnsi="宋体" w:cs="宋体"/>
          <w:sz w:val="24"/>
        </w:rPr>
        <w:t>面积不得</w:t>
      </w:r>
      <w:r>
        <w:rPr>
          <w:rFonts w:ascii="宋体" w:hAnsi="宋体" w:cs="宋体"/>
          <w:sz w:val="24"/>
        </w:rPr>
        <w:t>超出</w:t>
      </w:r>
      <w:r>
        <w:rPr>
          <w:rFonts w:hint="eastAsia" w:ascii="宋体" w:hAnsi="宋体" w:cs="宋体"/>
          <w:sz w:val="24"/>
        </w:rPr>
        <w:t>0.5平方米</w:t>
      </w:r>
      <w:r>
        <w:rPr>
          <w:rFonts w:ascii="宋体" w:hAnsi="宋体" w:cs="宋体"/>
          <w:sz w:val="24"/>
        </w:rPr>
        <w:t>，</w:t>
      </w:r>
      <w:r>
        <w:rPr>
          <w:rFonts w:hint="eastAsia" w:ascii="宋体" w:hAnsi="宋体" w:cs="宋体"/>
          <w:sz w:val="24"/>
        </w:rPr>
        <w:t>如超出应</w:t>
      </w:r>
      <w:r>
        <w:rPr>
          <w:rFonts w:ascii="宋体" w:hAnsi="宋体" w:cs="宋体"/>
          <w:sz w:val="24"/>
        </w:rPr>
        <w:t>及时、适时补种完善；</w:t>
      </w:r>
      <w:r>
        <w:rPr>
          <w:rFonts w:hint="eastAsia" w:ascii="宋体" w:hAnsi="宋体" w:cs="宋体"/>
          <w:sz w:val="24"/>
        </w:rPr>
        <w:t>冬季防冻，春季灌溉返青。</w:t>
      </w:r>
    </w:p>
    <w:p w14:paraId="7576D5A5">
      <w:pPr>
        <w:spacing w:line="360" w:lineRule="auto"/>
        <w:ind w:firstLine="480" w:firstLineChars="200"/>
        <w:rPr>
          <w:rFonts w:ascii="宋体" w:hAnsi="宋体" w:cs="宋体"/>
          <w:sz w:val="24"/>
        </w:rPr>
      </w:pPr>
      <w:r>
        <w:rPr>
          <w:rFonts w:ascii="宋体" w:hAnsi="宋体" w:cs="宋体"/>
          <w:sz w:val="24"/>
        </w:rPr>
        <w:t>2.7.2乔灌木管养要求</w:t>
      </w:r>
    </w:p>
    <w:p w14:paraId="0B303838">
      <w:pPr>
        <w:spacing w:line="360" w:lineRule="auto"/>
        <w:ind w:firstLine="480" w:firstLineChars="200"/>
        <w:rPr>
          <w:rFonts w:ascii="宋体" w:hAnsi="宋体" w:cs="宋体"/>
          <w:sz w:val="24"/>
        </w:rPr>
      </w:pPr>
      <w:r>
        <w:rPr>
          <w:rFonts w:hint="eastAsia" w:ascii="宋体" w:hAnsi="宋体" w:cs="宋体"/>
          <w:sz w:val="24"/>
        </w:rPr>
        <w:t>2.7.2.1</w:t>
      </w:r>
      <w:r>
        <w:rPr>
          <w:rFonts w:ascii="宋体" w:hAnsi="宋体" w:cs="宋体"/>
          <w:sz w:val="24"/>
        </w:rPr>
        <w:t>苗木成活率达98%，如有死亡苗木</w:t>
      </w:r>
      <w:r>
        <w:rPr>
          <w:rFonts w:hint="eastAsia" w:ascii="宋体" w:hAnsi="宋体" w:cs="宋体"/>
          <w:sz w:val="24"/>
        </w:rPr>
        <w:t>应</w:t>
      </w:r>
      <w:r>
        <w:rPr>
          <w:rFonts w:ascii="宋体" w:hAnsi="宋体" w:cs="宋体"/>
          <w:sz w:val="24"/>
        </w:rPr>
        <w:t>及时清理并更换，如确因季节原因不能进行更换，</w:t>
      </w:r>
      <w:r>
        <w:rPr>
          <w:rFonts w:hint="eastAsia" w:ascii="宋体" w:hAnsi="宋体" w:cs="宋体"/>
          <w:sz w:val="24"/>
        </w:rPr>
        <w:t>应</w:t>
      </w:r>
      <w:r>
        <w:rPr>
          <w:rFonts w:ascii="宋体" w:hAnsi="宋体" w:cs="宋体"/>
          <w:sz w:val="24"/>
        </w:rPr>
        <w:t>书面保证在</w:t>
      </w:r>
      <w:r>
        <w:rPr>
          <w:rFonts w:hint="eastAsia" w:ascii="宋体" w:hAnsi="宋体" w:cs="宋体"/>
          <w:sz w:val="24"/>
        </w:rPr>
        <w:t>采购人要求时间内</w:t>
      </w:r>
      <w:r>
        <w:rPr>
          <w:rFonts w:ascii="宋体" w:hAnsi="宋体" w:cs="宋体"/>
          <w:sz w:val="24"/>
        </w:rPr>
        <w:t>进行更换，并</w:t>
      </w:r>
      <w:r>
        <w:rPr>
          <w:rFonts w:hint="eastAsia" w:ascii="宋体" w:hAnsi="宋体" w:cs="宋体"/>
          <w:sz w:val="24"/>
        </w:rPr>
        <w:t>应</w:t>
      </w:r>
      <w:r>
        <w:rPr>
          <w:rFonts w:ascii="宋体" w:hAnsi="宋体" w:cs="宋体"/>
          <w:sz w:val="24"/>
        </w:rPr>
        <w:t>得到</w:t>
      </w:r>
      <w:r>
        <w:rPr>
          <w:rFonts w:hint="eastAsia" w:ascii="宋体" w:hAnsi="宋体" w:cs="宋体"/>
          <w:sz w:val="24"/>
        </w:rPr>
        <w:t>采购人</w:t>
      </w:r>
      <w:r>
        <w:rPr>
          <w:rFonts w:ascii="宋体" w:hAnsi="宋体" w:cs="宋体"/>
          <w:sz w:val="24"/>
        </w:rPr>
        <w:t>认可</w:t>
      </w:r>
      <w:r>
        <w:rPr>
          <w:rFonts w:hint="eastAsia" w:ascii="宋体" w:hAnsi="宋体" w:cs="宋体"/>
          <w:sz w:val="24"/>
        </w:rPr>
        <w:t>；</w:t>
      </w:r>
    </w:p>
    <w:p w14:paraId="793A8148">
      <w:pPr>
        <w:spacing w:line="360" w:lineRule="auto"/>
        <w:ind w:firstLine="480" w:firstLineChars="200"/>
        <w:rPr>
          <w:rFonts w:ascii="宋体" w:hAnsi="宋体" w:cs="宋体"/>
          <w:sz w:val="24"/>
        </w:rPr>
      </w:pPr>
      <w:r>
        <w:rPr>
          <w:rFonts w:hint="eastAsia" w:ascii="宋体" w:hAnsi="宋体" w:cs="宋体"/>
          <w:sz w:val="24"/>
        </w:rPr>
        <w:t>2.7.2.2</w:t>
      </w:r>
      <w:r>
        <w:rPr>
          <w:rFonts w:ascii="宋体" w:hAnsi="宋体" w:cs="宋体"/>
          <w:sz w:val="24"/>
        </w:rPr>
        <w:t>栽植在草坪上的孤植树，</w:t>
      </w:r>
      <w:r>
        <w:rPr>
          <w:rFonts w:hint="eastAsia" w:ascii="宋体" w:hAnsi="宋体" w:cs="宋体"/>
          <w:sz w:val="24"/>
        </w:rPr>
        <w:t>应</w:t>
      </w:r>
      <w:r>
        <w:rPr>
          <w:rFonts w:ascii="宋体" w:hAnsi="宋体" w:cs="宋体"/>
          <w:sz w:val="24"/>
        </w:rPr>
        <w:t>在树木基部设置圆形围堰，围堰直径以树木胸径的6倍为标准，松土后铺设防腐树皮</w:t>
      </w:r>
      <w:r>
        <w:rPr>
          <w:rFonts w:hint="eastAsia" w:ascii="宋体" w:hAnsi="宋体" w:cs="宋体"/>
          <w:sz w:val="24"/>
        </w:rPr>
        <w:t>；</w:t>
      </w:r>
    </w:p>
    <w:p w14:paraId="54BBF33D">
      <w:pPr>
        <w:spacing w:line="360" w:lineRule="auto"/>
        <w:ind w:firstLine="480" w:firstLineChars="200"/>
        <w:rPr>
          <w:rFonts w:ascii="宋体" w:hAnsi="宋体" w:cs="宋体"/>
          <w:sz w:val="24"/>
        </w:rPr>
      </w:pPr>
      <w:r>
        <w:rPr>
          <w:rFonts w:hint="eastAsia" w:ascii="宋体" w:hAnsi="宋体" w:cs="宋体"/>
          <w:sz w:val="24"/>
        </w:rPr>
        <w:t>2.7.2.3</w:t>
      </w:r>
      <w:r>
        <w:rPr>
          <w:rFonts w:ascii="宋体" w:hAnsi="宋体" w:cs="宋体"/>
          <w:sz w:val="24"/>
        </w:rPr>
        <w:t>适时、适量施肥浇水，保证树木生长旺盛，叶色正常，枝干健壮（行道树、乔灌木要求垂直不歪斜）；肥料深浅、肥量、时间、施肥品种要适当，施肥后要回填土、找平、浇一次透水，不能有肥料裸露；板块生长要丰满、轮廓要清晰；长势旺盛、叶色正常；不能有残缺、绿篱不能有断层、要求面平侧垂</w:t>
      </w:r>
      <w:r>
        <w:rPr>
          <w:rFonts w:hint="eastAsia" w:ascii="宋体" w:hAnsi="宋体" w:cs="宋体"/>
          <w:sz w:val="24"/>
        </w:rPr>
        <w:t>；</w:t>
      </w:r>
    </w:p>
    <w:p w14:paraId="1135F0BF">
      <w:pPr>
        <w:spacing w:line="360" w:lineRule="auto"/>
        <w:ind w:firstLine="480" w:firstLineChars="200"/>
        <w:rPr>
          <w:rFonts w:ascii="宋体" w:hAnsi="宋体" w:cs="宋体"/>
          <w:sz w:val="24"/>
        </w:rPr>
      </w:pPr>
      <w:r>
        <w:rPr>
          <w:rFonts w:hint="eastAsia" w:ascii="宋体" w:hAnsi="宋体" w:cs="宋体"/>
          <w:sz w:val="24"/>
        </w:rPr>
        <w:t>2.7.2.4</w:t>
      </w:r>
      <w:r>
        <w:rPr>
          <w:rFonts w:ascii="宋体" w:hAnsi="宋体" w:cs="宋体"/>
          <w:sz w:val="24"/>
        </w:rPr>
        <w:t>乔灌木、板块内</w:t>
      </w:r>
      <w:r>
        <w:rPr>
          <w:rFonts w:hint="eastAsia" w:ascii="宋体" w:hAnsi="宋体" w:cs="宋体"/>
          <w:sz w:val="24"/>
        </w:rPr>
        <w:t>应</w:t>
      </w:r>
      <w:r>
        <w:rPr>
          <w:rFonts w:ascii="宋体" w:hAnsi="宋体" w:cs="宋体"/>
          <w:sz w:val="24"/>
        </w:rPr>
        <w:t>及时清除杂草和松土。除杂草时不能伤及根系或造成根系与黄土裸露；松土规定：乔灌木每年松土</w:t>
      </w:r>
      <w:r>
        <w:rPr>
          <w:rFonts w:hint="eastAsia" w:ascii="宋体" w:hAnsi="宋体" w:cs="宋体"/>
          <w:sz w:val="24"/>
        </w:rPr>
        <w:t>不少于</w:t>
      </w:r>
      <w:r>
        <w:rPr>
          <w:rFonts w:ascii="宋体" w:hAnsi="宋体" w:cs="宋体"/>
          <w:sz w:val="24"/>
        </w:rPr>
        <w:t>2次</w:t>
      </w:r>
      <w:r>
        <w:rPr>
          <w:rFonts w:hint="eastAsia" w:ascii="宋体" w:hAnsi="宋体" w:cs="宋体"/>
          <w:sz w:val="24"/>
        </w:rPr>
        <w:t>；</w:t>
      </w:r>
    </w:p>
    <w:p w14:paraId="5CD4EB01">
      <w:pPr>
        <w:spacing w:line="360" w:lineRule="auto"/>
        <w:ind w:firstLine="480" w:firstLineChars="200"/>
        <w:rPr>
          <w:rFonts w:ascii="宋体" w:hAnsi="宋体" w:cs="宋体"/>
          <w:sz w:val="24"/>
        </w:rPr>
      </w:pPr>
      <w:r>
        <w:rPr>
          <w:rFonts w:hint="eastAsia" w:ascii="宋体" w:hAnsi="宋体" w:cs="宋体"/>
          <w:sz w:val="24"/>
        </w:rPr>
        <w:t>2.7.2.5</w:t>
      </w:r>
      <w:r>
        <w:rPr>
          <w:rFonts w:ascii="宋体" w:hAnsi="宋体" w:cs="宋体"/>
          <w:sz w:val="24"/>
        </w:rPr>
        <w:t>做分隔线时</w:t>
      </w:r>
      <w:r>
        <w:rPr>
          <w:rFonts w:hint="eastAsia" w:ascii="宋体" w:hAnsi="宋体" w:cs="宋体"/>
          <w:sz w:val="24"/>
        </w:rPr>
        <w:t>应</w:t>
      </w:r>
      <w:r>
        <w:rPr>
          <w:rFonts w:ascii="宋体" w:hAnsi="宋体" w:cs="宋体"/>
          <w:sz w:val="24"/>
        </w:rPr>
        <w:t>根据现场地形和植物与植物之间的搭配</w:t>
      </w:r>
      <w:r>
        <w:rPr>
          <w:rFonts w:hint="eastAsia" w:ascii="宋体" w:hAnsi="宋体" w:cs="宋体"/>
          <w:sz w:val="24"/>
        </w:rPr>
        <w:t>开展工作</w:t>
      </w:r>
      <w:r>
        <w:rPr>
          <w:rFonts w:ascii="宋体" w:hAnsi="宋体" w:cs="宋体"/>
          <w:sz w:val="24"/>
        </w:rPr>
        <w:t>；分隔线的曲线要求线形圆滑流畅，沟槽深度8㎝，宽度10㎝，分隔清晰、明了、美观</w:t>
      </w:r>
      <w:r>
        <w:rPr>
          <w:rFonts w:hint="eastAsia" w:ascii="宋体" w:hAnsi="宋体" w:cs="宋体"/>
          <w:sz w:val="24"/>
        </w:rPr>
        <w:t>；</w:t>
      </w:r>
    </w:p>
    <w:p w14:paraId="3B3DF19D">
      <w:pPr>
        <w:spacing w:line="360" w:lineRule="auto"/>
        <w:ind w:firstLine="480" w:firstLineChars="200"/>
        <w:rPr>
          <w:rFonts w:ascii="宋体" w:hAnsi="宋体" w:cs="宋体"/>
          <w:sz w:val="24"/>
        </w:rPr>
      </w:pPr>
      <w:r>
        <w:rPr>
          <w:rFonts w:hint="eastAsia" w:ascii="宋体" w:hAnsi="宋体" w:cs="宋体"/>
          <w:sz w:val="24"/>
        </w:rPr>
        <w:t>2.7.2.6</w:t>
      </w:r>
      <w:r>
        <w:rPr>
          <w:rFonts w:ascii="宋体" w:hAnsi="宋体" w:cs="宋体"/>
          <w:sz w:val="24"/>
        </w:rPr>
        <w:t>遇台风及强雨雪天气后</w:t>
      </w:r>
      <w:r>
        <w:rPr>
          <w:rFonts w:hint="eastAsia" w:ascii="宋体" w:hAnsi="宋体" w:cs="宋体"/>
          <w:sz w:val="24"/>
        </w:rPr>
        <w:t>应</w:t>
      </w:r>
      <w:r>
        <w:rPr>
          <w:rFonts w:ascii="宋体" w:hAnsi="宋体" w:cs="宋体"/>
          <w:sz w:val="24"/>
        </w:rPr>
        <w:t>及时进行护树，补好残缺，清除断枝，落叶垃圾，使绿化尽早修复</w:t>
      </w:r>
      <w:r>
        <w:rPr>
          <w:rFonts w:hint="eastAsia" w:ascii="宋体" w:hAnsi="宋体" w:cs="宋体"/>
          <w:sz w:val="24"/>
        </w:rPr>
        <w:t>；</w:t>
      </w:r>
    </w:p>
    <w:p w14:paraId="6E7B6B7B">
      <w:pPr>
        <w:spacing w:line="360" w:lineRule="auto"/>
        <w:ind w:firstLine="480" w:firstLineChars="200"/>
        <w:rPr>
          <w:rFonts w:ascii="宋体" w:hAnsi="宋体" w:cs="宋体"/>
          <w:sz w:val="24"/>
        </w:rPr>
      </w:pPr>
      <w:r>
        <w:rPr>
          <w:rFonts w:hint="eastAsia" w:ascii="宋体" w:hAnsi="宋体" w:cs="宋体"/>
          <w:sz w:val="24"/>
        </w:rPr>
        <w:t>2.7.2.7应</w:t>
      </w:r>
      <w:r>
        <w:rPr>
          <w:rFonts w:ascii="宋体" w:hAnsi="宋体" w:cs="宋体"/>
          <w:sz w:val="24"/>
        </w:rPr>
        <w:t>及时清除花坛内残死花。花坛无杂草，无花时，花坛场地要平整，无杂物。（对装饰性时令花卉的更换，必须按照</w:t>
      </w:r>
      <w:r>
        <w:rPr>
          <w:rFonts w:hint="eastAsia" w:ascii="宋体" w:hAnsi="宋体" w:cs="宋体"/>
          <w:sz w:val="24"/>
        </w:rPr>
        <w:t>采购人</w:t>
      </w:r>
      <w:r>
        <w:rPr>
          <w:rFonts w:ascii="宋体" w:hAnsi="宋体" w:cs="宋体"/>
          <w:sz w:val="24"/>
        </w:rPr>
        <w:t>要求进行）</w:t>
      </w:r>
      <w:r>
        <w:rPr>
          <w:rFonts w:hint="eastAsia" w:ascii="宋体" w:hAnsi="宋体" w:cs="宋体"/>
          <w:sz w:val="24"/>
        </w:rPr>
        <w:t>；</w:t>
      </w:r>
    </w:p>
    <w:p w14:paraId="3D547349">
      <w:pPr>
        <w:spacing w:line="360" w:lineRule="auto"/>
        <w:ind w:firstLine="480" w:firstLineChars="200"/>
        <w:rPr>
          <w:rFonts w:ascii="宋体" w:hAnsi="宋体" w:cs="宋体"/>
          <w:sz w:val="24"/>
        </w:rPr>
      </w:pPr>
      <w:r>
        <w:rPr>
          <w:rFonts w:hint="eastAsia" w:ascii="宋体" w:hAnsi="宋体" w:cs="宋体"/>
          <w:sz w:val="24"/>
        </w:rPr>
        <w:t>2.7.2.8</w:t>
      </w:r>
      <w:r>
        <w:rPr>
          <w:rFonts w:ascii="宋体" w:hAnsi="宋体" w:cs="宋体"/>
          <w:sz w:val="24"/>
        </w:rPr>
        <w:t>在冬季来临前</w:t>
      </w:r>
      <w:r>
        <w:rPr>
          <w:rFonts w:hint="eastAsia" w:ascii="宋体" w:hAnsi="宋体" w:cs="宋体"/>
          <w:sz w:val="24"/>
        </w:rPr>
        <w:t>应</w:t>
      </w:r>
      <w:r>
        <w:rPr>
          <w:rFonts w:ascii="宋体" w:hAnsi="宋体" w:cs="宋体"/>
          <w:sz w:val="24"/>
        </w:rPr>
        <w:t>提前做好树木的保暖防寒工作，包括裹草帘薄膜等工作，对不耐寒的植物要采取特殊的保暖措施，第二年春天温度回升时逐步放开薄膜等。</w:t>
      </w:r>
    </w:p>
    <w:p w14:paraId="67527BAD">
      <w:pPr>
        <w:spacing w:line="360" w:lineRule="auto"/>
        <w:ind w:firstLine="480" w:firstLineChars="200"/>
        <w:rPr>
          <w:rFonts w:ascii="宋体" w:hAnsi="宋体" w:cs="宋体"/>
          <w:sz w:val="24"/>
        </w:rPr>
      </w:pPr>
      <w:r>
        <w:rPr>
          <w:rFonts w:ascii="宋体" w:hAnsi="宋体" w:cs="宋体"/>
          <w:sz w:val="24"/>
        </w:rPr>
        <w:t>2.7.3草坪、乔灌木病虫害防治管养要求</w:t>
      </w:r>
    </w:p>
    <w:p w14:paraId="3D6D8723">
      <w:pPr>
        <w:spacing w:line="360" w:lineRule="auto"/>
        <w:ind w:firstLine="480" w:firstLineChars="200"/>
        <w:rPr>
          <w:rFonts w:ascii="宋体" w:hAnsi="宋体" w:cs="宋体"/>
          <w:sz w:val="24"/>
        </w:rPr>
      </w:pPr>
      <w:r>
        <w:rPr>
          <w:rFonts w:hint="eastAsia" w:ascii="宋体" w:hAnsi="宋体" w:cs="宋体"/>
          <w:sz w:val="24"/>
        </w:rPr>
        <w:t>2.7.3.1</w:t>
      </w:r>
      <w:r>
        <w:rPr>
          <w:rFonts w:ascii="宋体" w:hAnsi="宋体" w:cs="宋体"/>
          <w:sz w:val="24"/>
        </w:rPr>
        <w:t>病虫害防治以防为主、综合治理。发现病虫害</w:t>
      </w:r>
      <w:r>
        <w:rPr>
          <w:rFonts w:hint="eastAsia" w:ascii="宋体" w:hAnsi="宋体" w:cs="宋体"/>
          <w:sz w:val="24"/>
        </w:rPr>
        <w:t>应</w:t>
      </w:r>
      <w:r>
        <w:rPr>
          <w:rFonts w:ascii="宋体" w:hAnsi="宋体" w:cs="宋体"/>
          <w:sz w:val="24"/>
        </w:rPr>
        <w:t>及时防治并控制蔓延；</w:t>
      </w:r>
    </w:p>
    <w:p w14:paraId="4C777458">
      <w:pPr>
        <w:spacing w:line="360" w:lineRule="auto"/>
        <w:ind w:firstLine="480" w:firstLineChars="200"/>
        <w:rPr>
          <w:rFonts w:ascii="宋体" w:hAnsi="宋体" w:cs="宋体"/>
          <w:sz w:val="24"/>
        </w:rPr>
      </w:pPr>
      <w:r>
        <w:rPr>
          <w:rFonts w:hint="eastAsia" w:ascii="宋体" w:hAnsi="宋体" w:cs="宋体"/>
          <w:sz w:val="24"/>
        </w:rPr>
        <w:t>2.7.3.2应</w:t>
      </w:r>
      <w:r>
        <w:rPr>
          <w:rFonts w:ascii="宋体" w:hAnsi="宋体" w:cs="宋体"/>
          <w:sz w:val="24"/>
        </w:rPr>
        <w:t>对症下药、配比合理、不污染环境、不危害人、畜、植物等；</w:t>
      </w:r>
    </w:p>
    <w:p w14:paraId="0E682C5D">
      <w:pPr>
        <w:spacing w:line="360" w:lineRule="auto"/>
        <w:ind w:firstLine="480" w:firstLineChars="200"/>
        <w:rPr>
          <w:rFonts w:ascii="宋体" w:hAnsi="宋体" w:cs="宋体"/>
          <w:sz w:val="24"/>
        </w:rPr>
      </w:pPr>
      <w:r>
        <w:rPr>
          <w:rFonts w:hint="eastAsia" w:ascii="宋体" w:hAnsi="宋体" w:cs="宋体"/>
          <w:sz w:val="24"/>
        </w:rPr>
        <w:t>2.7.3.3应</w:t>
      </w:r>
      <w:r>
        <w:rPr>
          <w:rFonts w:ascii="宋体" w:hAnsi="宋体" w:cs="宋体"/>
          <w:sz w:val="24"/>
        </w:rPr>
        <w:t>及时清理死苗，并在一</w:t>
      </w:r>
      <w:r>
        <w:rPr>
          <w:rFonts w:hint="eastAsia" w:ascii="宋体" w:hAnsi="宋体" w:cs="宋体"/>
          <w:sz w:val="24"/>
        </w:rPr>
        <w:t>个</w:t>
      </w:r>
      <w:r>
        <w:rPr>
          <w:rFonts w:ascii="宋体" w:hAnsi="宋体" w:cs="宋体"/>
          <w:sz w:val="24"/>
        </w:rPr>
        <w:t>月内补植回原来的种类，补植规格</w:t>
      </w:r>
      <w:r>
        <w:rPr>
          <w:rFonts w:hint="eastAsia" w:ascii="宋体" w:hAnsi="宋体" w:cs="宋体"/>
          <w:sz w:val="24"/>
        </w:rPr>
        <w:t>应</w:t>
      </w:r>
      <w:r>
        <w:rPr>
          <w:rFonts w:ascii="宋体" w:hAnsi="宋体" w:cs="宋体"/>
          <w:sz w:val="24"/>
        </w:rPr>
        <w:t>与原植株相同，补植成活率不低于98%；</w:t>
      </w:r>
    </w:p>
    <w:p w14:paraId="2EB4330C">
      <w:pPr>
        <w:spacing w:line="360" w:lineRule="auto"/>
        <w:ind w:firstLine="480" w:firstLineChars="200"/>
        <w:rPr>
          <w:rFonts w:ascii="宋体" w:hAnsi="宋体" w:cs="宋体"/>
          <w:sz w:val="24"/>
        </w:rPr>
      </w:pPr>
      <w:r>
        <w:rPr>
          <w:rFonts w:hint="eastAsia" w:ascii="宋体" w:hAnsi="宋体" w:cs="宋体"/>
          <w:sz w:val="24"/>
        </w:rPr>
        <w:t>2.7.3.4</w:t>
      </w:r>
      <w:r>
        <w:rPr>
          <w:rFonts w:ascii="宋体" w:hAnsi="宋体" w:cs="宋体"/>
          <w:sz w:val="24"/>
        </w:rPr>
        <w:t>草坪、乔灌木杜绝大面积病虫害发生。若发生病虫害</w:t>
      </w:r>
      <w:r>
        <w:rPr>
          <w:rFonts w:hint="eastAsia" w:ascii="宋体" w:hAnsi="宋体" w:cs="宋体"/>
          <w:sz w:val="24"/>
        </w:rPr>
        <w:t>应</w:t>
      </w:r>
      <w:r>
        <w:rPr>
          <w:rFonts w:ascii="宋体" w:hAnsi="宋体" w:cs="宋体"/>
          <w:sz w:val="24"/>
        </w:rPr>
        <w:t>及时控制病情蔓延；</w:t>
      </w:r>
    </w:p>
    <w:p w14:paraId="4E4EFEA3">
      <w:pPr>
        <w:spacing w:line="360" w:lineRule="auto"/>
        <w:ind w:firstLine="480" w:firstLineChars="200"/>
        <w:rPr>
          <w:rFonts w:ascii="宋体" w:hAnsi="宋体" w:cs="宋体"/>
          <w:sz w:val="24"/>
        </w:rPr>
      </w:pPr>
      <w:r>
        <w:rPr>
          <w:rFonts w:hint="eastAsia" w:ascii="宋体" w:hAnsi="宋体" w:cs="宋体"/>
          <w:sz w:val="24"/>
        </w:rPr>
        <w:t>2.7.3.5</w:t>
      </w:r>
      <w:r>
        <w:rPr>
          <w:rFonts w:ascii="宋体" w:hAnsi="宋体" w:cs="宋体"/>
          <w:sz w:val="24"/>
        </w:rPr>
        <w:t>树木不卷叶、不落叶，叶枝上无虫、网、尿、灰尘；</w:t>
      </w:r>
    </w:p>
    <w:p w14:paraId="25B43D4B">
      <w:pPr>
        <w:spacing w:line="360" w:lineRule="auto"/>
        <w:ind w:firstLine="480" w:firstLineChars="200"/>
        <w:rPr>
          <w:rFonts w:ascii="宋体" w:hAnsi="宋体" w:cs="宋体"/>
          <w:sz w:val="24"/>
        </w:rPr>
      </w:pPr>
      <w:r>
        <w:rPr>
          <w:rFonts w:hint="eastAsia" w:ascii="宋体" w:hAnsi="宋体" w:cs="宋体"/>
          <w:sz w:val="24"/>
        </w:rPr>
        <w:t>2.7.3.6</w:t>
      </w:r>
      <w:r>
        <w:rPr>
          <w:rFonts w:ascii="宋体" w:hAnsi="宋体" w:cs="宋体"/>
          <w:sz w:val="24"/>
        </w:rPr>
        <w:t>对现有树干脱皮、蛀孔洞，</w:t>
      </w:r>
      <w:r>
        <w:rPr>
          <w:rFonts w:hint="eastAsia" w:ascii="宋体" w:hAnsi="宋体" w:cs="宋体"/>
          <w:sz w:val="24"/>
        </w:rPr>
        <w:t>应</w:t>
      </w:r>
      <w:r>
        <w:rPr>
          <w:rFonts w:ascii="宋体" w:hAnsi="宋体" w:cs="宋体"/>
          <w:sz w:val="24"/>
        </w:rPr>
        <w:t>做好防护、保护措施（涂刷、堵塞、填补等工作）；</w:t>
      </w:r>
    </w:p>
    <w:p w14:paraId="5BA44C4B">
      <w:pPr>
        <w:spacing w:line="360" w:lineRule="auto"/>
        <w:ind w:firstLine="480" w:firstLineChars="200"/>
        <w:rPr>
          <w:rFonts w:ascii="宋体" w:hAnsi="宋体" w:cs="宋体"/>
          <w:sz w:val="24"/>
        </w:rPr>
      </w:pPr>
      <w:r>
        <w:rPr>
          <w:rFonts w:hint="eastAsia" w:ascii="宋体" w:hAnsi="宋体" w:cs="宋体"/>
          <w:sz w:val="24"/>
        </w:rPr>
        <w:t>2.7.3.7</w:t>
      </w:r>
      <w:r>
        <w:rPr>
          <w:rFonts w:ascii="宋体" w:hAnsi="宋体" w:cs="宋体"/>
          <w:sz w:val="24"/>
        </w:rPr>
        <w:t>对乔木的涂白措施：</w:t>
      </w:r>
    </w:p>
    <w:p w14:paraId="526D059E">
      <w:pPr>
        <w:spacing w:line="360" w:lineRule="auto"/>
        <w:ind w:firstLine="480" w:firstLineChars="200"/>
        <w:rPr>
          <w:rFonts w:ascii="宋体" w:hAnsi="宋体" w:cs="宋体"/>
          <w:sz w:val="24"/>
        </w:rPr>
      </w:pPr>
      <w:r>
        <w:rPr>
          <w:rFonts w:hint="eastAsia" w:ascii="宋体" w:hAnsi="宋体" w:cs="宋体"/>
          <w:sz w:val="24"/>
        </w:rPr>
        <w:t>2.7.3.8</w:t>
      </w:r>
      <w:r>
        <w:rPr>
          <w:rFonts w:ascii="宋体" w:hAnsi="宋体" w:cs="宋体"/>
          <w:sz w:val="24"/>
        </w:rPr>
        <w:t>合理配备涂白液，在每年11月份开始对乔木进行涂白处理，从树木基部向上到树干1.2米范围内均匀涂白</w:t>
      </w:r>
      <w:r>
        <w:rPr>
          <w:rFonts w:hint="eastAsia" w:ascii="宋体" w:hAnsi="宋体" w:cs="宋体"/>
          <w:sz w:val="24"/>
        </w:rPr>
        <w:t>；</w:t>
      </w:r>
    </w:p>
    <w:p w14:paraId="7212B0B1">
      <w:pPr>
        <w:spacing w:line="360" w:lineRule="auto"/>
        <w:ind w:firstLine="480" w:firstLineChars="200"/>
        <w:rPr>
          <w:rFonts w:ascii="宋体" w:hAnsi="宋体" w:cs="宋体"/>
          <w:sz w:val="24"/>
        </w:rPr>
      </w:pPr>
      <w:r>
        <w:rPr>
          <w:rFonts w:hint="eastAsia" w:ascii="宋体" w:hAnsi="宋体" w:cs="宋体"/>
          <w:sz w:val="24"/>
        </w:rPr>
        <w:t>2.7.3.9</w:t>
      </w:r>
      <w:r>
        <w:rPr>
          <w:rFonts w:ascii="宋体" w:hAnsi="宋体" w:cs="宋体"/>
          <w:sz w:val="24"/>
        </w:rPr>
        <w:t>用药</w:t>
      </w:r>
      <w:r>
        <w:rPr>
          <w:rFonts w:hint="eastAsia" w:ascii="宋体" w:hAnsi="宋体" w:cs="宋体"/>
          <w:sz w:val="24"/>
        </w:rPr>
        <w:t>应</w:t>
      </w:r>
      <w:r>
        <w:rPr>
          <w:rFonts w:ascii="宋体" w:hAnsi="宋体" w:cs="宋体"/>
          <w:sz w:val="24"/>
        </w:rPr>
        <w:t>按照国家规范操作。</w:t>
      </w:r>
    </w:p>
    <w:p w14:paraId="454D1BAD">
      <w:pPr>
        <w:spacing w:line="360" w:lineRule="auto"/>
        <w:ind w:firstLine="480" w:firstLineChars="200"/>
        <w:rPr>
          <w:rFonts w:ascii="宋体" w:hAnsi="宋体" w:cs="宋体"/>
          <w:sz w:val="24"/>
        </w:rPr>
      </w:pPr>
      <w:r>
        <w:rPr>
          <w:rFonts w:ascii="宋体" w:hAnsi="宋体" w:cs="宋体"/>
          <w:sz w:val="24"/>
        </w:rPr>
        <w:t>2.7.4乔灌、花木修剪管养要求</w:t>
      </w:r>
    </w:p>
    <w:p w14:paraId="5A634BC7">
      <w:pPr>
        <w:spacing w:line="360" w:lineRule="auto"/>
        <w:ind w:firstLine="480" w:firstLineChars="200"/>
        <w:rPr>
          <w:rFonts w:ascii="宋体" w:hAnsi="宋体" w:cs="宋体"/>
          <w:sz w:val="24"/>
        </w:rPr>
      </w:pPr>
      <w:r>
        <w:rPr>
          <w:rFonts w:hint="eastAsia" w:ascii="宋体" w:hAnsi="宋体" w:cs="宋体"/>
          <w:sz w:val="24"/>
        </w:rPr>
        <w:t>2.7.4.1</w:t>
      </w:r>
      <w:r>
        <w:rPr>
          <w:rFonts w:ascii="宋体" w:hAnsi="宋体" w:cs="宋体"/>
          <w:sz w:val="24"/>
        </w:rPr>
        <w:t>乔灌木修剪：保证树冠匀称、主侧枝条分布均匀合理、通风透光。要修剪内膛枝、徒长枝、病虫害枝、枯死枝、下垂枝等。行道树修剪，分枝点一致，树冠完整，主侧枝分明，枝条合理匀称，高矮一致，增强园区美化效果，并保证不影响交通安全；</w:t>
      </w:r>
    </w:p>
    <w:p w14:paraId="4C8AF92E">
      <w:pPr>
        <w:spacing w:line="360" w:lineRule="auto"/>
        <w:ind w:firstLine="480" w:firstLineChars="200"/>
        <w:rPr>
          <w:rFonts w:ascii="宋体" w:hAnsi="宋体" w:cs="宋体"/>
          <w:sz w:val="24"/>
        </w:rPr>
      </w:pPr>
      <w:r>
        <w:rPr>
          <w:rFonts w:hint="eastAsia" w:ascii="宋体" w:hAnsi="宋体" w:cs="宋体"/>
          <w:sz w:val="24"/>
        </w:rPr>
        <w:t>2.7.4.2</w:t>
      </w:r>
      <w:r>
        <w:rPr>
          <w:rFonts w:ascii="宋体" w:hAnsi="宋体" w:cs="宋体"/>
          <w:sz w:val="24"/>
        </w:rPr>
        <w:t>灌木修剪：</w:t>
      </w:r>
      <w:r>
        <w:rPr>
          <w:rFonts w:hint="eastAsia" w:ascii="宋体" w:hAnsi="宋体" w:cs="宋体"/>
          <w:sz w:val="24"/>
        </w:rPr>
        <w:t>应</w:t>
      </w:r>
      <w:r>
        <w:rPr>
          <w:rFonts w:ascii="宋体" w:hAnsi="宋体" w:cs="宋体"/>
          <w:sz w:val="24"/>
        </w:rPr>
        <w:t>根据先上后下、先内后外、去弱留强、去老适时对树木修剪，修剪要符合该树木的生活习性和生长形态；</w:t>
      </w:r>
    </w:p>
    <w:p w14:paraId="44CDAD52">
      <w:pPr>
        <w:spacing w:line="360" w:lineRule="auto"/>
        <w:ind w:firstLine="480" w:firstLineChars="200"/>
        <w:rPr>
          <w:rFonts w:ascii="宋体" w:hAnsi="宋体" w:cs="宋体"/>
          <w:sz w:val="24"/>
        </w:rPr>
      </w:pPr>
      <w:r>
        <w:rPr>
          <w:rFonts w:hint="eastAsia" w:ascii="宋体" w:hAnsi="宋体" w:cs="宋体"/>
          <w:sz w:val="24"/>
        </w:rPr>
        <w:t>2.7.4.3</w:t>
      </w:r>
      <w:r>
        <w:rPr>
          <w:rFonts w:ascii="宋体" w:hAnsi="宋体" w:cs="宋体"/>
          <w:sz w:val="24"/>
        </w:rPr>
        <w:t>花灌木修剪：</w:t>
      </w:r>
      <w:r>
        <w:rPr>
          <w:rFonts w:hint="eastAsia" w:ascii="宋体" w:hAnsi="宋体" w:cs="宋体"/>
          <w:sz w:val="24"/>
        </w:rPr>
        <w:t>应</w:t>
      </w:r>
      <w:r>
        <w:rPr>
          <w:rFonts w:ascii="宋体" w:hAnsi="宋体" w:cs="宋体"/>
          <w:sz w:val="24"/>
        </w:rPr>
        <w:t>根据花前弱剪、花后强剪、适时分类进行修剪；</w:t>
      </w:r>
    </w:p>
    <w:p w14:paraId="3A87E00E">
      <w:pPr>
        <w:spacing w:line="360" w:lineRule="auto"/>
        <w:ind w:firstLine="480" w:firstLineChars="200"/>
        <w:rPr>
          <w:rFonts w:ascii="宋体" w:hAnsi="宋体" w:cs="宋体"/>
          <w:sz w:val="24"/>
        </w:rPr>
      </w:pPr>
      <w:r>
        <w:rPr>
          <w:rFonts w:hint="eastAsia" w:ascii="宋体" w:hAnsi="宋体" w:cs="宋体"/>
          <w:sz w:val="24"/>
        </w:rPr>
        <w:t>2.7.4.4</w:t>
      </w:r>
      <w:r>
        <w:rPr>
          <w:rFonts w:ascii="宋体" w:hAnsi="宋体" w:cs="宋体"/>
          <w:sz w:val="24"/>
        </w:rPr>
        <w:t>板块修剪：线条整齐一致，杜绝裸露枝条。有特殊造型的</w:t>
      </w:r>
      <w:r>
        <w:rPr>
          <w:rFonts w:hint="eastAsia" w:ascii="宋体" w:hAnsi="宋体" w:cs="宋体"/>
          <w:sz w:val="24"/>
        </w:rPr>
        <w:t>应</w:t>
      </w:r>
      <w:r>
        <w:rPr>
          <w:rFonts w:ascii="宋体" w:hAnsi="宋体" w:cs="宋体"/>
          <w:sz w:val="24"/>
        </w:rPr>
        <w:t>逐步修剪形成；</w:t>
      </w:r>
    </w:p>
    <w:p w14:paraId="5A253768">
      <w:pPr>
        <w:spacing w:line="360" w:lineRule="auto"/>
        <w:ind w:firstLine="480" w:firstLineChars="200"/>
        <w:rPr>
          <w:rFonts w:ascii="宋体" w:hAnsi="宋体" w:cs="宋体"/>
          <w:sz w:val="24"/>
        </w:rPr>
      </w:pPr>
      <w:r>
        <w:rPr>
          <w:rFonts w:hint="eastAsia" w:ascii="宋体" w:hAnsi="宋体" w:cs="宋体"/>
          <w:sz w:val="24"/>
        </w:rPr>
        <w:t>2.7.4.5</w:t>
      </w:r>
      <w:r>
        <w:rPr>
          <w:rFonts w:ascii="宋体" w:hAnsi="宋体" w:cs="宋体"/>
          <w:sz w:val="24"/>
        </w:rPr>
        <w:t>花坛修剪：要及时剪去残花、枯枝和枯叶；</w:t>
      </w:r>
    </w:p>
    <w:p w14:paraId="7EFBD345">
      <w:pPr>
        <w:spacing w:line="360" w:lineRule="auto"/>
        <w:ind w:firstLine="480" w:firstLineChars="200"/>
        <w:rPr>
          <w:rFonts w:ascii="宋体" w:hAnsi="宋体" w:cs="宋体"/>
          <w:sz w:val="24"/>
        </w:rPr>
      </w:pPr>
      <w:r>
        <w:rPr>
          <w:rFonts w:hint="eastAsia" w:ascii="宋体" w:hAnsi="宋体" w:cs="宋体"/>
          <w:sz w:val="24"/>
        </w:rPr>
        <w:t>2.7.4.6</w:t>
      </w:r>
      <w:r>
        <w:rPr>
          <w:rFonts w:ascii="宋体" w:hAnsi="宋体" w:cs="宋体"/>
          <w:sz w:val="24"/>
        </w:rPr>
        <w:t>绿篱修剪：要面平、侧垂、丰满、不裸露干径，要注意效果和环境相协调，达到增强园林美化效果。</w:t>
      </w:r>
    </w:p>
    <w:p w14:paraId="67AF5C2B">
      <w:pPr>
        <w:spacing w:line="360" w:lineRule="auto"/>
        <w:ind w:firstLine="420" w:firstLineChars="200"/>
        <w:rPr>
          <w:rFonts w:ascii="宋体" w:hAnsi="宋体" w:cs="宋体"/>
          <w:sz w:val="24"/>
        </w:rPr>
      </w:pPr>
      <w:r>
        <w:t>2.8工程服务要求及标准</w:t>
      </w:r>
    </w:p>
    <w:p w14:paraId="68A2642D">
      <w:pPr>
        <w:spacing w:line="360" w:lineRule="auto"/>
        <w:ind w:firstLine="480" w:firstLineChars="200"/>
        <w:rPr>
          <w:rFonts w:ascii="宋体" w:hAnsi="宋体" w:cs="宋体"/>
          <w:sz w:val="24"/>
        </w:rPr>
      </w:pPr>
      <w:r>
        <w:rPr>
          <w:rFonts w:hint="eastAsia" w:ascii="宋体" w:hAnsi="宋体" w:cs="宋体"/>
          <w:sz w:val="24"/>
        </w:rPr>
        <w:t>2.8.1</w:t>
      </w:r>
      <w:r>
        <w:rPr>
          <w:rFonts w:ascii="宋体" w:hAnsi="宋体" w:cs="宋体"/>
          <w:sz w:val="24"/>
        </w:rPr>
        <w:t>电力系统</w:t>
      </w:r>
      <w:r>
        <w:rPr>
          <w:rFonts w:hint="eastAsia" w:ascii="宋体" w:hAnsi="宋体" w:cs="宋体"/>
          <w:sz w:val="24"/>
        </w:rPr>
        <w:t>：</w:t>
      </w:r>
    </w:p>
    <w:p w14:paraId="1CD87847">
      <w:pPr>
        <w:spacing w:line="360" w:lineRule="auto"/>
        <w:ind w:firstLine="480" w:firstLineChars="200"/>
        <w:rPr>
          <w:rFonts w:ascii="宋体" w:hAnsi="宋体" w:cs="宋体"/>
          <w:sz w:val="24"/>
        </w:rPr>
      </w:pPr>
      <w:r>
        <w:rPr>
          <w:rFonts w:hint="eastAsia" w:ascii="宋体" w:hAnsi="宋体" w:cs="宋体"/>
          <w:sz w:val="24"/>
        </w:rPr>
        <w:t>2.8.1.1</w:t>
      </w:r>
      <w:r>
        <w:rPr>
          <w:rFonts w:ascii="宋体" w:hAnsi="宋体" w:cs="宋体"/>
          <w:sz w:val="24"/>
        </w:rPr>
        <w:t>配电室运行值班（24小时值守）</w:t>
      </w:r>
    </w:p>
    <w:p w14:paraId="6D6FBADC">
      <w:pPr>
        <w:spacing w:line="360" w:lineRule="auto"/>
        <w:ind w:firstLine="480" w:firstLineChars="200"/>
        <w:rPr>
          <w:rFonts w:ascii="宋体" w:hAnsi="宋体" w:cs="宋体"/>
          <w:sz w:val="24"/>
        </w:rPr>
      </w:pPr>
      <w:r>
        <w:rPr>
          <w:rFonts w:hint="eastAsia" w:ascii="宋体" w:hAnsi="宋体" w:cs="宋体"/>
          <w:sz w:val="24"/>
        </w:rPr>
        <w:t>2.8.1.2配电间、配电柜、箱巡查检修（日巡视、周巡检、月检查、保养每年不少于2次）</w:t>
      </w:r>
    </w:p>
    <w:p w14:paraId="4CB14C94">
      <w:pPr>
        <w:spacing w:line="360" w:lineRule="auto"/>
        <w:ind w:firstLine="480" w:firstLineChars="200"/>
        <w:rPr>
          <w:rFonts w:ascii="宋体" w:hAnsi="宋体" w:cs="宋体"/>
          <w:sz w:val="24"/>
        </w:rPr>
      </w:pPr>
      <w:r>
        <w:rPr>
          <w:rFonts w:hint="eastAsia" w:ascii="宋体" w:hAnsi="宋体" w:cs="宋体"/>
          <w:sz w:val="24"/>
        </w:rPr>
        <w:t>2.8.1.3电器设备、照明器具、插座、开关维修更换（日常维修）</w:t>
      </w:r>
    </w:p>
    <w:p w14:paraId="2E2AA6C6">
      <w:pPr>
        <w:spacing w:line="360" w:lineRule="auto"/>
        <w:ind w:firstLine="480" w:firstLineChars="200"/>
        <w:rPr>
          <w:rFonts w:ascii="宋体" w:hAnsi="宋体" w:cs="宋体"/>
          <w:sz w:val="24"/>
        </w:rPr>
      </w:pPr>
      <w:r>
        <w:rPr>
          <w:rFonts w:hint="eastAsia" w:ascii="宋体" w:hAnsi="宋体" w:cs="宋体"/>
          <w:sz w:val="24"/>
        </w:rPr>
        <w:t>2.8.2电梯系统：</w:t>
      </w:r>
    </w:p>
    <w:p w14:paraId="4827AB16">
      <w:pPr>
        <w:spacing w:line="360" w:lineRule="auto"/>
        <w:ind w:firstLine="480" w:firstLineChars="200"/>
        <w:rPr>
          <w:rFonts w:ascii="宋体" w:hAnsi="宋体" w:cs="宋体"/>
          <w:sz w:val="24"/>
        </w:rPr>
      </w:pPr>
      <w:r>
        <w:rPr>
          <w:rFonts w:hint="eastAsia" w:ascii="宋体" w:hAnsi="宋体" w:cs="宋体"/>
          <w:sz w:val="24"/>
        </w:rPr>
        <w:t>2.8.2.1.日常巡查（每日巡查一次，确保正常运行，发现问题及时报维保单位维修）</w:t>
      </w:r>
    </w:p>
    <w:p w14:paraId="213F7CEA">
      <w:pPr>
        <w:spacing w:line="360" w:lineRule="auto"/>
        <w:ind w:firstLine="480" w:firstLineChars="200"/>
        <w:rPr>
          <w:rFonts w:ascii="宋体" w:hAnsi="宋体" w:cs="宋体"/>
          <w:sz w:val="24"/>
        </w:rPr>
      </w:pPr>
      <w:r>
        <w:rPr>
          <w:rFonts w:hint="eastAsia" w:ascii="宋体" w:hAnsi="宋体" w:cs="宋体"/>
          <w:sz w:val="24"/>
        </w:rPr>
        <w:t>2.8.2.2配合采购人、维保单位日常检修、年度检验及紧急事件处理、预案演练等</w:t>
      </w:r>
    </w:p>
    <w:p w14:paraId="4CF1059E">
      <w:pPr>
        <w:spacing w:line="360" w:lineRule="auto"/>
        <w:ind w:firstLine="480" w:firstLineChars="200"/>
        <w:rPr>
          <w:rFonts w:ascii="宋体" w:hAnsi="宋体" w:cs="宋体"/>
          <w:sz w:val="24"/>
        </w:rPr>
      </w:pPr>
      <w:r>
        <w:rPr>
          <w:rFonts w:hint="eastAsia" w:ascii="宋体" w:hAnsi="宋体" w:cs="宋体"/>
          <w:sz w:val="24"/>
        </w:rPr>
        <w:t>2.8.3中水系统：日常运行巡查（每日至少巡查一次）</w:t>
      </w:r>
    </w:p>
    <w:p w14:paraId="3B82F8FB">
      <w:pPr>
        <w:spacing w:line="360" w:lineRule="auto"/>
        <w:ind w:firstLine="480" w:firstLineChars="200"/>
        <w:rPr>
          <w:rFonts w:ascii="宋体" w:hAnsi="宋体" w:cs="宋体"/>
          <w:sz w:val="24"/>
        </w:rPr>
      </w:pPr>
      <w:r>
        <w:rPr>
          <w:rFonts w:hint="eastAsia" w:ascii="宋体" w:hAnsi="宋体" w:cs="宋体"/>
          <w:sz w:val="24"/>
        </w:rPr>
        <w:t>2.8.4地源热泵、空调、通排风系统：</w:t>
      </w:r>
    </w:p>
    <w:p w14:paraId="59D1CB51">
      <w:pPr>
        <w:spacing w:line="360" w:lineRule="auto"/>
        <w:ind w:firstLine="480" w:firstLineChars="200"/>
        <w:rPr>
          <w:rFonts w:ascii="宋体" w:hAnsi="宋体" w:cs="宋体"/>
          <w:sz w:val="24"/>
        </w:rPr>
      </w:pPr>
      <w:r>
        <w:rPr>
          <w:rFonts w:hint="eastAsia" w:ascii="宋体" w:hAnsi="宋体" w:cs="宋体"/>
          <w:sz w:val="24"/>
        </w:rPr>
        <w:t>2.8.4.1机房运行</w:t>
      </w:r>
      <w:r>
        <w:rPr>
          <w:rFonts w:ascii="宋体" w:hAnsi="宋体" w:cs="宋体"/>
          <w:sz w:val="24"/>
        </w:rPr>
        <w:t>值守（24小时值守）</w:t>
      </w:r>
    </w:p>
    <w:p w14:paraId="195F0825">
      <w:pPr>
        <w:spacing w:line="360" w:lineRule="auto"/>
        <w:ind w:firstLine="480" w:firstLineChars="200"/>
        <w:rPr>
          <w:rFonts w:ascii="宋体" w:hAnsi="宋体" w:cs="宋体"/>
          <w:sz w:val="24"/>
        </w:rPr>
      </w:pPr>
      <w:r>
        <w:rPr>
          <w:rFonts w:hint="eastAsia" w:ascii="宋体" w:hAnsi="宋体" w:cs="宋体"/>
          <w:sz w:val="24"/>
        </w:rPr>
        <w:t>2.8.4.2设备巡查（每日巡查）</w:t>
      </w:r>
    </w:p>
    <w:p w14:paraId="5B987F6F">
      <w:pPr>
        <w:spacing w:line="360" w:lineRule="auto"/>
        <w:ind w:firstLine="480" w:firstLineChars="200"/>
        <w:rPr>
          <w:rFonts w:ascii="宋体" w:hAnsi="宋体" w:cs="宋体"/>
          <w:sz w:val="24"/>
        </w:rPr>
      </w:pPr>
      <w:r>
        <w:rPr>
          <w:rFonts w:hint="eastAsia" w:ascii="宋体" w:hAnsi="宋体" w:cs="宋体"/>
          <w:sz w:val="24"/>
        </w:rPr>
        <w:t>2.8.4.3日常测温（每月2次全面测温、特殊天气重点部位专项检测）</w:t>
      </w:r>
    </w:p>
    <w:p w14:paraId="02F12B4D">
      <w:pPr>
        <w:spacing w:line="360" w:lineRule="auto"/>
        <w:ind w:firstLine="480" w:firstLineChars="200"/>
        <w:rPr>
          <w:rFonts w:ascii="宋体" w:hAnsi="宋体" w:cs="宋体"/>
          <w:sz w:val="24"/>
        </w:rPr>
      </w:pPr>
      <w:r>
        <w:rPr>
          <w:rFonts w:hint="eastAsia" w:ascii="宋体" w:hAnsi="宋体" w:cs="宋体"/>
          <w:sz w:val="24"/>
        </w:rPr>
        <w:t>2.8.5市政及给排水：</w:t>
      </w:r>
    </w:p>
    <w:p w14:paraId="68D06B57">
      <w:pPr>
        <w:spacing w:line="360" w:lineRule="auto"/>
        <w:ind w:firstLine="480" w:firstLineChars="200"/>
        <w:rPr>
          <w:rFonts w:ascii="宋体" w:hAnsi="宋体" w:cs="宋体"/>
          <w:sz w:val="24"/>
        </w:rPr>
      </w:pPr>
      <w:r>
        <w:rPr>
          <w:rFonts w:hint="eastAsia" w:ascii="宋体" w:hAnsi="宋体" w:cs="宋体"/>
          <w:sz w:val="24"/>
        </w:rPr>
        <w:t>2.8.5.1二次供水（每日巡查设备运行，做好供水安全保障；每年2次进行水箱清理及水质检测、配合许可证办理、换证工作）</w:t>
      </w:r>
    </w:p>
    <w:p w14:paraId="2A4A3937">
      <w:pPr>
        <w:spacing w:line="360" w:lineRule="auto"/>
        <w:ind w:firstLine="480" w:firstLineChars="200"/>
        <w:rPr>
          <w:rFonts w:ascii="宋体" w:hAnsi="宋体" w:cs="宋体"/>
          <w:sz w:val="24"/>
        </w:rPr>
      </w:pPr>
      <w:r>
        <w:rPr>
          <w:rFonts w:hint="eastAsia" w:ascii="宋体" w:hAnsi="宋体" w:cs="宋体"/>
          <w:sz w:val="24"/>
        </w:rPr>
        <w:t>2.8.5.2排水管道、化粪池（每月检查排水管道、化粪池）</w:t>
      </w:r>
    </w:p>
    <w:p w14:paraId="1484CC0C">
      <w:pPr>
        <w:spacing w:line="360" w:lineRule="auto"/>
        <w:ind w:firstLine="480" w:firstLineChars="200"/>
        <w:rPr>
          <w:rFonts w:ascii="宋体" w:hAnsi="宋体" w:cs="宋体"/>
          <w:sz w:val="24"/>
        </w:rPr>
      </w:pPr>
      <w:r>
        <w:rPr>
          <w:rFonts w:hint="eastAsia" w:ascii="宋体" w:hAnsi="宋体" w:cs="宋体"/>
          <w:sz w:val="24"/>
        </w:rPr>
        <w:t>2.8.5.3防汛（春季检查并清理雨水井、天沟、屋面排水口，汛期加强清理检查）</w:t>
      </w:r>
    </w:p>
    <w:p w14:paraId="54784C95">
      <w:pPr>
        <w:spacing w:line="360" w:lineRule="auto"/>
        <w:ind w:firstLine="480" w:firstLineChars="200"/>
        <w:rPr>
          <w:rFonts w:ascii="宋体" w:hAnsi="宋体" w:cs="宋体"/>
          <w:sz w:val="24"/>
        </w:rPr>
      </w:pPr>
      <w:r>
        <w:rPr>
          <w:rFonts w:hint="eastAsia" w:ascii="宋体" w:hAnsi="宋体" w:cs="宋体"/>
          <w:sz w:val="24"/>
        </w:rPr>
        <w:t>2.8.5.4压力排水（每日巡查及时维修）</w:t>
      </w:r>
    </w:p>
    <w:p w14:paraId="25883E0D">
      <w:pPr>
        <w:spacing w:line="360" w:lineRule="auto"/>
        <w:ind w:firstLine="480" w:firstLineChars="200"/>
        <w:rPr>
          <w:rFonts w:ascii="宋体" w:hAnsi="宋体" w:cs="宋体"/>
          <w:sz w:val="24"/>
        </w:rPr>
      </w:pPr>
      <w:r>
        <w:rPr>
          <w:rFonts w:hint="eastAsia" w:ascii="宋体" w:hAnsi="宋体" w:cs="宋体"/>
          <w:sz w:val="24"/>
        </w:rPr>
        <w:t>2.8.5.5室内给排水设施（</w:t>
      </w:r>
      <w:r>
        <w:rPr>
          <w:rFonts w:ascii="宋体" w:hAnsi="宋体" w:cs="宋体"/>
          <w:sz w:val="24"/>
        </w:rPr>
        <w:t>每日巡查及时维修）</w:t>
      </w:r>
    </w:p>
    <w:p w14:paraId="5C3F3A91">
      <w:pPr>
        <w:spacing w:line="360" w:lineRule="auto"/>
        <w:ind w:firstLine="480" w:firstLineChars="200"/>
        <w:rPr>
          <w:rFonts w:ascii="宋体" w:hAnsi="宋体" w:cs="宋体"/>
          <w:sz w:val="24"/>
        </w:rPr>
      </w:pPr>
      <w:r>
        <w:rPr>
          <w:rFonts w:hint="eastAsia" w:ascii="宋体" w:hAnsi="宋体" w:cs="宋体"/>
          <w:sz w:val="24"/>
        </w:rPr>
        <w:t>2.8.6</w:t>
      </w:r>
      <w:r>
        <w:rPr>
          <w:rFonts w:ascii="宋体" w:hAnsi="宋体" w:cs="宋体"/>
          <w:sz w:val="24"/>
        </w:rPr>
        <w:t>太阳能系统：</w:t>
      </w:r>
    </w:p>
    <w:p w14:paraId="43B026EB">
      <w:pPr>
        <w:spacing w:line="360" w:lineRule="auto"/>
        <w:ind w:firstLine="480" w:firstLineChars="200"/>
        <w:rPr>
          <w:rFonts w:ascii="宋体" w:hAnsi="宋体" w:cs="宋体"/>
          <w:sz w:val="24"/>
        </w:rPr>
      </w:pPr>
      <w:r>
        <w:rPr>
          <w:rFonts w:hint="eastAsia" w:ascii="宋体" w:hAnsi="宋体" w:cs="宋体"/>
          <w:sz w:val="24"/>
        </w:rPr>
        <w:t>2.8.6.1日常运行（每日巡查设备运行）</w:t>
      </w:r>
    </w:p>
    <w:p w14:paraId="0A04D490">
      <w:pPr>
        <w:spacing w:line="360" w:lineRule="auto"/>
        <w:ind w:firstLine="480" w:firstLineChars="200"/>
        <w:rPr>
          <w:rFonts w:ascii="宋体" w:hAnsi="宋体" w:cs="宋体"/>
          <w:sz w:val="24"/>
        </w:rPr>
      </w:pPr>
      <w:r>
        <w:rPr>
          <w:rFonts w:hint="eastAsia" w:ascii="宋体" w:hAnsi="宋体" w:cs="宋体"/>
          <w:sz w:val="24"/>
        </w:rPr>
        <w:t>2.8.6.2巡查维护（管路维护，集热器清洗，水泵维护、控制系统检修）</w:t>
      </w:r>
    </w:p>
    <w:p w14:paraId="240C0F29">
      <w:pPr>
        <w:spacing w:line="360" w:lineRule="auto"/>
        <w:ind w:firstLine="480" w:firstLineChars="200"/>
        <w:rPr>
          <w:rFonts w:ascii="宋体" w:hAnsi="宋体" w:cs="宋体"/>
          <w:sz w:val="24"/>
        </w:rPr>
      </w:pPr>
      <w:r>
        <w:rPr>
          <w:rFonts w:hint="eastAsia" w:ascii="宋体" w:hAnsi="宋体" w:cs="宋体"/>
          <w:sz w:val="24"/>
        </w:rPr>
        <w:t>2.8.7厨房设备：维修维护</w:t>
      </w:r>
    </w:p>
    <w:p w14:paraId="0001B265">
      <w:pPr>
        <w:spacing w:line="360" w:lineRule="auto"/>
        <w:ind w:firstLine="480" w:firstLineChars="200"/>
        <w:rPr>
          <w:rFonts w:ascii="宋体" w:hAnsi="宋体" w:cs="宋体"/>
          <w:sz w:val="24"/>
        </w:rPr>
      </w:pPr>
      <w:r>
        <w:rPr>
          <w:rFonts w:hint="eastAsia" w:ascii="宋体" w:hAnsi="宋体" w:cs="宋体"/>
          <w:sz w:val="24"/>
        </w:rPr>
        <w:t>2.8.8门、窗、墙面、地面：维护与修补</w:t>
      </w:r>
    </w:p>
    <w:p w14:paraId="0FF971A9">
      <w:pPr>
        <w:spacing w:line="360" w:lineRule="auto"/>
        <w:ind w:firstLine="480" w:firstLineChars="200"/>
        <w:rPr>
          <w:rFonts w:ascii="宋体" w:hAnsi="宋体" w:cs="宋体"/>
          <w:sz w:val="24"/>
        </w:rPr>
      </w:pPr>
      <w:r>
        <w:rPr>
          <w:rFonts w:hint="eastAsia" w:ascii="宋体" w:hAnsi="宋体" w:cs="宋体"/>
          <w:sz w:val="24"/>
        </w:rPr>
        <w:t>2.8.9</w:t>
      </w:r>
      <w:r>
        <w:rPr>
          <w:rFonts w:hint="eastAsia" w:ascii="宋体" w:hAnsi="宋体" w:cs="宋体"/>
          <w:sz w:val="24"/>
          <w:lang w:eastAsia="zh-CN"/>
        </w:rPr>
        <w:t>服务对象</w:t>
      </w:r>
      <w:r>
        <w:rPr>
          <w:rFonts w:ascii="宋体" w:hAnsi="宋体" w:cs="宋体"/>
          <w:sz w:val="24"/>
        </w:rPr>
        <w:t>生活设备设施的维护调试（桌、椅凳、床、轮椅等）</w:t>
      </w:r>
    </w:p>
    <w:p w14:paraId="4669EBBF">
      <w:pPr>
        <w:spacing w:line="360" w:lineRule="auto"/>
        <w:rPr>
          <w:rFonts w:ascii="宋体" w:hAnsi="宋体" w:cs="宋体"/>
          <w:sz w:val="24"/>
        </w:rPr>
      </w:pPr>
      <w:r>
        <w:rPr>
          <w:rFonts w:hint="eastAsia" w:ascii="宋体" w:hAnsi="宋体" w:cs="宋体"/>
          <w:sz w:val="24"/>
        </w:rPr>
        <w:t>2.9零星维修要求及标准</w:t>
      </w:r>
    </w:p>
    <w:p w14:paraId="0666AEBF">
      <w:pPr>
        <w:spacing w:line="360" w:lineRule="auto"/>
        <w:ind w:firstLine="480" w:firstLineChars="200"/>
        <w:rPr>
          <w:rFonts w:ascii="宋体" w:hAnsi="宋体" w:cs="宋体"/>
          <w:sz w:val="24"/>
        </w:rPr>
      </w:pPr>
      <w:r>
        <w:rPr>
          <w:rFonts w:hint="eastAsia" w:ascii="宋体" w:hAnsi="宋体" w:cs="宋体"/>
          <w:sz w:val="24"/>
        </w:rPr>
        <w:t>结合实际运行情况，</w:t>
      </w:r>
      <w:r>
        <w:rPr>
          <w:rFonts w:ascii="宋体" w:hAnsi="宋体" w:cs="宋体"/>
          <w:sz w:val="24"/>
        </w:rPr>
        <w:t>为确保安全及院内正常运行，</w:t>
      </w:r>
      <w:r>
        <w:rPr>
          <w:rFonts w:hint="eastAsia" w:ascii="宋体" w:hAnsi="宋体" w:cs="宋体"/>
          <w:sz w:val="24"/>
        </w:rPr>
        <w:t>全年需提供零星维修服务内容，本项目预算金额中已包含以下所列维修、改造、加装项目（表列项目包括人工、设备及材料等全部费用），拟如下表（采购人执行过程中如有相关内容变更，中标人需根据实际提供相关零星维修服务）：</w:t>
      </w:r>
    </w:p>
    <w:tbl>
      <w:tblPr>
        <w:tblStyle w:val="5"/>
        <w:tblW w:w="8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7"/>
        <w:gridCol w:w="1955"/>
        <w:gridCol w:w="774"/>
        <w:gridCol w:w="900"/>
        <w:gridCol w:w="3476"/>
      </w:tblGrid>
      <w:tr w14:paraId="324D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904" w:type="dxa"/>
            <w:noWrap/>
            <w:vAlign w:val="center"/>
          </w:tcPr>
          <w:p w14:paraId="443614A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序号</w:t>
            </w:r>
          </w:p>
        </w:tc>
        <w:tc>
          <w:tcPr>
            <w:tcW w:w="827" w:type="dxa"/>
            <w:vAlign w:val="center"/>
          </w:tcPr>
          <w:p w14:paraId="197BC90F">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项目</w:t>
            </w:r>
          </w:p>
        </w:tc>
        <w:tc>
          <w:tcPr>
            <w:tcW w:w="1955" w:type="dxa"/>
            <w:vAlign w:val="center"/>
          </w:tcPr>
          <w:p w14:paraId="42A7999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内容</w:t>
            </w:r>
          </w:p>
        </w:tc>
        <w:tc>
          <w:tcPr>
            <w:tcW w:w="774" w:type="dxa"/>
            <w:noWrap/>
            <w:vAlign w:val="center"/>
          </w:tcPr>
          <w:p w14:paraId="0B9830CE">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单位</w:t>
            </w:r>
          </w:p>
        </w:tc>
        <w:tc>
          <w:tcPr>
            <w:tcW w:w="900" w:type="dxa"/>
            <w:vAlign w:val="center"/>
          </w:tcPr>
          <w:p w14:paraId="0B269CB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数量</w:t>
            </w:r>
          </w:p>
        </w:tc>
        <w:tc>
          <w:tcPr>
            <w:tcW w:w="3476" w:type="dxa"/>
            <w:vAlign w:val="center"/>
          </w:tcPr>
          <w:p w14:paraId="2B04208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备注</w:t>
            </w:r>
          </w:p>
        </w:tc>
      </w:tr>
      <w:tr w14:paraId="30C4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4" w:type="dxa"/>
            <w:noWrap/>
            <w:vAlign w:val="center"/>
          </w:tcPr>
          <w:p w14:paraId="437504B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c>
          <w:tcPr>
            <w:tcW w:w="827" w:type="dxa"/>
            <w:vMerge w:val="restart"/>
            <w:vAlign w:val="center"/>
          </w:tcPr>
          <w:p w14:paraId="27A56A4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零星维修服务</w:t>
            </w:r>
          </w:p>
        </w:tc>
        <w:tc>
          <w:tcPr>
            <w:tcW w:w="1955" w:type="dxa"/>
            <w:vAlign w:val="center"/>
          </w:tcPr>
          <w:p w14:paraId="03473565">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空调风机盘管清洗</w:t>
            </w:r>
          </w:p>
        </w:tc>
        <w:tc>
          <w:tcPr>
            <w:tcW w:w="774" w:type="dxa"/>
            <w:noWrap/>
            <w:vAlign w:val="center"/>
          </w:tcPr>
          <w:p w14:paraId="2CFBD60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组</w:t>
            </w:r>
          </w:p>
        </w:tc>
        <w:tc>
          <w:tcPr>
            <w:tcW w:w="900" w:type="dxa"/>
            <w:vAlign w:val="center"/>
          </w:tcPr>
          <w:p w14:paraId="29F8ACEC">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1042</w:t>
            </w:r>
          </w:p>
        </w:tc>
        <w:tc>
          <w:tcPr>
            <w:tcW w:w="3476" w:type="dxa"/>
            <w:vAlign w:val="center"/>
          </w:tcPr>
          <w:p w14:paraId="6A75CFEC">
            <w:pPr>
              <w:widowControl/>
              <w:spacing w:line="360" w:lineRule="auto"/>
              <w:jc w:val="left"/>
              <w:textAlignment w:val="center"/>
              <w:rPr>
                <w:rFonts w:ascii="宋体" w:hAnsi="宋体" w:cs="宋体"/>
                <w:color w:val="000000"/>
                <w:sz w:val="24"/>
              </w:rPr>
            </w:pPr>
            <w:r>
              <w:rPr>
                <w:rFonts w:hint="eastAsia" w:ascii="宋体" w:hAnsi="宋体" w:cs="宋体"/>
                <w:sz w:val="24"/>
              </w:rPr>
              <w:t>换季前完成清理，包括人工、药剂和消耗品费用</w:t>
            </w:r>
          </w:p>
        </w:tc>
      </w:tr>
      <w:tr w14:paraId="7D93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4" w:type="dxa"/>
            <w:noWrap/>
            <w:vAlign w:val="center"/>
          </w:tcPr>
          <w:p w14:paraId="3E3477EC">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2</w:t>
            </w:r>
          </w:p>
        </w:tc>
        <w:tc>
          <w:tcPr>
            <w:tcW w:w="827" w:type="dxa"/>
            <w:vMerge w:val="continue"/>
            <w:vAlign w:val="center"/>
          </w:tcPr>
          <w:p w14:paraId="1D67D5F7">
            <w:pPr>
              <w:spacing w:line="360" w:lineRule="auto"/>
              <w:jc w:val="center"/>
              <w:rPr>
                <w:rFonts w:ascii="宋体" w:hAnsi="宋体" w:cs="宋体"/>
                <w:color w:val="000000"/>
                <w:sz w:val="24"/>
              </w:rPr>
            </w:pPr>
          </w:p>
        </w:tc>
        <w:tc>
          <w:tcPr>
            <w:tcW w:w="1955" w:type="dxa"/>
            <w:vAlign w:val="center"/>
          </w:tcPr>
          <w:p w14:paraId="193AD06F">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临时隔断</w:t>
            </w:r>
          </w:p>
        </w:tc>
        <w:tc>
          <w:tcPr>
            <w:tcW w:w="774" w:type="dxa"/>
            <w:noWrap/>
            <w:vAlign w:val="center"/>
          </w:tcPr>
          <w:p w14:paraId="45C059F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平方米</w:t>
            </w:r>
          </w:p>
        </w:tc>
        <w:tc>
          <w:tcPr>
            <w:tcW w:w="900" w:type="dxa"/>
            <w:vAlign w:val="center"/>
          </w:tcPr>
          <w:p w14:paraId="414B3D9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120</w:t>
            </w:r>
          </w:p>
        </w:tc>
        <w:tc>
          <w:tcPr>
            <w:tcW w:w="3476" w:type="dxa"/>
            <w:vAlign w:val="center"/>
          </w:tcPr>
          <w:p w14:paraId="4D2498AB">
            <w:pPr>
              <w:widowControl/>
              <w:spacing w:line="360" w:lineRule="auto"/>
              <w:jc w:val="left"/>
              <w:textAlignment w:val="center"/>
              <w:rPr>
                <w:rFonts w:ascii="宋体" w:hAnsi="宋体" w:cs="宋体"/>
                <w:color w:val="000000"/>
                <w:sz w:val="24"/>
              </w:rPr>
            </w:pPr>
            <w:r>
              <w:rPr>
                <w:rFonts w:hint="eastAsia" w:ascii="宋体" w:hAnsi="宋体" w:cs="宋体"/>
                <w:sz w:val="24"/>
              </w:rPr>
              <w:t>包括人工、设备租用和材料费用</w:t>
            </w:r>
          </w:p>
        </w:tc>
      </w:tr>
      <w:tr w14:paraId="1ED5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4" w:type="dxa"/>
            <w:noWrap/>
            <w:vAlign w:val="center"/>
          </w:tcPr>
          <w:p w14:paraId="47F2DA3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3</w:t>
            </w:r>
          </w:p>
        </w:tc>
        <w:tc>
          <w:tcPr>
            <w:tcW w:w="827" w:type="dxa"/>
            <w:vMerge w:val="continue"/>
            <w:vAlign w:val="center"/>
          </w:tcPr>
          <w:p w14:paraId="790E6FD6">
            <w:pPr>
              <w:spacing w:line="360" w:lineRule="auto"/>
              <w:jc w:val="center"/>
              <w:rPr>
                <w:rFonts w:ascii="宋体" w:hAnsi="宋体" w:cs="宋体"/>
                <w:color w:val="000000"/>
                <w:sz w:val="24"/>
              </w:rPr>
            </w:pPr>
          </w:p>
        </w:tc>
        <w:tc>
          <w:tcPr>
            <w:tcW w:w="1955" w:type="dxa"/>
            <w:vAlign w:val="center"/>
          </w:tcPr>
          <w:p w14:paraId="5145806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突发抢修</w:t>
            </w:r>
          </w:p>
        </w:tc>
        <w:tc>
          <w:tcPr>
            <w:tcW w:w="774" w:type="dxa"/>
            <w:noWrap/>
            <w:vAlign w:val="center"/>
          </w:tcPr>
          <w:p w14:paraId="10FBAE5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平方米</w:t>
            </w:r>
          </w:p>
        </w:tc>
        <w:tc>
          <w:tcPr>
            <w:tcW w:w="900" w:type="dxa"/>
            <w:vAlign w:val="center"/>
          </w:tcPr>
          <w:p w14:paraId="563222D1">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140</w:t>
            </w:r>
          </w:p>
        </w:tc>
        <w:tc>
          <w:tcPr>
            <w:tcW w:w="3476" w:type="dxa"/>
            <w:vAlign w:val="center"/>
          </w:tcPr>
          <w:p w14:paraId="60B64D75">
            <w:pPr>
              <w:widowControl/>
              <w:spacing w:line="360" w:lineRule="auto"/>
              <w:jc w:val="left"/>
              <w:textAlignment w:val="center"/>
              <w:rPr>
                <w:rFonts w:ascii="宋体" w:hAnsi="宋体" w:cs="宋体" w:eastAsiaTheme="minorEastAsia"/>
                <w:color w:val="000000"/>
                <w:sz w:val="24"/>
              </w:rPr>
            </w:pPr>
            <w:r>
              <w:rPr>
                <w:rFonts w:hint="eastAsia" w:ascii="宋体" w:hAnsi="宋体" w:cs="宋体"/>
                <w:sz w:val="24"/>
              </w:rPr>
              <w:t>根据情况提供应急措施，包括人工、设备租用及材料</w:t>
            </w:r>
          </w:p>
        </w:tc>
      </w:tr>
      <w:tr w14:paraId="656A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4" w:type="dxa"/>
            <w:noWrap/>
            <w:vAlign w:val="center"/>
          </w:tcPr>
          <w:p w14:paraId="6EB3E769">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4</w:t>
            </w:r>
          </w:p>
        </w:tc>
        <w:tc>
          <w:tcPr>
            <w:tcW w:w="827" w:type="dxa"/>
            <w:vMerge w:val="continue"/>
            <w:vAlign w:val="center"/>
          </w:tcPr>
          <w:p w14:paraId="12D43C15">
            <w:pPr>
              <w:spacing w:line="360" w:lineRule="auto"/>
              <w:jc w:val="center"/>
              <w:rPr>
                <w:rFonts w:ascii="宋体" w:hAnsi="宋体" w:cs="宋体"/>
                <w:color w:val="000000"/>
                <w:sz w:val="24"/>
              </w:rPr>
            </w:pPr>
          </w:p>
        </w:tc>
        <w:tc>
          <w:tcPr>
            <w:tcW w:w="1955" w:type="dxa"/>
            <w:vAlign w:val="center"/>
          </w:tcPr>
          <w:p w14:paraId="216DA42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其它应急事项</w:t>
            </w:r>
          </w:p>
        </w:tc>
        <w:tc>
          <w:tcPr>
            <w:tcW w:w="774" w:type="dxa"/>
            <w:noWrap/>
            <w:vAlign w:val="center"/>
          </w:tcPr>
          <w:p w14:paraId="426E2161">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w:t>
            </w:r>
          </w:p>
        </w:tc>
        <w:tc>
          <w:tcPr>
            <w:tcW w:w="900" w:type="dxa"/>
            <w:vAlign w:val="center"/>
          </w:tcPr>
          <w:p w14:paraId="5E4DF32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c>
          <w:tcPr>
            <w:tcW w:w="3476" w:type="dxa"/>
            <w:vAlign w:val="center"/>
          </w:tcPr>
          <w:p w14:paraId="2D05FBF9">
            <w:pPr>
              <w:widowControl/>
              <w:spacing w:line="360" w:lineRule="auto"/>
              <w:jc w:val="left"/>
              <w:textAlignment w:val="center"/>
              <w:rPr>
                <w:rFonts w:ascii="宋体" w:hAnsi="宋体" w:cs="宋体"/>
                <w:sz w:val="24"/>
              </w:rPr>
            </w:pPr>
            <w:r>
              <w:rPr>
                <w:rFonts w:hint="eastAsia" w:ascii="宋体" w:hAnsi="宋体" w:cs="宋体"/>
                <w:sz w:val="24"/>
              </w:rPr>
              <w:t>根据需要提供小型土方开挖、回填、破损恢复等应急事项人工、设备租用（预计全年不超过100平方米）</w:t>
            </w:r>
          </w:p>
        </w:tc>
      </w:tr>
    </w:tbl>
    <w:p w14:paraId="47EB21C5">
      <w:pPr>
        <w:spacing w:line="360" w:lineRule="auto"/>
        <w:ind w:firstLine="480" w:firstLineChars="200"/>
        <w:rPr>
          <w:rFonts w:ascii="宋体" w:hAnsi="宋体" w:cs="宋体"/>
          <w:sz w:val="24"/>
        </w:rPr>
      </w:pPr>
      <w:r>
        <w:rPr>
          <w:rFonts w:hint="eastAsia" w:ascii="宋体" w:hAnsi="宋体" w:cs="宋体"/>
          <w:sz w:val="24"/>
        </w:rPr>
        <w:t>除上述情况外，</w:t>
      </w:r>
      <w:r>
        <w:rPr>
          <w:rFonts w:hint="eastAsia" w:ascii="宋体" w:hAnsi="宋体" w:cs="宋体"/>
          <w:bCs/>
          <w:sz w:val="24"/>
        </w:rPr>
        <w:t>其他零星维修服务所涉及的全部人工费用由供应商承担，</w:t>
      </w:r>
      <w:r>
        <w:rPr>
          <w:rFonts w:hint="eastAsia" w:ascii="宋体" w:hAnsi="宋体" w:cs="宋体"/>
          <w:bCs/>
          <w:kern w:val="0"/>
          <w:sz w:val="24"/>
        </w:rPr>
        <w:t>所涉及的设备租用和材料费用由采购人承担。</w:t>
      </w:r>
      <w:r>
        <w:rPr>
          <w:rFonts w:hint="eastAsia" w:ascii="宋体" w:hAnsi="宋体" w:cs="宋体"/>
          <w:sz w:val="24"/>
        </w:rPr>
        <w:t>因</w:t>
      </w:r>
      <w:r>
        <w:rPr>
          <w:rFonts w:hint="eastAsia" w:ascii="宋体" w:hAnsi="宋体" w:cs="宋体"/>
          <w:sz w:val="24"/>
          <w:lang w:eastAsia="zh-CN"/>
        </w:rPr>
        <w:t>中标人</w:t>
      </w:r>
      <w:r>
        <w:rPr>
          <w:rFonts w:hint="eastAsia" w:ascii="宋体" w:hAnsi="宋体" w:cs="宋体"/>
          <w:sz w:val="24"/>
        </w:rPr>
        <w:t>操作不当造成损坏的，全部材料、人工由</w:t>
      </w:r>
      <w:r>
        <w:rPr>
          <w:rFonts w:hint="eastAsia" w:ascii="宋体" w:hAnsi="宋体" w:cs="宋体"/>
          <w:sz w:val="24"/>
          <w:lang w:eastAsia="zh-CN"/>
        </w:rPr>
        <w:t>中标人</w:t>
      </w:r>
      <w:r>
        <w:rPr>
          <w:rFonts w:hint="eastAsia" w:ascii="宋体" w:hAnsi="宋体" w:cs="宋体"/>
          <w:sz w:val="24"/>
        </w:rPr>
        <w:t>承担。</w:t>
      </w:r>
    </w:p>
    <w:p w14:paraId="30BEA9A3">
      <w:pPr>
        <w:spacing w:line="360" w:lineRule="auto"/>
        <w:rPr>
          <w:rFonts w:ascii="宋体" w:hAnsi="宋体" w:cs="宋体"/>
          <w:sz w:val="24"/>
        </w:rPr>
      </w:pPr>
      <w:r>
        <w:rPr>
          <w:rFonts w:hint="eastAsia" w:ascii="宋体" w:hAnsi="宋体" w:cs="宋体"/>
          <w:sz w:val="24"/>
        </w:rPr>
        <w:t>2.10人员配备、培训、管理、岗位的设定及要求</w:t>
      </w:r>
    </w:p>
    <w:p w14:paraId="25385DEB">
      <w:pPr>
        <w:widowControl/>
        <w:spacing w:line="360" w:lineRule="auto"/>
        <w:jc w:val="center"/>
        <w:textAlignment w:val="center"/>
        <w:rPr>
          <w:rFonts w:ascii="宋体" w:hAnsi="宋体" w:cs="宋体"/>
          <w:sz w:val="24"/>
        </w:rPr>
      </w:pPr>
      <w:r>
        <w:rPr>
          <w:rFonts w:hint="eastAsia" w:ascii="宋体" w:hAnsi="宋体" w:cs="宋体"/>
          <w:sz w:val="24"/>
        </w:rPr>
        <w:t>2.10.1本项目需提供保洁、绿化及</w:t>
      </w:r>
      <w:r>
        <w:rPr>
          <w:rFonts w:hint="eastAsia" w:ascii="宋体" w:hAnsi="宋体" w:cs="宋体"/>
          <w:color w:val="000000"/>
          <w:sz w:val="24"/>
        </w:rPr>
        <w:t>设施设备维护维修等服务岗位，</w:t>
      </w:r>
      <w:r>
        <w:rPr>
          <w:rFonts w:hint="eastAsia" w:ascii="宋体" w:hAnsi="宋体" w:cs="宋体"/>
          <w:sz w:val="24"/>
        </w:rPr>
        <w:t>具体如下：</w:t>
      </w:r>
    </w:p>
    <w:tbl>
      <w:tblPr>
        <w:tblStyle w:val="5"/>
        <w:tblW w:w="8074" w:type="dxa"/>
        <w:jc w:val="center"/>
        <w:tblLayout w:type="fixed"/>
        <w:tblCellMar>
          <w:top w:w="0" w:type="dxa"/>
          <w:left w:w="0" w:type="dxa"/>
          <w:bottom w:w="0" w:type="dxa"/>
          <w:right w:w="0" w:type="dxa"/>
        </w:tblCellMar>
      </w:tblPr>
      <w:tblGrid>
        <w:gridCol w:w="1360"/>
        <w:gridCol w:w="1361"/>
        <w:gridCol w:w="3501"/>
        <w:gridCol w:w="1852"/>
      </w:tblGrid>
      <w:tr w14:paraId="047B73B3">
        <w:tblPrEx>
          <w:tblCellMar>
            <w:top w:w="0" w:type="dxa"/>
            <w:left w:w="0" w:type="dxa"/>
            <w:bottom w:w="0" w:type="dxa"/>
            <w:right w:w="0" w:type="dxa"/>
          </w:tblCellMar>
        </w:tblPrEx>
        <w:trPr>
          <w:trHeight w:val="774" w:hRule="atLeast"/>
          <w:jc w:val="center"/>
        </w:trPr>
        <w:tc>
          <w:tcPr>
            <w:tcW w:w="1360"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6CCD02F">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序号</w:t>
            </w:r>
          </w:p>
        </w:tc>
        <w:tc>
          <w:tcPr>
            <w:tcW w:w="136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A379301">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项目</w:t>
            </w: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AEF9C5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岗位名称</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D87293A">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数量</w:t>
            </w:r>
          </w:p>
        </w:tc>
      </w:tr>
      <w:tr w14:paraId="4B652301">
        <w:tblPrEx>
          <w:tblCellMar>
            <w:top w:w="0" w:type="dxa"/>
            <w:left w:w="0" w:type="dxa"/>
            <w:bottom w:w="0" w:type="dxa"/>
            <w:right w:w="0" w:type="dxa"/>
          </w:tblCellMar>
        </w:tblPrEx>
        <w:trPr>
          <w:trHeight w:val="568" w:hRule="atLeast"/>
          <w:jc w:val="center"/>
        </w:trPr>
        <w:tc>
          <w:tcPr>
            <w:tcW w:w="1360"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1221D84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c>
          <w:tcPr>
            <w:tcW w:w="1361"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073D5D7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项目管理服务</w:t>
            </w: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62A3541">
            <w:pPr>
              <w:widowControl/>
              <w:spacing w:line="360" w:lineRule="auto"/>
              <w:jc w:val="center"/>
              <w:textAlignment w:val="center"/>
              <w:rPr>
                <w:rFonts w:ascii="宋体" w:hAnsi="宋体" w:cs="宋体" w:eastAsiaTheme="minorEastAsia"/>
                <w:color w:val="000000"/>
                <w:sz w:val="24"/>
              </w:rPr>
            </w:pPr>
            <w:r>
              <w:rPr>
                <w:rFonts w:hint="eastAsia" w:ascii="宋体" w:hAnsi="宋体" w:cs="宋体"/>
                <w:color w:val="000000"/>
                <w:sz w:val="24"/>
              </w:rPr>
              <w:t>统筹管理</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D67613B">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r>
      <w:tr w14:paraId="7F0FB9CA">
        <w:tblPrEx>
          <w:tblCellMar>
            <w:top w:w="0" w:type="dxa"/>
            <w:left w:w="0" w:type="dxa"/>
            <w:bottom w:w="0" w:type="dxa"/>
            <w:right w:w="0" w:type="dxa"/>
          </w:tblCellMar>
        </w:tblPrEx>
        <w:trPr>
          <w:trHeight w:val="568" w:hRule="atLeast"/>
          <w:jc w:val="center"/>
        </w:trPr>
        <w:tc>
          <w:tcPr>
            <w:tcW w:w="1360" w:type="dxa"/>
            <w:vMerge w:val="continue"/>
            <w:tcBorders>
              <w:left w:val="single" w:color="auto" w:sz="4" w:space="0"/>
              <w:right w:val="single" w:color="auto" w:sz="4" w:space="0"/>
            </w:tcBorders>
            <w:noWrap/>
            <w:tcMar>
              <w:top w:w="12" w:type="dxa"/>
              <w:left w:w="12" w:type="dxa"/>
              <w:right w:w="12" w:type="dxa"/>
            </w:tcMar>
            <w:vAlign w:val="center"/>
          </w:tcPr>
          <w:p w14:paraId="1A4C5441">
            <w:pPr>
              <w:widowControl/>
              <w:spacing w:line="360" w:lineRule="auto"/>
              <w:jc w:val="center"/>
              <w:textAlignment w:val="center"/>
              <w:rPr>
                <w:rFonts w:ascii="宋体" w:hAnsi="宋体" w:cs="宋体"/>
                <w:color w:val="000000"/>
                <w:sz w:val="24"/>
              </w:rPr>
            </w:pPr>
          </w:p>
        </w:tc>
        <w:tc>
          <w:tcPr>
            <w:tcW w:w="1361" w:type="dxa"/>
            <w:vMerge w:val="continue"/>
            <w:tcBorders>
              <w:left w:val="single" w:color="auto" w:sz="4" w:space="0"/>
              <w:right w:val="single" w:color="auto" w:sz="4" w:space="0"/>
            </w:tcBorders>
            <w:noWrap/>
            <w:tcMar>
              <w:top w:w="12" w:type="dxa"/>
              <w:left w:w="12" w:type="dxa"/>
              <w:right w:w="12" w:type="dxa"/>
            </w:tcMar>
            <w:vAlign w:val="center"/>
          </w:tcPr>
          <w:p w14:paraId="46B0D292">
            <w:pPr>
              <w:widowControl/>
              <w:spacing w:line="360" w:lineRule="auto"/>
              <w:jc w:val="center"/>
              <w:textAlignment w:val="center"/>
              <w:rPr>
                <w:rFonts w:ascii="宋体" w:hAnsi="宋体" w:cs="宋体"/>
                <w:color w:val="000000"/>
                <w:sz w:val="24"/>
              </w:rPr>
            </w:pP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10DDDCE">
            <w:pPr>
              <w:widowControl/>
              <w:spacing w:line="360" w:lineRule="auto"/>
              <w:jc w:val="center"/>
              <w:textAlignment w:val="center"/>
              <w:rPr>
                <w:rFonts w:ascii="宋体" w:hAnsi="宋体" w:cs="宋体" w:eastAsiaTheme="minorEastAsia"/>
                <w:color w:val="000000"/>
                <w:sz w:val="24"/>
              </w:rPr>
            </w:pPr>
            <w:r>
              <w:rPr>
                <w:rFonts w:hint="eastAsia" w:ascii="宋体" w:hAnsi="宋体" w:cs="宋体"/>
                <w:color w:val="000000"/>
                <w:sz w:val="24"/>
              </w:rPr>
              <w:t>热线接待及资料管理</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44C1C3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r>
      <w:tr w14:paraId="552A9580">
        <w:tblPrEx>
          <w:tblCellMar>
            <w:top w:w="0" w:type="dxa"/>
            <w:left w:w="0" w:type="dxa"/>
            <w:bottom w:w="0" w:type="dxa"/>
            <w:right w:w="0" w:type="dxa"/>
          </w:tblCellMar>
        </w:tblPrEx>
        <w:trPr>
          <w:trHeight w:val="568" w:hRule="atLeast"/>
          <w:jc w:val="center"/>
        </w:trPr>
        <w:tc>
          <w:tcPr>
            <w:tcW w:w="1360"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1EE84DD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2</w:t>
            </w:r>
          </w:p>
        </w:tc>
        <w:tc>
          <w:tcPr>
            <w:tcW w:w="1361"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13E9D8A3">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设施设备</w:t>
            </w:r>
          </w:p>
          <w:p w14:paraId="4D944C5A">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维护维修服务</w:t>
            </w: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6A7C21F">
            <w:pPr>
              <w:widowControl/>
              <w:spacing w:line="360" w:lineRule="auto"/>
              <w:jc w:val="center"/>
              <w:textAlignment w:val="center"/>
              <w:rPr>
                <w:rFonts w:ascii="宋体" w:hAnsi="宋体" w:cs="宋体" w:eastAsiaTheme="minorEastAsia"/>
                <w:color w:val="000000"/>
                <w:sz w:val="24"/>
              </w:rPr>
            </w:pPr>
            <w:r>
              <w:rPr>
                <w:rFonts w:hint="eastAsia" w:ascii="宋体" w:hAnsi="宋体" w:cs="宋体"/>
                <w:color w:val="000000"/>
                <w:sz w:val="24"/>
              </w:rPr>
              <w:t>工程管理</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B40012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r>
      <w:tr w14:paraId="57C5C9A9">
        <w:tblPrEx>
          <w:tblCellMar>
            <w:top w:w="0" w:type="dxa"/>
            <w:left w:w="0" w:type="dxa"/>
            <w:bottom w:w="0" w:type="dxa"/>
            <w:right w:w="0" w:type="dxa"/>
          </w:tblCellMar>
        </w:tblPrEx>
        <w:trPr>
          <w:trHeight w:val="568" w:hRule="atLeast"/>
          <w:jc w:val="center"/>
        </w:trPr>
        <w:tc>
          <w:tcPr>
            <w:tcW w:w="1360" w:type="dxa"/>
            <w:vMerge w:val="continue"/>
            <w:tcBorders>
              <w:left w:val="single" w:color="auto" w:sz="4" w:space="0"/>
              <w:right w:val="single" w:color="auto" w:sz="4" w:space="0"/>
            </w:tcBorders>
            <w:noWrap/>
            <w:tcMar>
              <w:top w:w="12" w:type="dxa"/>
              <w:left w:w="12" w:type="dxa"/>
              <w:right w:w="12" w:type="dxa"/>
            </w:tcMar>
            <w:vAlign w:val="center"/>
          </w:tcPr>
          <w:p w14:paraId="5FD77348">
            <w:pPr>
              <w:widowControl/>
              <w:spacing w:line="360" w:lineRule="auto"/>
              <w:jc w:val="center"/>
              <w:textAlignment w:val="center"/>
              <w:rPr>
                <w:rFonts w:ascii="宋体" w:hAnsi="宋体" w:cs="宋体"/>
                <w:color w:val="000000"/>
                <w:sz w:val="24"/>
              </w:rPr>
            </w:pPr>
          </w:p>
        </w:tc>
        <w:tc>
          <w:tcPr>
            <w:tcW w:w="1361" w:type="dxa"/>
            <w:vMerge w:val="continue"/>
            <w:tcBorders>
              <w:top w:val="single" w:color="auto" w:sz="4" w:space="0"/>
              <w:left w:val="single" w:color="auto" w:sz="4" w:space="0"/>
              <w:right w:val="single" w:color="auto" w:sz="4" w:space="0"/>
            </w:tcBorders>
            <w:noWrap/>
            <w:tcMar>
              <w:top w:w="12" w:type="dxa"/>
              <w:left w:w="12" w:type="dxa"/>
              <w:right w:w="12" w:type="dxa"/>
            </w:tcMar>
            <w:vAlign w:val="center"/>
          </w:tcPr>
          <w:p w14:paraId="1338DC3A">
            <w:pPr>
              <w:widowControl/>
              <w:spacing w:line="360" w:lineRule="auto"/>
              <w:jc w:val="center"/>
              <w:textAlignment w:val="center"/>
              <w:rPr>
                <w:rFonts w:ascii="宋体" w:hAnsi="宋体" w:cs="宋体"/>
                <w:color w:val="000000"/>
                <w:sz w:val="24"/>
              </w:rPr>
            </w:pP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01EAC3E">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配电</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E25E1FD">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8</w:t>
            </w:r>
          </w:p>
        </w:tc>
      </w:tr>
      <w:tr w14:paraId="7A96067F">
        <w:tblPrEx>
          <w:tblCellMar>
            <w:top w:w="0" w:type="dxa"/>
            <w:left w:w="0" w:type="dxa"/>
            <w:bottom w:w="0" w:type="dxa"/>
            <w:right w:w="0" w:type="dxa"/>
          </w:tblCellMar>
        </w:tblPrEx>
        <w:trPr>
          <w:trHeight w:val="568" w:hRule="atLeast"/>
          <w:jc w:val="center"/>
        </w:trPr>
        <w:tc>
          <w:tcPr>
            <w:tcW w:w="1360" w:type="dxa"/>
            <w:vMerge w:val="continue"/>
            <w:tcBorders>
              <w:left w:val="single" w:color="auto" w:sz="4" w:space="0"/>
              <w:right w:val="single" w:color="auto" w:sz="4" w:space="0"/>
            </w:tcBorders>
            <w:noWrap/>
            <w:tcMar>
              <w:top w:w="12" w:type="dxa"/>
              <w:left w:w="12" w:type="dxa"/>
              <w:right w:w="12" w:type="dxa"/>
            </w:tcMar>
            <w:vAlign w:val="center"/>
          </w:tcPr>
          <w:p w14:paraId="4F2CA35C">
            <w:pPr>
              <w:widowControl/>
              <w:spacing w:line="360" w:lineRule="auto"/>
              <w:jc w:val="center"/>
              <w:textAlignment w:val="center"/>
              <w:rPr>
                <w:rFonts w:ascii="宋体" w:hAnsi="宋体" w:cs="宋体"/>
                <w:color w:val="000000"/>
                <w:sz w:val="24"/>
              </w:rPr>
            </w:pPr>
          </w:p>
        </w:tc>
        <w:tc>
          <w:tcPr>
            <w:tcW w:w="1361" w:type="dxa"/>
            <w:vMerge w:val="continue"/>
            <w:tcBorders>
              <w:top w:val="single" w:color="auto" w:sz="4" w:space="0"/>
              <w:left w:val="single" w:color="auto" w:sz="4" w:space="0"/>
              <w:right w:val="single" w:color="auto" w:sz="4" w:space="0"/>
            </w:tcBorders>
            <w:noWrap/>
            <w:tcMar>
              <w:top w:w="12" w:type="dxa"/>
              <w:left w:w="12" w:type="dxa"/>
              <w:right w:w="12" w:type="dxa"/>
            </w:tcMar>
            <w:vAlign w:val="center"/>
          </w:tcPr>
          <w:p w14:paraId="577CDEE1">
            <w:pPr>
              <w:widowControl/>
              <w:spacing w:line="360" w:lineRule="auto"/>
              <w:jc w:val="center"/>
              <w:textAlignment w:val="center"/>
              <w:rPr>
                <w:rFonts w:ascii="宋体" w:hAnsi="宋体" w:cs="宋体"/>
                <w:color w:val="000000"/>
                <w:sz w:val="24"/>
              </w:rPr>
            </w:pP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578FB1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维修</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DEC963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8</w:t>
            </w:r>
          </w:p>
        </w:tc>
      </w:tr>
      <w:tr w14:paraId="0ABE2837">
        <w:tblPrEx>
          <w:tblCellMar>
            <w:top w:w="0" w:type="dxa"/>
            <w:left w:w="0" w:type="dxa"/>
            <w:bottom w:w="0" w:type="dxa"/>
            <w:right w:w="0" w:type="dxa"/>
          </w:tblCellMar>
        </w:tblPrEx>
        <w:trPr>
          <w:trHeight w:val="568" w:hRule="atLeast"/>
          <w:jc w:val="center"/>
        </w:trPr>
        <w:tc>
          <w:tcPr>
            <w:tcW w:w="1360" w:type="dxa"/>
            <w:vMerge w:val="continue"/>
            <w:tcBorders>
              <w:left w:val="single" w:color="auto" w:sz="4" w:space="0"/>
              <w:right w:val="single" w:color="auto" w:sz="4" w:space="0"/>
            </w:tcBorders>
            <w:noWrap/>
            <w:tcMar>
              <w:top w:w="12" w:type="dxa"/>
              <w:left w:w="12" w:type="dxa"/>
              <w:right w:w="12" w:type="dxa"/>
            </w:tcMar>
            <w:vAlign w:val="center"/>
          </w:tcPr>
          <w:p w14:paraId="558738B6">
            <w:pPr>
              <w:widowControl/>
              <w:spacing w:line="360" w:lineRule="auto"/>
              <w:jc w:val="center"/>
              <w:textAlignment w:val="center"/>
              <w:rPr>
                <w:rFonts w:ascii="宋体" w:hAnsi="宋体" w:cs="宋体"/>
                <w:color w:val="000000"/>
                <w:sz w:val="24"/>
              </w:rPr>
            </w:pPr>
          </w:p>
        </w:tc>
        <w:tc>
          <w:tcPr>
            <w:tcW w:w="1361" w:type="dxa"/>
            <w:vMerge w:val="continue"/>
            <w:tcBorders>
              <w:top w:val="single" w:color="auto" w:sz="4" w:space="0"/>
              <w:left w:val="single" w:color="auto" w:sz="4" w:space="0"/>
              <w:right w:val="single" w:color="auto" w:sz="4" w:space="0"/>
            </w:tcBorders>
            <w:noWrap/>
            <w:tcMar>
              <w:top w:w="12" w:type="dxa"/>
              <w:left w:w="12" w:type="dxa"/>
              <w:right w:w="12" w:type="dxa"/>
            </w:tcMar>
            <w:vAlign w:val="center"/>
          </w:tcPr>
          <w:p w14:paraId="08FB58AD">
            <w:pPr>
              <w:widowControl/>
              <w:spacing w:line="360" w:lineRule="auto"/>
              <w:jc w:val="center"/>
              <w:textAlignment w:val="center"/>
              <w:rPr>
                <w:rFonts w:ascii="宋体" w:hAnsi="宋体" w:cs="宋体"/>
                <w:color w:val="000000"/>
                <w:sz w:val="24"/>
              </w:rPr>
            </w:pP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9E6B640">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地源</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1E037AFB">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4</w:t>
            </w:r>
          </w:p>
        </w:tc>
      </w:tr>
      <w:tr w14:paraId="4643000C">
        <w:tblPrEx>
          <w:tblCellMar>
            <w:top w:w="0" w:type="dxa"/>
            <w:left w:w="0" w:type="dxa"/>
            <w:bottom w:w="0" w:type="dxa"/>
            <w:right w:w="0" w:type="dxa"/>
          </w:tblCellMar>
        </w:tblPrEx>
        <w:trPr>
          <w:trHeight w:val="568" w:hRule="atLeast"/>
          <w:jc w:val="center"/>
        </w:trPr>
        <w:tc>
          <w:tcPr>
            <w:tcW w:w="1360"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45E6CA8F">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3</w:t>
            </w:r>
          </w:p>
        </w:tc>
        <w:tc>
          <w:tcPr>
            <w:tcW w:w="1361" w:type="dxa"/>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05F2029D">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保洁服务</w:t>
            </w: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76BA6E2A">
            <w:pPr>
              <w:widowControl/>
              <w:spacing w:line="360" w:lineRule="auto"/>
              <w:jc w:val="center"/>
              <w:textAlignment w:val="center"/>
              <w:rPr>
                <w:rFonts w:ascii="宋体" w:hAnsi="宋体" w:cs="宋体" w:eastAsiaTheme="minorEastAsia"/>
                <w:color w:val="000000"/>
                <w:sz w:val="24"/>
              </w:rPr>
            </w:pPr>
            <w:r>
              <w:rPr>
                <w:rFonts w:hint="eastAsia" w:ascii="宋体" w:hAnsi="宋体" w:cs="宋体"/>
                <w:color w:val="000000"/>
                <w:sz w:val="24"/>
              </w:rPr>
              <w:t>保洁及绿化管理</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3D9A67B7">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1</w:t>
            </w:r>
          </w:p>
        </w:tc>
      </w:tr>
      <w:tr w14:paraId="008C6806">
        <w:tblPrEx>
          <w:tblCellMar>
            <w:top w:w="0" w:type="dxa"/>
            <w:left w:w="0" w:type="dxa"/>
            <w:bottom w:w="0" w:type="dxa"/>
            <w:right w:w="0" w:type="dxa"/>
          </w:tblCellMar>
        </w:tblPrEx>
        <w:trPr>
          <w:trHeight w:val="568" w:hRule="atLeast"/>
          <w:jc w:val="center"/>
        </w:trPr>
        <w:tc>
          <w:tcPr>
            <w:tcW w:w="1360" w:type="dxa"/>
            <w:vMerge w:val="continue"/>
            <w:tcBorders>
              <w:left w:val="single" w:color="auto" w:sz="4" w:space="0"/>
              <w:right w:val="single" w:color="auto" w:sz="4" w:space="0"/>
            </w:tcBorders>
            <w:noWrap/>
            <w:tcMar>
              <w:top w:w="12" w:type="dxa"/>
              <w:left w:w="12" w:type="dxa"/>
              <w:right w:w="12" w:type="dxa"/>
            </w:tcMar>
            <w:vAlign w:val="center"/>
          </w:tcPr>
          <w:p w14:paraId="02B62044">
            <w:pPr>
              <w:widowControl/>
              <w:spacing w:line="360" w:lineRule="auto"/>
              <w:jc w:val="center"/>
              <w:textAlignment w:val="center"/>
              <w:rPr>
                <w:rFonts w:ascii="宋体" w:hAnsi="宋体" w:cs="宋体"/>
                <w:color w:val="000000"/>
                <w:sz w:val="24"/>
              </w:rPr>
            </w:pPr>
          </w:p>
        </w:tc>
        <w:tc>
          <w:tcPr>
            <w:tcW w:w="1361" w:type="dxa"/>
            <w:vMerge w:val="continue"/>
            <w:tcBorders>
              <w:left w:val="single" w:color="auto" w:sz="4" w:space="0"/>
              <w:right w:val="single" w:color="auto" w:sz="4" w:space="0"/>
            </w:tcBorders>
            <w:noWrap/>
            <w:tcMar>
              <w:top w:w="12" w:type="dxa"/>
              <w:left w:w="12" w:type="dxa"/>
              <w:right w:w="12" w:type="dxa"/>
            </w:tcMar>
            <w:vAlign w:val="center"/>
          </w:tcPr>
          <w:p w14:paraId="65B74BE5">
            <w:pPr>
              <w:widowControl/>
              <w:spacing w:line="360" w:lineRule="auto"/>
              <w:jc w:val="center"/>
              <w:textAlignment w:val="center"/>
              <w:rPr>
                <w:rFonts w:ascii="宋体" w:hAnsi="宋体" w:cs="宋体"/>
                <w:color w:val="000000"/>
                <w:sz w:val="24"/>
              </w:rPr>
            </w:pP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26F30CC">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保洁</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5FD1DD8A">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24</w:t>
            </w:r>
          </w:p>
        </w:tc>
      </w:tr>
      <w:tr w14:paraId="3AC6E095">
        <w:tblPrEx>
          <w:tblCellMar>
            <w:top w:w="0" w:type="dxa"/>
            <w:left w:w="0" w:type="dxa"/>
            <w:bottom w:w="0" w:type="dxa"/>
            <w:right w:w="0" w:type="dxa"/>
          </w:tblCellMar>
        </w:tblPrEx>
        <w:trPr>
          <w:trHeight w:val="568" w:hRule="atLeast"/>
          <w:jc w:val="center"/>
        </w:trPr>
        <w:tc>
          <w:tcPr>
            <w:tcW w:w="1360" w:type="dxa"/>
            <w:tcBorders>
              <w:top w:val="single" w:color="auto" w:sz="4" w:space="0"/>
              <w:left w:val="single" w:color="auto" w:sz="4" w:space="0"/>
              <w:right w:val="single" w:color="auto" w:sz="4" w:space="0"/>
            </w:tcBorders>
            <w:noWrap/>
            <w:tcMar>
              <w:top w:w="12" w:type="dxa"/>
              <w:left w:w="12" w:type="dxa"/>
              <w:right w:w="12" w:type="dxa"/>
            </w:tcMar>
            <w:vAlign w:val="center"/>
          </w:tcPr>
          <w:p w14:paraId="7941BBC2">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4</w:t>
            </w:r>
          </w:p>
        </w:tc>
        <w:tc>
          <w:tcPr>
            <w:tcW w:w="1361" w:type="dxa"/>
            <w:tcBorders>
              <w:top w:val="single" w:color="auto" w:sz="4" w:space="0"/>
              <w:left w:val="single" w:color="auto" w:sz="4" w:space="0"/>
              <w:right w:val="single" w:color="auto" w:sz="4" w:space="0"/>
            </w:tcBorders>
            <w:noWrap/>
            <w:tcMar>
              <w:top w:w="12" w:type="dxa"/>
              <w:left w:w="12" w:type="dxa"/>
              <w:right w:w="12" w:type="dxa"/>
            </w:tcMar>
            <w:vAlign w:val="center"/>
          </w:tcPr>
          <w:p w14:paraId="400296C4">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绿化服务</w:t>
            </w:r>
          </w:p>
        </w:tc>
        <w:tc>
          <w:tcPr>
            <w:tcW w:w="3501"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0C191D61">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绿化</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4AD58908">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3</w:t>
            </w:r>
          </w:p>
        </w:tc>
      </w:tr>
      <w:tr w14:paraId="66DFB1EF">
        <w:tblPrEx>
          <w:tblCellMar>
            <w:top w:w="0" w:type="dxa"/>
            <w:left w:w="0" w:type="dxa"/>
            <w:bottom w:w="0" w:type="dxa"/>
            <w:right w:w="0" w:type="dxa"/>
          </w:tblCellMar>
        </w:tblPrEx>
        <w:trPr>
          <w:trHeight w:val="568" w:hRule="atLeast"/>
          <w:jc w:val="center"/>
        </w:trPr>
        <w:tc>
          <w:tcPr>
            <w:tcW w:w="6222" w:type="dxa"/>
            <w:gridSpan w:val="3"/>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6CB28559">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合计</w:t>
            </w:r>
          </w:p>
        </w:tc>
        <w:tc>
          <w:tcPr>
            <w:tcW w:w="1852" w:type="dxa"/>
            <w:tcBorders>
              <w:top w:val="single" w:color="auto" w:sz="4" w:space="0"/>
              <w:left w:val="single" w:color="auto" w:sz="4" w:space="0"/>
              <w:bottom w:val="single" w:color="auto" w:sz="4" w:space="0"/>
              <w:right w:val="single" w:color="auto" w:sz="4" w:space="0"/>
            </w:tcBorders>
            <w:noWrap/>
            <w:tcMar>
              <w:top w:w="12" w:type="dxa"/>
              <w:left w:w="12" w:type="dxa"/>
              <w:right w:w="12" w:type="dxa"/>
            </w:tcMar>
            <w:vAlign w:val="center"/>
          </w:tcPr>
          <w:p w14:paraId="2FA3A136">
            <w:pPr>
              <w:widowControl/>
              <w:spacing w:line="360" w:lineRule="auto"/>
              <w:jc w:val="center"/>
              <w:textAlignment w:val="center"/>
              <w:rPr>
                <w:rFonts w:ascii="宋体" w:hAnsi="宋体" w:cs="宋体"/>
                <w:color w:val="000000"/>
                <w:sz w:val="24"/>
              </w:rPr>
            </w:pPr>
            <w:r>
              <w:rPr>
                <w:rFonts w:hint="eastAsia" w:ascii="宋体" w:hAnsi="宋体" w:cs="宋体"/>
                <w:color w:val="000000"/>
                <w:sz w:val="24"/>
              </w:rPr>
              <w:t>51</w:t>
            </w:r>
          </w:p>
        </w:tc>
      </w:tr>
    </w:tbl>
    <w:p w14:paraId="0FD77DB8">
      <w:pPr>
        <w:topLinePunct/>
        <w:autoSpaceDE w:val="0"/>
        <w:spacing w:line="360" w:lineRule="auto"/>
        <w:ind w:firstLine="482" w:firstLineChars="200"/>
        <w:rPr>
          <w:rFonts w:ascii="宋体" w:hAnsi="宋体" w:cs="宋体"/>
          <w:sz w:val="24"/>
        </w:rPr>
      </w:pPr>
      <w:r>
        <w:rPr>
          <w:b/>
          <w:bCs/>
          <w:sz w:val="24"/>
        </w:rPr>
        <w:t>★投标人应向采购人书面承诺本项目服务人员无犯罪记录，并承诺合同签订前提供每名</w:t>
      </w:r>
      <w:r>
        <w:rPr>
          <w:rFonts w:hint="eastAsia"/>
          <w:b/>
          <w:bCs/>
          <w:sz w:val="24"/>
        </w:rPr>
        <w:t>项目服务</w:t>
      </w:r>
      <w:r>
        <w:rPr>
          <w:b/>
          <w:bCs/>
          <w:sz w:val="24"/>
        </w:rPr>
        <w:t>人员由公安机关开具的无犯罪证明，在整个服务期间内，采购人有权要求投标人随时提供项目服务人员的无犯罪证明（须提供承诺原件并加盖投标人公章，格式自拟）</w:t>
      </w:r>
      <w:r>
        <w:rPr>
          <w:rFonts w:hint="eastAsia"/>
          <w:b/>
          <w:bCs/>
          <w:sz w:val="24"/>
        </w:rPr>
        <w:t>。</w:t>
      </w:r>
    </w:p>
    <w:p w14:paraId="3EDEF210">
      <w:pPr>
        <w:spacing w:line="360" w:lineRule="auto"/>
        <w:ind w:firstLine="480" w:firstLineChars="200"/>
        <w:rPr>
          <w:rFonts w:ascii="宋体" w:hAnsi="宋体" w:cs="宋体"/>
          <w:sz w:val="24"/>
        </w:rPr>
      </w:pPr>
      <w:r>
        <w:rPr>
          <w:rFonts w:hint="eastAsia" w:ascii="宋体" w:hAnsi="宋体" w:cs="宋体"/>
          <w:sz w:val="24"/>
        </w:rPr>
        <w:t>2.10.2院内提供办公场所、基本办公设备及日常合理所需耗材 。</w:t>
      </w:r>
    </w:p>
    <w:p w14:paraId="0618580F">
      <w:pPr>
        <w:spacing w:line="360" w:lineRule="auto"/>
        <w:ind w:firstLine="480" w:firstLineChars="200"/>
        <w:rPr>
          <w:rFonts w:ascii="宋体" w:hAnsi="宋体" w:cs="宋体"/>
          <w:sz w:val="24"/>
        </w:rPr>
      </w:pPr>
      <w:r>
        <w:rPr>
          <w:rFonts w:hint="eastAsia" w:ascii="宋体" w:hAnsi="宋体" w:cs="宋体"/>
          <w:sz w:val="24"/>
        </w:rPr>
        <w:t>2.10.3人员配备：包括公司基本项目详细组织</w:t>
      </w:r>
      <w:r>
        <w:rPr>
          <w:rFonts w:hint="eastAsia" w:ascii="宋体" w:hAnsi="宋体" w:cs="宋体"/>
          <w:sz w:val="24"/>
          <w:lang w:eastAsia="zh-CN"/>
        </w:rPr>
        <w:t>架构</w:t>
      </w:r>
      <w:r>
        <w:rPr>
          <w:rFonts w:hint="eastAsia" w:ascii="宋体" w:hAnsi="宋体" w:cs="宋体"/>
          <w:sz w:val="24"/>
        </w:rPr>
        <w:t>，拟派管理人员及专业人员资质标准、</w:t>
      </w:r>
      <w:r>
        <w:rPr>
          <w:rFonts w:hint="eastAsia" w:ascii="宋体" w:hAnsi="宋体" w:cs="宋体"/>
          <w:sz w:val="24"/>
          <w:lang w:eastAsia="zh-CN"/>
        </w:rPr>
        <w:t>各岗</w:t>
      </w:r>
      <w:r>
        <w:rPr>
          <w:rFonts w:hint="eastAsia" w:ascii="宋体" w:hAnsi="宋体" w:cs="宋体"/>
          <w:sz w:val="24"/>
        </w:rPr>
        <w:t>数量和专业素质要求、同类物业工作经验；如遇突发卫生公共事件需配备保证正常运转的人员数量。</w:t>
      </w:r>
    </w:p>
    <w:p w14:paraId="1B6B9D8C">
      <w:pPr>
        <w:spacing w:line="360" w:lineRule="auto"/>
        <w:ind w:firstLine="480" w:firstLineChars="200"/>
        <w:rPr>
          <w:rFonts w:ascii="宋体" w:hAnsi="宋体" w:cs="宋体"/>
          <w:sz w:val="24"/>
        </w:rPr>
      </w:pPr>
      <w:r>
        <w:rPr>
          <w:rFonts w:hint="eastAsia" w:ascii="宋体" w:hAnsi="宋体" w:cs="宋体"/>
          <w:sz w:val="24"/>
        </w:rPr>
        <w:t>2.10.4保证重点岗位物业人员的相对稳定（管理人员、水电工等重点岗位），未经采购人许可不得随意更换。投标人招聘的所有人员必须政治可靠，个人资料齐全、留有备案，专业技术人员要有专业证书。所有员工应于入职前提供公安机关出具的无犯罪记录证明，并经采购人核查合格后方可上岗。</w:t>
      </w:r>
    </w:p>
    <w:p w14:paraId="65BD61AF">
      <w:pPr>
        <w:spacing w:line="360" w:lineRule="auto"/>
        <w:ind w:firstLine="480" w:firstLineChars="200"/>
        <w:rPr>
          <w:rFonts w:ascii="宋体" w:hAnsi="宋体" w:cs="宋体"/>
          <w:sz w:val="24"/>
        </w:rPr>
      </w:pPr>
      <w:r>
        <w:rPr>
          <w:rFonts w:hint="eastAsia" w:ascii="宋体" w:hAnsi="宋体" w:cs="宋体"/>
          <w:sz w:val="24"/>
        </w:rPr>
        <w:t>2.10.5人员培训：包括对各类人员的培训计划、方式、目标及言行规范、仪表仪容、职业技能等。</w:t>
      </w:r>
    </w:p>
    <w:p w14:paraId="58DA4757">
      <w:pPr>
        <w:spacing w:line="360" w:lineRule="auto"/>
        <w:ind w:firstLine="480" w:firstLineChars="200"/>
        <w:rPr>
          <w:rFonts w:ascii="宋体" w:hAnsi="宋体" w:cs="宋体"/>
          <w:sz w:val="24"/>
        </w:rPr>
      </w:pPr>
      <w:r>
        <w:rPr>
          <w:rFonts w:hint="eastAsia" w:ascii="宋体" w:hAnsi="宋体" w:cs="宋体"/>
          <w:sz w:val="24"/>
        </w:rPr>
        <w:t>2.10.6人员管理：由投标人负责服务人员的管理，包括但不限于录用、考核、优化机制、协调关系、量化管理及标准运营等，采购人有全程监督及不定期检查的权利，对服务人员提出相应要求但服务人员所涉及的各类事故、纠纷等均由投标人承担全部责任。</w:t>
      </w:r>
    </w:p>
    <w:p w14:paraId="1494DF5D">
      <w:pPr>
        <w:tabs>
          <w:tab w:val="left" w:pos="567"/>
        </w:tabs>
        <w:spacing w:before="120" w:line="360" w:lineRule="auto"/>
        <w:ind w:firstLine="480" w:firstLineChars="200"/>
        <w:rPr>
          <w:rFonts w:ascii="宋体" w:hAnsi="宋体" w:cs="宋体"/>
          <w:sz w:val="24"/>
        </w:rPr>
      </w:pPr>
      <w:r>
        <w:rPr>
          <w:rFonts w:hint="eastAsia" w:ascii="宋体" w:hAnsi="宋体" w:cs="宋体"/>
          <w:sz w:val="24"/>
        </w:rPr>
        <w:t>2.10.7项目管理</w:t>
      </w:r>
      <w:r>
        <w:rPr>
          <w:rFonts w:ascii="宋体" w:hAnsi="宋体" w:cs="宋体"/>
          <w:sz w:val="24"/>
        </w:rPr>
        <w:t>服务</w:t>
      </w:r>
      <w:r>
        <w:rPr>
          <w:rFonts w:hint="eastAsia" w:ascii="宋体" w:hAnsi="宋体" w:cs="宋体"/>
          <w:sz w:val="24"/>
        </w:rPr>
        <w:t>岗位</w:t>
      </w:r>
    </w:p>
    <w:p w14:paraId="232A5917">
      <w:pPr>
        <w:spacing w:line="360" w:lineRule="auto"/>
        <w:ind w:firstLine="480" w:firstLineChars="200"/>
        <w:rPr>
          <w:rFonts w:ascii="宋体" w:hAnsi="宋体" w:cs="宋体"/>
          <w:sz w:val="24"/>
        </w:rPr>
      </w:pPr>
      <w:r>
        <w:rPr>
          <w:rFonts w:hint="eastAsia" w:ascii="宋体" w:hAnsi="宋体" w:cs="宋体"/>
          <w:sz w:val="24"/>
        </w:rPr>
        <w:t>2.10.7.1统筹管理（应附个人简历及相关证书证明复印件）须具备以下条件：专科及以上学历；任职同类项目物业经理5年（含）及以上，</w:t>
      </w:r>
      <w:r>
        <w:rPr>
          <w:rFonts w:hint="eastAsia" w:ascii="宋体" w:hAnsi="宋体"/>
          <w:sz w:val="24"/>
        </w:rPr>
        <w:t>年龄在国家规定的法定退休年龄内</w:t>
      </w:r>
      <w:r>
        <w:rPr>
          <w:rFonts w:hint="eastAsia" w:ascii="宋体" w:hAnsi="宋体" w:cs="宋体"/>
          <w:sz w:val="24"/>
        </w:rPr>
        <w:t>；具备丰富的运营管理专业知识，熟悉物业各项法律法规，熟知物业管理流程和物业管理专业知识；具备强烈的责任心和优秀的团队领导能力、管理能力、部门协调能力、工作执行力、应急处理能力，能够承受较大工作压力，具有较强的人际沟通协调能力；熟悉相关物业法规，业务素质和市场意识强，谨慎敏锐，品行优良。</w:t>
      </w:r>
    </w:p>
    <w:p w14:paraId="20012C67">
      <w:pPr>
        <w:spacing w:line="360" w:lineRule="auto"/>
        <w:ind w:firstLine="480" w:firstLineChars="200"/>
        <w:rPr>
          <w:rFonts w:ascii="宋体" w:hAnsi="宋体" w:cs="宋体"/>
          <w:sz w:val="24"/>
        </w:rPr>
      </w:pPr>
      <w:r>
        <w:rPr>
          <w:rFonts w:hint="eastAsia" w:ascii="宋体" w:hAnsi="宋体" w:cs="宋体"/>
          <w:sz w:val="24"/>
        </w:rPr>
        <w:t>2.10.7.2</w:t>
      </w:r>
      <w:r>
        <w:rPr>
          <w:rFonts w:hint="eastAsia" w:ascii="宋体" w:hAnsi="宋体" w:cs="宋体"/>
          <w:color w:val="000000"/>
          <w:sz w:val="24"/>
        </w:rPr>
        <w:t>热线接待及资料管理</w:t>
      </w:r>
      <w:r>
        <w:rPr>
          <w:rFonts w:hint="eastAsia" w:ascii="宋体" w:hAnsi="宋体" w:cs="宋体"/>
          <w:sz w:val="24"/>
        </w:rPr>
        <w:t>岗位年龄在国家规定的法定退休年龄内，大专（含）及以上学历；性格开朗，普通话标准，形象气质佳；能熟练操作电脑，能灵活运用各种办公设备；具备较强的工作责任心及上进心，服务意识；有一定的应变能力和洞察力强，具有较强的团队合作精神及沟通能力，熟悉库房管理流程并具备档案管理相关知识。</w:t>
      </w:r>
    </w:p>
    <w:p w14:paraId="68FE2137">
      <w:pPr>
        <w:widowControl/>
        <w:spacing w:line="360" w:lineRule="auto"/>
        <w:ind w:firstLine="480" w:firstLineChars="200"/>
        <w:textAlignment w:val="center"/>
        <w:rPr>
          <w:rFonts w:ascii="宋体" w:hAnsi="宋体" w:cs="宋体"/>
          <w:sz w:val="24"/>
        </w:rPr>
      </w:pPr>
      <w:r>
        <w:rPr>
          <w:rFonts w:hint="eastAsia" w:ascii="宋体" w:hAnsi="宋体" w:cs="宋体"/>
          <w:sz w:val="24"/>
        </w:rPr>
        <w:t>2.10.8设施设备维护维修服务岗位要求</w:t>
      </w:r>
    </w:p>
    <w:p w14:paraId="6F4B8238">
      <w:pPr>
        <w:spacing w:line="360" w:lineRule="auto"/>
        <w:ind w:firstLine="480" w:firstLineChars="200"/>
        <w:rPr>
          <w:rFonts w:ascii="宋体" w:hAnsi="宋体" w:cs="宋体"/>
          <w:sz w:val="24"/>
        </w:rPr>
      </w:pPr>
      <w:r>
        <w:rPr>
          <w:rFonts w:hint="eastAsia" w:ascii="宋体" w:hAnsi="宋体" w:cs="宋体"/>
          <w:sz w:val="24"/>
        </w:rPr>
        <w:t>2.10.8.1工程管理岗位</w:t>
      </w:r>
      <w:r>
        <w:rPr>
          <w:rFonts w:hint="eastAsia" w:ascii="宋体" w:hAnsi="宋体"/>
          <w:sz w:val="24"/>
        </w:rPr>
        <w:t>年龄在国家规定法定退休年龄内</w:t>
      </w:r>
      <w:r>
        <w:rPr>
          <w:rFonts w:hint="eastAsia" w:ascii="宋体" w:hAnsi="宋体" w:cs="宋体"/>
          <w:sz w:val="24"/>
        </w:rPr>
        <w:t>，专科及以上学历，</w:t>
      </w:r>
      <w:r>
        <w:rPr>
          <w:rFonts w:hint="eastAsia" w:ascii="宋体" w:hAnsi="宋体"/>
          <w:sz w:val="24"/>
        </w:rPr>
        <w:t>具有任职同类项目5年（含）以上工程维修管理经验</w:t>
      </w:r>
      <w:r>
        <w:rPr>
          <w:rFonts w:hint="eastAsia" w:ascii="宋体" w:hAnsi="宋体" w:cs="宋体"/>
          <w:sz w:val="24"/>
        </w:rPr>
        <w:t>；具有扎实的专业知识基础，丰富的实际工作经验，极强的动手操作能力以及较强的资源运用能力、组织管理能力和综合事务管理能力；具有强/弱电、暖通、给排水各类知识，熟悉各类物业设备设施的维修、保养及管理流程；具有较强的沟通能力及突发事件处理能力，掌握变配电、给排水、设备维保等方面的知识，</w:t>
      </w:r>
      <w:r>
        <w:rPr>
          <w:rFonts w:hint="eastAsia" w:ascii="宋体" w:hAnsi="宋体"/>
          <w:sz w:val="24"/>
        </w:rPr>
        <w:t>持有行政主管部门颁发的有效期内</w:t>
      </w:r>
      <w:r>
        <w:rPr>
          <w:rFonts w:hint="eastAsia" w:ascii="宋体" w:hAnsi="宋体" w:cs="宋体"/>
          <w:sz w:val="24"/>
        </w:rPr>
        <w:t>的</w:t>
      </w:r>
      <w:r>
        <w:rPr>
          <w:rFonts w:hint="eastAsia" w:ascii="宋体" w:hAnsi="宋体"/>
          <w:sz w:val="24"/>
        </w:rPr>
        <w:t>《中华人民共和国特种作业操作证-电工作业-高压电工作业》或《中华人民共和国特种作业操作证-电工作业-低压电工作业》</w:t>
      </w:r>
      <w:r>
        <w:rPr>
          <w:rFonts w:hint="eastAsia" w:ascii="宋体" w:hAnsi="宋体" w:cs="宋体"/>
          <w:sz w:val="24"/>
        </w:rPr>
        <w:t>。</w:t>
      </w:r>
    </w:p>
    <w:p w14:paraId="61EDB8F6">
      <w:pPr>
        <w:spacing w:line="360" w:lineRule="auto"/>
        <w:ind w:firstLine="480" w:firstLineChars="200"/>
        <w:rPr>
          <w:rFonts w:ascii="宋体" w:hAnsi="宋体" w:cs="宋体"/>
          <w:sz w:val="24"/>
        </w:rPr>
      </w:pPr>
      <w:r>
        <w:rPr>
          <w:rFonts w:hint="eastAsia" w:ascii="宋体" w:hAnsi="宋体" w:cs="宋体"/>
          <w:sz w:val="24"/>
        </w:rPr>
        <w:t>2.10.8.2配电岗位</w:t>
      </w:r>
      <w:r>
        <w:rPr>
          <w:rFonts w:hint="eastAsia" w:ascii="宋体" w:hAnsi="宋体"/>
          <w:sz w:val="24"/>
        </w:rPr>
        <w:t>年龄在国家规定法定退休年龄内</w:t>
      </w:r>
      <w:r>
        <w:rPr>
          <w:rFonts w:hint="eastAsia" w:ascii="宋体" w:hAnsi="宋体" w:cs="宋体"/>
          <w:sz w:val="24"/>
        </w:rPr>
        <w:t>；具有5年（含）及以上物业管理供配电岗位值守工作经验；均</w:t>
      </w:r>
      <w:r>
        <w:rPr>
          <w:rFonts w:hint="eastAsia" w:ascii="宋体" w:hAnsi="宋体"/>
          <w:sz w:val="24"/>
        </w:rPr>
        <w:t>持有行政主管部门颁发的有效期内的《中华人民共和国特种作业操作证-电工作业-高压电工作业》或《中华人民共和国特种作业操作证-电工作业-高压电工作业（运行）》</w:t>
      </w:r>
      <w:r>
        <w:rPr>
          <w:rFonts w:hint="eastAsia" w:ascii="宋体" w:hAnsi="宋体" w:cs="宋体"/>
          <w:sz w:val="24"/>
        </w:rPr>
        <w:t>；熟悉高低压配电设备程序，巡回检查、值守和维护保养。</w:t>
      </w:r>
    </w:p>
    <w:p w14:paraId="51996FE1">
      <w:pPr>
        <w:spacing w:line="360" w:lineRule="auto"/>
        <w:ind w:firstLine="480"/>
        <w:rPr>
          <w:rFonts w:ascii="宋体" w:hAnsi="宋体" w:cs="宋体"/>
          <w:sz w:val="24"/>
        </w:rPr>
      </w:pPr>
      <w:r>
        <w:rPr>
          <w:rFonts w:hint="eastAsia" w:ascii="宋体" w:hAnsi="宋体" w:cs="宋体"/>
          <w:sz w:val="24"/>
        </w:rPr>
        <w:t>2.10.8.3维修岗位年龄在国家规定法定退休年龄内，接受过国家有关部门专业培训，因采购人院内设配电室、特种设备、日常电力维修及修补，作业人员不少于4人（含）持有行政主管部门颁发的有效期内的《中华人民共和国特种作业操作证-电工作业-低压电工作业》或《中华人民共和国特种作业操作证-电工作业-高压电工作业》资质，全部人员均具备水暖电维修工作3年（含）及以上经验；熟悉工程维修、设备维保、操作及应急处理；水电路改造及安全操作规程；具备较高的维修电工专业知识，变、配电设施的管理能力；具备基础木、瓦工知识及操作能力；有良好的沟通能力（上述证件可1人具备多项）。</w:t>
      </w:r>
    </w:p>
    <w:p w14:paraId="5693B569">
      <w:pPr>
        <w:widowControl/>
        <w:numPr>
          <w:ilvl w:val="255"/>
          <w:numId w:val="0"/>
        </w:numPr>
        <w:spacing w:line="360" w:lineRule="auto"/>
        <w:ind w:firstLine="480" w:firstLineChars="200"/>
        <w:rPr>
          <w:rFonts w:ascii="宋体" w:hAnsi="宋体"/>
          <w:sz w:val="24"/>
        </w:rPr>
      </w:pPr>
      <w:r>
        <w:rPr>
          <w:rFonts w:hint="eastAsia" w:ascii="宋体" w:hAnsi="宋体"/>
          <w:sz w:val="24"/>
        </w:rPr>
        <w:t>2.10.8.4地源岗位年龄在国家规定法定退休年龄内，身体健康；</w:t>
      </w:r>
      <w:r>
        <w:rPr>
          <w:rFonts w:hint="eastAsia" w:ascii="宋体" w:hAnsi="宋体"/>
          <w:b/>
          <w:bCs/>
          <w:color w:val="000000" w:themeColor="text1"/>
          <w:sz w:val="24"/>
          <w14:textFill>
            <w14:solidFill>
              <w14:schemeClr w14:val="tx1"/>
            </w14:solidFill>
          </w14:textFill>
        </w:rPr>
        <w:t>★中标后需提供地源热泵机房实行24小时不间断值守，所派地源岗位人员均具有3年（含）及以上地源热泵维护值守经验，熟悉</w:t>
      </w:r>
      <w:r>
        <w:rPr>
          <w:rFonts w:hint="eastAsia" w:ascii="宋体" w:hAnsi="宋体"/>
          <w:b/>
          <w:bCs/>
          <w:color w:val="000000" w:themeColor="text1"/>
          <w:sz w:val="24"/>
          <w:lang w:val="zh-CN"/>
          <w14:textFill>
            <w14:solidFill>
              <w14:schemeClr w14:val="tx1"/>
            </w14:solidFill>
          </w14:textFill>
        </w:rPr>
        <w:t>单螺杆式水源热泵机（WPS405.2CFFST-B型号及WPS405.2CFFSR-B型号）</w:t>
      </w:r>
      <w:r>
        <w:rPr>
          <w:rFonts w:hint="eastAsia" w:ascii="宋体" w:hAnsi="宋体"/>
          <w:b/>
          <w:bCs/>
          <w:color w:val="000000" w:themeColor="text1"/>
          <w:sz w:val="24"/>
          <w14:textFill>
            <w14:solidFill>
              <w14:schemeClr w14:val="tx1"/>
            </w14:solidFill>
          </w14:textFill>
        </w:rPr>
        <w:t>运行工况及操作规程，熟练操作水温、水压调节方法及突发情况的应急处置流程（需提供承诺函，格式自拟，加盖公章）。</w:t>
      </w:r>
    </w:p>
    <w:p w14:paraId="5D736E4C">
      <w:pPr>
        <w:spacing w:line="360" w:lineRule="auto"/>
        <w:ind w:firstLine="480" w:firstLineChars="200"/>
        <w:rPr>
          <w:rFonts w:ascii="宋体" w:hAnsi="宋体" w:cs="宋体"/>
          <w:sz w:val="24"/>
        </w:rPr>
      </w:pPr>
      <w:r>
        <w:rPr>
          <w:rFonts w:hint="eastAsia" w:ascii="宋体" w:hAnsi="宋体"/>
          <w:sz w:val="24"/>
        </w:rPr>
        <w:t>2.10.8.5工程岗位中不少于2人（含）持有效期内的《中华人民共和国特种作业操作证-焊接与热切割作业-熔化焊接与热切割作业》资质、不少于1人（含）持有效期内的《中华人民共和国特种设备作业人员证-特种</w:t>
      </w:r>
      <w:r>
        <w:rPr>
          <w:rFonts w:hint="eastAsia" w:ascii="宋体" w:hAnsi="宋体" w:cs="宋体"/>
          <w:sz w:val="24"/>
        </w:rPr>
        <w:t>设备安全管理A》资质、不少于1人持有效期内的</w:t>
      </w:r>
      <w:r>
        <w:rPr>
          <w:rFonts w:hint="eastAsia" w:ascii="宋体" w:hAnsi="宋体"/>
          <w:sz w:val="24"/>
        </w:rPr>
        <w:t>《中华人民共和国特种作业操作证-有限空间作业-地下有限空间监护作业》资质，涉及二次供水操作人员不少于2人持有《北京市从业人员健康证明》。</w:t>
      </w:r>
    </w:p>
    <w:p w14:paraId="30E4D375">
      <w:pPr>
        <w:spacing w:line="360" w:lineRule="auto"/>
        <w:ind w:firstLine="480" w:firstLineChars="200"/>
        <w:rPr>
          <w:rFonts w:ascii="宋体" w:hAnsi="宋体" w:cs="宋体"/>
          <w:sz w:val="24"/>
        </w:rPr>
      </w:pPr>
      <w:r>
        <w:rPr>
          <w:rFonts w:hint="eastAsia" w:ascii="宋体" w:hAnsi="宋体" w:cs="宋体"/>
          <w:sz w:val="24"/>
        </w:rPr>
        <w:t>2.10.8.6以上岗位均需适应夜班值守及轮岗值守。</w:t>
      </w:r>
    </w:p>
    <w:p w14:paraId="5514C38A">
      <w:pPr>
        <w:spacing w:line="360" w:lineRule="auto"/>
        <w:ind w:firstLine="480" w:firstLineChars="200"/>
        <w:rPr>
          <w:rFonts w:ascii="宋体" w:hAnsi="宋体" w:cs="宋体"/>
          <w:sz w:val="24"/>
        </w:rPr>
      </w:pPr>
      <w:r>
        <w:rPr>
          <w:rFonts w:hint="eastAsia" w:ascii="宋体" w:hAnsi="宋体" w:cs="宋体"/>
          <w:sz w:val="24"/>
        </w:rPr>
        <w:t>2.10.8.7维修材料、耗材类用品由中标人汇总使用量，定期上报，由采购人及时采购补充，库管记录，确保工作正常开展。</w:t>
      </w:r>
    </w:p>
    <w:p w14:paraId="603FBAB8">
      <w:pPr>
        <w:widowControl/>
        <w:spacing w:line="360" w:lineRule="auto"/>
        <w:ind w:firstLine="480" w:firstLineChars="200"/>
        <w:textAlignment w:val="center"/>
        <w:rPr>
          <w:rFonts w:ascii="宋体" w:hAnsi="宋体" w:cs="宋体"/>
          <w:sz w:val="24"/>
        </w:rPr>
      </w:pPr>
      <w:r>
        <w:rPr>
          <w:rFonts w:hint="eastAsia" w:ascii="宋体" w:hAnsi="宋体" w:cs="宋体"/>
          <w:sz w:val="24"/>
        </w:rPr>
        <w:t>2.10.9保洁岗位要求</w:t>
      </w:r>
    </w:p>
    <w:p w14:paraId="39424373">
      <w:pPr>
        <w:spacing w:line="360" w:lineRule="auto"/>
        <w:ind w:firstLine="480" w:firstLineChars="200"/>
        <w:rPr>
          <w:rFonts w:ascii="宋体" w:hAnsi="宋体" w:cs="宋体"/>
          <w:sz w:val="24"/>
        </w:rPr>
      </w:pPr>
      <w:r>
        <w:rPr>
          <w:rFonts w:hint="eastAsia" w:ascii="宋体" w:hAnsi="宋体" w:cs="宋体"/>
          <w:sz w:val="24"/>
        </w:rPr>
        <w:t>2.10.9.1保洁及绿化管理岗位</w:t>
      </w:r>
      <w:r>
        <w:rPr>
          <w:rFonts w:hint="eastAsia" w:ascii="宋体" w:hAnsi="宋体"/>
          <w:sz w:val="24"/>
        </w:rPr>
        <w:t>年龄在国家规定法定退休年龄内</w:t>
      </w:r>
      <w:r>
        <w:rPr>
          <w:rFonts w:hint="eastAsia" w:ascii="宋体" w:hAnsi="宋体" w:cs="宋体"/>
          <w:sz w:val="24"/>
        </w:rPr>
        <w:t>，具备5年及以上</w:t>
      </w:r>
      <w:r>
        <w:rPr>
          <w:rFonts w:hint="eastAsia" w:ascii="宋体" w:hAnsi="宋体" w:cs="宋体"/>
          <w:color w:val="000000"/>
          <w:sz w:val="24"/>
        </w:rPr>
        <w:t>物业保洁管理从业经验</w:t>
      </w:r>
      <w:r>
        <w:rPr>
          <w:rFonts w:hint="eastAsia" w:ascii="宋体" w:hAnsi="宋体" w:cs="宋体"/>
          <w:sz w:val="24"/>
        </w:rPr>
        <w:t>；能熟练使用保洁相关工器具及药剂；</w:t>
      </w:r>
      <w:r>
        <w:rPr>
          <w:rFonts w:hint="eastAsia" w:ascii="宋体" w:hAnsi="宋体"/>
          <w:sz w:val="24"/>
        </w:rPr>
        <w:t>持有有效期内的《北京市从业人员健康证明》；具备良好的管理能力</w:t>
      </w:r>
      <w:r>
        <w:rPr>
          <w:rFonts w:hint="eastAsia" w:ascii="宋体" w:hAnsi="宋体" w:cs="宋体"/>
          <w:sz w:val="24"/>
        </w:rPr>
        <w:t>。</w:t>
      </w:r>
    </w:p>
    <w:p w14:paraId="3A938C20">
      <w:pPr>
        <w:spacing w:line="360" w:lineRule="auto"/>
        <w:ind w:firstLine="480" w:firstLineChars="200"/>
        <w:rPr>
          <w:rFonts w:ascii="宋体" w:hAnsi="宋体" w:cs="宋体"/>
          <w:sz w:val="24"/>
        </w:rPr>
      </w:pPr>
      <w:r>
        <w:rPr>
          <w:rFonts w:hint="eastAsia" w:ascii="宋体" w:hAnsi="宋体" w:cs="宋体"/>
          <w:sz w:val="24"/>
        </w:rPr>
        <w:t>2.10.9.2保洁岗位</w:t>
      </w:r>
      <w:r>
        <w:rPr>
          <w:rFonts w:hint="eastAsia" w:ascii="宋体" w:hAnsi="宋体"/>
          <w:sz w:val="24"/>
        </w:rPr>
        <w:t>年龄在国家规定法定退休年龄内</w:t>
      </w:r>
      <w:r>
        <w:rPr>
          <w:rFonts w:hint="eastAsia" w:ascii="宋体" w:hAnsi="宋体" w:cs="宋体"/>
          <w:sz w:val="24"/>
        </w:rPr>
        <w:t>；均具备1年及以上的保洁工作经验，</w:t>
      </w:r>
      <w:r>
        <w:rPr>
          <w:b/>
          <w:bCs/>
          <w:sz w:val="24"/>
        </w:rPr>
        <w:t>★</w:t>
      </w:r>
      <w:r>
        <w:rPr>
          <w:rFonts w:hint="eastAsia"/>
          <w:b/>
          <w:bCs/>
          <w:sz w:val="24"/>
        </w:rPr>
        <w:t>中标后需提供</w:t>
      </w:r>
      <w:r>
        <w:rPr>
          <w:rFonts w:hint="eastAsia" w:ascii="宋体" w:hAnsi="宋体"/>
          <w:b/>
          <w:bCs/>
          <w:sz w:val="24"/>
        </w:rPr>
        <w:t>有效期内的《北京市从业人员健康证明》（需提供承诺函，格式自拟，加盖公章）</w:t>
      </w:r>
      <w:r>
        <w:rPr>
          <w:rFonts w:hint="eastAsia" w:ascii="宋体" w:hAnsi="宋体" w:cs="宋体"/>
          <w:sz w:val="24"/>
        </w:rPr>
        <w:t>身体健康且无不良嗜好；具备较好的服务意识、安全意识，服从管理。</w:t>
      </w:r>
    </w:p>
    <w:p w14:paraId="4E8507BD">
      <w:pPr>
        <w:spacing w:line="360" w:lineRule="auto"/>
        <w:ind w:firstLine="480" w:firstLineChars="200"/>
        <w:rPr>
          <w:rFonts w:ascii="宋体" w:hAnsi="宋体" w:cs="宋体"/>
          <w:sz w:val="24"/>
        </w:rPr>
      </w:pPr>
      <w:r>
        <w:rPr>
          <w:rFonts w:hint="eastAsia" w:ascii="宋体" w:hAnsi="宋体" w:cs="宋体"/>
          <w:sz w:val="24"/>
        </w:rPr>
        <w:t>2.10.9.3清洁物品、耗材类用品由中标人汇总使用量，定期上报，由采购人及时采购补充，库管记录，确保工作正常开展。</w:t>
      </w:r>
    </w:p>
    <w:p w14:paraId="03B767E3">
      <w:pPr>
        <w:widowControl/>
        <w:spacing w:line="360" w:lineRule="auto"/>
        <w:ind w:firstLine="480" w:firstLineChars="200"/>
        <w:textAlignment w:val="center"/>
        <w:rPr>
          <w:rFonts w:ascii="宋体" w:hAnsi="宋体" w:cs="宋体"/>
          <w:sz w:val="24"/>
        </w:rPr>
      </w:pPr>
      <w:r>
        <w:rPr>
          <w:rFonts w:hint="eastAsia" w:ascii="宋体" w:hAnsi="宋体" w:cs="宋体"/>
          <w:sz w:val="24"/>
        </w:rPr>
        <w:t>2.10.10绿化服务岗位要求</w:t>
      </w:r>
    </w:p>
    <w:p w14:paraId="08EAC047">
      <w:pPr>
        <w:tabs>
          <w:tab w:val="left" w:pos="1220"/>
        </w:tabs>
        <w:autoSpaceDE w:val="0"/>
        <w:autoSpaceDN w:val="0"/>
        <w:spacing w:line="360" w:lineRule="auto"/>
        <w:ind w:right="-42" w:firstLine="480" w:firstLineChars="200"/>
        <w:rPr>
          <w:rFonts w:ascii="宋体" w:hAnsi="宋体"/>
          <w:sz w:val="24"/>
        </w:rPr>
      </w:pPr>
      <w:r>
        <w:rPr>
          <w:rFonts w:hint="eastAsia" w:ascii="宋体" w:hAnsi="宋体"/>
          <w:sz w:val="24"/>
        </w:rPr>
        <w:t>绿化岗位年龄在国家规定法定退休年龄内；其中至少1人具备园艺设计、规划相关工作经验1年以上经验；均具有植被花卉及树木的修剪、栽种、补苗、养护等相关工作3年及以上经验；认识常见的园林植物，区分形态特征，并了解环境因子对园林植物的影响；熟悉绿化的养护、防虫治病、除草工作；身体健康服从管理。</w:t>
      </w:r>
    </w:p>
    <w:p w14:paraId="60CFF9E0">
      <w:pPr>
        <w:tabs>
          <w:tab w:val="left" w:pos="1220"/>
        </w:tabs>
        <w:autoSpaceDE w:val="0"/>
        <w:autoSpaceDN w:val="0"/>
        <w:spacing w:line="360" w:lineRule="auto"/>
        <w:ind w:right="-42" w:firstLine="480" w:firstLineChars="200"/>
        <w:rPr>
          <w:rFonts w:ascii="宋体" w:hAnsi="宋体"/>
          <w:sz w:val="24"/>
        </w:rPr>
      </w:pPr>
      <w:r>
        <w:rPr>
          <w:rFonts w:hint="eastAsia" w:ascii="宋体" w:hAnsi="宋体"/>
          <w:sz w:val="24"/>
        </w:rPr>
        <w:t>2.11根据《关于在物业管理服务政府采购项目中增加节约型公共机构建设相关要求的指导意见》，中标人应协助采购人规范配置节能设备设施，采用符合国家节能标准的灯具、电器等，定期对用能设备进行能耗监测和维护管理；熟悉管理区域能源消耗热点（照明、暖通、电梯等）、设备效率、建筑围护结构情况等；定期检查维护建筑围护结构及门窗，及时修复破损、渗漏部位，减少冷热空气渗透；协助采购人在公共区域张贴节能宣传海报、标识，开展节能宣传活动。</w:t>
      </w:r>
    </w:p>
    <w:p w14:paraId="1242F687">
      <w:pPr>
        <w:tabs>
          <w:tab w:val="left" w:pos="1220"/>
        </w:tabs>
        <w:autoSpaceDE w:val="0"/>
        <w:autoSpaceDN w:val="0"/>
        <w:spacing w:line="360" w:lineRule="auto"/>
        <w:ind w:right="-42"/>
        <w:rPr>
          <w:rFonts w:ascii="宋体" w:hAnsi="宋体" w:cs="宋体"/>
          <w:sz w:val="24"/>
        </w:rPr>
      </w:pPr>
      <w:r>
        <w:rPr>
          <w:rFonts w:hint="eastAsia" w:ascii="宋体" w:hAnsi="宋体" w:cs="宋体"/>
          <w:sz w:val="24"/>
        </w:rPr>
        <w:t>3.其他要求</w:t>
      </w:r>
    </w:p>
    <w:p w14:paraId="45EB4661">
      <w:pPr>
        <w:tabs>
          <w:tab w:val="left" w:pos="1220"/>
        </w:tabs>
        <w:autoSpaceDE w:val="0"/>
        <w:autoSpaceDN w:val="0"/>
        <w:spacing w:line="360" w:lineRule="auto"/>
        <w:ind w:right="-42"/>
        <w:rPr>
          <w:rFonts w:ascii="宋体" w:hAnsi="宋体" w:cs="宋体"/>
          <w:sz w:val="24"/>
        </w:rPr>
      </w:pPr>
      <w:r>
        <w:rPr>
          <w:rFonts w:hint="eastAsia" w:ascii="宋体" w:hAnsi="宋体" w:cs="宋体"/>
          <w:sz w:val="24"/>
        </w:rPr>
        <w:t>3.1投标人派驻服务人员需着统一工作服，夏季短袖，冬季长袖，佩戴胸卡（均由投标人提供，费用已包含在服务费中）。</w:t>
      </w:r>
    </w:p>
    <w:p w14:paraId="308DB451">
      <w:pPr>
        <w:spacing w:line="360" w:lineRule="auto"/>
        <w:rPr>
          <w:sz w:val="24"/>
        </w:rPr>
      </w:pPr>
      <w:r>
        <w:rPr>
          <w:rFonts w:hint="eastAsia" w:ascii="宋体" w:hAnsi="宋体"/>
          <w:sz w:val="24"/>
        </w:rPr>
        <w:t>3.2</w:t>
      </w:r>
      <w:r>
        <w:rPr>
          <w:sz w:val="24"/>
        </w:rPr>
        <w:t>投标人</w:t>
      </w:r>
      <w:r>
        <w:rPr>
          <w:rFonts w:hint="eastAsia"/>
          <w:sz w:val="24"/>
        </w:rPr>
        <w:t>派驻的服务</w:t>
      </w:r>
      <w:r>
        <w:rPr>
          <w:sz w:val="24"/>
        </w:rPr>
        <w:t>人员在采购人食堂每日每餐自费刷卡就餐，餐费标准按照采购人相关要求执行，如遇项目履行期内采购人发生餐费标准调整，投标人应按照新的餐费标准执行。采购人不予承担投标人</w:t>
      </w:r>
      <w:r>
        <w:rPr>
          <w:rFonts w:hint="eastAsia"/>
          <w:sz w:val="24"/>
        </w:rPr>
        <w:t>派驻服务人员</w:t>
      </w:r>
      <w:r>
        <w:rPr>
          <w:sz w:val="24"/>
        </w:rPr>
        <w:t>就餐餐费</w:t>
      </w:r>
      <w:r>
        <w:rPr>
          <w:rFonts w:hint="eastAsia"/>
          <w:sz w:val="24"/>
        </w:rPr>
        <w:t>，餐费由投标人承担。</w:t>
      </w:r>
    </w:p>
    <w:p w14:paraId="317AE382">
      <w:pPr>
        <w:spacing w:line="360" w:lineRule="auto"/>
        <w:rPr>
          <w:sz w:val="24"/>
        </w:rPr>
      </w:pPr>
      <w:r>
        <w:rPr>
          <w:sz w:val="24"/>
        </w:rPr>
        <w:t>3.3如采购人遇突发应急情况，需及时响应采购人人员需求，调拨维修人员进行支持。</w:t>
      </w:r>
    </w:p>
    <w:p w14:paraId="7F92DA06">
      <w:pPr>
        <w:rPr>
          <w:sz w:val="24"/>
        </w:rPr>
      </w:pPr>
      <w:r>
        <w:rPr>
          <w:sz w:val="24"/>
        </w:rPr>
        <w:t>3.4住宿由投标人自行安排，采购人需值班岗位安排值班室。</w:t>
      </w:r>
    </w:p>
    <w:p w14:paraId="231CFD3F">
      <w:pPr>
        <w:numPr>
          <w:ilvl w:val="0"/>
          <w:numId w:val="4"/>
        </w:numPr>
        <w:spacing w:line="360" w:lineRule="auto"/>
        <w:rPr>
          <w:rFonts w:ascii="宋体" w:hAnsi="宋体" w:cs="宋体"/>
          <w:sz w:val="24"/>
        </w:rPr>
      </w:pPr>
      <w:r>
        <w:rPr>
          <w:rFonts w:hint="eastAsia" w:ascii="宋体" w:hAnsi="宋体" w:cs="宋体"/>
          <w:sz w:val="24"/>
        </w:rPr>
        <w:t>验收要求</w:t>
      </w:r>
    </w:p>
    <w:p w14:paraId="38D703A4">
      <w:pPr>
        <w:tabs>
          <w:tab w:val="left" w:pos="1220"/>
        </w:tabs>
        <w:autoSpaceDE w:val="0"/>
        <w:autoSpaceDN w:val="0"/>
        <w:spacing w:line="360" w:lineRule="auto"/>
        <w:ind w:right="-42"/>
        <w:rPr>
          <w:rFonts w:ascii="宋体" w:hAnsi="宋体" w:cs="宋体"/>
          <w:sz w:val="24"/>
        </w:rPr>
      </w:pPr>
      <w:r>
        <w:rPr>
          <w:rFonts w:hint="eastAsia" w:ascii="宋体" w:hAnsi="宋体" w:cs="宋体"/>
          <w:sz w:val="24"/>
        </w:rPr>
        <w:t>4.1采购人每月对物业服务进行考核，考核结果作为各期物业服务费结算与支付的重要依据，具体考核标准详见合同及合同附件。</w:t>
      </w:r>
    </w:p>
    <w:p w14:paraId="302CD634">
      <w:pPr>
        <w:spacing w:line="360" w:lineRule="auto"/>
        <w:rPr>
          <w:rFonts w:ascii="宋体" w:hAnsi="宋体" w:cs="宋体"/>
          <w:b/>
          <w:bCs/>
          <w:sz w:val="24"/>
        </w:rPr>
      </w:pPr>
      <w:r>
        <w:rPr>
          <w:rFonts w:hint="eastAsia" w:ascii="宋体" w:hAnsi="宋体" w:cs="宋体"/>
          <w:sz w:val="24"/>
        </w:rPr>
        <w:t>4.2履行过程中，按照采购人相关制度、标准、考核等内容要求执行，如遇调整更新的，按更新后的要求执行。</w:t>
      </w:r>
    </w:p>
    <w:p w14:paraId="0ED74DE2">
      <w:pPr>
        <w:tabs>
          <w:tab w:val="left" w:pos="1220"/>
        </w:tabs>
        <w:autoSpaceDE w:val="0"/>
        <w:autoSpaceDN w:val="0"/>
        <w:spacing w:line="360" w:lineRule="auto"/>
        <w:ind w:right="-42"/>
        <w:rPr>
          <w:rFonts w:ascii="宋体" w:hAnsi="宋体" w:cs="宋体"/>
          <w:sz w:val="24"/>
        </w:rPr>
      </w:pPr>
      <w:r>
        <w:rPr>
          <w:rFonts w:hint="eastAsia" w:ascii="宋体" w:hAnsi="宋体" w:cs="宋体"/>
          <w:sz w:val="24"/>
        </w:rPr>
        <w:t>5.服务方案要求</w:t>
      </w:r>
    </w:p>
    <w:p w14:paraId="1307FF71">
      <w:pPr>
        <w:tabs>
          <w:tab w:val="left" w:pos="1220"/>
        </w:tabs>
        <w:autoSpaceDE w:val="0"/>
        <w:autoSpaceDN w:val="0"/>
        <w:spacing w:line="360" w:lineRule="auto"/>
        <w:ind w:right="-42"/>
        <w:jc w:val="left"/>
        <w:rPr>
          <w:rFonts w:ascii="宋体" w:hAnsi="宋体" w:cs="宋体"/>
          <w:sz w:val="24"/>
        </w:rPr>
      </w:pPr>
      <w:r>
        <w:rPr>
          <w:rFonts w:hint="eastAsia" w:ascii="宋体" w:hAnsi="宋体" w:cs="宋体"/>
          <w:sz w:val="24"/>
        </w:rPr>
        <w:t>5.1投标人对该项目所涉及的各项服务，要有详实的服务方案：内容包括：人员情况、管理制度、工作计划、日常巡检情况、问题解决整改、突发应急事件的处理、人员考核情况及物业服务档案资料管理等。</w:t>
      </w:r>
    </w:p>
    <w:p w14:paraId="5140E31C">
      <w:pPr>
        <w:tabs>
          <w:tab w:val="left" w:pos="1220"/>
        </w:tabs>
        <w:autoSpaceDE w:val="0"/>
        <w:autoSpaceDN w:val="0"/>
        <w:spacing w:line="360" w:lineRule="auto"/>
        <w:ind w:right="-42"/>
        <w:jc w:val="left"/>
        <w:rPr>
          <w:rFonts w:ascii="宋体" w:hAnsi="宋体" w:cs="宋体"/>
          <w:sz w:val="24"/>
        </w:rPr>
      </w:pPr>
      <w:r>
        <w:rPr>
          <w:rFonts w:hint="eastAsia" w:ascii="宋体" w:hAnsi="宋体" w:cs="宋体"/>
          <w:sz w:val="24"/>
        </w:rPr>
        <w:t>6.政策性采购需求</w:t>
      </w:r>
    </w:p>
    <w:p w14:paraId="6496DB1B">
      <w:pPr>
        <w:tabs>
          <w:tab w:val="left" w:pos="1220"/>
        </w:tabs>
        <w:autoSpaceDE w:val="0"/>
        <w:autoSpaceDN w:val="0"/>
        <w:spacing w:line="360" w:lineRule="auto"/>
        <w:ind w:right="-42" w:firstLine="480" w:firstLineChars="200"/>
        <w:jc w:val="left"/>
        <w:rPr>
          <w:rFonts w:ascii="宋体" w:hAnsi="宋体" w:cs="宋体"/>
          <w:sz w:val="24"/>
        </w:rPr>
      </w:pPr>
      <w:r>
        <w:rPr>
          <w:rFonts w:hint="eastAsia" w:ascii="宋体" w:hAnsi="宋体" w:cs="宋体"/>
          <w:sz w:val="24"/>
        </w:rPr>
        <w:t>为在项目中充分落实《中华人民共和国政府采购法》规定的“政府采购应当有助于实现国家的经济和社会发展政策目标”等相关要求，以项目为载体推动北京市环境社会治理(ESG)体系高质量发展，请投标人提供在本项目中落实ESG理念的工作措施。</w:t>
      </w:r>
    </w:p>
    <w:p w14:paraId="7E0162CD">
      <w:pPr>
        <w:numPr>
          <w:ilvl w:val="255"/>
          <w:numId w:val="0"/>
        </w:numPr>
        <w:tabs>
          <w:tab w:val="left" w:pos="1220"/>
        </w:tabs>
        <w:autoSpaceDE w:val="0"/>
        <w:autoSpaceDN w:val="0"/>
        <w:spacing w:line="360" w:lineRule="auto"/>
        <w:ind w:right="-42"/>
        <w:jc w:val="left"/>
        <w:rPr>
          <w:rFonts w:ascii="宋体" w:hAnsi="宋体" w:cs="宋体"/>
          <w:sz w:val="24"/>
        </w:rPr>
      </w:pPr>
      <w:r>
        <w:rPr>
          <w:rFonts w:hint="eastAsia" w:ascii="宋体" w:hAnsi="宋体" w:cs="宋体"/>
          <w:sz w:val="24"/>
        </w:rPr>
        <w:t>7.信用体系</w:t>
      </w:r>
    </w:p>
    <w:p w14:paraId="1EBA5047">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14:paraId="0388E44C">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1.在招标（交易发起）文件规定的投标（交易响应）截止日起的投标（交易响应）有效期内撤销其投标（交易响应）的；</w:t>
      </w:r>
    </w:p>
    <w:p w14:paraId="094C6754">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2.因供应商自身原因或其他客观情况造成合同履约超期，或经过采购人催告后仍故意或拒绝履行合同义务的；</w:t>
      </w:r>
    </w:p>
    <w:p w14:paraId="0819BEDC">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3.因供应商其自身严重或持续的履约缺陷，导致合同被提前终止、索赔或其他类似制裁的；</w:t>
      </w:r>
    </w:p>
    <w:p w14:paraId="479B37AF">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4.存在拖欠工资的；</w:t>
      </w:r>
    </w:p>
    <w:p w14:paraId="4772897B">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5.存在《京津冀政府采购负面行为清单》（冀财采〔2024〕18号）规定的供应商负面行为的：</w:t>
      </w:r>
    </w:p>
    <w:p w14:paraId="7A84FCC1">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（1）具有关联或存在利益冲突的供应商违规参加同一政府采购项目；</w:t>
      </w:r>
    </w:p>
    <w:p w14:paraId="4D3A6DC1">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（2）供应商不公平竞争；</w:t>
      </w:r>
    </w:p>
    <w:p w14:paraId="04DD6A26">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（3）供应商恶意串通；</w:t>
      </w:r>
    </w:p>
    <w:p w14:paraId="6A9FF590">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（4）其他串通行为；</w:t>
      </w:r>
    </w:p>
    <w:p w14:paraId="655A6C32">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（5）未按规定签订合同；</w:t>
      </w:r>
    </w:p>
    <w:p w14:paraId="4A2BBF2D">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（6）未按规定履行合同；</w:t>
      </w:r>
    </w:p>
    <w:p w14:paraId="75D24B76">
      <w:pPr>
        <w:tabs>
          <w:tab w:val="left" w:pos="1220"/>
        </w:tabs>
        <w:autoSpaceDE w:val="0"/>
        <w:autoSpaceDN w:val="0"/>
        <w:spacing w:line="360" w:lineRule="auto"/>
        <w:ind w:right="-42" w:firstLine="480" w:firstLineChars="200"/>
        <w:jc w:val="left"/>
        <w:rPr>
          <w:rFonts w:ascii="宋体" w:hAnsi="宋体" w:cs="宋体"/>
          <w:sz w:val="24"/>
          <w:lang w:bidi="ar"/>
        </w:rPr>
      </w:pPr>
      <w:r>
        <w:rPr>
          <w:rFonts w:hint="eastAsia" w:ascii="宋体" w:hAnsi="宋体" w:cs="宋体"/>
          <w:sz w:val="24"/>
          <w:lang w:bidi="ar"/>
        </w:rPr>
        <w:t>（7）在监督检查和投诉处理中提供虚假材料。</w:t>
      </w:r>
    </w:p>
    <w:p w14:paraId="6F56BE39">
      <w:bookmarkStart w:id="11" w:name="_GoBack"/>
      <w:bookmarkEnd w:id="1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CBAFE"/>
    <w:multiLevelType w:val="singleLevel"/>
    <w:tmpl w:val="C24CBAFE"/>
    <w:lvl w:ilvl="0" w:tentative="0">
      <w:start w:val="4"/>
      <w:numFmt w:val="decimal"/>
      <w:lvlText w:val="%1."/>
      <w:lvlJc w:val="left"/>
      <w:pPr>
        <w:tabs>
          <w:tab w:val="left" w:pos="312"/>
        </w:tabs>
      </w:pPr>
    </w:lvl>
  </w:abstractNum>
  <w:abstractNum w:abstractNumId="1">
    <w:nsid w:val="EC7495B2"/>
    <w:multiLevelType w:val="singleLevel"/>
    <w:tmpl w:val="EC7495B2"/>
    <w:lvl w:ilvl="0" w:tentative="0">
      <w:start w:val="2"/>
      <w:numFmt w:val="decimal"/>
      <w:suff w:val="space"/>
      <w:lvlText w:val="%1."/>
      <w:lvlJc w:val="left"/>
    </w:lvl>
  </w:abstractNum>
  <w:abstractNum w:abstractNumId="2">
    <w:nsid w:val="4B704EB0"/>
    <w:multiLevelType w:val="multilevel"/>
    <w:tmpl w:val="4B704EB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667E8A7"/>
    <w:multiLevelType w:val="singleLevel"/>
    <w:tmpl w:val="7667E8A7"/>
    <w:lvl w:ilvl="0" w:tentative="0">
      <w:start w:val="1"/>
      <w:numFmt w:val="chineseCounting"/>
      <w:suff w:val="nothing"/>
      <w:lvlText w:val="%1、"/>
      <w:lvlJc w:val="left"/>
      <w:rPr>
        <w:rFonts w:hint="eastAsia"/>
        <w:b/>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CE33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99"/>
    <w:pPr>
      <w:jc w:val="left"/>
    </w:pPr>
  </w:style>
  <w:style w:type="paragraph" w:styleId="3">
    <w:name w:val="Body Text"/>
    <w:basedOn w:val="1"/>
    <w:next w:val="4"/>
    <w:qFormat/>
    <w:uiPriority w:val="0"/>
    <w:pPr>
      <w:tabs>
        <w:tab w:val="left" w:pos="567"/>
      </w:tabs>
      <w:spacing w:before="120" w:line="22" w:lineRule="atLeast"/>
    </w:pPr>
    <w:rPr>
      <w:rFonts w:ascii="宋体" w:hAnsi="宋体"/>
      <w:sz w:val="24"/>
    </w:rPr>
  </w:style>
  <w:style w:type="paragraph" w:customStyle="1" w:styleId="4">
    <w:name w:val="目录 11"/>
    <w:next w:val="1"/>
    <w:qFormat/>
    <w:uiPriority w:val="0"/>
    <w:pPr>
      <w:wordWrap w:val="0"/>
      <w:jc w:val="both"/>
    </w:pPr>
    <w:rPr>
      <w:rFonts w:ascii="Calibri" w:hAnsi="Calibri" w:eastAsia="宋体" w:cs="Calibr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2026-10-21T08:06:20Z</dcterms:created>
  <dc:creator>李政豪</dc:creator>
  <cp:lastModifiedBy>10674</cp:lastModifiedBy>
  <dcterms:modified xsi:type="dcterms:W3CDTF">2026-10-21T08:06:49Z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eyJoZGlkIjoiZjg5ZjRhOGFhMDBkMWE0ODdhMmI3M2YwMGZkNTkwNDMiLCJ1c2VySWQiOiI2Njg3MjQ3MTEifQ==</vt:lpwstr>
  </property>
  <property fmtid="{D5CDD505-2E9C-101B-9397-08002B2CF9AE}" pid="4" name="ICV">
    <vt:lpwstr>F8E2FFBB989E4CB8AC310BF693709452_12</vt:lpwstr>
  </property>
</Properties>
</file>