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63A62">
      <w:pPr>
        <w:spacing w:line="360" w:lineRule="auto"/>
        <w:jc w:val="center"/>
        <w:outlineLvl w:val="0"/>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采购需求</w:t>
      </w:r>
    </w:p>
    <w:p w14:paraId="075B059E">
      <w:pPr>
        <w:widowControl/>
        <w:kinsoku w:val="0"/>
        <w:autoSpaceDE w:val="0"/>
        <w:autoSpaceDN w:val="0"/>
        <w:adjustRightInd w:val="0"/>
        <w:snapToGrid w:val="0"/>
        <w:spacing w:line="293" w:lineRule="auto"/>
        <w:jc w:val="left"/>
        <w:textAlignment w:val="baseline"/>
        <w:rPr>
          <w:rFonts w:ascii="Arial" w:hAnsi="Arial" w:eastAsia="Arial" w:cs="Arial"/>
          <w:snapToGrid w:val="0"/>
          <w:color w:val="000000"/>
          <w:kern w:val="0"/>
          <w:szCs w:val="21"/>
          <w:highlight w:val="none"/>
          <w:lang w:eastAsia="en-US"/>
        </w:rPr>
      </w:pPr>
    </w:p>
    <w:p w14:paraId="15B00F58">
      <w:pPr>
        <w:numPr>
          <w:ilvl w:val="0"/>
          <w:numId w:val="1"/>
        </w:numPr>
        <w:kinsoku w:val="0"/>
        <w:autoSpaceDE w:val="0"/>
        <w:autoSpaceDN w:val="0"/>
        <w:adjustRightInd w:val="0"/>
        <w:snapToGrid w:val="0"/>
        <w:spacing w:before="114" w:line="360" w:lineRule="auto"/>
        <w:ind w:left="140"/>
        <w:jc w:val="left"/>
        <w:textAlignment w:val="baseline"/>
        <w:outlineLvl w:val="1"/>
        <w:rPr>
          <w:rFonts w:hint="eastAsia" w:ascii="宋体" w:hAnsi="宋体" w:eastAsia="宋体" w:cs="宋体"/>
          <w:b/>
          <w:bCs/>
          <w:snapToGrid w:val="0"/>
          <w:color w:val="000000"/>
          <w:spacing w:val="-4"/>
          <w:kern w:val="0"/>
          <w:sz w:val="24"/>
          <w:highlight w:val="none"/>
          <w:lang w:eastAsia="en-US"/>
        </w:rPr>
      </w:pPr>
      <w:r>
        <w:rPr>
          <w:rFonts w:ascii="宋体" w:hAnsi="宋体" w:eastAsia="宋体" w:cs="宋体"/>
          <w:b/>
          <w:bCs/>
          <w:snapToGrid w:val="0"/>
          <w:color w:val="000000"/>
          <w:spacing w:val="-4"/>
          <w:kern w:val="0"/>
          <w:sz w:val="24"/>
          <w:highlight w:val="none"/>
          <w:lang w:eastAsia="en-US"/>
        </w:rPr>
        <w:t>采购标的</w:t>
      </w:r>
    </w:p>
    <w:p w14:paraId="5E8E40B0">
      <w:pPr>
        <w:numPr>
          <w:ilvl w:val="0"/>
          <w:numId w:val="2"/>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采购标的</w:t>
      </w:r>
    </w:p>
    <w:p w14:paraId="21B304D5">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项目名称：北京市政务服务和数据管理局</w:t>
      </w:r>
      <w:r>
        <w:rPr>
          <w:rFonts w:hint="eastAsia" w:ascii="宋体" w:hAnsi="宋体" w:eastAsia="宋体" w:cs="宋体"/>
          <w:bCs/>
          <w:snapToGrid w:val="0"/>
          <w:color w:val="000000"/>
          <w:kern w:val="0"/>
          <w:sz w:val="24"/>
          <w:szCs w:val="21"/>
          <w:highlight w:val="none"/>
        </w:rPr>
        <w:t>2026年</w:t>
      </w:r>
      <w:r>
        <w:rPr>
          <w:rFonts w:hint="eastAsia" w:ascii="宋体" w:hAnsi="宋体" w:eastAsia="Arial" w:cs="宋体"/>
          <w:bCs/>
          <w:snapToGrid w:val="0"/>
          <w:color w:val="000000"/>
          <w:kern w:val="0"/>
          <w:sz w:val="24"/>
          <w:szCs w:val="21"/>
          <w:highlight w:val="none"/>
        </w:rPr>
        <w:t>能力提升设备采购项目（局机关）</w:t>
      </w:r>
    </w:p>
    <w:p w14:paraId="4A4943DA">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预算金额：687.5万元、项目最高限价：687.5万元</w:t>
      </w:r>
    </w:p>
    <w:p w14:paraId="16D4A660">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hint="eastAsia" w:ascii="宋体" w:hAnsi="宋体" w:eastAsia="Arial" w:cs="宋体"/>
          <w:bCs/>
          <w:snapToGrid w:val="0"/>
          <w:color w:val="000000"/>
          <w:kern w:val="0"/>
          <w:sz w:val="24"/>
          <w:szCs w:val="21"/>
          <w:highlight w:val="none"/>
          <w:lang w:eastAsia="en-US"/>
        </w:rPr>
        <w:t>采购需求：</w:t>
      </w:r>
    </w:p>
    <w:tbl>
      <w:tblPr>
        <w:tblStyle w:val="2"/>
        <w:tblW w:w="94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21"/>
        <w:gridCol w:w="1608"/>
        <w:gridCol w:w="702"/>
        <w:gridCol w:w="4451"/>
      </w:tblGrid>
      <w:tr w14:paraId="236E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975CAB9">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r>
              <w:rPr>
                <w:rFonts w:hint="eastAsia" w:ascii="Arial" w:hAnsi="Arial" w:eastAsia="Arial" w:cs="宋体"/>
                <w:bCs/>
                <w:snapToGrid w:val="0"/>
                <w:color w:val="000000"/>
                <w:kern w:val="0"/>
                <w:sz w:val="24"/>
                <w:szCs w:val="21"/>
                <w:highlight w:val="none"/>
                <w:lang w:eastAsia="en-US"/>
              </w:rPr>
              <w:t>包号</w:t>
            </w:r>
          </w:p>
        </w:tc>
        <w:tc>
          <w:tcPr>
            <w:tcW w:w="1821" w:type="dxa"/>
            <w:vAlign w:val="center"/>
          </w:tcPr>
          <w:p w14:paraId="6E613AFD">
            <w:pPr>
              <w:widowControl/>
              <w:kinsoku w:val="0"/>
              <w:autoSpaceDE w:val="0"/>
              <w:autoSpaceDN w:val="0"/>
              <w:adjustRightInd w:val="0"/>
              <w:snapToGrid w:val="0"/>
              <w:spacing w:line="360" w:lineRule="auto"/>
              <w:contextualSpacing/>
              <w:jc w:val="center"/>
              <w:textAlignment w:val="baseline"/>
              <w:rPr>
                <w:rFonts w:ascii="Arial" w:hAnsi="Arial" w:eastAsia="宋体" w:cs="宋体"/>
                <w:bCs/>
                <w:snapToGrid w:val="0"/>
                <w:color w:val="000000"/>
                <w:kern w:val="0"/>
                <w:sz w:val="24"/>
                <w:szCs w:val="21"/>
                <w:highlight w:val="none"/>
              </w:rPr>
            </w:pPr>
            <w:r>
              <w:rPr>
                <w:rFonts w:ascii="Arial" w:hAnsi="Arial" w:eastAsia="Arial" w:cs="宋体"/>
                <w:bCs/>
                <w:snapToGrid w:val="0"/>
                <w:color w:val="000000"/>
                <w:kern w:val="0"/>
                <w:sz w:val="24"/>
                <w:szCs w:val="21"/>
                <w:highlight w:val="none"/>
                <w:lang w:eastAsia="en-US"/>
              </w:rPr>
              <w:t>标的名称</w:t>
            </w:r>
          </w:p>
        </w:tc>
        <w:tc>
          <w:tcPr>
            <w:tcW w:w="1608" w:type="dxa"/>
            <w:vAlign w:val="center"/>
          </w:tcPr>
          <w:p w14:paraId="72A3EA8C">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rPr>
            </w:pPr>
            <w:r>
              <w:rPr>
                <w:rFonts w:hint="eastAsia" w:ascii="Arial" w:hAnsi="Arial" w:eastAsia="Arial" w:cs="宋体"/>
                <w:bCs/>
                <w:snapToGrid w:val="0"/>
                <w:color w:val="000000"/>
                <w:kern w:val="0"/>
                <w:sz w:val="24"/>
                <w:szCs w:val="21"/>
                <w:highlight w:val="none"/>
              </w:rPr>
              <w:t>采购包预算金额</w:t>
            </w:r>
          </w:p>
          <w:p w14:paraId="1E63FB51">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rPr>
            </w:pPr>
            <w:r>
              <w:rPr>
                <w:rFonts w:hint="eastAsia" w:ascii="Arial" w:hAnsi="Arial" w:eastAsia="Arial" w:cs="宋体"/>
                <w:bCs/>
                <w:snapToGrid w:val="0"/>
                <w:color w:val="000000"/>
                <w:kern w:val="0"/>
                <w:sz w:val="24"/>
                <w:szCs w:val="21"/>
                <w:highlight w:val="none"/>
              </w:rPr>
              <w:t>（万元）</w:t>
            </w:r>
          </w:p>
        </w:tc>
        <w:tc>
          <w:tcPr>
            <w:tcW w:w="702" w:type="dxa"/>
            <w:vAlign w:val="center"/>
          </w:tcPr>
          <w:p w14:paraId="0FC655A9">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r>
              <w:rPr>
                <w:rFonts w:hint="eastAsia" w:ascii="Arial" w:hAnsi="Arial" w:eastAsia="Arial" w:cs="宋体"/>
                <w:bCs/>
                <w:snapToGrid w:val="0"/>
                <w:color w:val="000000"/>
                <w:kern w:val="0"/>
                <w:sz w:val="24"/>
                <w:szCs w:val="21"/>
                <w:highlight w:val="none"/>
                <w:lang w:eastAsia="en-US"/>
              </w:rPr>
              <w:t>数量</w:t>
            </w:r>
          </w:p>
        </w:tc>
        <w:tc>
          <w:tcPr>
            <w:tcW w:w="4451" w:type="dxa"/>
            <w:vAlign w:val="center"/>
          </w:tcPr>
          <w:p w14:paraId="734765D8">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rPr>
            </w:pPr>
            <w:r>
              <w:rPr>
                <w:rFonts w:hint="eastAsia" w:ascii="Arial" w:hAnsi="Arial" w:eastAsia="Arial" w:cs="宋体"/>
                <w:bCs/>
                <w:snapToGrid w:val="0"/>
                <w:color w:val="000000"/>
                <w:kern w:val="0"/>
                <w:sz w:val="24"/>
                <w:szCs w:val="21"/>
                <w:highlight w:val="none"/>
              </w:rPr>
              <w:t>简要技术需求或服务要求</w:t>
            </w:r>
          </w:p>
        </w:tc>
      </w:tr>
      <w:tr w14:paraId="61EE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trPr>
        <w:tc>
          <w:tcPr>
            <w:tcW w:w="846" w:type="dxa"/>
            <w:vMerge w:val="restart"/>
            <w:vAlign w:val="center"/>
          </w:tcPr>
          <w:p w14:paraId="24F79319">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r>
              <w:rPr>
                <w:rFonts w:hint="eastAsia" w:ascii="Arial" w:hAnsi="Arial" w:eastAsia="Arial" w:cs="宋体"/>
                <w:bCs/>
                <w:snapToGrid w:val="0"/>
                <w:color w:val="000000"/>
                <w:kern w:val="0"/>
                <w:sz w:val="24"/>
                <w:szCs w:val="21"/>
                <w:highlight w:val="none"/>
                <w:lang w:eastAsia="en-US"/>
              </w:rPr>
              <w:t>1</w:t>
            </w:r>
          </w:p>
        </w:tc>
        <w:tc>
          <w:tcPr>
            <w:tcW w:w="1821" w:type="dxa"/>
            <w:vAlign w:val="center"/>
          </w:tcPr>
          <w:p w14:paraId="2F2ED68C">
            <w:pPr>
              <w:widowControl/>
              <w:kinsoku/>
              <w:autoSpaceDE/>
              <w:autoSpaceDN/>
              <w:adjustRightInd/>
              <w:snapToGrid/>
              <w:spacing w:line="240" w:lineRule="auto"/>
              <w:contextualSpacing w:val="0"/>
              <w:jc w:val="center"/>
              <w:textAlignment w:val="auto"/>
              <w:rPr>
                <w:rFonts w:ascii="Times New Roman" w:hAnsi="Times New Roman" w:eastAsia="宋体" w:cs="Times New Roman"/>
                <w:bCs/>
                <w:snapToGrid/>
                <w:color w:val="auto"/>
                <w:kern w:val="2"/>
                <w:sz w:val="24"/>
                <w:szCs w:val="24"/>
                <w:highlight w:val="none"/>
                <w:lang w:eastAsia="zh-CN"/>
              </w:rPr>
            </w:pPr>
            <w:r>
              <w:rPr>
                <w:rFonts w:hint="eastAsia" w:ascii="Times New Roman" w:hAnsi="Times New Roman" w:eastAsia="宋体" w:cs="Times New Roman"/>
                <w:highlight w:val="none"/>
              </w:rPr>
              <w:t>操作系统</w:t>
            </w:r>
          </w:p>
        </w:tc>
        <w:tc>
          <w:tcPr>
            <w:tcW w:w="1608" w:type="dxa"/>
            <w:vMerge w:val="restart"/>
            <w:vAlign w:val="center"/>
          </w:tcPr>
          <w:p w14:paraId="604A91AE">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r>
              <w:rPr>
                <w:rFonts w:hint="eastAsia" w:ascii="Arial" w:hAnsi="Arial" w:eastAsia="Arial" w:cs="宋体"/>
                <w:bCs/>
                <w:snapToGrid w:val="0"/>
                <w:color w:val="000000"/>
                <w:kern w:val="0"/>
                <w:sz w:val="24"/>
                <w:szCs w:val="21"/>
                <w:highlight w:val="none"/>
                <w:lang w:eastAsia="en-US"/>
              </w:rPr>
              <w:t>687.5</w:t>
            </w:r>
          </w:p>
        </w:tc>
        <w:tc>
          <w:tcPr>
            <w:tcW w:w="702" w:type="dxa"/>
            <w:vAlign w:val="center"/>
          </w:tcPr>
          <w:p w14:paraId="52E2888A">
            <w:pPr>
              <w:widowControl/>
              <w:kinsoku/>
              <w:autoSpaceDE/>
              <w:autoSpaceDN/>
              <w:adjustRightInd/>
              <w:snapToGrid/>
              <w:spacing w:line="240" w:lineRule="auto"/>
              <w:contextualSpacing w:val="0"/>
              <w:jc w:val="center"/>
              <w:textAlignment w:val="auto"/>
              <w:rPr>
                <w:rFonts w:ascii="Arial" w:hAnsi="Arial" w:eastAsia="Arial" w:cs="宋体"/>
                <w:bCs/>
                <w:snapToGrid w:val="0"/>
                <w:color w:val="000000"/>
                <w:kern w:val="0"/>
                <w:sz w:val="24"/>
                <w:szCs w:val="21"/>
                <w:highlight w:val="none"/>
                <w:lang w:eastAsia="en-US"/>
              </w:rPr>
            </w:pPr>
            <w:r>
              <w:rPr>
                <w:rFonts w:hint="eastAsia" w:ascii="Times New Roman" w:hAnsi="Times New Roman" w:eastAsia="宋体" w:cs="Times New Roman"/>
                <w:bCs/>
                <w:szCs w:val="21"/>
                <w:highlight w:val="none"/>
              </w:rPr>
              <w:t>391</w:t>
            </w:r>
          </w:p>
        </w:tc>
        <w:tc>
          <w:tcPr>
            <w:tcW w:w="4451" w:type="dxa"/>
            <w:vMerge w:val="restart"/>
            <w:vAlign w:val="center"/>
          </w:tcPr>
          <w:p w14:paraId="21D9C542">
            <w:pPr>
              <w:widowControl/>
              <w:kinsoku w:val="0"/>
              <w:autoSpaceDE w:val="0"/>
              <w:autoSpaceDN w:val="0"/>
              <w:adjustRightInd w:val="0"/>
              <w:snapToGrid w:val="0"/>
              <w:spacing w:line="360" w:lineRule="auto"/>
              <w:contextualSpacing/>
              <w:jc w:val="left"/>
              <w:textAlignment w:val="baseline"/>
              <w:rPr>
                <w:rFonts w:ascii="Arial" w:hAnsi="Arial" w:eastAsia="宋体" w:cs="宋体"/>
                <w:bCs/>
                <w:snapToGrid w:val="0"/>
                <w:color w:val="000000"/>
                <w:kern w:val="0"/>
                <w:sz w:val="24"/>
                <w:szCs w:val="21"/>
                <w:highlight w:val="none"/>
              </w:rPr>
            </w:pPr>
            <w:r>
              <w:rPr>
                <w:rFonts w:hint="eastAsia" w:ascii="Arial" w:hAnsi="Arial" w:eastAsia="宋体" w:cs="宋体"/>
                <w:bCs/>
                <w:snapToGrid w:val="0"/>
                <w:color w:val="000000"/>
                <w:kern w:val="0"/>
                <w:sz w:val="24"/>
                <w:szCs w:val="21"/>
                <w:highlight w:val="none"/>
              </w:rPr>
              <w:t>针对</w:t>
            </w:r>
            <w:r>
              <w:rPr>
                <w:rFonts w:hint="eastAsia" w:ascii="Arial" w:hAnsi="Arial" w:eastAsia="Arial" w:cs="宋体"/>
                <w:bCs/>
                <w:snapToGrid w:val="0"/>
                <w:color w:val="000000"/>
                <w:kern w:val="0"/>
                <w:sz w:val="24"/>
                <w:szCs w:val="21"/>
                <w:highlight w:val="none"/>
              </w:rPr>
              <w:t>统一申办受理平台、政务服务导办系统、政务办事知识库系统、政务智能应用支撑系统、统一用户空间、统一电子档案系统、数字化运营管理系统、统一物流系统、统一预约系统、政务投诉建议系统、政务服务区块链应用系统、北京市政务服务网、政务服务事项管理系统、中介服务网上交易平台等14个业务系统</w:t>
            </w:r>
            <w:r>
              <w:rPr>
                <w:rFonts w:hint="eastAsia" w:ascii="Arial" w:hAnsi="Arial" w:eastAsia="宋体" w:cs="宋体"/>
                <w:bCs/>
                <w:snapToGrid w:val="0"/>
                <w:color w:val="000000"/>
                <w:kern w:val="0"/>
                <w:sz w:val="24"/>
                <w:szCs w:val="21"/>
                <w:highlight w:val="none"/>
              </w:rPr>
              <w:t>完成</w:t>
            </w:r>
            <w:r>
              <w:rPr>
                <w:rFonts w:hint="eastAsia" w:ascii="Arial" w:hAnsi="Arial" w:eastAsia="Arial" w:cs="宋体"/>
                <w:bCs/>
                <w:snapToGrid w:val="0"/>
                <w:color w:val="000000"/>
                <w:kern w:val="0"/>
                <w:sz w:val="24"/>
                <w:szCs w:val="21"/>
                <w:highlight w:val="none"/>
              </w:rPr>
              <w:t>操作系统（391套）、数据库管理系统（82套）</w:t>
            </w:r>
            <w:r>
              <w:rPr>
                <w:rFonts w:hint="eastAsia" w:ascii="Arial" w:hAnsi="Arial" w:eastAsia="宋体" w:cs="宋体"/>
                <w:bCs/>
                <w:snapToGrid w:val="0"/>
                <w:color w:val="000000"/>
                <w:kern w:val="0"/>
                <w:sz w:val="24"/>
                <w:szCs w:val="21"/>
                <w:highlight w:val="none"/>
              </w:rPr>
              <w:t>的采购。</w:t>
            </w:r>
          </w:p>
        </w:tc>
      </w:tr>
      <w:tr w14:paraId="497A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tcPr>
          <w:p w14:paraId="39332499">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rPr>
            </w:pPr>
          </w:p>
        </w:tc>
        <w:tc>
          <w:tcPr>
            <w:tcW w:w="1821" w:type="dxa"/>
            <w:vAlign w:val="center"/>
          </w:tcPr>
          <w:p w14:paraId="6F2E52AF">
            <w:pPr>
              <w:widowControl/>
              <w:kinsoku/>
              <w:autoSpaceDE/>
              <w:autoSpaceDN/>
              <w:adjustRightInd/>
              <w:snapToGrid/>
              <w:spacing w:line="240" w:lineRule="auto"/>
              <w:contextualSpacing w:val="0"/>
              <w:jc w:val="center"/>
              <w:textAlignment w:val="auto"/>
              <w:rPr>
                <w:rFonts w:ascii="Times New Roman" w:hAnsi="Times New Roman" w:eastAsia="宋体" w:cs="Times New Roman"/>
                <w:bCs w:val="0"/>
                <w:snapToGrid/>
                <w:color w:val="auto"/>
                <w:kern w:val="2"/>
                <w:sz w:val="21"/>
                <w:szCs w:val="24"/>
                <w:highlight w:val="none"/>
                <w:lang w:eastAsia="zh-CN"/>
              </w:rPr>
            </w:pPr>
            <w:r>
              <w:rPr>
                <w:rFonts w:hint="eastAsia" w:ascii="Times New Roman" w:hAnsi="Times New Roman" w:eastAsia="宋体" w:cs="Times New Roman"/>
                <w:bCs/>
                <w:szCs w:val="21"/>
                <w:highlight w:val="none"/>
              </w:rPr>
              <w:t>数据库</w:t>
            </w:r>
          </w:p>
        </w:tc>
        <w:tc>
          <w:tcPr>
            <w:tcW w:w="1608" w:type="dxa"/>
            <w:vMerge w:val="continue"/>
          </w:tcPr>
          <w:p w14:paraId="2C149BC0">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p>
        </w:tc>
        <w:tc>
          <w:tcPr>
            <w:tcW w:w="702" w:type="dxa"/>
            <w:vAlign w:val="center"/>
          </w:tcPr>
          <w:p w14:paraId="0D9575D1">
            <w:pPr>
              <w:widowControl/>
              <w:kinsoku/>
              <w:autoSpaceDE/>
              <w:autoSpaceDN/>
              <w:adjustRightInd/>
              <w:snapToGrid/>
              <w:spacing w:line="240" w:lineRule="auto"/>
              <w:contextualSpacing w:val="0"/>
              <w:jc w:val="center"/>
              <w:textAlignment w:val="auto"/>
              <w:rPr>
                <w:rFonts w:ascii="Arial" w:hAnsi="Arial" w:eastAsia="Arial" w:cs="宋体"/>
                <w:bCs/>
                <w:snapToGrid w:val="0"/>
                <w:color w:val="000000"/>
                <w:kern w:val="0"/>
                <w:sz w:val="24"/>
                <w:szCs w:val="21"/>
                <w:highlight w:val="none"/>
                <w:lang w:eastAsia="en-US"/>
              </w:rPr>
            </w:pPr>
            <w:r>
              <w:rPr>
                <w:rFonts w:hint="eastAsia" w:ascii="Times New Roman" w:hAnsi="Times New Roman" w:eastAsia="宋体" w:cs="Times New Roman"/>
                <w:bCs/>
                <w:szCs w:val="21"/>
                <w:highlight w:val="none"/>
              </w:rPr>
              <w:t>82</w:t>
            </w:r>
          </w:p>
        </w:tc>
        <w:tc>
          <w:tcPr>
            <w:tcW w:w="4451" w:type="dxa"/>
            <w:vMerge w:val="continue"/>
          </w:tcPr>
          <w:p w14:paraId="5FE214AF">
            <w:pPr>
              <w:widowControl/>
              <w:kinsoku w:val="0"/>
              <w:autoSpaceDE w:val="0"/>
              <w:autoSpaceDN w:val="0"/>
              <w:adjustRightInd w:val="0"/>
              <w:snapToGrid w:val="0"/>
              <w:spacing w:line="360" w:lineRule="auto"/>
              <w:contextualSpacing/>
              <w:jc w:val="left"/>
              <w:textAlignment w:val="baseline"/>
              <w:rPr>
                <w:rFonts w:ascii="Arial" w:hAnsi="Arial" w:eastAsia="宋体" w:cs="宋体"/>
                <w:bCs/>
                <w:snapToGrid w:val="0"/>
                <w:color w:val="000000"/>
                <w:kern w:val="0"/>
                <w:sz w:val="24"/>
                <w:szCs w:val="21"/>
                <w:highlight w:val="none"/>
              </w:rPr>
            </w:pPr>
          </w:p>
        </w:tc>
      </w:tr>
    </w:tbl>
    <w:p w14:paraId="5892F498">
      <w:pPr>
        <w:widowControl/>
        <w:kinsoku w:val="0"/>
        <w:autoSpaceDE w:val="0"/>
        <w:autoSpaceDN w:val="0"/>
        <w:adjustRightInd w:val="0"/>
        <w:snapToGrid w:val="0"/>
        <w:spacing w:line="272" w:lineRule="auto"/>
        <w:jc w:val="left"/>
        <w:textAlignment w:val="baseline"/>
        <w:rPr>
          <w:rFonts w:ascii="Arial" w:hAnsi="Arial" w:eastAsia="Arial" w:cs="Arial"/>
          <w:snapToGrid w:val="0"/>
          <w:color w:val="000000"/>
          <w:kern w:val="0"/>
          <w:szCs w:val="21"/>
          <w:highlight w:val="none"/>
          <w:lang w:eastAsia="en-US"/>
        </w:rPr>
      </w:pPr>
    </w:p>
    <w:p w14:paraId="08C4C239">
      <w:pPr>
        <w:numPr>
          <w:ilvl w:val="0"/>
          <w:numId w:val="2"/>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项目背景/项目概述</w:t>
      </w:r>
    </w:p>
    <w:p w14:paraId="7FF48B53">
      <w:pPr>
        <w:kinsoku w:val="0"/>
        <w:autoSpaceDE w:val="0"/>
        <w:autoSpaceDN w:val="0"/>
        <w:adjustRightInd w:val="0"/>
        <w:snapToGrid w:val="0"/>
        <w:spacing w:before="104" w:line="360" w:lineRule="auto"/>
        <w:ind w:left="123" w:right="152" w:firstLine="480"/>
        <w:textAlignment w:val="baseline"/>
        <w:rPr>
          <w:rFonts w:hint="eastAsia" w:ascii="宋体" w:hAnsi="宋体" w:eastAsia="宋体" w:cs="宋体"/>
          <w:snapToGrid w:val="0"/>
          <w:color w:val="000000"/>
          <w:spacing w:val="-5"/>
          <w:kern w:val="0"/>
          <w:sz w:val="24"/>
          <w:highlight w:val="none"/>
        </w:rPr>
      </w:pPr>
      <w:r>
        <w:rPr>
          <w:rFonts w:hint="eastAsia" w:ascii="宋体" w:hAnsi="宋体" w:eastAsia="宋体" w:cs="宋体"/>
          <w:snapToGrid w:val="0"/>
          <w:color w:val="000000"/>
          <w:spacing w:val="-5"/>
          <w:kern w:val="0"/>
          <w:sz w:val="24"/>
          <w:highlight w:val="none"/>
        </w:rPr>
        <w:t>依据中央及北京印发的有关文件要求，北京市政务服务和数据管理局结合现有信息化建设情况，严格按照有关工作要求，采购操作系统、数据库管理系统，用于支撑统一申办受理平台、政务服务导办系统、政务办事知识库系统、政务智能应用支撑系统、统一用户空间、统一电子档案系统、数字化运营管理系统、统一物流系统、统一预约系统、政务投诉建议系统、政务服务区块链应用系统、北京市政务服务网、政务服务事项管理系统、中介服务网上交易平台等14个业务系统的能力提升工作。</w:t>
      </w:r>
    </w:p>
    <w:p w14:paraId="4FDCD62A">
      <w:pPr>
        <w:kinsoku w:val="0"/>
        <w:autoSpaceDE w:val="0"/>
        <w:autoSpaceDN w:val="0"/>
        <w:adjustRightInd w:val="0"/>
        <w:snapToGrid w:val="0"/>
        <w:jc w:val="left"/>
        <w:textAlignment w:val="baseline"/>
        <w:rPr>
          <w:rFonts w:hint="eastAsia" w:ascii="Arial" w:hAnsi="宋体" w:eastAsia="宋体" w:cs="宋体"/>
          <w:snapToGrid w:val="0"/>
          <w:color w:val="000000"/>
          <w:kern w:val="0"/>
          <w:highlight w:val="none"/>
        </w:rPr>
      </w:pPr>
    </w:p>
    <w:p w14:paraId="014F3E55">
      <w:pPr>
        <w:kinsoku w:val="0"/>
        <w:autoSpaceDE w:val="0"/>
        <w:autoSpaceDN w:val="0"/>
        <w:adjustRightInd w:val="0"/>
        <w:snapToGrid w:val="0"/>
        <w:jc w:val="left"/>
        <w:textAlignment w:val="baseline"/>
        <w:rPr>
          <w:rFonts w:hint="eastAsia" w:ascii="Arial" w:hAnsi="宋体" w:eastAsia="宋体" w:cs="宋体"/>
          <w:snapToGrid w:val="0"/>
          <w:color w:val="000000"/>
          <w:kern w:val="0"/>
          <w:highlight w:val="none"/>
        </w:rPr>
      </w:pPr>
    </w:p>
    <w:p w14:paraId="4EA8BD34">
      <w:pPr>
        <w:numPr>
          <w:ilvl w:val="0"/>
          <w:numId w:val="1"/>
        </w:numPr>
        <w:kinsoku w:val="0"/>
        <w:autoSpaceDE w:val="0"/>
        <w:autoSpaceDN w:val="0"/>
        <w:adjustRightInd w:val="0"/>
        <w:snapToGrid w:val="0"/>
        <w:spacing w:before="114" w:line="360" w:lineRule="auto"/>
        <w:ind w:left="140"/>
        <w:jc w:val="left"/>
        <w:textAlignment w:val="baseline"/>
        <w:outlineLvl w:val="1"/>
        <w:rPr>
          <w:rFonts w:hint="eastAsia" w:ascii="宋体" w:hAnsi="宋体" w:eastAsia="宋体" w:cs="宋体"/>
          <w:b/>
          <w:bCs/>
          <w:snapToGrid w:val="0"/>
          <w:color w:val="000000"/>
          <w:spacing w:val="-4"/>
          <w:kern w:val="0"/>
          <w:sz w:val="24"/>
          <w:highlight w:val="none"/>
        </w:rPr>
      </w:pPr>
      <w:r>
        <w:rPr>
          <w:rFonts w:hint="eastAsia" w:ascii="宋体" w:hAnsi="宋体" w:eastAsia="宋体" w:cs="宋体"/>
          <w:b/>
          <w:bCs/>
          <w:snapToGrid w:val="0"/>
          <w:color w:val="000000"/>
          <w:spacing w:val="-4"/>
          <w:kern w:val="0"/>
          <w:sz w:val="24"/>
          <w:highlight w:val="none"/>
        </w:rPr>
        <w:t>商务要求</w:t>
      </w:r>
    </w:p>
    <w:p w14:paraId="15D42637">
      <w:pPr>
        <w:numPr>
          <w:ilvl w:val="0"/>
          <w:numId w:val="3"/>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交付（实施）的时间（期限）和地点（范围）</w:t>
      </w:r>
    </w:p>
    <w:p w14:paraId="7B0BFA7A">
      <w:pPr>
        <w:widowControl/>
        <w:kinsoku w:val="0"/>
        <w:autoSpaceDE w:val="0"/>
        <w:autoSpaceDN w:val="0"/>
        <w:adjustRightInd w:val="0"/>
        <w:snapToGrid w:val="0"/>
        <w:spacing w:line="360" w:lineRule="auto"/>
        <w:ind w:firstLine="480" w:firstLineChars="200"/>
        <w:contextualSpacing/>
        <w:jc w:val="left"/>
        <w:textAlignment w:val="baseline"/>
        <w:rPr>
          <w:rFonts w:hint="eastAsia" w:ascii="宋体" w:hAnsi="宋体" w:eastAsia="宋体" w:cs="宋体"/>
          <w:snapToGrid w:val="0"/>
          <w:color w:val="000000"/>
          <w:kern w:val="0"/>
          <w:sz w:val="24"/>
          <w:szCs w:val="21"/>
          <w:highlight w:val="none"/>
        </w:rPr>
      </w:pPr>
      <w:r>
        <w:rPr>
          <w:rFonts w:hint="eastAsia" w:ascii="宋体" w:hAnsi="宋体" w:eastAsia="Arial" w:cs="宋体"/>
          <w:snapToGrid w:val="0"/>
          <w:color w:val="000000"/>
          <w:kern w:val="0"/>
          <w:sz w:val="24"/>
          <w:szCs w:val="21"/>
          <w:highlight w:val="none"/>
        </w:rPr>
        <w:t>自合同签订之日起</w:t>
      </w:r>
      <w:r>
        <w:rPr>
          <w:rFonts w:hint="eastAsia" w:ascii="宋体" w:hAnsi="宋体" w:eastAsia="Arial" w:cs="宋体"/>
          <w:snapToGrid w:val="0"/>
          <w:color w:val="000000"/>
          <w:kern w:val="0"/>
          <w:sz w:val="24"/>
          <w:szCs w:val="21"/>
          <w:highlight w:val="none"/>
          <w:u w:val="single"/>
        </w:rPr>
        <w:t xml:space="preserve"> </w:t>
      </w:r>
      <w:r>
        <w:rPr>
          <w:rFonts w:hint="eastAsia" w:ascii="宋体" w:hAnsi="宋体" w:eastAsia="宋体" w:cs="宋体"/>
          <w:snapToGrid w:val="0"/>
          <w:color w:val="000000"/>
          <w:kern w:val="0"/>
          <w:sz w:val="24"/>
          <w:szCs w:val="21"/>
          <w:highlight w:val="none"/>
          <w:u w:val="single"/>
          <w:lang w:val="en-US" w:eastAsia="zh-CN"/>
        </w:rPr>
        <w:t>30</w:t>
      </w:r>
      <w:r>
        <w:rPr>
          <w:rFonts w:hint="eastAsia" w:ascii="宋体" w:hAnsi="宋体" w:eastAsia="Arial" w:cs="宋体"/>
          <w:snapToGrid w:val="0"/>
          <w:color w:val="000000"/>
          <w:kern w:val="0"/>
          <w:sz w:val="24"/>
          <w:szCs w:val="21"/>
          <w:highlight w:val="none"/>
          <w:u w:val="single"/>
        </w:rPr>
        <w:t xml:space="preserve"> </w:t>
      </w:r>
      <w:r>
        <w:rPr>
          <w:rFonts w:hint="eastAsia" w:ascii="宋体" w:hAnsi="宋体" w:eastAsia="宋体" w:cs="宋体"/>
          <w:snapToGrid w:val="0"/>
          <w:color w:val="000000"/>
          <w:kern w:val="0"/>
          <w:sz w:val="24"/>
          <w:szCs w:val="21"/>
          <w:highlight w:val="none"/>
        </w:rPr>
        <w:t>天内</w:t>
      </w:r>
      <w:r>
        <w:rPr>
          <w:rFonts w:hint="eastAsia" w:ascii="宋体" w:hAnsi="宋体" w:eastAsia="Arial" w:cs="宋体"/>
          <w:snapToGrid w:val="0"/>
          <w:color w:val="000000"/>
          <w:kern w:val="0"/>
          <w:sz w:val="24"/>
          <w:szCs w:val="21"/>
          <w:highlight w:val="none"/>
        </w:rPr>
        <w:t>软件产品到货，在</w:t>
      </w:r>
      <w:r>
        <w:rPr>
          <w:rFonts w:hint="eastAsia" w:ascii="宋体" w:hAnsi="宋体" w:eastAsia="宋体" w:cs="宋体"/>
          <w:snapToGrid w:val="0"/>
          <w:color w:val="000000"/>
          <w:kern w:val="0"/>
          <w:sz w:val="24"/>
          <w:szCs w:val="21"/>
          <w:highlight w:val="none"/>
          <w:u w:val="single"/>
        </w:rPr>
        <w:t xml:space="preserve"> </w:t>
      </w:r>
      <w:r>
        <w:rPr>
          <w:rFonts w:hint="eastAsia" w:ascii="宋体" w:hAnsi="宋体" w:eastAsia="Arial" w:cs="宋体"/>
          <w:snapToGrid w:val="0"/>
          <w:color w:val="000000"/>
          <w:kern w:val="0"/>
          <w:sz w:val="24"/>
          <w:szCs w:val="21"/>
          <w:highlight w:val="none"/>
          <w:u w:val="single"/>
        </w:rPr>
        <w:t>北京市</w:t>
      </w:r>
      <w:r>
        <w:rPr>
          <w:rFonts w:hint="eastAsia" w:ascii="宋体" w:hAnsi="宋体" w:eastAsia="宋体" w:cs="宋体"/>
          <w:snapToGrid w:val="0"/>
          <w:color w:val="000000"/>
          <w:kern w:val="0"/>
          <w:sz w:val="24"/>
          <w:szCs w:val="21"/>
          <w:highlight w:val="none"/>
          <w:u w:val="single"/>
        </w:rPr>
        <w:t xml:space="preserve"> </w:t>
      </w:r>
      <w:r>
        <w:rPr>
          <w:rFonts w:hint="eastAsia" w:ascii="宋体" w:hAnsi="宋体" w:eastAsia="Arial" w:cs="宋体"/>
          <w:snapToGrid w:val="0"/>
          <w:color w:val="000000"/>
          <w:kern w:val="0"/>
          <w:sz w:val="24"/>
          <w:szCs w:val="21"/>
          <w:highlight w:val="none"/>
        </w:rPr>
        <w:t>完成招标文件要求的全部软硬件设备</w:t>
      </w:r>
      <w:r>
        <w:rPr>
          <w:rFonts w:hint="eastAsia" w:ascii="宋体" w:hAnsi="宋体" w:eastAsia="宋体" w:cs="宋体"/>
          <w:snapToGrid w:val="0"/>
          <w:color w:val="000000"/>
          <w:kern w:val="0"/>
          <w:sz w:val="24"/>
          <w:szCs w:val="21"/>
          <w:highlight w:val="none"/>
        </w:rPr>
        <w:t>的安装</w:t>
      </w:r>
      <w:r>
        <w:rPr>
          <w:rFonts w:hint="eastAsia" w:ascii="宋体" w:hAnsi="宋体" w:eastAsia="Arial" w:cs="宋体"/>
          <w:snapToGrid w:val="0"/>
          <w:color w:val="000000"/>
          <w:kern w:val="0"/>
          <w:sz w:val="24"/>
          <w:szCs w:val="21"/>
          <w:highlight w:val="none"/>
        </w:rPr>
        <w:t>部署</w:t>
      </w:r>
      <w:r>
        <w:rPr>
          <w:rFonts w:hint="eastAsia" w:ascii="宋体" w:hAnsi="宋体" w:eastAsia="宋体" w:cs="宋体"/>
          <w:snapToGrid w:val="0"/>
          <w:color w:val="000000"/>
          <w:kern w:val="0"/>
          <w:sz w:val="24"/>
          <w:szCs w:val="21"/>
          <w:highlight w:val="none"/>
        </w:rPr>
        <w:t>及</w:t>
      </w:r>
      <w:r>
        <w:rPr>
          <w:rFonts w:hint="eastAsia" w:ascii="宋体" w:hAnsi="宋体" w:eastAsia="Arial" w:cs="宋体"/>
          <w:snapToGrid w:val="0"/>
          <w:color w:val="000000"/>
          <w:kern w:val="0"/>
          <w:sz w:val="24"/>
          <w:szCs w:val="21"/>
          <w:highlight w:val="none"/>
        </w:rPr>
        <w:t>调试工作</w:t>
      </w:r>
      <w:r>
        <w:rPr>
          <w:rFonts w:hint="eastAsia" w:ascii="宋体" w:hAnsi="宋体" w:eastAsia="宋体" w:cs="宋体"/>
          <w:snapToGrid w:val="0"/>
          <w:color w:val="000000"/>
          <w:kern w:val="0"/>
          <w:sz w:val="24"/>
          <w:szCs w:val="21"/>
          <w:highlight w:val="none"/>
        </w:rPr>
        <w:t>。</w:t>
      </w:r>
    </w:p>
    <w:p w14:paraId="6CC88753">
      <w:pPr>
        <w:numPr>
          <w:ilvl w:val="0"/>
          <w:numId w:val="3"/>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付款条件（进度和方式）</w:t>
      </w:r>
    </w:p>
    <w:p w14:paraId="7D8AD65D">
      <w:pPr>
        <w:widowControl/>
        <w:kinsoku w:val="0"/>
        <w:autoSpaceDE w:val="0"/>
        <w:autoSpaceDN w:val="0"/>
        <w:adjustRightInd w:val="0"/>
        <w:snapToGrid w:val="0"/>
        <w:spacing w:line="360" w:lineRule="auto"/>
        <w:ind w:firstLine="480" w:firstLineChars="200"/>
        <w:contextualSpacing/>
        <w:jc w:val="left"/>
        <w:textAlignment w:val="baseline"/>
        <w:rPr>
          <w:rFonts w:hint="eastAsia" w:ascii="宋体" w:hAnsi="宋体" w:eastAsia="宋体" w:cs="宋体"/>
          <w:bCs/>
          <w:snapToGrid w:val="0"/>
          <w:color w:val="000000"/>
          <w:kern w:val="0"/>
          <w:sz w:val="24"/>
          <w:szCs w:val="21"/>
          <w:highlight w:val="none"/>
        </w:rPr>
      </w:pPr>
      <w:r>
        <w:rPr>
          <w:rFonts w:hint="eastAsia" w:ascii="宋体" w:hAnsi="宋体" w:eastAsia="Arial" w:cs="宋体"/>
          <w:snapToGrid w:val="0"/>
          <w:color w:val="000000"/>
          <w:kern w:val="0"/>
          <w:sz w:val="24"/>
          <w:szCs w:val="21"/>
          <w:highlight w:val="none"/>
        </w:rPr>
        <w:t>合同签订生效后</w:t>
      </w:r>
      <w:r>
        <w:rPr>
          <w:rFonts w:hint="eastAsia" w:ascii="宋体" w:hAnsi="宋体" w:eastAsia="宋体" w:cs="宋体"/>
          <w:snapToGrid w:val="0"/>
          <w:color w:val="000000"/>
          <w:kern w:val="0"/>
          <w:sz w:val="24"/>
          <w:szCs w:val="21"/>
          <w:highlight w:val="none"/>
          <w:u w:val="single"/>
        </w:rPr>
        <w:t xml:space="preserve"> </w:t>
      </w:r>
      <w:r>
        <w:rPr>
          <w:rFonts w:hint="eastAsia" w:ascii="宋体" w:hAnsi="宋体" w:eastAsia="Arial" w:cs="宋体"/>
          <w:snapToGrid w:val="0"/>
          <w:color w:val="000000"/>
          <w:kern w:val="0"/>
          <w:sz w:val="24"/>
          <w:szCs w:val="21"/>
          <w:highlight w:val="none"/>
          <w:u w:val="single"/>
        </w:rPr>
        <w:t>10</w:t>
      </w:r>
      <w:r>
        <w:rPr>
          <w:rFonts w:hint="eastAsia" w:ascii="宋体" w:hAnsi="宋体" w:eastAsia="宋体" w:cs="宋体"/>
          <w:snapToGrid w:val="0"/>
          <w:color w:val="000000"/>
          <w:kern w:val="0"/>
          <w:sz w:val="24"/>
          <w:szCs w:val="21"/>
          <w:highlight w:val="none"/>
          <w:u w:val="single"/>
        </w:rPr>
        <w:t xml:space="preserve"> </w:t>
      </w:r>
      <w:r>
        <w:rPr>
          <w:rFonts w:hint="eastAsia" w:ascii="宋体" w:hAnsi="宋体" w:eastAsia="Arial" w:cs="宋体"/>
          <w:snapToGrid w:val="0"/>
          <w:color w:val="000000"/>
          <w:kern w:val="0"/>
          <w:sz w:val="24"/>
          <w:szCs w:val="21"/>
          <w:highlight w:val="none"/>
        </w:rPr>
        <w:t>个工作日内，向服务商支付签约合同总价的</w:t>
      </w:r>
      <w:r>
        <w:rPr>
          <w:rFonts w:hint="eastAsia" w:ascii="宋体" w:hAnsi="宋体" w:eastAsia="宋体" w:cs="宋体"/>
          <w:snapToGrid w:val="0"/>
          <w:color w:val="000000"/>
          <w:kern w:val="0"/>
          <w:sz w:val="24"/>
          <w:szCs w:val="21"/>
          <w:highlight w:val="none"/>
          <w:u w:val="single"/>
        </w:rPr>
        <w:t xml:space="preserve"> </w:t>
      </w:r>
      <w:r>
        <w:rPr>
          <w:rFonts w:hint="eastAsia" w:ascii="宋体" w:hAnsi="宋体" w:eastAsia="Arial" w:cs="宋体"/>
          <w:snapToGrid w:val="0"/>
          <w:color w:val="000000"/>
          <w:kern w:val="0"/>
          <w:sz w:val="24"/>
          <w:szCs w:val="21"/>
          <w:highlight w:val="none"/>
          <w:u w:val="single"/>
        </w:rPr>
        <w:t>60%</w:t>
      </w:r>
      <w:r>
        <w:rPr>
          <w:rFonts w:hint="eastAsia" w:ascii="宋体" w:hAnsi="宋体" w:eastAsia="宋体" w:cs="宋体"/>
          <w:snapToGrid w:val="0"/>
          <w:color w:val="000000"/>
          <w:kern w:val="0"/>
          <w:sz w:val="24"/>
          <w:szCs w:val="21"/>
          <w:highlight w:val="none"/>
          <w:u w:val="single"/>
        </w:rPr>
        <w:t xml:space="preserve"> </w:t>
      </w:r>
      <w:r>
        <w:rPr>
          <w:rFonts w:hint="eastAsia" w:ascii="宋体" w:hAnsi="宋体" w:eastAsia="Arial" w:cs="宋体"/>
          <w:snapToGrid w:val="0"/>
          <w:color w:val="000000"/>
          <w:kern w:val="0"/>
          <w:sz w:val="24"/>
          <w:szCs w:val="21"/>
          <w:highlight w:val="none"/>
        </w:rPr>
        <w:t>作为合同首款；全部软硬件设备完成安装部署及调试，且通过最终验收后支付剩余合同款</w:t>
      </w:r>
      <w:r>
        <w:rPr>
          <w:rFonts w:hint="eastAsia" w:ascii="宋体" w:hAnsi="宋体" w:eastAsia="宋体" w:cs="宋体"/>
          <w:snapToGrid w:val="0"/>
          <w:color w:val="000000"/>
          <w:kern w:val="0"/>
          <w:sz w:val="24"/>
          <w:szCs w:val="21"/>
          <w:highlight w:val="none"/>
        </w:rPr>
        <w:t>。</w:t>
      </w:r>
    </w:p>
    <w:p w14:paraId="7703C515">
      <w:pPr>
        <w:numPr>
          <w:ilvl w:val="0"/>
          <w:numId w:val="3"/>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包装和运输</w:t>
      </w:r>
    </w:p>
    <w:p w14:paraId="7FE7F3F9">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须满足《关于印发〈商品包装政府采购需求标准（试行）〉、〈快递包装政府采购需求标准（试行）〉的通知》（财办库﹝2020﹞123号））的相关要求。</w:t>
      </w:r>
    </w:p>
    <w:p w14:paraId="5B2A16BE">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包装要求：投标人应负责所供硬件设备的包装，包装应采取防潮、防锈、防震等措施，确保设备在运输过程中不受损坏。包装物不回收。</w:t>
      </w:r>
    </w:p>
    <w:p w14:paraId="4095B3D6">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运输要求：投标人负责将全部设备运抵采购人指定地点（由采购人在合同签订后指定），并承担全部运输费用、保险费用及运输途中的一切风险。</w:t>
      </w:r>
    </w:p>
    <w:p w14:paraId="0DD614A6">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到货要求：投标人应在合同签订后</w:t>
      </w:r>
      <w:r>
        <w:rPr>
          <w:rFonts w:hint="eastAsia" w:ascii="宋体" w:hAnsi="宋体" w:eastAsia="宋体" w:cs="宋体"/>
          <w:bCs/>
          <w:snapToGrid w:val="0"/>
          <w:color w:val="000000"/>
          <w:kern w:val="0"/>
          <w:sz w:val="24"/>
          <w:szCs w:val="21"/>
          <w:highlight w:val="none"/>
          <w:u w:val="single"/>
        </w:rPr>
        <w:t xml:space="preserve"> </w:t>
      </w:r>
      <w:r>
        <w:rPr>
          <w:rFonts w:hint="eastAsia" w:ascii="宋体" w:hAnsi="宋体" w:eastAsia="宋体" w:cs="宋体"/>
          <w:bCs/>
          <w:snapToGrid w:val="0"/>
          <w:color w:val="000000"/>
          <w:kern w:val="0"/>
          <w:sz w:val="24"/>
          <w:szCs w:val="21"/>
          <w:highlight w:val="none"/>
          <w:u w:val="single"/>
          <w:lang w:val="en-US" w:eastAsia="zh-CN"/>
        </w:rPr>
        <w:t>30</w:t>
      </w:r>
      <w:r>
        <w:rPr>
          <w:rFonts w:hint="eastAsia" w:ascii="宋体" w:hAnsi="宋体" w:eastAsia="宋体" w:cs="宋体"/>
          <w:bCs/>
          <w:snapToGrid w:val="0"/>
          <w:color w:val="000000"/>
          <w:kern w:val="0"/>
          <w:sz w:val="24"/>
          <w:szCs w:val="21"/>
          <w:highlight w:val="none"/>
          <w:u w:val="single"/>
        </w:rPr>
        <w:t xml:space="preserve"> </w:t>
      </w:r>
      <w:r>
        <w:rPr>
          <w:rFonts w:hint="eastAsia" w:ascii="宋体" w:hAnsi="宋体" w:eastAsia="Arial" w:cs="宋体"/>
          <w:bCs/>
          <w:snapToGrid w:val="0"/>
          <w:color w:val="000000"/>
          <w:kern w:val="0"/>
          <w:sz w:val="24"/>
          <w:szCs w:val="21"/>
          <w:highlight w:val="none"/>
        </w:rPr>
        <w:t>个日历日内完成全部设备到货。到货时，投标人应提供详细的装箱单、产品合格证、质量保证书、产品技术手册、保修卡等相关技术资料。</w:t>
      </w:r>
    </w:p>
    <w:p w14:paraId="36AE8032">
      <w:pPr>
        <w:numPr>
          <w:ilvl w:val="0"/>
          <w:numId w:val="3"/>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售后服务</w:t>
      </w:r>
    </w:p>
    <w:p w14:paraId="1237C787">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（1）</w:t>
      </w:r>
      <w:r>
        <w:rPr>
          <w:rFonts w:hint="eastAsia" w:ascii="宋体" w:hAnsi="宋体" w:eastAsia="Arial" w:cs="宋体"/>
          <w:bCs/>
          <w:snapToGrid w:val="0"/>
          <w:color w:val="000000"/>
          <w:kern w:val="0"/>
          <w:sz w:val="24"/>
          <w:szCs w:val="21"/>
          <w:highlight w:val="none"/>
        </w:rPr>
        <w:t>质保期：</w:t>
      </w:r>
      <w:r>
        <w:rPr>
          <w:rFonts w:hint="eastAsia" w:ascii="宋体" w:hAnsi="宋体" w:eastAsia="宋体" w:cs="宋体"/>
          <w:bCs/>
          <w:snapToGrid w:val="0"/>
          <w:color w:val="000000"/>
          <w:kern w:val="0"/>
          <w:sz w:val="24"/>
          <w:szCs w:val="21"/>
          <w:highlight w:val="none"/>
        </w:rPr>
        <w:t>投标人须对提供</w:t>
      </w:r>
      <w:r>
        <w:rPr>
          <w:rFonts w:hint="eastAsia" w:ascii="宋体" w:hAnsi="宋体" w:eastAsia="宋体" w:cs="宋体"/>
          <w:snapToGrid w:val="0"/>
          <w:color w:val="000000"/>
          <w:kern w:val="0"/>
          <w:sz w:val="24"/>
          <w:highlight w:val="none"/>
        </w:rPr>
        <w:t>一年原厂质保服务，时间</w:t>
      </w:r>
      <w:r>
        <w:rPr>
          <w:rFonts w:hint="eastAsia" w:ascii="Arial" w:hAnsi="Arial" w:eastAsia="Arial" w:cs="宋体"/>
          <w:snapToGrid w:val="0"/>
          <w:color w:val="000000"/>
          <w:kern w:val="0"/>
          <w:sz w:val="24"/>
          <w:highlight w:val="none"/>
        </w:rPr>
        <w:t>自最终验收合格之日起计算。</w:t>
      </w:r>
    </w:p>
    <w:p w14:paraId="5E4CFA1B">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（2）</w:t>
      </w:r>
      <w:r>
        <w:rPr>
          <w:rFonts w:hint="eastAsia" w:ascii="宋体" w:hAnsi="宋体" w:eastAsia="Arial" w:cs="宋体"/>
          <w:bCs/>
          <w:snapToGrid w:val="0"/>
          <w:color w:val="000000"/>
          <w:kern w:val="0"/>
          <w:sz w:val="24"/>
          <w:szCs w:val="21"/>
          <w:highlight w:val="none"/>
        </w:rPr>
        <w:t>服务响应：质保期内，投标人应提供7×24小时技术支持服务。设备出现故障时，投标人应在接到报修通知后15分钟内响应，2小时内提供解决方案；若需现场支持，工程师应在4小时内到达现场；若24小时内无法修复，投标人应提供同型号或性能不低于原设备的备机供采购人使用。</w:t>
      </w:r>
    </w:p>
    <w:p w14:paraId="400936DE">
      <w:pPr>
        <w:widowControl/>
        <w:kinsoku w:val="0"/>
        <w:autoSpaceDE w:val="0"/>
        <w:autoSpaceDN w:val="0"/>
        <w:adjustRightInd w:val="0"/>
        <w:snapToGrid w:val="0"/>
        <w:spacing w:line="360" w:lineRule="auto"/>
        <w:ind w:firstLine="480" w:firstLineChars="200"/>
        <w:contextualSpacing/>
        <w:jc w:val="left"/>
        <w:textAlignment w:val="baseline"/>
        <w:rPr>
          <w:rFonts w:hint="eastAsia" w:ascii="宋体" w:hAnsi="宋体" w:eastAsia="宋体"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（3）自本项目整体终验通过之日起，提供为期一年的售后服务：包括新特性、新硬件支持、问题修复、安全补丁等功能升级及维护（包括中高风险漏洞修复）以及产品停售以后的特需销售。（</w:t>
      </w:r>
      <w:r>
        <w:rPr>
          <w:rFonts w:hint="eastAsia" w:ascii="Times New Roman" w:hAnsi="Times New Roman" w:eastAsia="宋体" w:cs="Times New Roman"/>
          <w:highlight w:val="none"/>
        </w:rPr>
        <w:t>该部分报价包含在投标报价中</w:t>
      </w:r>
      <w:r>
        <w:rPr>
          <w:rFonts w:hint="eastAsia" w:ascii="宋体" w:hAnsi="宋体" w:eastAsia="宋体" w:cs="宋体"/>
          <w:bCs/>
          <w:snapToGrid w:val="0"/>
          <w:color w:val="000000"/>
          <w:kern w:val="0"/>
          <w:sz w:val="24"/>
          <w:szCs w:val="21"/>
          <w:highlight w:val="none"/>
        </w:rPr>
        <w:t>）</w:t>
      </w:r>
    </w:p>
    <w:p w14:paraId="69A5DE08">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（4）</w:t>
      </w:r>
      <w:r>
        <w:rPr>
          <w:rFonts w:hint="eastAsia" w:ascii="宋体" w:hAnsi="宋体" w:eastAsia="Arial" w:cs="宋体"/>
          <w:bCs/>
          <w:snapToGrid w:val="0"/>
          <w:color w:val="000000"/>
          <w:kern w:val="0"/>
          <w:sz w:val="24"/>
          <w:szCs w:val="21"/>
          <w:highlight w:val="none"/>
        </w:rPr>
        <w:t>备品备件：投标人应承诺在质保期内储备必要的备品备件，以保障故障设备能够及时修复。</w:t>
      </w:r>
    </w:p>
    <w:p w14:paraId="01E8146F">
      <w:pPr>
        <w:numPr>
          <w:ilvl w:val="0"/>
          <w:numId w:val="1"/>
        </w:numPr>
        <w:kinsoku w:val="0"/>
        <w:autoSpaceDE w:val="0"/>
        <w:autoSpaceDN w:val="0"/>
        <w:adjustRightInd w:val="0"/>
        <w:snapToGrid w:val="0"/>
        <w:spacing w:before="114" w:line="360" w:lineRule="auto"/>
        <w:ind w:left="140"/>
        <w:jc w:val="left"/>
        <w:textAlignment w:val="baseline"/>
        <w:outlineLvl w:val="1"/>
        <w:rPr>
          <w:rFonts w:hint="eastAsia" w:ascii="宋体" w:hAnsi="宋体" w:eastAsia="宋体" w:cs="宋体"/>
          <w:b/>
          <w:bCs/>
          <w:snapToGrid w:val="0"/>
          <w:color w:val="000000"/>
          <w:spacing w:val="-4"/>
          <w:kern w:val="0"/>
          <w:sz w:val="24"/>
          <w:highlight w:val="none"/>
        </w:rPr>
      </w:pPr>
      <w:r>
        <w:rPr>
          <w:rFonts w:hint="eastAsia" w:ascii="宋体" w:hAnsi="宋体" w:eastAsia="宋体" w:cs="宋体"/>
          <w:b/>
          <w:bCs/>
          <w:snapToGrid w:val="0"/>
          <w:color w:val="000000"/>
          <w:spacing w:val="-4"/>
          <w:kern w:val="0"/>
          <w:sz w:val="24"/>
          <w:highlight w:val="none"/>
        </w:rPr>
        <w:t>技术要求</w:t>
      </w:r>
    </w:p>
    <w:p w14:paraId="2BA7FDC8">
      <w:pPr>
        <w:numPr>
          <w:ilvl w:val="0"/>
          <w:numId w:val="4"/>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基本要求</w:t>
      </w:r>
    </w:p>
    <w:p w14:paraId="35FADDF0">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采购标的需实现的功能或者目标</w:t>
      </w:r>
    </w:p>
    <w:p w14:paraId="0223D2E4">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需完成北京市政务服务和数据管理局能力提升设备采购，包括操作系统（</w:t>
      </w:r>
      <w:r>
        <w:rPr>
          <w:rFonts w:hint="eastAsia" w:ascii="宋体" w:hAnsi="宋体" w:eastAsia="宋体" w:cs="宋体"/>
          <w:bCs/>
          <w:snapToGrid w:val="0"/>
          <w:color w:val="000000"/>
          <w:kern w:val="0"/>
          <w:sz w:val="24"/>
          <w:szCs w:val="21"/>
          <w:highlight w:val="none"/>
        </w:rPr>
        <w:t>391</w:t>
      </w:r>
      <w:r>
        <w:rPr>
          <w:rFonts w:hint="eastAsia" w:ascii="宋体" w:hAnsi="宋体" w:eastAsia="Arial" w:cs="宋体"/>
          <w:bCs/>
          <w:snapToGrid w:val="0"/>
          <w:color w:val="000000"/>
          <w:kern w:val="0"/>
          <w:sz w:val="24"/>
          <w:szCs w:val="21"/>
          <w:highlight w:val="none"/>
        </w:rPr>
        <w:t>套）</w:t>
      </w:r>
      <w:r>
        <w:rPr>
          <w:rFonts w:hint="eastAsia" w:ascii="宋体" w:hAnsi="宋体" w:eastAsia="宋体" w:cs="宋体"/>
          <w:bCs/>
          <w:snapToGrid w:val="0"/>
          <w:color w:val="000000"/>
          <w:kern w:val="0"/>
          <w:sz w:val="24"/>
          <w:szCs w:val="21"/>
          <w:highlight w:val="none"/>
        </w:rPr>
        <w:t>、</w:t>
      </w:r>
      <w:r>
        <w:rPr>
          <w:rFonts w:hint="eastAsia" w:ascii="宋体" w:hAnsi="宋体" w:eastAsia="Arial" w:cs="宋体"/>
          <w:bCs/>
          <w:snapToGrid w:val="0"/>
          <w:color w:val="000000"/>
          <w:kern w:val="0"/>
          <w:sz w:val="24"/>
          <w:szCs w:val="21"/>
          <w:highlight w:val="none"/>
        </w:rPr>
        <w:t>数据库管理系统（</w:t>
      </w:r>
      <w:r>
        <w:rPr>
          <w:rFonts w:hint="eastAsia" w:ascii="宋体" w:hAnsi="宋体" w:eastAsia="宋体" w:cs="宋体"/>
          <w:bCs/>
          <w:snapToGrid w:val="0"/>
          <w:color w:val="000000"/>
          <w:kern w:val="0"/>
          <w:sz w:val="24"/>
          <w:szCs w:val="21"/>
          <w:highlight w:val="none"/>
        </w:rPr>
        <w:t>82</w:t>
      </w:r>
      <w:r>
        <w:rPr>
          <w:rFonts w:hint="eastAsia" w:ascii="宋体" w:hAnsi="宋体" w:eastAsia="Arial" w:cs="宋体"/>
          <w:bCs/>
          <w:snapToGrid w:val="0"/>
          <w:color w:val="000000"/>
          <w:kern w:val="0"/>
          <w:sz w:val="24"/>
          <w:szCs w:val="21"/>
          <w:highlight w:val="none"/>
        </w:rPr>
        <w:t>套）。</w:t>
      </w:r>
    </w:p>
    <w:p w14:paraId="2A87A3D0">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需执行的国家相关标准、行业标准、地方标准或者其他标准、规范</w:t>
      </w:r>
    </w:p>
    <w:p w14:paraId="63F6D3E0">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在实施本项目期间应遵循《通用服务器政府采购需求标准（2023年版）》、《数据库政府采购需求标准（2023年版）》等相关国家、地方、行业标准及规范，并以国家、地方、行业最新标准为准。</w:t>
      </w:r>
    </w:p>
    <w:p w14:paraId="52645ABC">
      <w:pPr>
        <w:numPr>
          <w:ilvl w:val="0"/>
          <w:numId w:val="4"/>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服务内容及要求/货物技术要求</w:t>
      </w:r>
    </w:p>
    <w:p w14:paraId="664DD3C4">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采购标的需满足的性能、材料、结构、外观、质量、安全、技术规格、物理特性等要求</w:t>
      </w:r>
    </w:p>
    <w:p w14:paraId="73D1D6BE">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建设原则</w:t>
      </w:r>
    </w:p>
    <w:p w14:paraId="311BFED4">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hint="eastAsia" w:ascii="宋体" w:hAnsi="宋体" w:eastAsia="Arial" w:cs="宋体"/>
          <w:bCs/>
          <w:snapToGrid w:val="0"/>
          <w:color w:val="000000"/>
          <w:kern w:val="0"/>
          <w:sz w:val="24"/>
          <w:szCs w:val="21"/>
          <w:highlight w:val="none"/>
          <w:lang w:eastAsia="en-US"/>
        </w:rPr>
        <w:t>（1）先进性</w:t>
      </w:r>
    </w:p>
    <w:p w14:paraId="43F536B5">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应考虑系统整体的先进性，选择性能在国内处于领先地位产品，可以有效保证未来业务发展需要。</w:t>
      </w:r>
    </w:p>
    <w:p w14:paraId="0DB821FE">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（2）安全性和高可靠性</w:t>
      </w:r>
    </w:p>
    <w:p w14:paraId="0675CD09">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应考虑安全性与高可靠性，系统的安全运行对设备的可靠性提出了很高的要求，因此在设备选择上必须对设备运行稳定性进行详尽的考虑和设计。</w:t>
      </w:r>
    </w:p>
    <w:p w14:paraId="16E15A69">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（3）扩展性</w:t>
      </w:r>
    </w:p>
    <w:p w14:paraId="6E1D34BC">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应考虑系统性能、网络的可扩展性及扩展的便捷性，满足未来系统发展的需要。</w:t>
      </w:r>
    </w:p>
    <w:p w14:paraId="435B843C">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（4）适用性</w:t>
      </w:r>
    </w:p>
    <w:p w14:paraId="2C9B5121">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所选设备（系统）必须适用本项目的特点和所有需求。</w:t>
      </w:r>
    </w:p>
    <w:p w14:paraId="39BB580B">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采购标的需满足的服务标准、期限、效率等要求</w:t>
      </w:r>
    </w:p>
    <w:p w14:paraId="1FFDD20A">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商务要求</w:t>
      </w:r>
    </w:p>
    <w:p w14:paraId="6662E8C8">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自合同签订之日起</w:t>
      </w:r>
      <w:r>
        <w:rPr>
          <w:rFonts w:hint="eastAsia" w:ascii="宋体" w:hAnsi="宋体" w:eastAsia="Arial" w:cs="宋体"/>
          <w:bCs/>
          <w:snapToGrid w:val="0"/>
          <w:color w:val="000000"/>
          <w:kern w:val="0"/>
          <w:sz w:val="24"/>
          <w:szCs w:val="21"/>
          <w:highlight w:val="none"/>
          <w:u w:val="single"/>
        </w:rPr>
        <w:t xml:space="preserve"> </w:t>
      </w:r>
      <w:r>
        <w:rPr>
          <w:rFonts w:hint="eastAsia" w:ascii="宋体" w:hAnsi="宋体" w:eastAsia="宋体" w:cs="宋体"/>
          <w:bCs/>
          <w:snapToGrid w:val="0"/>
          <w:color w:val="000000"/>
          <w:kern w:val="0"/>
          <w:sz w:val="24"/>
          <w:szCs w:val="21"/>
          <w:highlight w:val="none"/>
          <w:u w:val="single"/>
          <w:lang w:eastAsia="zh-CN"/>
        </w:rPr>
        <w:t>3</w:t>
      </w:r>
      <w:r>
        <w:rPr>
          <w:rFonts w:hint="eastAsia" w:ascii="宋体" w:hAnsi="宋体" w:eastAsia="宋体" w:cs="宋体"/>
          <w:bCs/>
          <w:snapToGrid w:val="0"/>
          <w:color w:val="000000"/>
          <w:kern w:val="0"/>
          <w:sz w:val="24"/>
          <w:szCs w:val="21"/>
          <w:highlight w:val="none"/>
          <w:u w:val="single"/>
          <w:lang w:val="en-US" w:eastAsia="zh-CN"/>
        </w:rPr>
        <w:t>0</w:t>
      </w:r>
      <w:r>
        <w:rPr>
          <w:rFonts w:hint="eastAsia" w:ascii="宋体" w:hAnsi="宋体" w:eastAsia="Arial" w:cs="宋体"/>
          <w:bCs/>
          <w:snapToGrid w:val="0"/>
          <w:color w:val="000000"/>
          <w:kern w:val="0"/>
          <w:sz w:val="24"/>
          <w:szCs w:val="21"/>
          <w:highlight w:val="none"/>
          <w:u w:val="single"/>
        </w:rPr>
        <w:t xml:space="preserve"> </w:t>
      </w:r>
      <w:r>
        <w:rPr>
          <w:rFonts w:hint="eastAsia" w:ascii="宋体" w:hAnsi="宋体" w:eastAsia="Arial" w:cs="宋体"/>
          <w:bCs/>
          <w:snapToGrid w:val="0"/>
          <w:color w:val="000000"/>
          <w:kern w:val="0"/>
          <w:sz w:val="24"/>
          <w:szCs w:val="21"/>
          <w:highlight w:val="none"/>
        </w:rPr>
        <w:t>天内软件产品到货，在北京市完成招标文件要求的全部软硬件设备的安装部署及调试工作。</w:t>
      </w:r>
    </w:p>
    <w:p w14:paraId="233BAE6C">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hint="eastAsia" w:ascii="宋体" w:hAnsi="宋体" w:eastAsia="Arial" w:cs="宋体"/>
          <w:bCs/>
          <w:snapToGrid w:val="0"/>
          <w:color w:val="000000"/>
          <w:kern w:val="0"/>
          <w:sz w:val="24"/>
          <w:szCs w:val="21"/>
          <w:highlight w:val="none"/>
          <w:lang w:eastAsia="en-US"/>
        </w:rPr>
        <w:t>实施地点：北京市</w:t>
      </w:r>
    </w:p>
    <w:p w14:paraId="4CF881A3">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为落实政府采购政策需满足的要求</w:t>
      </w:r>
    </w:p>
    <w:p w14:paraId="4B3A89B1">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hint="eastAsia" w:ascii="宋体" w:hAnsi="宋体" w:eastAsia="Arial" w:cs="宋体"/>
          <w:bCs/>
          <w:snapToGrid w:val="0"/>
          <w:color w:val="000000"/>
          <w:kern w:val="0"/>
          <w:sz w:val="24"/>
          <w:szCs w:val="21"/>
          <w:highlight w:val="none"/>
          <w:lang w:eastAsia="en-US"/>
        </w:rPr>
        <w:t>不适用</w:t>
      </w:r>
    </w:p>
    <w:p w14:paraId="6637C1F8">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采购标的的其他技术、服务等要求</w:t>
      </w:r>
    </w:p>
    <w:p w14:paraId="31063B37">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安装部署调试要求</w:t>
      </w:r>
    </w:p>
    <w:p w14:paraId="710FE45B">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投标人负责所有硬件设备的开箱检验、硬件上架、物理连接、加电测试及基础配置。</w:t>
      </w:r>
    </w:p>
    <w:p w14:paraId="16E04F1A">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投标人应配合采购人或相关集成商完成操作系统、虚拟化平台或应用软件的安装与适配，确保硬件与软件环境的兼容性。</w:t>
      </w:r>
    </w:p>
    <w:p w14:paraId="2C324D48">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设备安装调试过程中，投标人应遵守采购人机房管理规定及安全生产规范，若因操作不当造成设备损坏或安全事故，由投标人承担全部责任。</w:t>
      </w:r>
    </w:p>
    <w:p w14:paraId="6E7E0DEC">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培训要求</w:t>
      </w:r>
    </w:p>
    <w:p w14:paraId="09A924DD">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为保障采购人能够独立完成设备的日常操作与基础维护，投标人应根据采购人需求提供现场或远程培训，培训内容应包括但不限于：设备硬件结构、基础配置方法、常见故障诊断与处理、管理软件使用等。培训次数不少于3次，培训时长及具体安排由双方协商确定。</w:t>
      </w:r>
    </w:p>
    <w:p w14:paraId="31C30763">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信息安全要求</w:t>
      </w:r>
    </w:p>
    <w:p w14:paraId="247BAD00">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ascii="宋体" w:hAnsi="宋体" w:eastAsia="Arial" w:cs="宋体"/>
          <w:bCs/>
          <w:snapToGrid w:val="0"/>
          <w:color w:val="000000"/>
          <w:kern w:val="0"/>
          <w:sz w:val="24"/>
          <w:szCs w:val="21"/>
          <w:highlight w:val="none"/>
        </w:rPr>
        <w:t>所供硬件设备应不存在已知的后门、漏洞或安全隐患。若在质保期内发现设备存在安全漏洞，投标人应在接到通知后</w:t>
      </w:r>
      <w:r>
        <w:rPr>
          <w:rFonts w:hint="eastAsia" w:ascii="宋体" w:hAnsi="宋体" w:eastAsia="Arial" w:cs="宋体"/>
          <w:bCs/>
          <w:snapToGrid w:val="0"/>
          <w:color w:val="000000"/>
          <w:kern w:val="0"/>
          <w:sz w:val="24"/>
          <w:szCs w:val="21"/>
          <w:highlight w:val="none"/>
        </w:rPr>
        <w:t>2</w:t>
      </w:r>
      <w:r>
        <w:rPr>
          <w:rFonts w:ascii="宋体" w:hAnsi="宋体" w:eastAsia="Arial" w:cs="宋体"/>
          <w:bCs/>
          <w:snapToGrid w:val="0"/>
          <w:color w:val="000000"/>
          <w:kern w:val="0"/>
          <w:sz w:val="24"/>
          <w:szCs w:val="21"/>
          <w:highlight w:val="none"/>
        </w:rPr>
        <w:t>小时内提供修复方案或补丁，必要时协助采购人完成安全加固。</w:t>
      </w:r>
    </w:p>
    <w:p w14:paraId="63F989F4">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ascii="宋体" w:hAnsi="宋体" w:eastAsia="Arial" w:cs="宋体"/>
          <w:bCs/>
          <w:snapToGrid w:val="0"/>
          <w:color w:val="000000"/>
          <w:kern w:val="0"/>
          <w:sz w:val="24"/>
          <w:szCs w:val="21"/>
          <w:highlight w:val="none"/>
        </w:rPr>
        <w:t>投标人及其参与人员应严格遵守国家有关保密法律法规，未经采购人书面同意，不得以任何形式留存、复制或向第三方泄露与项目相关的任何信息。</w:t>
      </w:r>
    </w:p>
    <w:p w14:paraId="5F7A75B2">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项目组织及实施要求</w:t>
      </w:r>
    </w:p>
    <w:p w14:paraId="7CC9A7FC">
      <w:pPr>
        <w:widowControl/>
        <w:numPr>
          <w:ilvl w:val="0"/>
          <w:numId w:val="5"/>
        </w:numPr>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ascii="宋体" w:hAnsi="宋体" w:eastAsia="Arial" w:cs="宋体"/>
          <w:bCs/>
          <w:snapToGrid w:val="0"/>
          <w:color w:val="000000"/>
          <w:kern w:val="0"/>
          <w:sz w:val="24"/>
          <w:szCs w:val="21"/>
          <w:highlight w:val="none"/>
          <w:lang w:eastAsia="en-US"/>
        </w:rPr>
        <w:t>项目团队</w:t>
      </w:r>
    </w:p>
    <w:p w14:paraId="2405520E">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根据本项目实施相关要求组建项目团队，项目核心团队不少于10人。相关系统适配改造期间安排不少于3名核心成员驻场，驻场岗位覆盖项目管理、技术实施和运维协调。人员配置合理、齐备，分工明确。</w:t>
      </w:r>
    </w:p>
    <w:p w14:paraId="62BB29F1">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项目经理需具有计算机技术与软件专业技术资格信息系统项目管理师（高级）证书，具备5年（含）以上与本项目采购需求类似的信息化项目建设或服务保障业绩经验、良好项目管理、组织、协调和沟通能力。</w:t>
      </w:r>
    </w:p>
    <w:p w14:paraId="72F01AE3">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团队人员（项目经理外）具有不少于2年的与本项目采购需求类似的信息化项目建设或服务保障业绩经验</w:t>
      </w:r>
      <w:r>
        <w:rPr>
          <w:rFonts w:ascii="宋体" w:hAnsi="宋体" w:eastAsia="Arial" w:cs="宋体"/>
          <w:bCs/>
          <w:snapToGrid w:val="0"/>
          <w:color w:val="000000"/>
          <w:kern w:val="0"/>
          <w:sz w:val="24"/>
          <w:szCs w:val="21"/>
          <w:highlight w:val="none"/>
        </w:rPr>
        <w:t>。</w:t>
      </w:r>
    </w:p>
    <w:p w14:paraId="64D885DC">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（2）</w:t>
      </w:r>
      <w:r>
        <w:rPr>
          <w:rFonts w:ascii="宋体" w:hAnsi="宋体" w:eastAsia="Arial" w:cs="宋体"/>
          <w:bCs/>
          <w:snapToGrid w:val="0"/>
          <w:color w:val="000000"/>
          <w:kern w:val="0"/>
          <w:sz w:val="24"/>
          <w:szCs w:val="21"/>
          <w:highlight w:val="none"/>
        </w:rPr>
        <w:t>实施计划</w:t>
      </w:r>
    </w:p>
    <w:p w14:paraId="41EAFDBC">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ascii="宋体" w:hAnsi="宋体" w:eastAsia="Arial" w:cs="宋体"/>
          <w:bCs/>
          <w:snapToGrid w:val="0"/>
          <w:color w:val="000000"/>
          <w:kern w:val="0"/>
          <w:sz w:val="24"/>
          <w:szCs w:val="21"/>
          <w:highlight w:val="none"/>
        </w:rPr>
        <w:t>投标人应在投标文件中提供详细的到货及实施计划，包括各阶段工作内容、时间节点、人员安排等，确保项目按期交付。</w:t>
      </w:r>
    </w:p>
    <w:p w14:paraId="25D4DA88">
      <w:pPr>
        <w:widowControl/>
        <w:numPr>
          <w:ilvl w:val="0"/>
          <w:numId w:val="5"/>
        </w:numPr>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ascii="宋体" w:hAnsi="宋体" w:eastAsia="Arial" w:cs="宋体"/>
          <w:bCs/>
          <w:snapToGrid w:val="0"/>
          <w:color w:val="000000"/>
          <w:kern w:val="0"/>
          <w:sz w:val="24"/>
          <w:szCs w:val="21"/>
          <w:highlight w:val="none"/>
          <w:lang w:eastAsia="en-US"/>
        </w:rPr>
        <w:t>文档交付</w:t>
      </w:r>
    </w:p>
    <w:p w14:paraId="700D88A4">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ascii="宋体" w:hAnsi="宋体" w:eastAsia="Arial" w:cs="宋体"/>
          <w:bCs/>
          <w:snapToGrid w:val="0"/>
          <w:color w:val="000000"/>
          <w:kern w:val="0"/>
          <w:sz w:val="24"/>
          <w:szCs w:val="21"/>
          <w:highlight w:val="none"/>
        </w:rPr>
        <w:t>项目实施过程中及结束后，投标人应向采购人提交完整的实施文档，包括但不限于：设备到货清单、网络拓扑图、设备配置清单、验收报告、运维手册等。</w:t>
      </w:r>
    </w:p>
    <w:p w14:paraId="1476CC0E">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采购标的的功能、应用场景、目标等基本要求</w:t>
      </w:r>
    </w:p>
    <w:p w14:paraId="2FD89599">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技术要求</w:t>
      </w:r>
    </w:p>
    <w:p w14:paraId="7B6A4E46">
      <w:pPr>
        <w:numPr>
          <w:ilvl w:val="3"/>
          <w:numId w:val="4"/>
        </w:numPr>
        <w:kinsoku w:val="0"/>
        <w:autoSpaceDE w:val="0"/>
        <w:autoSpaceDN w:val="0"/>
        <w:adjustRightInd w:val="0"/>
        <w:snapToGrid w:val="0"/>
        <w:spacing w:before="78" w:line="360" w:lineRule="auto"/>
        <w:ind w:left="2053" w:hanging="8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采购清单</w:t>
      </w:r>
    </w:p>
    <w:p w14:paraId="2B906593">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lang w:eastAsia="en-US"/>
        </w:rPr>
      </w:pPr>
      <w:r>
        <w:rPr>
          <w:rFonts w:hint="eastAsia" w:ascii="宋体" w:hAnsi="宋体" w:eastAsia="Arial" w:cs="宋体"/>
          <w:bCs/>
          <w:snapToGrid w:val="0"/>
          <w:color w:val="000000"/>
          <w:kern w:val="0"/>
          <w:sz w:val="24"/>
          <w:szCs w:val="21"/>
          <w:highlight w:val="none"/>
          <w:lang w:eastAsia="en-US"/>
        </w:rPr>
        <w:t>本项目采购清单如下：</w:t>
      </w:r>
    </w:p>
    <w:tbl>
      <w:tblPr>
        <w:tblStyle w:val="2"/>
        <w:tblW w:w="9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610"/>
        <w:gridCol w:w="699"/>
        <w:gridCol w:w="6626"/>
      </w:tblGrid>
      <w:tr w14:paraId="7513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19C4E130">
            <w:pPr>
              <w:widowControl/>
              <w:kinsoku w:val="0"/>
              <w:autoSpaceDE w:val="0"/>
              <w:autoSpaceDN w:val="0"/>
              <w:adjustRightInd w:val="0"/>
              <w:snapToGrid w:val="0"/>
              <w:spacing w:line="360" w:lineRule="auto"/>
              <w:contextualSpacing/>
              <w:jc w:val="center"/>
              <w:textAlignment w:val="baseline"/>
              <w:rPr>
                <w:rFonts w:ascii="Arial" w:hAnsi="Arial" w:eastAsia="Arial" w:cs="宋体"/>
                <w:b/>
                <w:snapToGrid w:val="0"/>
                <w:color w:val="000000"/>
                <w:kern w:val="0"/>
                <w:sz w:val="24"/>
                <w:szCs w:val="21"/>
                <w:highlight w:val="none"/>
                <w:lang w:eastAsia="en-US"/>
              </w:rPr>
            </w:pPr>
            <w:r>
              <w:rPr>
                <w:rFonts w:hint="eastAsia" w:ascii="Arial" w:hAnsi="Arial" w:eastAsia="Arial" w:cs="宋体"/>
                <w:b/>
                <w:snapToGrid w:val="0"/>
                <w:color w:val="000000"/>
                <w:kern w:val="0"/>
                <w:sz w:val="24"/>
                <w:szCs w:val="21"/>
                <w:highlight w:val="none"/>
                <w:lang w:eastAsia="en-US"/>
              </w:rPr>
              <w:t>名称</w:t>
            </w:r>
          </w:p>
        </w:tc>
        <w:tc>
          <w:tcPr>
            <w:tcW w:w="610" w:type="dxa"/>
            <w:vAlign w:val="center"/>
          </w:tcPr>
          <w:p w14:paraId="3E0EF661">
            <w:pPr>
              <w:widowControl/>
              <w:kinsoku w:val="0"/>
              <w:autoSpaceDE w:val="0"/>
              <w:autoSpaceDN w:val="0"/>
              <w:adjustRightInd w:val="0"/>
              <w:snapToGrid w:val="0"/>
              <w:spacing w:line="360" w:lineRule="auto"/>
              <w:contextualSpacing/>
              <w:jc w:val="center"/>
              <w:textAlignment w:val="baseline"/>
              <w:rPr>
                <w:rFonts w:ascii="Arial" w:hAnsi="Arial" w:eastAsia="Arial" w:cs="宋体"/>
                <w:b/>
                <w:snapToGrid w:val="0"/>
                <w:color w:val="000000"/>
                <w:kern w:val="0"/>
                <w:sz w:val="24"/>
                <w:szCs w:val="21"/>
                <w:highlight w:val="none"/>
                <w:lang w:eastAsia="en-US"/>
              </w:rPr>
            </w:pPr>
            <w:r>
              <w:rPr>
                <w:rFonts w:hint="eastAsia" w:ascii="Arial" w:hAnsi="Arial" w:eastAsia="Arial" w:cs="宋体"/>
                <w:b/>
                <w:snapToGrid w:val="0"/>
                <w:color w:val="000000"/>
                <w:kern w:val="0"/>
                <w:sz w:val="24"/>
                <w:szCs w:val="21"/>
                <w:highlight w:val="none"/>
                <w:lang w:eastAsia="en-US"/>
              </w:rPr>
              <w:t>单位</w:t>
            </w:r>
          </w:p>
        </w:tc>
        <w:tc>
          <w:tcPr>
            <w:tcW w:w="699" w:type="dxa"/>
            <w:vAlign w:val="center"/>
          </w:tcPr>
          <w:p w14:paraId="6AB4D097">
            <w:pPr>
              <w:widowControl/>
              <w:kinsoku w:val="0"/>
              <w:autoSpaceDE w:val="0"/>
              <w:autoSpaceDN w:val="0"/>
              <w:adjustRightInd w:val="0"/>
              <w:snapToGrid w:val="0"/>
              <w:spacing w:line="360" w:lineRule="auto"/>
              <w:contextualSpacing/>
              <w:jc w:val="center"/>
              <w:textAlignment w:val="baseline"/>
              <w:rPr>
                <w:rFonts w:ascii="Arial" w:hAnsi="Arial" w:eastAsia="Arial" w:cs="宋体"/>
                <w:b/>
                <w:snapToGrid w:val="0"/>
                <w:color w:val="000000"/>
                <w:kern w:val="0"/>
                <w:sz w:val="24"/>
                <w:szCs w:val="21"/>
                <w:highlight w:val="none"/>
                <w:lang w:eastAsia="en-US"/>
              </w:rPr>
            </w:pPr>
            <w:r>
              <w:rPr>
                <w:rFonts w:hint="eastAsia" w:ascii="Arial" w:hAnsi="Arial" w:eastAsia="Arial" w:cs="宋体"/>
                <w:b/>
                <w:snapToGrid w:val="0"/>
                <w:color w:val="000000"/>
                <w:kern w:val="0"/>
                <w:sz w:val="24"/>
                <w:szCs w:val="21"/>
                <w:highlight w:val="none"/>
                <w:lang w:eastAsia="en-US"/>
              </w:rPr>
              <w:t>数量</w:t>
            </w:r>
          </w:p>
        </w:tc>
        <w:tc>
          <w:tcPr>
            <w:tcW w:w="6626" w:type="dxa"/>
            <w:vAlign w:val="center"/>
          </w:tcPr>
          <w:p w14:paraId="6BB42124">
            <w:pPr>
              <w:widowControl/>
              <w:kinsoku w:val="0"/>
              <w:autoSpaceDE w:val="0"/>
              <w:autoSpaceDN w:val="0"/>
              <w:adjustRightInd w:val="0"/>
              <w:snapToGrid w:val="0"/>
              <w:spacing w:line="360" w:lineRule="auto"/>
              <w:contextualSpacing/>
              <w:jc w:val="center"/>
              <w:textAlignment w:val="baseline"/>
              <w:rPr>
                <w:rFonts w:ascii="Arial" w:hAnsi="Arial" w:eastAsia="Arial" w:cs="宋体"/>
                <w:b/>
                <w:snapToGrid w:val="0"/>
                <w:color w:val="000000"/>
                <w:kern w:val="0"/>
                <w:sz w:val="24"/>
                <w:szCs w:val="21"/>
                <w:highlight w:val="none"/>
                <w:lang w:eastAsia="en-US"/>
              </w:rPr>
            </w:pPr>
            <w:r>
              <w:rPr>
                <w:rFonts w:hint="eastAsia" w:ascii="Arial" w:hAnsi="Arial" w:eastAsia="Arial" w:cs="宋体"/>
                <w:b/>
                <w:snapToGrid w:val="0"/>
                <w:color w:val="000000"/>
                <w:kern w:val="0"/>
                <w:sz w:val="24"/>
                <w:szCs w:val="21"/>
                <w:highlight w:val="none"/>
                <w:lang w:eastAsia="en-US"/>
              </w:rPr>
              <w:t>描述</w:t>
            </w:r>
          </w:p>
        </w:tc>
      </w:tr>
      <w:tr w14:paraId="42EA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3" w:type="dxa"/>
            <w:vAlign w:val="center"/>
          </w:tcPr>
          <w:p w14:paraId="04A5098D">
            <w:pPr>
              <w:widowControl/>
              <w:kinsoku/>
              <w:autoSpaceDE/>
              <w:autoSpaceDN/>
              <w:adjustRightInd/>
              <w:snapToGrid/>
              <w:spacing w:line="240" w:lineRule="auto"/>
              <w:contextualSpacing w:val="0"/>
              <w:jc w:val="center"/>
              <w:textAlignment w:val="auto"/>
              <w:rPr>
                <w:rFonts w:ascii="Arial" w:hAnsi="Arial" w:eastAsia="Arial" w:cs="宋体"/>
                <w:bCs/>
                <w:snapToGrid w:val="0"/>
                <w:color w:val="000000"/>
                <w:kern w:val="0"/>
                <w:sz w:val="24"/>
                <w:szCs w:val="21"/>
                <w:highlight w:val="none"/>
                <w:lang w:eastAsia="en-US"/>
              </w:rPr>
            </w:pPr>
            <w:r>
              <w:rPr>
                <w:rFonts w:hint="eastAsia" w:ascii="Times New Roman" w:hAnsi="Times New Roman" w:eastAsia="宋体" w:cs="Times New Roman"/>
                <w:highlight w:val="none"/>
              </w:rPr>
              <w:t>操作系统</w:t>
            </w:r>
          </w:p>
        </w:tc>
        <w:tc>
          <w:tcPr>
            <w:tcW w:w="610" w:type="dxa"/>
            <w:vAlign w:val="center"/>
          </w:tcPr>
          <w:p w14:paraId="231E7112">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r>
              <w:rPr>
                <w:rFonts w:hint="eastAsia" w:ascii="Arial" w:hAnsi="Arial" w:eastAsia="Arial" w:cs="宋体"/>
                <w:bCs/>
                <w:snapToGrid w:val="0"/>
                <w:color w:val="000000"/>
                <w:kern w:val="0"/>
                <w:sz w:val="24"/>
                <w:szCs w:val="21"/>
                <w:highlight w:val="none"/>
                <w:lang w:eastAsia="en-US"/>
              </w:rPr>
              <w:t>套</w:t>
            </w:r>
          </w:p>
        </w:tc>
        <w:tc>
          <w:tcPr>
            <w:tcW w:w="699" w:type="dxa"/>
            <w:vAlign w:val="center"/>
          </w:tcPr>
          <w:p w14:paraId="75F4B887">
            <w:pPr>
              <w:widowControl/>
              <w:kinsoku w:val="0"/>
              <w:autoSpaceDE w:val="0"/>
              <w:autoSpaceDN w:val="0"/>
              <w:adjustRightInd w:val="0"/>
              <w:snapToGrid w:val="0"/>
              <w:spacing w:line="360" w:lineRule="auto"/>
              <w:contextualSpacing/>
              <w:jc w:val="center"/>
              <w:textAlignment w:val="baseline"/>
              <w:rPr>
                <w:rFonts w:ascii="Arial" w:hAnsi="Arial" w:eastAsia="宋体" w:cs="宋体"/>
                <w:bCs/>
                <w:snapToGrid w:val="0"/>
                <w:color w:val="000000"/>
                <w:kern w:val="0"/>
                <w:sz w:val="24"/>
                <w:szCs w:val="21"/>
                <w:highlight w:val="none"/>
              </w:rPr>
            </w:pPr>
            <w:r>
              <w:rPr>
                <w:rFonts w:hint="eastAsia" w:ascii="Arial" w:hAnsi="Arial" w:eastAsia="宋体" w:cs="宋体"/>
                <w:bCs/>
                <w:snapToGrid w:val="0"/>
                <w:color w:val="000000"/>
                <w:kern w:val="0"/>
                <w:sz w:val="24"/>
                <w:szCs w:val="21"/>
                <w:highlight w:val="none"/>
              </w:rPr>
              <w:t>391</w:t>
            </w:r>
          </w:p>
        </w:tc>
        <w:tc>
          <w:tcPr>
            <w:tcW w:w="6626" w:type="dxa"/>
            <w:vAlign w:val="center"/>
          </w:tcPr>
          <w:p w14:paraId="3F402337">
            <w:pPr>
              <w:widowControl/>
              <w:kinsoku w:val="0"/>
              <w:autoSpaceDE w:val="0"/>
              <w:autoSpaceDN w:val="0"/>
              <w:adjustRightInd w:val="0"/>
              <w:snapToGrid w:val="0"/>
              <w:spacing w:line="360" w:lineRule="auto"/>
              <w:contextualSpacing/>
              <w:jc w:val="left"/>
              <w:textAlignment w:val="baseline"/>
              <w:rPr>
                <w:rFonts w:ascii="Arial" w:hAnsi="Arial" w:eastAsia="宋体" w:cs="宋体"/>
                <w:bCs/>
                <w:snapToGrid w:val="0"/>
                <w:color w:val="000000"/>
                <w:kern w:val="0"/>
                <w:sz w:val="24"/>
                <w:szCs w:val="21"/>
                <w:highlight w:val="none"/>
              </w:rPr>
            </w:pPr>
            <w:r>
              <w:rPr>
                <w:rFonts w:hint="eastAsia" w:ascii="Arial" w:hAnsi="Arial" w:eastAsia="Arial" w:cs="宋体"/>
                <w:bCs/>
                <w:snapToGrid w:val="0"/>
                <w:color w:val="000000"/>
                <w:kern w:val="0"/>
                <w:sz w:val="24"/>
                <w:szCs w:val="21"/>
                <w:highlight w:val="none"/>
              </w:rPr>
              <w:t>提供内生安全、云原生支持、多架构同源、高性能易管理的基础平台。确保操作系统能够稳定运行在</w:t>
            </w:r>
            <w:r>
              <w:rPr>
                <w:rFonts w:hint="eastAsia" w:ascii="Arial" w:hAnsi="Arial" w:eastAsia="宋体" w:cs="宋体"/>
                <w:bCs/>
                <w:snapToGrid w:val="0"/>
                <w:color w:val="000000"/>
                <w:kern w:val="0"/>
                <w:sz w:val="24"/>
                <w:szCs w:val="21"/>
                <w:highlight w:val="none"/>
              </w:rPr>
              <w:t>主流政务云的</w:t>
            </w:r>
            <w:r>
              <w:rPr>
                <w:rFonts w:hint="eastAsia" w:ascii="Arial" w:hAnsi="Arial" w:eastAsia="Arial" w:cs="宋体"/>
                <w:bCs/>
                <w:snapToGrid w:val="0"/>
                <w:color w:val="000000"/>
                <w:kern w:val="0"/>
                <w:sz w:val="24"/>
                <w:szCs w:val="21"/>
                <w:highlight w:val="none"/>
              </w:rPr>
              <w:t>服务器上</w:t>
            </w:r>
            <w:r>
              <w:rPr>
                <w:rFonts w:hint="eastAsia" w:ascii="Arial" w:hAnsi="Arial" w:eastAsia="宋体" w:cs="宋体"/>
                <w:bCs/>
                <w:snapToGrid w:val="0"/>
                <w:color w:val="000000"/>
                <w:kern w:val="0"/>
                <w:sz w:val="24"/>
                <w:szCs w:val="21"/>
                <w:highlight w:val="none"/>
              </w:rPr>
              <w:t>。</w:t>
            </w:r>
          </w:p>
        </w:tc>
      </w:tr>
      <w:tr w14:paraId="0B47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53588C45">
            <w:pPr>
              <w:widowControl/>
              <w:kinsoku/>
              <w:autoSpaceDE/>
              <w:autoSpaceDN/>
              <w:adjustRightInd/>
              <w:snapToGrid/>
              <w:spacing w:line="240" w:lineRule="auto"/>
              <w:contextualSpacing w:val="0"/>
              <w:jc w:val="center"/>
              <w:textAlignment w:val="auto"/>
              <w:rPr>
                <w:rFonts w:ascii="Arial" w:hAnsi="Arial" w:eastAsia="Arial" w:cs="宋体"/>
                <w:bCs/>
                <w:snapToGrid w:val="0"/>
                <w:color w:val="000000"/>
                <w:kern w:val="0"/>
                <w:sz w:val="24"/>
                <w:szCs w:val="21"/>
                <w:highlight w:val="none"/>
                <w:lang w:eastAsia="en-US"/>
              </w:rPr>
            </w:pPr>
            <w:r>
              <w:rPr>
                <w:rFonts w:hint="eastAsia" w:ascii="Times New Roman" w:hAnsi="Times New Roman" w:eastAsia="宋体" w:cs="Times New Roman"/>
                <w:bCs/>
                <w:szCs w:val="21"/>
                <w:highlight w:val="none"/>
              </w:rPr>
              <w:t>数据库</w:t>
            </w:r>
          </w:p>
        </w:tc>
        <w:tc>
          <w:tcPr>
            <w:tcW w:w="610" w:type="dxa"/>
            <w:vAlign w:val="center"/>
          </w:tcPr>
          <w:p w14:paraId="3DD6CC09">
            <w:pPr>
              <w:widowControl/>
              <w:kinsoku w:val="0"/>
              <w:autoSpaceDE w:val="0"/>
              <w:autoSpaceDN w:val="0"/>
              <w:adjustRightInd w:val="0"/>
              <w:snapToGrid w:val="0"/>
              <w:spacing w:line="360" w:lineRule="auto"/>
              <w:contextualSpacing/>
              <w:jc w:val="center"/>
              <w:textAlignment w:val="baseline"/>
              <w:rPr>
                <w:rFonts w:ascii="Arial" w:hAnsi="Arial" w:eastAsia="Arial" w:cs="宋体"/>
                <w:bCs/>
                <w:snapToGrid w:val="0"/>
                <w:color w:val="000000"/>
                <w:kern w:val="0"/>
                <w:sz w:val="24"/>
                <w:szCs w:val="21"/>
                <w:highlight w:val="none"/>
                <w:lang w:eastAsia="en-US"/>
              </w:rPr>
            </w:pPr>
            <w:r>
              <w:rPr>
                <w:rFonts w:hint="eastAsia" w:ascii="Arial" w:hAnsi="Arial" w:eastAsia="Arial" w:cs="宋体"/>
                <w:bCs/>
                <w:snapToGrid w:val="0"/>
                <w:color w:val="000000"/>
                <w:kern w:val="0"/>
                <w:sz w:val="24"/>
                <w:szCs w:val="21"/>
                <w:highlight w:val="none"/>
                <w:lang w:eastAsia="en-US"/>
              </w:rPr>
              <w:t>套</w:t>
            </w:r>
          </w:p>
        </w:tc>
        <w:tc>
          <w:tcPr>
            <w:tcW w:w="699" w:type="dxa"/>
            <w:vAlign w:val="center"/>
          </w:tcPr>
          <w:p w14:paraId="446C370C">
            <w:pPr>
              <w:widowControl/>
              <w:kinsoku w:val="0"/>
              <w:autoSpaceDE w:val="0"/>
              <w:autoSpaceDN w:val="0"/>
              <w:adjustRightInd w:val="0"/>
              <w:snapToGrid w:val="0"/>
              <w:spacing w:line="360" w:lineRule="auto"/>
              <w:contextualSpacing/>
              <w:jc w:val="center"/>
              <w:textAlignment w:val="baseline"/>
              <w:rPr>
                <w:rFonts w:ascii="Arial" w:hAnsi="Arial" w:eastAsia="宋体" w:cs="宋体"/>
                <w:bCs/>
                <w:snapToGrid w:val="0"/>
                <w:color w:val="000000"/>
                <w:kern w:val="0"/>
                <w:sz w:val="24"/>
                <w:szCs w:val="21"/>
                <w:highlight w:val="none"/>
              </w:rPr>
            </w:pPr>
            <w:r>
              <w:rPr>
                <w:rFonts w:hint="eastAsia" w:ascii="Arial" w:hAnsi="Arial" w:eastAsia="宋体" w:cs="宋体"/>
                <w:bCs/>
                <w:snapToGrid w:val="0"/>
                <w:color w:val="000000"/>
                <w:kern w:val="0"/>
                <w:sz w:val="24"/>
                <w:szCs w:val="21"/>
                <w:highlight w:val="none"/>
              </w:rPr>
              <w:t>82</w:t>
            </w:r>
          </w:p>
        </w:tc>
        <w:tc>
          <w:tcPr>
            <w:tcW w:w="6626" w:type="dxa"/>
            <w:vAlign w:val="center"/>
          </w:tcPr>
          <w:p w14:paraId="557657A9">
            <w:pPr>
              <w:widowControl/>
              <w:kinsoku w:val="0"/>
              <w:autoSpaceDE w:val="0"/>
              <w:autoSpaceDN w:val="0"/>
              <w:adjustRightInd w:val="0"/>
              <w:snapToGrid w:val="0"/>
              <w:spacing w:line="360" w:lineRule="auto"/>
              <w:contextualSpacing/>
              <w:jc w:val="left"/>
              <w:textAlignment w:val="baseline"/>
              <w:rPr>
                <w:rFonts w:ascii="Arial" w:hAnsi="Arial" w:eastAsia="宋体" w:cs="宋体"/>
                <w:bCs/>
                <w:snapToGrid w:val="0"/>
                <w:color w:val="000000"/>
                <w:kern w:val="0"/>
                <w:sz w:val="24"/>
                <w:szCs w:val="21"/>
                <w:highlight w:val="none"/>
              </w:rPr>
            </w:pPr>
            <w:r>
              <w:rPr>
                <w:rFonts w:hint="eastAsia" w:ascii="Arial" w:hAnsi="Arial" w:eastAsia="Arial" w:cs="宋体"/>
                <w:bCs/>
                <w:snapToGrid w:val="0"/>
                <w:color w:val="000000"/>
                <w:kern w:val="0"/>
                <w:sz w:val="24"/>
                <w:szCs w:val="21"/>
                <w:highlight w:val="none"/>
              </w:rPr>
              <w:t>提供原厂技术支持服务的数据库产品，满足用户对具有高性能、高可靠、 弹性伸缩、自主、安全、 兼容各种主流国产软硬件平台等特征的数据库需求</w:t>
            </w:r>
            <w:r>
              <w:rPr>
                <w:rFonts w:hint="eastAsia" w:ascii="Arial" w:hAnsi="Arial" w:eastAsia="宋体" w:cs="宋体"/>
                <w:bCs/>
                <w:snapToGrid w:val="0"/>
                <w:color w:val="000000"/>
                <w:kern w:val="0"/>
                <w:sz w:val="24"/>
                <w:szCs w:val="21"/>
                <w:highlight w:val="none"/>
              </w:rPr>
              <w:t>。</w:t>
            </w:r>
          </w:p>
        </w:tc>
      </w:tr>
    </w:tbl>
    <w:p w14:paraId="271E8EAA">
      <w:pPr>
        <w:numPr>
          <w:ilvl w:val="3"/>
          <w:numId w:val="4"/>
        </w:numPr>
        <w:kinsoku w:val="0"/>
        <w:autoSpaceDE w:val="0"/>
        <w:autoSpaceDN w:val="0"/>
        <w:adjustRightInd w:val="0"/>
        <w:snapToGrid w:val="0"/>
        <w:spacing w:before="78" w:line="360" w:lineRule="auto"/>
        <w:ind w:left="2053" w:hanging="8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技术参数</w:t>
      </w:r>
    </w:p>
    <w:p w14:paraId="45FA90AE">
      <w:pPr>
        <w:numPr>
          <w:ilvl w:val="4"/>
          <w:numId w:val="4"/>
        </w:numPr>
        <w:kinsoku w:val="0"/>
        <w:autoSpaceDE w:val="0"/>
        <w:autoSpaceDN w:val="0"/>
        <w:adjustRightInd w:val="0"/>
        <w:snapToGrid w:val="0"/>
        <w:spacing w:before="78" w:line="360" w:lineRule="auto"/>
        <w:ind w:left="2495" w:hanging="895"/>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国产化操作系统</w:t>
      </w:r>
    </w:p>
    <w:p w14:paraId="3FB960E6">
      <w:pPr>
        <w:widowControl/>
        <w:kinsoku w:val="0"/>
        <w:autoSpaceDE w:val="0"/>
        <w:autoSpaceDN w:val="0"/>
        <w:adjustRightInd w:val="0"/>
        <w:snapToGrid w:val="0"/>
        <w:spacing w:line="360" w:lineRule="auto"/>
        <w:ind w:firstLine="420" w:firstLineChars="200"/>
        <w:contextualSpacing/>
        <w:jc w:val="left"/>
        <w:textAlignment w:val="baseline"/>
        <w:rPr>
          <w:rFonts w:ascii="Segoe UI" w:hAnsi="Segoe UI" w:eastAsia="Arial" w:cs="Segoe UI"/>
          <w:snapToGrid w:val="0"/>
          <w:color w:val="232930"/>
          <w:kern w:val="0"/>
          <w:szCs w:val="21"/>
          <w:highlight w:val="none"/>
          <w:shd w:val="clear" w:color="auto" w:fill="FFFFFF"/>
        </w:rPr>
      </w:pPr>
      <w:r>
        <w:rPr>
          <w:rFonts w:hint="eastAsia" w:ascii="Segoe UI Symbol" w:hAnsi="Segoe UI Symbol" w:eastAsia="Arial" w:cs="Segoe UI Symbol"/>
          <w:snapToGrid w:val="0"/>
          <w:color w:val="232930"/>
          <w:kern w:val="0"/>
          <w:szCs w:val="21"/>
          <w:highlight w:val="none"/>
          <w:shd w:val="clear" w:color="auto" w:fill="FFFFFF"/>
        </w:rPr>
        <w:t>★</w:t>
      </w:r>
      <w:r>
        <w:rPr>
          <w:rFonts w:ascii="Segoe UI" w:hAnsi="Segoe UI" w:eastAsia="Arial" w:cs="Segoe UI"/>
          <w:snapToGrid w:val="0"/>
          <w:color w:val="232930"/>
          <w:kern w:val="0"/>
          <w:szCs w:val="21"/>
          <w:highlight w:val="none"/>
          <w:shd w:val="clear" w:color="auto" w:fill="FFFFFF"/>
        </w:rPr>
        <w:t>投标人承诺所投产品符合财政部、工信部发布的《</w:t>
      </w:r>
      <w:r>
        <w:rPr>
          <w:rFonts w:hint="eastAsia" w:ascii="Segoe UI" w:hAnsi="Segoe UI" w:eastAsia="Arial" w:cs="Segoe UI"/>
          <w:snapToGrid w:val="0"/>
          <w:color w:val="232930"/>
          <w:kern w:val="0"/>
          <w:szCs w:val="21"/>
          <w:highlight w:val="none"/>
          <w:shd w:val="clear" w:color="auto" w:fill="FFFFFF"/>
        </w:rPr>
        <w:t>操作系统政府采购需求标准（2023 年版）</w:t>
      </w:r>
      <w:r>
        <w:rPr>
          <w:rFonts w:ascii="Segoe UI" w:hAnsi="Segoe UI" w:eastAsia="Arial" w:cs="Segoe UI"/>
          <w:snapToGrid w:val="0"/>
          <w:color w:val="232930"/>
          <w:kern w:val="0"/>
          <w:szCs w:val="21"/>
          <w:highlight w:val="none"/>
          <w:shd w:val="clear" w:color="auto" w:fill="FFFFFF"/>
        </w:rPr>
        <w:t>》</w:t>
      </w:r>
      <w:r>
        <w:rPr>
          <w:rFonts w:hint="eastAsia" w:ascii="Segoe UI" w:hAnsi="Segoe UI" w:eastAsia="宋体" w:cs="Segoe UI"/>
          <w:snapToGrid w:val="0"/>
          <w:color w:val="232930"/>
          <w:kern w:val="0"/>
          <w:szCs w:val="21"/>
          <w:highlight w:val="none"/>
          <w:shd w:val="clear" w:color="auto" w:fill="FFFFFF"/>
        </w:rPr>
        <w:t>（服务器操作系统）</w:t>
      </w:r>
      <w:r>
        <w:rPr>
          <w:rFonts w:ascii="Segoe UI" w:hAnsi="Segoe UI" w:eastAsia="Arial" w:cs="Segoe UI"/>
          <w:snapToGrid w:val="0"/>
          <w:color w:val="232930"/>
          <w:kern w:val="0"/>
          <w:szCs w:val="21"/>
          <w:highlight w:val="none"/>
          <w:shd w:val="clear" w:color="auto" w:fill="FFFFFF"/>
        </w:rPr>
        <w:t>中所有*指标要求，提供加盖投标人公章的承诺函</w:t>
      </w:r>
      <w:r>
        <w:rPr>
          <w:rFonts w:hint="eastAsia" w:ascii="Segoe UI" w:hAnsi="Segoe UI" w:eastAsia="Arial" w:cs="Segoe UI"/>
          <w:snapToGrid w:val="0"/>
          <w:color w:val="232930"/>
          <w:kern w:val="0"/>
          <w:szCs w:val="21"/>
          <w:highlight w:val="none"/>
          <w:shd w:val="clear" w:color="auto" w:fill="FFFFFF"/>
        </w:rPr>
        <w:t>，不满足则按无效投标处理</w:t>
      </w:r>
      <w:r>
        <w:rPr>
          <w:rFonts w:hint="eastAsia" w:ascii="Segoe UI" w:hAnsi="Segoe UI" w:eastAsia="宋体" w:cs="Segoe UI"/>
          <w:snapToGrid w:val="0"/>
          <w:color w:val="232930"/>
          <w:kern w:val="0"/>
          <w:szCs w:val="21"/>
          <w:highlight w:val="none"/>
          <w:shd w:val="clear" w:color="auto" w:fill="FFFFFF"/>
          <w:lang w:eastAsia="zh-CN"/>
        </w:rPr>
        <w:t>。</w:t>
      </w:r>
      <w:r>
        <w:rPr>
          <w:rFonts w:hint="eastAsia" w:ascii="Segoe UI" w:hAnsi="Segoe UI" w:eastAsia="Arial" w:cs="Segoe UI"/>
          <w:snapToGrid w:val="0"/>
          <w:color w:val="232930"/>
          <w:kern w:val="0"/>
          <w:szCs w:val="21"/>
          <w:highlight w:val="none"/>
          <w:shd w:val="clear" w:color="auto" w:fill="FFFFFF"/>
        </w:rPr>
        <w:t>在此基础上还需</w:t>
      </w:r>
      <w:r>
        <w:rPr>
          <w:rFonts w:ascii="Segoe UI" w:hAnsi="Segoe UI" w:eastAsia="Arial" w:cs="Segoe UI"/>
          <w:snapToGrid w:val="0"/>
          <w:color w:val="232930"/>
          <w:kern w:val="0"/>
          <w:szCs w:val="21"/>
          <w:highlight w:val="none"/>
          <w:shd w:val="clear" w:color="auto" w:fill="FFFFFF"/>
        </w:rPr>
        <w:t>满足技术参数如下：</w:t>
      </w:r>
    </w:p>
    <w:p w14:paraId="0BAA7D12">
      <w:pPr>
        <w:kinsoku w:val="0"/>
        <w:autoSpaceDE w:val="0"/>
        <w:autoSpaceDN w:val="0"/>
        <w:adjustRightInd w:val="0"/>
        <w:snapToGrid w:val="0"/>
        <w:spacing w:before="78" w:line="360" w:lineRule="auto"/>
        <w:jc w:val="left"/>
        <w:textAlignment w:val="baseline"/>
        <w:rPr>
          <w:rFonts w:hint="eastAsia" w:ascii="宋体" w:hAnsi="宋体" w:eastAsia="宋体" w:cs="宋体"/>
          <w:snapToGrid w:val="0"/>
          <w:color w:val="000000"/>
          <w:spacing w:val="-7"/>
          <w:kern w:val="0"/>
          <w:sz w:val="24"/>
          <w:highlight w:val="none"/>
        </w:rPr>
      </w:pPr>
    </w:p>
    <w:p w14:paraId="14ADCA81">
      <w:pPr>
        <w:widowControl/>
        <w:kinsoku w:val="0"/>
        <w:autoSpaceDE w:val="0"/>
        <w:autoSpaceDN w:val="0"/>
        <w:adjustRightInd w:val="0"/>
        <w:snapToGrid w:val="0"/>
        <w:spacing w:line="107" w:lineRule="exact"/>
        <w:jc w:val="left"/>
        <w:textAlignment w:val="baseline"/>
        <w:rPr>
          <w:rFonts w:ascii="Arial" w:hAnsi="Arial" w:eastAsia="Arial" w:cs="Arial"/>
          <w:snapToGrid w:val="0"/>
          <w:color w:val="000000"/>
          <w:kern w:val="0"/>
          <w:szCs w:val="21"/>
          <w:highlight w:val="none"/>
        </w:rPr>
      </w:pPr>
    </w:p>
    <w:tbl>
      <w:tblPr>
        <w:tblStyle w:val="2"/>
        <w:tblW w:w="9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2126"/>
        <w:gridCol w:w="6116"/>
      </w:tblGrid>
      <w:tr w14:paraId="44A1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blHeader/>
        </w:trPr>
        <w:tc>
          <w:tcPr>
            <w:tcW w:w="1065" w:type="dxa"/>
            <w:vAlign w:val="center"/>
          </w:tcPr>
          <w:p w14:paraId="4831C32E">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lang w:eastAsia="en-US"/>
              </w:rPr>
              <w:t>序号</w:t>
            </w:r>
          </w:p>
        </w:tc>
        <w:tc>
          <w:tcPr>
            <w:tcW w:w="2126" w:type="dxa"/>
            <w:vAlign w:val="center"/>
          </w:tcPr>
          <w:p w14:paraId="2A1BDFE1">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lang w:eastAsia="en-US"/>
              </w:rPr>
              <w:t>指标项</w:t>
            </w:r>
          </w:p>
        </w:tc>
        <w:tc>
          <w:tcPr>
            <w:tcW w:w="6116" w:type="dxa"/>
            <w:vAlign w:val="center"/>
          </w:tcPr>
          <w:p w14:paraId="6D272BB8">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lang w:eastAsia="en-US"/>
              </w:rPr>
              <w:t>指标要求</w:t>
            </w:r>
          </w:p>
        </w:tc>
      </w:tr>
      <w:tr w14:paraId="09F0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65" w:type="dxa"/>
            <w:vAlign w:val="center"/>
          </w:tcPr>
          <w:p w14:paraId="705A84EF">
            <w:pPr>
              <w:widowControl/>
              <w:numPr>
                <w:ilvl w:val="255"/>
                <w:numId w:val="0"/>
              </w:numPr>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1</w:t>
            </w:r>
          </w:p>
        </w:tc>
        <w:tc>
          <w:tcPr>
            <w:tcW w:w="2126" w:type="dxa"/>
            <w:vAlign w:val="center"/>
          </w:tcPr>
          <w:p w14:paraId="67B18FC8">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rPr>
              <w:t>运维</w:t>
            </w:r>
          </w:p>
        </w:tc>
        <w:tc>
          <w:tcPr>
            <w:tcW w:w="6116" w:type="dxa"/>
            <w:vAlign w:val="center"/>
          </w:tcPr>
          <w:p w14:paraId="4BA8EF33">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rPr>
              <w:t>#操作系统产品应提供自研智能运维工具，具有系统体检（CVE漏洞扫描、BUG缺陷检查、服务状态检查、调试模式检查、合理配置检查、常规配置检查）、日志收集（全量日志收集、选择日志收集、系统监控日志收集）和系统监控（进程监控、文件监控、内存监控、网络监控）等功能，简化系统运维复杂度。（须提供系统截图，并加盖公章）</w:t>
            </w:r>
          </w:p>
        </w:tc>
      </w:tr>
      <w:tr w14:paraId="0081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65" w:type="dxa"/>
            <w:vAlign w:val="center"/>
          </w:tcPr>
          <w:p w14:paraId="435576DB">
            <w:pPr>
              <w:widowControl/>
              <w:numPr>
                <w:ilvl w:val="255"/>
                <w:numId w:val="0"/>
              </w:numPr>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rPr>
              <w:t>2</w:t>
            </w:r>
          </w:p>
        </w:tc>
        <w:tc>
          <w:tcPr>
            <w:tcW w:w="2126" w:type="dxa"/>
            <w:vAlign w:val="center"/>
          </w:tcPr>
          <w:p w14:paraId="00D430D2">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zCs w:val="21"/>
                <w:highlight w:val="none"/>
              </w:rPr>
              <w:t>私有数据隔离保护</w:t>
            </w:r>
          </w:p>
        </w:tc>
        <w:tc>
          <w:tcPr>
            <w:tcW w:w="6116" w:type="dxa"/>
            <w:vAlign w:val="center"/>
          </w:tcPr>
          <w:p w14:paraId="6843493D">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w:t>
            </w:r>
            <w:r>
              <w:rPr>
                <w:rFonts w:hint="eastAsia" w:ascii="宋体" w:hAnsi="宋体" w:eastAsia="宋体" w:cs="宋体"/>
                <w:szCs w:val="21"/>
                <w:highlight w:val="none"/>
              </w:rPr>
              <w:t>内置了私有数据隔离保护技术，具备私有数据隔离保护功能，可实现包括管理员在内的任何其他用户，都不能进行非授权访问，提供一箱一密的管理能力。支持同时新建多个保护箱。（须提供系统截图，软件著作权证书，并加盖公章）</w:t>
            </w:r>
          </w:p>
        </w:tc>
      </w:tr>
      <w:tr w14:paraId="3417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65" w:type="dxa"/>
            <w:vAlign w:val="center"/>
          </w:tcPr>
          <w:p w14:paraId="18EFA101">
            <w:pPr>
              <w:widowControl/>
              <w:numPr>
                <w:ilvl w:val="255"/>
                <w:numId w:val="0"/>
              </w:numPr>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rPr>
            </w:pPr>
            <w:r>
              <w:rPr>
                <w:rFonts w:ascii="宋体" w:hAnsi="宋体" w:eastAsia="宋体" w:cs="宋体"/>
                <w:snapToGrid w:val="0"/>
                <w:kern w:val="0"/>
                <w:szCs w:val="21"/>
                <w:highlight w:val="none"/>
              </w:rPr>
              <w:t>3</w:t>
            </w:r>
          </w:p>
        </w:tc>
        <w:tc>
          <w:tcPr>
            <w:tcW w:w="2126" w:type="dxa"/>
            <w:vAlign w:val="center"/>
          </w:tcPr>
          <w:p w14:paraId="3CDEEBBC">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lang w:eastAsia="en-US"/>
              </w:rPr>
              <w:t>安全框架</w:t>
            </w:r>
          </w:p>
        </w:tc>
        <w:tc>
          <w:tcPr>
            <w:tcW w:w="6116" w:type="dxa"/>
            <w:vAlign w:val="center"/>
          </w:tcPr>
          <w:p w14:paraId="346BA6C5">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#系统提供特有内核统一访问控制安全框架，保障系统安全性，能够自动识别并标识非法外来程序(包括二进制程序、内核模块、动态链接库等)（须提供系统截图，并加盖公章）</w:t>
            </w:r>
          </w:p>
        </w:tc>
      </w:tr>
      <w:tr w14:paraId="6CBF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65" w:type="dxa"/>
            <w:vAlign w:val="center"/>
          </w:tcPr>
          <w:p w14:paraId="132B46B6">
            <w:pPr>
              <w:widowControl/>
              <w:numPr>
                <w:ilvl w:val="255"/>
                <w:numId w:val="0"/>
              </w:numPr>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rPr>
            </w:pPr>
            <w:r>
              <w:rPr>
                <w:rFonts w:ascii="宋体" w:hAnsi="宋体" w:eastAsia="宋体" w:cs="宋体"/>
                <w:snapToGrid w:val="0"/>
                <w:kern w:val="0"/>
                <w:szCs w:val="21"/>
                <w:highlight w:val="none"/>
              </w:rPr>
              <w:t>4</w:t>
            </w:r>
          </w:p>
        </w:tc>
        <w:tc>
          <w:tcPr>
            <w:tcW w:w="2126" w:type="dxa"/>
            <w:vAlign w:val="center"/>
          </w:tcPr>
          <w:p w14:paraId="2719F3D8">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lang w:eastAsia="en-US"/>
              </w:rPr>
              <w:t>访问控制</w:t>
            </w:r>
          </w:p>
        </w:tc>
        <w:tc>
          <w:tcPr>
            <w:tcW w:w="6116" w:type="dxa"/>
            <w:vAlign w:val="center"/>
          </w:tcPr>
          <w:p w14:paraId="41B8FF24">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#系统可支持强制访问控制，并可提供两种或以上强制访问控制模块联合加载，如SELINUX、APPARMOR等（须提供系统截图，并加盖公章）</w:t>
            </w:r>
          </w:p>
        </w:tc>
      </w:tr>
      <w:tr w14:paraId="4F66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65" w:type="dxa"/>
            <w:vAlign w:val="center"/>
          </w:tcPr>
          <w:p w14:paraId="55B72F86">
            <w:pPr>
              <w:widowControl/>
              <w:numPr>
                <w:ilvl w:val="255"/>
                <w:numId w:val="0"/>
              </w:numPr>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rPr>
            </w:pPr>
            <w:r>
              <w:rPr>
                <w:rFonts w:ascii="宋体" w:hAnsi="宋体" w:eastAsia="宋体" w:cs="宋体"/>
                <w:snapToGrid w:val="0"/>
                <w:kern w:val="0"/>
                <w:szCs w:val="21"/>
                <w:highlight w:val="none"/>
              </w:rPr>
              <w:t>5</w:t>
            </w:r>
          </w:p>
        </w:tc>
        <w:tc>
          <w:tcPr>
            <w:tcW w:w="2126" w:type="dxa"/>
            <w:vAlign w:val="center"/>
          </w:tcPr>
          <w:p w14:paraId="773D83B6">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lang w:eastAsia="en-US"/>
              </w:rPr>
            </w:pPr>
            <w:r>
              <w:rPr>
                <w:rFonts w:hint="eastAsia" w:ascii="宋体" w:hAnsi="宋体" w:eastAsia="宋体" w:cs="宋体"/>
                <w:snapToGrid w:val="0"/>
                <w:kern w:val="0"/>
                <w:szCs w:val="21"/>
                <w:highlight w:val="none"/>
                <w:lang w:eastAsia="en-US"/>
              </w:rPr>
              <w:t>备份与恢复</w:t>
            </w:r>
          </w:p>
        </w:tc>
        <w:tc>
          <w:tcPr>
            <w:tcW w:w="6116" w:type="dxa"/>
            <w:vAlign w:val="center"/>
          </w:tcPr>
          <w:p w14:paraId="3196503B">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#支持利用系统原生工具生成系统状态快照，支持全量备份、增量备份，支持利用系统备份恢复系统状态（须提供系统截图，并加盖公章）</w:t>
            </w:r>
          </w:p>
        </w:tc>
      </w:tr>
      <w:tr w14:paraId="3906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blHeader/>
        </w:trPr>
        <w:tc>
          <w:tcPr>
            <w:tcW w:w="1065" w:type="dxa"/>
            <w:vAlign w:val="center"/>
          </w:tcPr>
          <w:p w14:paraId="26BF9854">
            <w:pPr>
              <w:widowControl/>
              <w:numPr>
                <w:ilvl w:val="255"/>
                <w:numId w:val="0"/>
              </w:numPr>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rPr>
            </w:pPr>
            <w:r>
              <w:rPr>
                <w:rFonts w:ascii="宋体" w:hAnsi="宋体" w:eastAsia="宋体" w:cs="宋体"/>
                <w:snapToGrid w:val="0"/>
                <w:kern w:val="0"/>
                <w:szCs w:val="21"/>
                <w:highlight w:val="none"/>
              </w:rPr>
              <w:t>6</w:t>
            </w:r>
          </w:p>
        </w:tc>
        <w:tc>
          <w:tcPr>
            <w:tcW w:w="2126" w:type="dxa"/>
            <w:vAlign w:val="center"/>
          </w:tcPr>
          <w:p w14:paraId="540D380C">
            <w:pPr>
              <w:widowControl/>
              <w:kinsoku w:val="0"/>
              <w:autoSpaceDE w:val="0"/>
              <w:autoSpaceDN w:val="0"/>
              <w:adjustRightInd w:val="0"/>
              <w:snapToGrid w:val="0"/>
              <w:jc w:val="center"/>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调优</w:t>
            </w:r>
          </w:p>
        </w:tc>
        <w:tc>
          <w:tcPr>
            <w:tcW w:w="6116" w:type="dxa"/>
            <w:vAlign w:val="center"/>
          </w:tcPr>
          <w:p w14:paraId="08433670">
            <w:pPr>
              <w:widowControl/>
              <w:kinsoku w:val="0"/>
              <w:autoSpaceDE w:val="0"/>
              <w:autoSpaceDN w:val="0"/>
              <w:adjustRightInd w:val="0"/>
              <w:snapToGrid w:val="0"/>
              <w:jc w:val="left"/>
              <w:textAlignment w:val="baseline"/>
              <w:rPr>
                <w:rFonts w:hint="eastAsia" w:ascii="宋体" w:hAnsi="宋体" w:eastAsia="宋体" w:cs="宋体"/>
                <w:snapToGrid w:val="0"/>
                <w:kern w:val="0"/>
                <w:szCs w:val="21"/>
                <w:highlight w:val="none"/>
              </w:rPr>
            </w:pPr>
            <w:r>
              <w:rPr>
                <w:rFonts w:hint="eastAsia" w:ascii="宋体" w:hAnsi="宋体" w:eastAsia="宋体" w:cs="宋体"/>
                <w:snapToGrid w:val="0"/>
                <w:kern w:val="0"/>
                <w:szCs w:val="21"/>
                <w:highlight w:val="none"/>
              </w:rPr>
              <w:t>#操作系统产品应提供自研场景智能调优工具，通过执行一条命令，收集服务器的全量性能数据，包含CPU、内存、网络、IO、系统配置详细数据，通过AI迭代运算得出最佳配置参数组合提升性能，并形成可视化数据报告（须提供系统截图，并加盖公章）</w:t>
            </w:r>
          </w:p>
        </w:tc>
      </w:tr>
    </w:tbl>
    <w:p w14:paraId="54847F6E">
      <w:pPr>
        <w:numPr>
          <w:ilvl w:val="4"/>
          <w:numId w:val="4"/>
        </w:numPr>
        <w:kinsoku w:val="0"/>
        <w:autoSpaceDE w:val="0"/>
        <w:autoSpaceDN w:val="0"/>
        <w:adjustRightInd w:val="0"/>
        <w:snapToGrid w:val="0"/>
        <w:spacing w:before="78" w:line="360" w:lineRule="auto"/>
        <w:ind w:left="2495" w:hanging="895"/>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数据库</w:t>
      </w:r>
    </w:p>
    <w:p w14:paraId="55858E5D">
      <w:pPr>
        <w:kinsoku w:val="0"/>
        <w:autoSpaceDE w:val="0"/>
        <w:autoSpaceDN w:val="0"/>
        <w:adjustRightInd w:val="0"/>
        <w:snapToGrid w:val="0"/>
        <w:ind w:firstLine="420" w:firstLineChars="200"/>
        <w:contextualSpacing/>
        <w:jc w:val="left"/>
        <w:textAlignment w:val="baseline"/>
        <w:rPr>
          <w:rFonts w:ascii="Segoe UI" w:hAnsi="Segoe UI" w:eastAsia="Arial" w:cs="Segoe UI"/>
          <w:snapToGrid w:val="0"/>
          <w:color w:val="232930"/>
          <w:kern w:val="0"/>
          <w:szCs w:val="21"/>
          <w:highlight w:val="none"/>
          <w:shd w:val="clear" w:color="auto" w:fill="FFFFFF"/>
        </w:rPr>
      </w:pPr>
      <w:r>
        <w:rPr>
          <w:rFonts w:ascii="Segoe UI Symbol" w:hAnsi="Segoe UI Symbol" w:eastAsia="Arial" w:cs="Segoe UI Symbol"/>
          <w:snapToGrid w:val="0"/>
          <w:color w:val="232930"/>
          <w:kern w:val="0"/>
          <w:szCs w:val="21"/>
          <w:highlight w:val="none"/>
          <w:shd w:val="clear" w:color="auto" w:fill="FFFFFF"/>
        </w:rPr>
        <w:t>★</w:t>
      </w:r>
      <w:r>
        <w:rPr>
          <w:rFonts w:ascii="Segoe UI" w:hAnsi="Segoe UI" w:eastAsia="Arial" w:cs="Segoe UI"/>
          <w:snapToGrid w:val="0"/>
          <w:color w:val="232930"/>
          <w:kern w:val="0"/>
          <w:szCs w:val="21"/>
          <w:highlight w:val="none"/>
          <w:shd w:val="clear" w:color="auto" w:fill="FFFFFF"/>
        </w:rPr>
        <w:t>投标人承诺所投产品符合财政部、工信部发布的《通用</w:t>
      </w:r>
      <w:r>
        <w:rPr>
          <w:rFonts w:hint="eastAsia" w:ascii="Segoe UI" w:hAnsi="Segoe UI" w:eastAsia="Arial" w:cs="Segoe UI"/>
          <w:snapToGrid w:val="0"/>
          <w:color w:val="232930"/>
          <w:kern w:val="0"/>
          <w:szCs w:val="21"/>
          <w:highlight w:val="none"/>
          <w:shd w:val="clear" w:color="auto" w:fill="FFFFFF"/>
        </w:rPr>
        <w:t>数据库</w:t>
      </w:r>
      <w:r>
        <w:rPr>
          <w:rFonts w:ascii="Segoe UI" w:hAnsi="Segoe UI" w:eastAsia="Arial" w:cs="Segoe UI"/>
          <w:snapToGrid w:val="0"/>
          <w:color w:val="232930"/>
          <w:kern w:val="0"/>
          <w:szCs w:val="21"/>
          <w:highlight w:val="none"/>
          <w:shd w:val="clear" w:color="auto" w:fill="FFFFFF"/>
        </w:rPr>
        <w:t>政府采购需求标准（2023 版）》中所有*指标要求，提供加盖投标人公章的承诺函</w:t>
      </w:r>
      <w:r>
        <w:rPr>
          <w:rFonts w:hint="eastAsia" w:ascii="Segoe UI" w:hAnsi="Segoe UI" w:eastAsia="Arial" w:cs="Segoe UI"/>
          <w:snapToGrid w:val="0"/>
          <w:color w:val="232930"/>
          <w:kern w:val="0"/>
          <w:szCs w:val="21"/>
          <w:highlight w:val="none"/>
          <w:shd w:val="clear" w:color="auto" w:fill="FFFFFF"/>
        </w:rPr>
        <w:t>，不满足则按无效投标处理</w:t>
      </w:r>
      <w:r>
        <w:rPr>
          <w:rFonts w:hint="eastAsia" w:ascii="Segoe UI" w:hAnsi="Segoe UI" w:eastAsia="宋体" w:cs="Segoe UI"/>
          <w:snapToGrid w:val="0"/>
          <w:color w:val="232930"/>
          <w:kern w:val="0"/>
          <w:szCs w:val="21"/>
          <w:highlight w:val="none"/>
          <w:shd w:val="clear" w:color="auto" w:fill="FFFFFF"/>
          <w:lang w:eastAsia="zh-CN"/>
        </w:rPr>
        <w:t>。</w:t>
      </w:r>
      <w:r>
        <w:rPr>
          <w:rFonts w:hint="eastAsia" w:ascii="Segoe UI" w:hAnsi="Segoe UI" w:eastAsia="Arial" w:cs="Segoe UI"/>
          <w:snapToGrid w:val="0"/>
          <w:color w:val="232930"/>
          <w:kern w:val="0"/>
          <w:szCs w:val="21"/>
          <w:highlight w:val="none"/>
          <w:shd w:val="clear" w:color="auto" w:fill="FFFFFF"/>
        </w:rPr>
        <w:t>在此基础上还需满足技术参数如下：</w:t>
      </w:r>
    </w:p>
    <w:p w14:paraId="1B18BF55">
      <w:pPr>
        <w:widowControl/>
        <w:kinsoku w:val="0"/>
        <w:autoSpaceDE w:val="0"/>
        <w:autoSpaceDN w:val="0"/>
        <w:adjustRightInd w:val="0"/>
        <w:snapToGrid w:val="0"/>
        <w:jc w:val="left"/>
        <w:textAlignment w:val="baseline"/>
        <w:rPr>
          <w:rFonts w:ascii="Arial" w:hAnsi="Arial" w:eastAsia="Arial" w:cs="Arial"/>
          <w:snapToGrid w:val="0"/>
          <w:color w:val="000000"/>
          <w:kern w:val="0"/>
          <w:szCs w:val="21"/>
          <w:highlight w:val="none"/>
        </w:rPr>
      </w:pPr>
    </w:p>
    <w:p w14:paraId="1E7C7C71">
      <w:pPr>
        <w:widowControl/>
        <w:kinsoku w:val="0"/>
        <w:autoSpaceDE w:val="0"/>
        <w:autoSpaceDN w:val="0"/>
        <w:adjustRightInd w:val="0"/>
        <w:snapToGrid w:val="0"/>
        <w:jc w:val="left"/>
        <w:textAlignment w:val="baseline"/>
        <w:rPr>
          <w:rFonts w:ascii="Arial" w:hAnsi="Arial" w:eastAsia="Arial" w:cs="Arial"/>
          <w:snapToGrid w:val="0"/>
          <w:color w:val="000000"/>
          <w:kern w:val="0"/>
          <w:szCs w:val="21"/>
          <w:highlight w:val="none"/>
        </w:rPr>
      </w:pPr>
    </w:p>
    <w:p w14:paraId="25F5A2D6">
      <w:pPr>
        <w:widowControl/>
        <w:kinsoku w:val="0"/>
        <w:autoSpaceDE w:val="0"/>
        <w:autoSpaceDN w:val="0"/>
        <w:adjustRightInd w:val="0"/>
        <w:snapToGrid w:val="0"/>
        <w:jc w:val="left"/>
        <w:textAlignment w:val="baseline"/>
        <w:rPr>
          <w:rFonts w:ascii="Arial" w:hAnsi="Arial" w:eastAsia="Arial" w:cs="Arial"/>
          <w:snapToGrid w:val="0"/>
          <w:color w:val="000000"/>
          <w:kern w:val="0"/>
          <w:szCs w:val="21"/>
          <w:highlight w:val="none"/>
        </w:rPr>
      </w:pPr>
    </w:p>
    <w:p w14:paraId="5F0E0DAD">
      <w:pPr>
        <w:rPr>
          <w:rFonts w:ascii="Arial" w:hAnsi="Arial" w:eastAsia="Arial" w:cs="Arial"/>
          <w:szCs w:val="21"/>
          <w:highlight w:val="none"/>
        </w:rPr>
        <w:sectPr>
          <w:footerReference r:id="rId3" w:type="default"/>
          <w:pgSz w:w="11907" w:h="16840"/>
          <w:pgMar w:top="2098" w:right="1474" w:bottom="1984" w:left="1587" w:header="0" w:footer="851" w:gutter="0"/>
          <w:cols w:space="720" w:num="1"/>
        </w:sectPr>
      </w:pPr>
    </w:p>
    <w:p w14:paraId="40875391">
      <w:pPr>
        <w:kinsoku w:val="0"/>
        <w:autoSpaceDE w:val="0"/>
        <w:autoSpaceDN w:val="0"/>
        <w:adjustRightInd w:val="0"/>
        <w:snapToGrid w:val="0"/>
        <w:spacing w:before="78" w:line="360" w:lineRule="auto"/>
        <w:jc w:val="left"/>
        <w:textAlignment w:val="baseline"/>
        <w:outlineLvl w:val="1"/>
        <w:rPr>
          <w:rFonts w:hint="eastAsia" w:ascii="宋体" w:hAnsi="宋体" w:eastAsia="宋体" w:cs="宋体"/>
          <w:b/>
          <w:bCs/>
          <w:snapToGrid w:val="0"/>
          <w:color w:val="000000"/>
          <w:spacing w:val="-7"/>
          <w:kern w:val="0"/>
          <w:sz w:val="24"/>
          <w:highlight w:val="none"/>
        </w:rPr>
      </w:pPr>
    </w:p>
    <w:tbl>
      <w:tblPr>
        <w:tblStyle w:val="2"/>
        <w:tblW w:w="8336" w:type="dxa"/>
        <w:jc w:val="center"/>
        <w:tblLayout w:type="fixed"/>
        <w:tblCellMar>
          <w:top w:w="0" w:type="dxa"/>
          <w:left w:w="108" w:type="dxa"/>
          <w:bottom w:w="0" w:type="dxa"/>
          <w:right w:w="108" w:type="dxa"/>
        </w:tblCellMar>
      </w:tblPr>
      <w:tblGrid>
        <w:gridCol w:w="668"/>
        <w:gridCol w:w="1474"/>
        <w:gridCol w:w="6194"/>
      </w:tblGrid>
      <w:tr w14:paraId="4B98F6DE">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5087217C">
            <w:pPr>
              <w:widowControl/>
              <w:kinsoku w:val="0"/>
              <w:autoSpaceDE w:val="0"/>
              <w:autoSpaceDN w:val="0"/>
              <w:adjustRightInd w:val="0"/>
              <w:snapToGrid w:val="0"/>
              <w:jc w:val="center"/>
              <w:textAlignment w:val="center"/>
              <w:rPr>
                <w:rFonts w:hint="eastAsia" w:ascii="微软雅黑" w:hAnsi="微软雅黑" w:eastAsia="微软雅黑" w:cs="微软雅黑"/>
                <w:b/>
                <w:bCs/>
                <w:snapToGrid w:val="0"/>
                <w:color w:val="000000"/>
                <w:kern w:val="0"/>
                <w:sz w:val="22"/>
                <w:szCs w:val="22"/>
                <w:highlight w:val="none"/>
                <w:lang w:eastAsia="en-US"/>
              </w:rPr>
            </w:pPr>
            <w:r>
              <w:rPr>
                <w:rFonts w:hint="eastAsia" w:ascii="微软雅黑" w:hAnsi="微软雅黑" w:eastAsia="微软雅黑" w:cs="微软雅黑"/>
                <w:b/>
                <w:bCs/>
                <w:snapToGrid w:val="0"/>
                <w:color w:val="000000"/>
                <w:kern w:val="0"/>
                <w:sz w:val="22"/>
                <w:szCs w:val="22"/>
                <w:highlight w:val="none"/>
                <w:lang w:bidi="ar"/>
              </w:rPr>
              <w:t>序号</w:t>
            </w:r>
          </w:p>
        </w:tc>
        <w:tc>
          <w:tcPr>
            <w:tcW w:w="1474" w:type="dxa"/>
            <w:tcBorders>
              <w:top w:val="single" w:color="000000" w:sz="4" w:space="0"/>
              <w:left w:val="single" w:color="000000" w:sz="4" w:space="0"/>
              <w:bottom w:val="single" w:color="000000" w:sz="4" w:space="0"/>
              <w:right w:val="single" w:color="000000" w:sz="4" w:space="0"/>
            </w:tcBorders>
            <w:vAlign w:val="center"/>
          </w:tcPr>
          <w:p w14:paraId="60B8763B">
            <w:pPr>
              <w:widowControl/>
              <w:kinsoku w:val="0"/>
              <w:autoSpaceDE w:val="0"/>
              <w:autoSpaceDN w:val="0"/>
              <w:adjustRightInd w:val="0"/>
              <w:snapToGrid w:val="0"/>
              <w:jc w:val="left"/>
              <w:textAlignment w:val="center"/>
              <w:rPr>
                <w:rFonts w:hint="eastAsia" w:ascii="微软雅黑" w:hAnsi="微软雅黑" w:eastAsia="微软雅黑" w:cs="微软雅黑"/>
                <w:b/>
                <w:bCs/>
                <w:snapToGrid w:val="0"/>
                <w:color w:val="000000"/>
                <w:kern w:val="0"/>
                <w:sz w:val="22"/>
                <w:szCs w:val="22"/>
                <w:highlight w:val="none"/>
                <w:lang w:eastAsia="en-US"/>
              </w:rPr>
            </w:pPr>
            <w:r>
              <w:rPr>
                <w:rFonts w:hint="eastAsia" w:ascii="微软雅黑" w:hAnsi="微软雅黑" w:eastAsia="微软雅黑" w:cs="微软雅黑"/>
                <w:b/>
                <w:bCs/>
                <w:snapToGrid w:val="0"/>
                <w:color w:val="000000"/>
                <w:kern w:val="0"/>
                <w:sz w:val="22"/>
                <w:szCs w:val="22"/>
                <w:highlight w:val="none"/>
                <w:lang w:bidi="ar"/>
              </w:rPr>
              <w:t>分类</w:t>
            </w:r>
          </w:p>
        </w:tc>
        <w:tc>
          <w:tcPr>
            <w:tcW w:w="6194" w:type="dxa"/>
            <w:tcBorders>
              <w:top w:val="single" w:color="000000" w:sz="4" w:space="0"/>
              <w:left w:val="single" w:color="000000" w:sz="4" w:space="0"/>
              <w:bottom w:val="single" w:color="000000" w:sz="4" w:space="0"/>
              <w:right w:val="single" w:color="000000" w:sz="4" w:space="0"/>
            </w:tcBorders>
            <w:vAlign w:val="center"/>
          </w:tcPr>
          <w:p w14:paraId="0FE6A091">
            <w:pPr>
              <w:widowControl/>
              <w:kinsoku w:val="0"/>
              <w:autoSpaceDE w:val="0"/>
              <w:autoSpaceDN w:val="0"/>
              <w:adjustRightInd w:val="0"/>
              <w:snapToGrid w:val="0"/>
              <w:jc w:val="center"/>
              <w:textAlignment w:val="center"/>
              <w:rPr>
                <w:rFonts w:hint="eastAsia" w:ascii="微软雅黑" w:hAnsi="微软雅黑" w:eastAsia="微软雅黑" w:cs="微软雅黑"/>
                <w:b/>
                <w:bCs/>
                <w:snapToGrid w:val="0"/>
                <w:color w:val="000000"/>
                <w:kern w:val="0"/>
                <w:sz w:val="22"/>
                <w:szCs w:val="22"/>
                <w:highlight w:val="none"/>
                <w:lang w:eastAsia="en-US"/>
              </w:rPr>
            </w:pPr>
            <w:r>
              <w:rPr>
                <w:rFonts w:hint="eastAsia" w:ascii="微软雅黑" w:hAnsi="微软雅黑" w:eastAsia="微软雅黑" w:cs="微软雅黑"/>
                <w:b/>
                <w:bCs/>
                <w:snapToGrid w:val="0"/>
                <w:color w:val="000000"/>
                <w:kern w:val="0"/>
                <w:sz w:val="22"/>
                <w:szCs w:val="22"/>
                <w:highlight w:val="none"/>
                <w:lang w:bidi="ar"/>
              </w:rPr>
              <w:t>指标要求</w:t>
            </w:r>
          </w:p>
        </w:tc>
      </w:tr>
      <w:tr w14:paraId="56819D57">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0B96B9DE">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306528C8">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高可用功能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33DA3DCC">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数据库集中式部署的主备集群系统具备乱序启动的能力。在集群发生多节点故障、集群无人值守、设备上下电无规律等场景下，支持乱序自启动模式，任意启动集群中的某个节点，自动恢复集群运行确保为应用提供集群服务；同时支持在线动态调整集群节点，允许在启动后灵活执行备节点的扩缩容操作.</w:t>
            </w:r>
            <w:r>
              <w:rPr>
                <w:rFonts w:hint="eastAsia" w:ascii="宋体" w:hAnsi="宋体" w:eastAsia="宋体" w:cs="宋体"/>
                <w:snapToGrid w:val="0"/>
                <w:kern w:val="0"/>
                <w:szCs w:val="21"/>
                <w:highlight w:val="none"/>
              </w:rPr>
              <w:t>（须提供系统功能截图，并加盖投标人公章）</w:t>
            </w:r>
          </w:p>
        </w:tc>
      </w:tr>
      <w:tr w14:paraId="2AE409BB">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294AE76A">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2</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399C937E">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高可用功能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46D31546">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数据库原生支持同源实例数据分歧快速重构。当主备切换出现数据不一致后，可依托正常备节点作为基准数据源，系统自动定位数据分歧点，仅同步变更数据块，无需全量重建节点；通过回放事物日志完成数据一致性，快速实现旧主节点角色转换，减少网络开销，缩短集群故障恢复时长。</w:t>
            </w:r>
            <w:r>
              <w:rPr>
                <w:rFonts w:hint="eastAsia" w:ascii="宋体" w:hAnsi="宋体" w:eastAsia="宋体" w:cs="宋体"/>
                <w:snapToGrid w:val="0"/>
                <w:kern w:val="0"/>
                <w:szCs w:val="21"/>
                <w:highlight w:val="none"/>
              </w:rPr>
              <w:t>（须提供系统功能截图，并加盖投标人公章）</w:t>
            </w:r>
          </w:p>
        </w:tc>
      </w:tr>
      <w:tr w14:paraId="39053926">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08D9C702">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3</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25B45E16">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高可用功能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138A3AFA">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#数据库提供备份恢复能力，支持基于写时复制（Copy-On-Write, COW）机制的增量备份集快速合并。该合并操作默认并发执行；若异常中断，可重新合并或自动回滚，且不影响备份链的原有数据一致性；原生支持在 XFS 文件系统上运行，对底层存储硬件无特殊要求，同时提供参数开关允许人工启用或禁用。</w:t>
            </w:r>
            <w:r>
              <w:rPr>
                <w:rFonts w:hint="eastAsia" w:ascii="宋体" w:hAnsi="宋体" w:eastAsia="宋体" w:cs="宋体"/>
                <w:snapToGrid w:val="0"/>
                <w:kern w:val="0"/>
                <w:szCs w:val="21"/>
                <w:highlight w:val="none"/>
              </w:rPr>
              <w:t>（须提供系统功能截图，并加盖投标人公章）</w:t>
            </w:r>
          </w:p>
        </w:tc>
      </w:tr>
      <w:tr w14:paraId="26674BE0">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01F9C740">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4</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665D9D4B">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高可用功能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3068252F">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#数据库内核需内置 Checkpoint 刷脏进度实时采集功能，支持通过专用函数与系统视图接口查询脏页刷新完成度（百分比）；系统须记录 Checkpoint 执行全链路的状态日志，涵盖检查点准备阶段、多种类型脏页刷写到磁盘、检查点后清理、回收WAL文件、预分配WAL文件及跳过检查点等各阶段信息，确保数据持久化过程的透明化与可追溯性。。</w:t>
            </w:r>
            <w:r>
              <w:rPr>
                <w:rFonts w:hint="eastAsia" w:ascii="宋体" w:hAnsi="宋体" w:eastAsia="宋体" w:cs="宋体"/>
                <w:snapToGrid w:val="0"/>
                <w:kern w:val="0"/>
                <w:szCs w:val="21"/>
                <w:highlight w:val="none"/>
              </w:rPr>
              <w:t>（须提供系统功能截图，并加盖投标人公章）</w:t>
            </w:r>
          </w:p>
        </w:tc>
      </w:tr>
      <w:tr w14:paraId="31D4FCAA">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6834E5DE">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5</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506357F4">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基础功能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0E321179">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#支持创建包含 dblink 对象的视图，支持在视图定义语句中引用通过dblink 访问的远程数据库表，视图，同义词等对象，支持对包含d</w:t>
            </w:r>
            <w:r>
              <w:rPr>
                <w:rFonts w:ascii="宋体" w:hAnsi="宋体" w:eastAsia="宋体" w:cs="宋体"/>
                <w:snapToGrid w:val="0"/>
                <w:color w:val="000000"/>
                <w:kern w:val="0"/>
                <w:szCs w:val="22"/>
                <w:highlight w:val="none"/>
              </w:rPr>
              <w:t>blink</w:t>
            </w:r>
            <w:r>
              <w:rPr>
                <w:rFonts w:hint="eastAsia" w:ascii="宋体" w:hAnsi="宋体" w:eastAsia="宋体" w:cs="宋体"/>
                <w:snapToGrid w:val="0"/>
                <w:color w:val="000000"/>
                <w:kern w:val="0"/>
                <w:szCs w:val="22"/>
                <w:highlight w:val="none"/>
              </w:rPr>
              <w:t>对象的视图进行查询、修改、删除等。</w:t>
            </w:r>
            <w:r>
              <w:rPr>
                <w:rFonts w:hint="eastAsia" w:ascii="宋体" w:hAnsi="宋体" w:eastAsia="宋体" w:cs="宋体"/>
                <w:snapToGrid w:val="0"/>
                <w:kern w:val="0"/>
                <w:szCs w:val="21"/>
                <w:highlight w:val="none"/>
              </w:rPr>
              <w:t>（须提供系统功能截图，并加盖投标人公章）</w:t>
            </w:r>
          </w:p>
        </w:tc>
      </w:tr>
      <w:tr w14:paraId="0550D9F4">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3EB83157">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6</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3B49BA56">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兼容功能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02C68127">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#兼容Oracle的table表达式，支持在SQL中使用TABLE()语法将复</w:t>
            </w:r>
          </w:p>
          <w:p w14:paraId="167E4605">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合数据对象转换为可查询的虚拟表。支持将函数返回的集合类型数据通过TABLE(表达式展开为虚拟表进行查询；支持在存储过程中对PLSQL自定义集合变量、数组变量直接使用TABLE进行查询。</w:t>
            </w:r>
            <w:r>
              <w:rPr>
                <w:rFonts w:hint="eastAsia" w:ascii="宋体" w:hAnsi="宋体" w:eastAsia="宋体" w:cs="宋体"/>
                <w:snapToGrid w:val="0"/>
                <w:kern w:val="0"/>
                <w:szCs w:val="21"/>
                <w:highlight w:val="none"/>
              </w:rPr>
              <w:t>（须提供系统功能截图，并加盖投标人公章）</w:t>
            </w:r>
          </w:p>
        </w:tc>
      </w:tr>
      <w:tr w14:paraId="26605181">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68E6B4B5">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7</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75AF6023">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兼容功能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64081D7E">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#兼容Oracle全类型DML触发器字段属性变更行为，支持对INSERT、UPDATE、DELETE三类触发器，可直接调整触发器基表的字段属性，包括列的数据类型，数值精度等；支持修改后，此触发器状态维持有效，无需重编译。</w:t>
            </w:r>
            <w:r>
              <w:rPr>
                <w:rFonts w:hint="eastAsia" w:ascii="宋体" w:hAnsi="宋体" w:eastAsia="宋体" w:cs="宋体"/>
                <w:snapToGrid w:val="0"/>
                <w:kern w:val="0"/>
                <w:szCs w:val="21"/>
                <w:highlight w:val="none"/>
              </w:rPr>
              <w:t>（须提供系统功能截图，并加盖投标人公章）</w:t>
            </w:r>
          </w:p>
        </w:tc>
      </w:tr>
      <w:tr w14:paraId="3C41139C">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75DBD74B">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8</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0DDF45A5">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索引功能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497F85E9">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#支持在创建索引create index与更新索引alter index语句中使用并行子句parallel_clause设定索引创建的并行性。支持通过关键字PARALLEL指定 创建索引时启用并行创建功能，支持通过在PARALLEL关键字后设置并行进程数；支持通过NO PARALLEL关键字指定创建索引时关闭并行创建能力。</w:t>
            </w:r>
            <w:r>
              <w:rPr>
                <w:rFonts w:hint="eastAsia" w:ascii="宋体" w:hAnsi="宋体" w:eastAsia="宋体" w:cs="宋体"/>
                <w:snapToGrid w:val="0"/>
                <w:kern w:val="0"/>
                <w:szCs w:val="21"/>
                <w:highlight w:val="none"/>
              </w:rPr>
              <w:t>（须提供系统功能截图，并加盖投标人公章）</w:t>
            </w:r>
          </w:p>
        </w:tc>
      </w:tr>
      <w:tr w14:paraId="7AD320D1">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5B5AC470">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9</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442EEBCE">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安全功能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571925FC">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w:t>
            </w:r>
            <w:r>
              <w:rPr>
                <w:rFonts w:hint="eastAsia" w:ascii="Times New Roman" w:hAnsi="Times New Roman" w:eastAsia="宋体" w:cs="Times New Roman"/>
                <w:snapToGrid w:val="0"/>
                <w:color w:val="000000"/>
                <w:kern w:val="0"/>
                <w:szCs w:val="21"/>
                <w:highlight w:val="none"/>
              </w:rPr>
              <w:t>支持查看对象是否为敏感数据、用户自定义敏感数据、彻底销毁敏感数据功能，可有效保护用户敏感信息。</w:t>
            </w:r>
            <w:r>
              <w:rPr>
                <w:rFonts w:hint="eastAsia" w:ascii="宋体" w:hAnsi="宋体" w:eastAsia="宋体" w:cs="宋体"/>
                <w:snapToGrid w:val="0"/>
                <w:kern w:val="0"/>
                <w:szCs w:val="21"/>
                <w:highlight w:val="none"/>
              </w:rPr>
              <w:t>（须提供系统功能截图，并加盖投标人公章）</w:t>
            </w:r>
            <w:r>
              <w:rPr>
                <w:rFonts w:hint="eastAsia" w:ascii="宋体" w:hAnsi="宋体" w:eastAsia="宋体" w:cs="宋体"/>
                <w:snapToGrid w:val="0"/>
                <w:color w:val="000000"/>
                <w:kern w:val="0"/>
                <w:szCs w:val="22"/>
                <w:highlight w:val="none"/>
              </w:rPr>
              <w:t>。</w:t>
            </w:r>
          </w:p>
        </w:tc>
      </w:tr>
      <w:tr w14:paraId="3D21E00C">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3D7C6B60">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10</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69302707">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安全功能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7756199F">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w:t>
            </w:r>
            <w:r>
              <w:rPr>
                <w:rFonts w:hint="eastAsia" w:ascii="Times New Roman" w:hAnsi="Times New Roman" w:eastAsia="宋体" w:cs="Times New Roman"/>
                <w:snapToGrid w:val="0"/>
                <w:color w:val="000000"/>
                <w:kern w:val="0"/>
                <w:szCs w:val="21"/>
                <w:highlight w:val="none"/>
              </w:rPr>
              <w:t>数据库保密性支持对全部用户级对象进行敏感数据保护，可通过对应用进行白名单设置，支持白名单中应用可见真实数据，白名单范围外应用只能查看加密数据。</w:t>
            </w:r>
            <w:r>
              <w:rPr>
                <w:rFonts w:hint="eastAsia" w:ascii="宋体" w:hAnsi="宋体" w:eastAsia="宋体" w:cs="宋体"/>
                <w:snapToGrid w:val="0"/>
                <w:kern w:val="0"/>
                <w:szCs w:val="21"/>
                <w:highlight w:val="none"/>
              </w:rPr>
              <w:t>（须提供系统功能截图，并加盖投标人公章）</w:t>
            </w:r>
            <w:r>
              <w:rPr>
                <w:rFonts w:hint="eastAsia" w:ascii="宋体" w:hAnsi="宋体" w:eastAsia="宋体" w:cs="宋体"/>
                <w:snapToGrid w:val="0"/>
                <w:color w:val="000000"/>
                <w:kern w:val="0"/>
                <w:szCs w:val="22"/>
                <w:highlight w:val="none"/>
              </w:rPr>
              <w:t>。</w:t>
            </w:r>
          </w:p>
        </w:tc>
      </w:tr>
      <w:tr w14:paraId="02178A47">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061EDC53">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11</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68F70C55">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高级功能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68A0F658">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支持自定义函数的结果集缓存功能，首次执行函数保存函数的结果集，通过在函数内打印值的方式可以验证调用函数的结果返回是使用结果集，而不是再次执行函数返回结果；支持通过参数设置和hint方式两种方式开启结果集缓存功能。</w:t>
            </w:r>
            <w:r>
              <w:rPr>
                <w:rFonts w:hint="eastAsia" w:ascii="宋体" w:hAnsi="宋体" w:eastAsia="宋体" w:cs="宋体"/>
                <w:snapToGrid w:val="0"/>
                <w:kern w:val="0"/>
                <w:szCs w:val="21"/>
                <w:highlight w:val="none"/>
              </w:rPr>
              <w:t>（须提供系统功能截图，并加盖投标人公章）</w:t>
            </w:r>
          </w:p>
        </w:tc>
      </w:tr>
      <w:tr w14:paraId="05BFC12B">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06FE93D7">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12</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1458AF9A">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高级功能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46E3CCA6">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支持将时间逻辑内置数据库，实现对时序数据的全生命周期管理；支持对按时间分段并压缩存储的数据块（chunk）直接进行更新与删除，无需将整个数据库解压与重写即可修改其中的数据；支持时序数据联合主键冲突自动更新策略，当写入数据与历史数据主键重复时，可自动覆盖或更新原有记录。</w:t>
            </w:r>
            <w:r>
              <w:rPr>
                <w:rFonts w:hint="eastAsia" w:ascii="宋体" w:hAnsi="宋体" w:eastAsia="宋体" w:cs="宋体"/>
                <w:snapToGrid w:val="0"/>
                <w:kern w:val="0"/>
                <w:szCs w:val="21"/>
                <w:highlight w:val="none"/>
              </w:rPr>
              <w:t>（须提供系统功能截图，并加盖投标人公章）</w:t>
            </w:r>
          </w:p>
        </w:tc>
      </w:tr>
      <w:tr w14:paraId="241647E5">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563E3C96">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13</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2CA71E16">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rPr>
            </w:pPr>
            <w:r>
              <w:rPr>
                <w:rFonts w:hint="eastAsia" w:ascii="Times New Roman" w:hAnsi="Times New Roman" w:eastAsia="宋体" w:cs="Times New Roman"/>
                <w:snapToGrid w:val="0"/>
                <w:color w:val="000000"/>
                <w:kern w:val="0"/>
                <w:szCs w:val="21"/>
                <w:highlight w:val="none"/>
              </w:rPr>
              <w:t>高级功能</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2239F26F">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#提供库级、表级的坏块扫描函数， 可快速判断系统中是否存在坏块：支持对系统己检测到的坏块进行自动收集统计，并支持手动添加、查询、 清理坏块信息。</w:t>
            </w:r>
            <w:r>
              <w:rPr>
                <w:rFonts w:hint="eastAsia" w:ascii="宋体" w:hAnsi="宋体" w:eastAsia="宋体" w:cs="宋体"/>
                <w:snapToGrid w:val="0"/>
                <w:kern w:val="0"/>
                <w:szCs w:val="21"/>
                <w:highlight w:val="none"/>
              </w:rPr>
              <w:t>（须提供系统功能截图，并加盖投标人公章）</w:t>
            </w:r>
          </w:p>
        </w:tc>
      </w:tr>
      <w:tr w14:paraId="344C327E">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533B72A6">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14</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533DC4ED">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性能要求</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294003CE">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#数据库针对处理器（INTEL、鲲鹏、龙芯、兆芯、飞腾、海光等）平台有专门的优化技术，要求在国产CPU服务器平台上TPCC测试中支持3节点100仓，1000并发TPCC测试不低于170万TPMC。</w:t>
            </w:r>
            <w:r>
              <w:rPr>
                <w:rFonts w:hint="eastAsia" w:ascii="宋体" w:hAnsi="宋体" w:eastAsia="宋体" w:cs="宋体"/>
                <w:snapToGrid w:val="0"/>
                <w:kern w:val="0"/>
                <w:szCs w:val="21"/>
                <w:highlight w:val="none"/>
              </w:rPr>
              <w:t>（须提供系统功能截图，并加盖投标人公章）</w:t>
            </w:r>
          </w:p>
        </w:tc>
      </w:tr>
      <w:tr w14:paraId="4227EFA4">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43961899">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15</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78E61C0F">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性能要求</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718FB2FD">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#数据库在大量并发、更新、查询、删除场景下，压力测试不低于24小时条件， 能够保证性能稳定性， 性能抖动不高于3%。</w:t>
            </w:r>
            <w:r>
              <w:rPr>
                <w:rFonts w:hint="eastAsia" w:ascii="宋体" w:hAnsi="宋体" w:eastAsia="宋体" w:cs="宋体"/>
                <w:snapToGrid w:val="0"/>
                <w:kern w:val="0"/>
                <w:szCs w:val="21"/>
                <w:highlight w:val="none"/>
              </w:rPr>
              <w:t>（须提供系统功能截图，并加盖投标人公章）</w:t>
            </w:r>
          </w:p>
        </w:tc>
      </w:tr>
      <w:tr w14:paraId="36559FE4">
        <w:tblPrEx>
          <w:tblCellMar>
            <w:top w:w="0" w:type="dxa"/>
            <w:left w:w="108" w:type="dxa"/>
            <w:bottom w:w="0" w:type="dxa"/>
            <w:right w:w="108" w:type="dxa"/>
          </w:tblCellMar>
        </w:tblPrEx>
        <w:trPr>
          <w:jc w:val="center"/>
        </w:trPr>
        <w:tc>
          <w:tcPr>
            <w:tcW w:w="668" w:type="dxa"/>
            <w:tcBorders>
              <w:top w:val="single" w:color="000000" w:sz="4" w:space="0"/>
              <w:left w:val="single" w:color="000000" w:sz="4" w:space="0"/>
              <w:bottom w:val="single" w:color="000000" w:sz="4" w:space="0"/>
              <w:right w:val="single" w:color="000000" w:sz="4" w:space="0"/>
            </w:tcBorders>
            <w:vAlign w:val="center"/>
          </w:tcPr>
          <w:p w14:paraId="3E0519C2">
            <w:pPr>
              <w:widowControl/>
              <w:kinsoku w:val="0"/>
              <w:autoSpaceDE w:val="0"/>
              <w:autoSpaceDN w:val="0"/>
              <w:adjustRightInd w:val="0"/>
              <w:snapToGrid w:val="0"/>
              <w:jc w:val="center"/>
              <w:textAlignment w:val="center"/>
              <w:rPr>
                <w:rFonts w:hint="eastAsia" w:ascii="Times New Roman" w:hAnsi="微软雅黑" w:eastAsia="宋体" w:cs="微软雅黑"/>
                <w:snapToGrid w:val="0"/>
                <w:color w:val="000000"/>
                <w:kern w:val="0"/>
                <w:szCs w:val="20"/>
                <w:highlight w:val="none"/>
              </w:rPr>
            </w:pPr>
            <w:r>
              <w:rPr>
                <w:rFonts w:hint="eastAsia" w:ascii="Times New Roman" w:hAnsi="微软雅黑" w:eastAsia="宋体" w:cs="微软雅黑"/>
                <w:snapToGrid w:val="0"/>
                <w:color w:val="000000"/>
                <w:kern w:val="0"/>
                <w:szCs w:val="20"/>
                <w:highlight w:val="none"/>
              </w:rPr>
              <w:t>16</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23549ECF">
            <w:pPr>
              <w:widowControl/>
              <w:kinsoku w:val="0"/>
              <w:autoSpaceDE w:val="0"/>
              <w:autoSpaceDN w:val="0"/>
              <w:adjustRightInd w:val="0"/>
              <w:snapToGrid w:val="0"/>
              <w:jc w:val="left"/>
              <w:textAlignment w:val="baseline"/>
              <w:rPr>
                <w:rFonts w:ascii="Times New Roman" w:hAnsi="Times New Roman" w:eastAsia="宋体" w:cs="Times New Roman"/>
                <w:snapToGrid w:val="0"/>
                <w:color w:val="000000"/>
                <w:kern w:val="0"/>
                <w:szCs w:val="21"/>
                <w:highlight w:val="none"/>
                <w:lang w:eastAsia="en-US"/>
              </w:rPr>
            </w:pPr>
            <w:r>
              <w:rPr>
                <w:rFonts w:hint="eastAsia" w:ascii="Times New Roman" w:hAnsi="Times New Roman" w:eastAsia="宋体" w:cs="Times New Roman"/>
                <w:snapToGrid w:val="0"/>
                <w:color w:val="000000"/>
                <w:kern w:val="0"/>
                <w:szCs w:val="21"/>
                <w:highlight w:val="none"/>
              </w:rPr>
              <w:t>部署要求</w:t>
            </w:r>
          </w:p>
        </w:tc>
        <w:tc>
          <w:tcPr>
            <w:tcW w:w="6194" w:type="dxa"/>
            <w:tcBorders>
              <w:top w:val="single" w:color="000000" w:sz="4" w:space="0"/>
              <w:left w:val="single" w:color="000000" w:sz="4" w:space="0"/>
              <w:bottom w:val="single" w:color="000000" w:sz="4" w:space="0"/>
              <w:right w:val="single" w:color="000000" w:sz="4" w:space="0"/>
            </w:tcBorders>
            <w:noWrap/>
            <w:vAlign w:val="center"/>
          </w:tcPr>
          <w:p w14:paraId="1A3C1BAB">
            <w:pPr>
              <w:widowControl/>
              <w:kinsoku w:val="0"/>
              <w:autoSpaceDE w:val="0"/>
              <w:autoSpaceDN w:val="0"/>
              <w:adjustRightInd w:val="0"/>
              <w:snapToGrid w:val="0"/>
              <w:jc w:val="left"/>
              <w:textAlignment w:val="baseline"/>
              <w:rPr>
                <w:rFonts w:hint="eastAsia" w:ascii="宋体" w:hAnsi="宋体" w:eastAsia="宋体" w:cs="宋体"/>
                <w:snapToGrid w:val="0"/>
                <w:color w:val="000000"/>
                <w:kern w:val="0"/>
                <w:szCs w:val="22"/>
                <w:highlight w:val="none"/>
              </w:rPr>
            </w:pPr>
            <w:r>
              <w:rPr>
                <w:rFonts w:hint="eastAsia" w:ascii="宋体" w:hAnsi="宋体" w:eastAsia="宋体" w:cs="宋体"/>
                <w:snapToGrid w:val="0"/>
                <w:color w:val="000000"/>
                <w:kern w:val="0"/>
                <w:szCs w:val="22"/>
                <w:highlight w:val="none"/>
              </w:rPr>
              <w:t>#支持使用ISO 、TAR 、DEB、RPM类型包在国产龙芯、飞腾、海光、鲲鹏、 申威、麒麟、统信、凝思、欧拉操作系统进行安装部署。</w:t>
            </w:r>
            <w:r>
              <w:rPr>
                <w:rFonts w:hint="eastAsia" w:ascii="宋体" w:hAnsi="宋体" w:eastAsia="宋体" w:cs="宋体"/>
                <w:snapToGrid w:val="0"/>
                <w:kern w:val="0"/>
                <w:szCs w:val="21"/>
                <w:highlight w:val="none"/>
              </w:rPr>
              <w:t>（须提供系统功能截图，并加盖投标人公章）</w:t>
            </w:r>
          </w:p>
        </w:tc>
      </w:tr>
    </w:tbl>
    <w:p w14:paraId="6136B4E4">
      <w:pPr>
        <w:kinsoku w:val="0"/>
        <w:autoSpaceDE w:val="0"/>
        <w:autoSpaceDN w:val="0"/>
        <w:adjustRightInd w:val="0"/>
        <w:snapToGrid w:val="0"/>
        <w:spacing w:before="78" w:line="360" w:lineRule="auto"/>
        <w:jc w:val="left"/>
        <w:textAlignment w:val="baseline"/>
        <w:outlineLvl w:val="1"/>
        <w:rPr>
          <w:rFonts w:hint="eastAsia" w:ascii="宋体" w:hAnsi="宋体" w:eastAsia="宋体" w:cs="宋体"/>
          <w:b/>
          <w:bCs/>
          <w:snapToGrid w:val="0"/>
          <w:color w:val="000000"/>
          <w:spacing w:val="-7"/>
          <w:kern w:val="0"/>
          <w:sz w:val="24"/>
          <w:highlight w:val="none"/>
        </w:rPr>
      </w:pPr>
    </w:p>
    <w:p w14:paraId="08AC2800">
      <w:pPr>
        <w:kinsoku w:val="0"/>
        <w:autoSpaceDE w:val="0"/>
        <w:autoSpaceDN w:val="0"/>
        <w:adjustRightInd w:val="0"/>
        <w:snapToGrid w:val="0"/>
        <w:spacing w:before="78" w:line="360" w:lineRule="auto"/>
        <w:jc w:val="left"/>
        <w:textAlignment w:val="baseline"/>
        <w:outlineLvl w:val="1"/>
        <w:rPr>
          <w:rFonts w:hint="eastAsia" w:ascii="宋体" w:hAnsi="宋体" w:eastAsia="宋体" w:cs="宋体"/>
          <w:b/>
          <w:bCs/>
          <w:snapToGrid w:val="0"/>
          <w:color w:val="000000"/>
          <w:spacing w:val="-7"/>
          <w:kern w:val="0"/>
          <w:sz w:val="24"/>
          <w:highlight w:val="none"/>
        </w:rPr>
      </w:pPr>
    </w:p>
    <w:p w14:paraId="67492C53">
      <w:pPr>
        <w:numPr>
          <w:ilvl w:val="0"/>
          <w:numId w:val="4"/>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验收标准</w:t>
      </w:r>
    </w:p>
    <w:p w14:paraId="10330F1A">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到货验收</w:t>
      </w:r>
    </w:p>
    <w:p w14:paraId="56672A3A">
      <w:pPr>
        <w:widowControl/>
        <w:kinsoku w:val="0"/>
        <w:autoSpaceDE w:val="0"/>
        <w:autoSpaceDN w:val="0"/>
        <w:adjustRightInd w:val="0"/>
        <w:snapToGrid w:val="0"/>
        <w:spacing w:line="360" w:lineRule="auto"/>
        <w:ind w:firstLine="480" w:firstLineChars="200"/>
        <w:contextualSpacing/>
        <w:jc w:val="left"/>
        <w:textAlignment w:val="baseline"/>
        <w:rPr>
          <w:rFonts w:ascii="Arial" w:hAnsi="Arial" w:eastAsia="Arial" w:cs="Arial"/>
          <w:snapToGrid w:val="0"/>
          <w:color w:val="000000"/>
          <w:kern w:val="0"/>
          <w:sz w:val="24"/>
          <w:szCs w:val="21"/>
          <w:highlight w:val="none"/>
        </w:rPr>
      </w:pPr>
      <w:r>
        <w:rPr>
          <w:rFonts w:hint="eastAsia" w:ascii="Arial" w:hAnsi="Arial" w:eastAsia="Arial" w:cs="Arial"/>
          <w:snapToGrid w:val="0"/>
          <w:color w:val="000000"/>
          <w:kern w:val="0"/>
          <w:sz w:val="24"/>
          <w:szCs w:val="21"/>
          <w:highlight w:val="none"/>
        </w:rPr>
        <w:t>设备到达指定地点后，采购人及投标人共同对设备的数量、型号、外观、配件及相关资料进行初步验收。若发现设备型号不符、外观破损、配件缺失等情况，涉及硬件的，投标人应在</w:t>
      </w:r>
      <w:r>
        <w:rPr>
          <w:rFonts w:hint="eastAsia" w:ascii="Arial" w:hAnsi="Arial" w:eastAsia="宋体" w:cs="Arial"/>
          <w:snapToGrid w:val="0"/>
          <w:color w:val="000000"/>
          <w:kern w:val="0"/>
          <w:sz w:val="24"/>
          <w:szCs w:val="21"/>
          <w:highlight w:val="none"/>
          <w:u w:val="single"/>
        </w:rPr>
        <w:t xml:space="preserve"> </w:t>
      </w:r>
      <w:r>
        <w:rPr>
          <w:rFonts w:hint="eastAsia" w:ascii="Arial" w:hAnsi="Arial" w:eastAsia="Arial" w:cs="Arial"/>
          <w:snapToGrid w:val="0"/>
          <w:color w:val="000000"/>
          <w:kern w:val="0"/>
          <w:sz w:val="24"/>
          <w:szCs w:val="21"/>
          <w:highlight w:val="none"/>
          <w:u w:val="single"/>
        </w:rPr>
        <w:t>10</w:t>
      </w:r>
      <w:r>
        <w:rPr>
          <w:rFonts w:hint="eastAsia" w:ascii="Arial" w:hAnsi="Arial" w:eastAsia="宋体" w:cs="Arial"/>
          <w:snapToGrid w:val="0"/>
          <w:color w:val="000000"/>
          <w:kern w:val="0"/>
          <w:sz w:val="24"/>
          <w:szCs w:val="21"/>
          <w:highlight w:val="none"/>
          <w:u w:val="single"/>
        </w:rPr>
        <w:t xml:space="preserve"> </w:t>
      </w:r>
      <w:r>
        <w:rPr>
          <w:rFonts w:hint="eastAsia" w:ascii="Arial" w:hAnsi="Arial" w:eastAsia="Arial" w:cs="Arial"/>
          <w:snapToGrid w:val="0"/>
          <w:color w:val="000000"/>
          <w:kern w:val="0"/>
          <w:sz w:val="24"/>
          <w:szCs w:val="21"/>
          <w:highlight w:val="none"/>
        </w:rPr>
        <w:t>个工作日内予以更换或补全；涉及软件的，投标人应在</w:t>
      </w:r>
      <w:r>
        <w:rPr>
          <w:rFonts w:hint="eastAsia" w:ascii="Arial" w:hAnsi="Arial" w:eastAsia="宋体" w:cs="Arial"/>
          <w:snapToGrid w:val="0"/>
          <w:color w:val="000000"/>
          <w:kern w:val="0"/>
          <w:sz w:val="24"/>
          <w:szCs w:val="21"/>
          <w:highlight w:val="none"/>
          <w:u w:val="single"/>
        </w:rPr>
        <w:t xml:space="preserve"> </w:t>
      </w:r>
      <w:r>
        <w:rPr>
          <w:rFonts w:hint="eastAsia" w:ascii="Arial" w:hAnsi="Arial" w:eastAsia="Arial" w:cs="Arial"/>
          <w:snapToGrid w:val="0"/>
          <w:color w:val="000000"/>
          <w:kern w:val="0"/>
          <w:sz w:val="24"/>
          <w:szCs w:val="21"/>
          <w:highlight w:val="none"/>
          <w:u w:val="single"/>
        </w:rPr>
        <w:t>3</w:t>
      </w:r>
      <w:r>
        <w:rPr>
          <w:rFonts w:hint="eastAsia" w:ascii="Arial" w:hAnsi="Arial" w:eastAsia="宋体" w:cs="Arial"/>
          <w:snapToGrid w:val="0"/>
          <w:color w:val="000000"/>
          <w:kern w:val="0"/>
          <w:sz w:val="24"/>
          <w:szCs w:val="21"/>
          <w:highlight w:val="none"/>
          <w:u w:val="single"/>
        </w:rPr>
        <w:t xml:space="preserve"> </w:t>
      </w:r>
      <w:r>
        <w:rPr>
          <w:rFonts w:hint="eastAsia" w:ascii="Arial" w:hAnsi="Arial" w:eastAsia="Arial" w:cs="Arial"/>
          <w:snapToGrid w:val="0"/>
          <w:color w:val="000000"/>
          <w:kern w:val="0"/>
          <w:sz w:val="24"/>
          <w:szCs w:val="21"/>
          <w:highlight w:val="none"/>
        </w:rPr>
        <w:t>个工作日内予以更换或补全。</w:t>
      </w:r>
    </w:p>
    <w:p w14:paraId="03157D07">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最终验收</w:t>
      </w:r>
    </w:p>
    <w:p w14:paraId="4FAD2E1C">
      <w:pPr>
        <w:widowControl/>
        <w:kinsoku w:val="0"/>
        <w:autoSpaceDE w:val="0"/>
        <w:autoSpaceDN w:val="0"/>
        <w:adjustRightInd w:val="0"/>
        <w:snapToGrid w:val="0"/>
        <w:spacing w:line="360" w:lineRule="auto"/>
        <w:ind w:firstLine="480" w:firstLineChars="200"/>
        <w:contextualSpacing/>
        <w:jc w:val="left"/>
        <w:textAlignment w:val="baseline"/>
        <w:rPr>
          <w:rFonts w:ascii="Arial" w:hAnsi="Arial" w:eastAsia="Arial" w:cs="Arial"/>
          <w:snapToGrid w:val="0"/>
          <w:color w:val="000000"/>
          <w:kern w:val="0"/>
          <w:sz w:val="24"/>
          <w:szCs w:val="21"/>
          <w:highlight w:val="none"/>
          <w:lang w:eastAsia="en-US"/>
        </w:rPr>
      </w:pPr>
      <w:r>
        <w:rPr>
          <w:rFonts w:hint="eastAsia" w:ascii="Arial" w:hAnsi="Arial" w:eastAsia="Arial" w:cs="Arial"/>
          <w:snapToGrid w:val="0"/>
          <w:color w:val="000000"/>
          <w:kern w:val="0"/>
          <w:sz w:val="24"/>
          <w:szCs w:val="21"/>
          <w:highlight w:val="none"/>
        </w:rPr>
        <w:t>全部设备安装调试完毕，投标人可向采购人提交验收申请。验收内容包括但不限于：设备技术参数是否符合招标文件及投标文件响应、各项功能是否正常、性能指标是否满足业务需求、文档资料是否齐全。</w:t>
      </w:r>
      <w:r>
        <w:rPr>
          <w:rFonts w:hint="eastAsia" w:ascii="Arial" w:hAnsi="Arial" w:eastAsia="Arial" w:cs="Arial"/>
          <w:snapToGrid w:val="0"/>
          <w:color w:val="000000"/>
          <w:kern w:val="0"/>
          <w:sz w:val="24"/>
          <w:szCs w:val="21"/>
          <w:highlight w:val="none"/>
          <w:lang w:eastAsia="en-US"/>
        </w:rPr>
        <w:t>验收合格后双方签署《最终验收报告》。</w:t>
      </w:r>
    </w:p>
    <w:p w14:paraId="6664CBC0">
      <w:pPr>
        <w:numPr>
          <w:ilvl w:val="0"/>
          <w:numId w:val="4"/>
        </w:numPr>
        <w:kinsoku w:val="0"/>
        <w:autoSpaceDE w:val="0"/>
        <w:autoSpaceDN w:val="0"/>
        <w:adjustRightInd w:val="0"/>
        <w:snapToGrid w:val="0"/>
        <w:spacing w:before="78" w:line="360" w:lineRule="auto"/>
        <w:ind w:left="425" w:hanging="425"/>
        <w:jc w:val="left"/>
        <w:textAlignment w:val="baseline"/>
        <w:outlineLvl w:val="1"/>
        <w:rPr>
          <w:rFonts w:hint="eastAsia" w:ascii="宋体" w:hAnsi="宋体" w:eastAsia="宋体" w:cs="宋体"/>
          <w:b/>
          <w:bCs/>
          <w:snapToGrid w:val="0"/>
          <w:color w:val="000000"/>
          <w:spacing w:val="-7"/>
          <w:kern w:val="0"/>
          <w:sz w:val="24"/>
          <w:highlight w:val="none"/>
        </w:rPr>
      </w:pPr>
      <w:r>
        <w:rPr>
          <w:rFonts w:hint="eastAsia" w:ascii="宋体" w:hAnsi="宋体" w:eastAsia="宋体" w:cs="宋体"/>
          <w:b/>
          <w:bCs/>
          <w:snapToGrid w:val="0"/>
          <w:color w:val="000000"/>
          <w:spacing w:val="-7"/>
          <w:kern w:val="0"/>
          <w:sz w:val="24"/>
          <w:highlight w:val="none"/>
        </w:rPr>
        <w:t>其他要求</w:t>
      </w:r>
    </w:p>
    <w:p w14:paraId="40054051">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质量保证及售后服务要求</w:t>
      </w:r>
    </w:p>
    <w:p w14:paraId="6D70E7EB">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（1）</w:t>
      </w:r>
      <w:r>
        <w:rPr>
          <w:rFonts w:hint="eastAsia" w:ascii="宋体" w:hAnsi="宋体" w:eastAsia="Arial" w:cs="宋体"/>
          <w:bCs/>
          <w:snapToGrid w:val="0"/>
          <w:color w:val="000000"/>
          <w:kern w:val="0"/>
          <w:sz w:val="24"/>
          <w:szCs w:val="21"/>
          <w:highlight w:val="none"/>
        </w:rPr>
        <w:t>质保期：</w:t>
      </w:r>
      <w:r>
        <w:rPr>
          <w:rFonts w:hint="eastAsia" w:ascii="宋体" w:hAnsi="宋体" w:eastAsia="宋体" w:cs="宋体"/>
          <w:bCs/>
          <w:snapToGrid w:val="0"/>
          <w:color w:val="000000"/>
          <w:kern w:val="0"/>
          <w:sz w:val="24"/>
          <w:szCs w:val="21"/>
          <w:highlight w:val="none"/>
        </w:rPr>
        <w:t>投标人须对提供</w:t>
      </w:r>
      <w:r>
        <w:rPr>
          <w:rFonts w:hint="eastAsia" w:ascii="宋体" w:hAnsi="宋体" w:eastAsia="宋体" w:cs="宋体"/>
          <w:snapToGrid w:val="0"/>
          <w:color w:val="000000"/>
          <w:kern w:val="0"/>
          <w:sz w:val="24"/>
          <w:highlight w:val="none"/>
        </w:rPr>
        <w:t>1年原厂质保服务，时间</w:t>
      </w:r>
      <w:r>
        <w:rPr>
          <w:rFonts w:hint="eastAsia" w:ascii="Arial" w:hAnsi="Arial" w:eastAsia="Arial" w:cs="宋体"/>
          <w:snapToGrid w:val="0"/>
          <w:color w:val="000000"/>
          <w:kern w:val="0"/>
          <w:sz w:val="24"/>
          <w:highlight w:val="none"/>
        </w:rPr>
        <w:t>自最终验收合格之日起计算。</w:t>
      </w:r>
    </w:p>
    <w:p w14:paraId="781384CE">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（2）</w:t>
      </w:r>
      <w:r>
        <w:rPr>
          <w:rFonts w:hint="eastAsia" w:ascii="宋体" w:hAnsi="宋体" w:eastAsia="Arial" w:cs="宋体"/>
          <w:bCs/>
          <w:snapToGrid w:val="0"/>
          <w:color w:val="000000"/>
          <w:kern w:val="0"/>
          <w:sz w:val="24"/>
          <w:szCs w:val="21"/>
          <w:highlight w:val="none"/>
        </w:rPr>
        <w:t>服务响应：质保期内，投标人应提供7×24小时技术支持服务。设备出现故障时，投标人应在接到报修通知后15分钟内响应，2小时内提供解决方案；若需现场支持，工程师应在4小时内到达现场；若24小时内无法修复，投标人应提供同型号或性能不低于原设备的备机供采购人使用。</w:t>
      </w:r>
    </w:p>
    <w:p w14:paraId="6F951787">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宋体" w:cs="宋体"/>
          <w:bCs/>
          <w:snapToGrid w:val="0"/>
          <w:color w:val="000000"/>
          <w:kern w:val="0"/>
          <w:sz w:val="24"/>
          <w:szCs w:val="21"/>
          <w:highlight w:val="none"/>
        </w:rPr>
        <w:t>（3）</w:t>
      </w:r>
      <w:r>
        <w:rPr>
          <w:rFonts w:hint="eastAsia" w:ascii="宋体" w:hAnsi="宋体" w:eastAsia="Arial" w:cs="宋体"/>
          <w:bCs/>
          <w:snapToGrid w:val="0"/>
          <w:color w:val="000000"/>
          <w:kern w:val="0"/>
          <w:sz w:val="24"/>
          <w:szCs w:val="21"/>
          <w:highlight w:val="none"/>
        </w:rPr>
        <w:t>备品备件：投标人应承诺在质保期内储备必要的备品备件，以保障故障设备能够及时修复。</w:t>
      </w:r>
    </w:p>
    <w:p w14:paraId="618B0070">
      <w:pPr>
        <w:numPr>
          <w:ilvl w:val="1"/>
          <w:numId w:val="4"/>
        </w:numPr>
        <w:kinsoku w:val="0"/>
        <w:autoSpaceDE w:val="0"/>
        <w:autoSpaceDN w:val="0"/>
        <w:adjustRightInd w:val="0"/>
        <w:snapToGrid w:val="0"/>
        <w:spacing w:before="78" w:line="360" w:lineRule="auto"/>
        <w:ind w:left="850" w:hanging="453"/>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产品相关证明</w:t>
      </w:r>
    </w:p>
    <w:p w14:paraId="42F29C9A">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安全可靠测评结果证明</w:t>
      </w:r>
    </w:p>
    <w:p w14:paraId="220F00CF">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★操作系统和数据库须提供中国信息安全测评中心或国家保密科技测评中心发布的“安全可靠测评结果”或相关证书，且所投产品型号须在列</w:t>
      </w:r>
      <w:r>
        <w:rPr>
          <w:rFonts w:hint="eastAsia" w:ascii="宋体" w:hAnsi="宋体" w:eastAsia="宋体" w:cs="宋体"/>
          <w:bCs/>
          <w:snapToGrid w:val="0"/>
          <w:color w:val="000000"/>
          <w:kern w:val="0"/>
          <w:sz w:val="24"/>
          <w:szCs w:val="21"/>
          <w:highlight w:val="none"/>
          <w:lang w:eastAsia="zh-CN"/>
        </w:rPr>
        <w:t>，不满足则按无效投标处理</w:t>
      </w:r>
      <w:r>
        <w:rPr>
          <w:rFonts w:hint="eastAsia" w:ascii="宋体" w:hAnsi="宋体" w:eastAsia="Arial" w:cs="宋体"/>
          <w:bCs/>
          <w:snapToGrid w:val="0"/>
          <w:color w:val="000000"/>
          <w:kern w:val="0"/>
          <w:sz w:val="24"/>
          <w:szCs w:val="21"/>
          <w:highlight w:val="none"/>
        </w:rPr>
        <w:t>。</w:t>
      </w:r>
    </w:p>
    <w:p w14:paraId="2666947B">
      <w:pPr>
        <w:numPr>
          <w:ilvl w:val="2"/>
          <w:numId w:val="4"/>
        </w:numPr>
        <w:kinsoku w:val="0"/>
        <w:autoSpaceDE w:val="0"/>
        <w:autoSpaceDN w:val="0"/>
        <w:adjustRightInd w:val="0"/>
        <w:snapToGrid w:val="0"/>
        <w:spacing w:before="78" w:line="360" w:lineRule="auto"/>
        <w:ind w:left="1508" w:hanging="708"/>
        <w:jc w:val="left"/>
        <w:textAlignment w:val="baseline"/>
        <w:outlineLvl w:val="1"/>
        <w:rPr>
          <w:rFonts w:hint="eastAsia" w:ascii="宋体" w:hAnsi="宋体" w:eastAsia="宋体" w:cs="宋体"/>
          <w:snapToGrid w:val="0"/>
          <w:color w:val="000000"/>
          <w:spacing w:val="-7"/>
          <w:kern w:val="0"/>
          <w:sz w:val="24"/>
          <w:highlight w:val="none"/>
        </w:rPr>
      </w:pPr>
      <w:r>
        <w:rPr>
          <w:rFonts w:hint="eastAsia" w:ascii="宋体" w:hAnsi="宋体" w:eastAsia="宋体" w:cs="宋体"/>
          <w:snapToGrid w:val="0"/>
          <w:color w:val="000000"/>
          <w:spacing w:val="-7"/>
          <w:kern w:val="0"/>
          <w:sz w:val="24"/>
          <w:highlight w:val="none"/>
        </w:rPr>
        <w:t>产品技术规格书/彩页</w:t>
      </w:r>
    </w:p>
    <w:p w14:paraId="758ADBBE">
      <w:pPr>
        <w:widowControl/>
        <w:kinsoku w:val="0"/>
        <w:autoSpaceDE w:val="0"/>
        <w:autoSpaceDN w:val="0"/>
        <w:adjustRightInd w:val="0"/>
        <w:snapToGrid w:val="0"/>
        <w:spacing w:line="360" w:lineRule="auto"/>
        <w:ind w:firstLine="480" w:firstLineChars="200"/>
        <w:contextualSpacing/>
        <w:jc w:val="left"/>
        <w:textAlignment w:val="baseline"/>
        <w:rPr>
          <w:rFonts w:ascii="宋体" w:hAnsi="宋体" w:eastAsia="Arial" w:cs="宋体"/>
          <w:bCs/>
          <w:snapToGrid w:val="0"/>
          <w:color w:val="000000"/>
          <w:kern w:val="0"/>
          <w:sz w:val="24"/>
          <w:szCs w:val="21"/>
          <w:highlight w:val="none"/>
        </w:rPr>
      </w:pPr>
      <w:r>
        <w:rPr>
          <w:rFonts w:hint="eastAsia" w:ascii="宋体" w:hAnsi="宋体" w:eastAsia="Arial" w:cs="宋体"/>
          <w:bCs/>
          <w:snapToGrid w:val="0"/>
          <w:color w:val="000000"/>
          <w:kern w:val="0"/>
          <w:sz w:val="24"/>
          <w:szCs w:val="21"/>
          <w:highlight w:val="none"/>
        </w:rPr>
        <w:t>须提供有生产厂家官方发布的产品技术白皮书或产品彩页，并加盖投标人公章。该材料作为技术参数响应的佐证材料。</w:t>
      </w:r>
    </w:p>
    <w:p w14:paraId="2198E78C">
      <w:pPr>
        <w:widowControl/>
        <w:kinsoku w:val="0"/>
        <w:autoSpaceDE w:val="0"/>
        <w:autoSpaceDN w:val="0"/>
        <w:adjustRightInd w:val="0"/>
        <w:snapToGrid w:val="0"/>
        <w:spacing w:line="360" w:lineRule="auto"/>
        <w:contextualSpacing/>
        <w:jc w:val="left"/>
        <w:textAlignment w:val="baseline"/>
        <w:rPr>
          <w:rFonts w:ascii="宋体" w:hAnsi="宋体" w:eastAsia="Arial" w:cs="宋体"/>
          <w:bCs/>
          <w:snapToGrid w:val="0"/>
          <w:color w:val="000000"/>
          <w:kern w:val="0"/>
          <w:sz w:val="24"/>
          <w:szCs w:val="21"/>
          <w:highlight w:val="none"/>
        </w:rPr>
      </w:pPr>
    </w:p>
    <w:p w14:paraId="20195F7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swiss"/>
    <w:pitch w:val="default"/>
    <w:sig w:usb0="E10022FF" w:usb1="C000E47F" w:usb2="00000029" w:usb3="00000000" w:csb0="200001DF" w:csb1="2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E2E2E">
    <w:pPr>
      <w:widowControl/>
      <w:kinsoku w:val="0"/>
      <w:autoSpaceDE w:val="0"/>
      <w:autoSpaceDN w:val="0"/>
      <w:adjustRightInd w:val="0"/>
      <w:snapToGrid w:val="0"/>
      <w:spacing w:line="174" w:lineRule="auto"/>
      <w:ind w:left="4567"/>
      <w:jc w:val="left"/>
      <w:textAlignment w:val="baseline"/>
      <w:rPr>
        <w:rFonts w:ascii="Times New Roman" w:hAnsi="Times New Roman" w:eastAsia="Times New Roman" w:cs="Times New Roman"/>
        <w:snapToGrid w:val="0"/>
        <w:color w:val="000000"/>
        <w:kern w:val="0"/>
        <w:sz w:val="18"/>
        <w:szCs w:val="18"/>
        <w:lang w:eastAsia="en-US"/>
      </w:rPr>
    </w:pPr>
    <w:r>
      <w:rPr>
        <w:rFonts w:ascii="Times New Roman" w:hAnsi="Times New Roman" w:eastAsia="Times New Roman" w:cs="Times New Roman"/>
        <w:snapToGrid w:val="0"/>
        <w:color w:val="000000"/>
        <w:spacing w:val="-3"/>
        <w:kern w:val="0"/>
        <w:sz w:val="18"/>
        <w:szCs w:val="18"/>
        <w:lang w:eastAsia="en-US"/>
      </w:rPr>
      <w:t>52</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6A7483"/>
    <w:multiLevelType w:val="singleLevel"/>
    <w:tmpl w:val="B66A7483"/>
    <w:lvl w:ilvl="0" w:tentative="0">
      <w:start w:val="1"/>
      <w:numFmt w:val="decimal"/>
      <w:suff w:val="nothing"/>
      <w:lvlText w:val="（%1）"/>
      <w:lvlJc w:val="left"/>
    </w:lvl>
  </w:abstractNum>
  <w:abstractNum w:abstractNumId="1">
    <w:nsid w:val="D3C5BDA8"/>
    <w:multiLevelType w:val="multilevel"/>
    <w:tmpl w:val="D3C5BDA8"/>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DF7539BC"/>
    <w:multiLevelType w:val="multilevel"/>
    <w:tmpl w:val="DF7539BC"/>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E262DD2A"/>
    <w:multiLevelType w:val="multilevel"/>
    <w:tmpl w:val="E262DD2A"/>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FA7F69B1"/>
    <w:multiLevelType w:val="singleLevel"/>
    <w:tmpl w:val="FA7F69B1"/>
    <w:lvl w:ilvl="0" w:tentative="0">
      <w:start w:val="1"/>
      <w:numFmt w:val="chineseCounting"/>
      <w:suff w:val="nothing"/>
      <w:lvlText w:val="%1、"/>
      <w:lvlJc w:val="left"/>
      <w:rPr>
        <w:rFonts w:hint="eastAsi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D72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2026-10-27T00:46:15Z</dcterms:created>
  <dc:creator>user</dc:creator>
  <cp:lastModifiedBy>HJT</cp:lastModifiedBy>
  <dcterms:modified xsi:type="dcterms:W3CDTF">2026-10-27T00:53:54Z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eyJoZGlkIjoiOTZmZmVhZGE5ZjRiMDJkNWI0MTIyMWU2ZjI3YTA2Y2IiLCJ1c2VySWQiOiI0MjM1NzMyNDgifQ==</vt:lpwstr>
  </property>
  <property fmtid="{D5CDD505-2E9C-101B-9397-08002B2CF9AE}" pid="4" name="ICV">
    <vt:lpwstr>E4CF04AFDF4141DB9E965379D52E7BE6_12</vt:lpwstr>
  </property>
</Properties>
</file>