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9D95E">
      <w:pPr>
        <w:spacing w:line="360" w:lineRule="auto"/>
        <w:jc w:val="center"/>
        <w:outlineLvl w:val="0"/>
        <w:rPr>
          <w:rFonts w:hint="default" w:ascii="Times New Roman" w:hAnsi="Times New Roman" w:eastAsia="宋体" w:cs="Times New Roman"/>
          <w:b/>
          <w:sz w:val="36"/>
          <w:szCs w:val="36"/>
        </w:rPr>
      </w:pPr>
      <w:r>
        <w:rPr>
          <w:rFonts w:hint="default" w:ascii="Times New Roman" w:hAnsi="Times New Roman" w:eastAsia="宋体" w:cs="Times New Roman"/>
          <w:b/>
          <w:sz w:val="36"/>
          <w:szCs w:val="36"/>
        </w:rPr>
        <w:t>北京市消费运行和生活必需品监测平台建设项目</w:t>
      </w:r>
    </w:p>
    <w:p w14:paraId="6722B652">
      <w:pPr>
        <w:spacing w:line="360" w:lineRule="auto"/>
        <w:jc w:val="center"/>
        <w:outlineLvl w:val="0"/>
        <w:rPr>
          <w:rFonts w:hint="default" w:ascii="Times New Roman" w:hAnsi="Times New Roman" w:eastAsia="宋体" w:cs="Times New Roman"/>
          <w:b/>
          <w:sz w:val="36"/>
          <w:szCs w:val="36"/>
          <w:lang w:val="en-US" w:eastAsia="zh-CN"/>
        </w:rPr>
      </w:pPr>
      <w:bookmarkStart w:id="31" w:name="_GoBack"/>
      <w:bookmarkEnd w:id="31"/>
      <w:r>
        <w:rPr>
          <w:rFonts w:hint="eastAsia" w:cs="Times New Roman"/>
          <w:b/>
          <w:sz w:val="36"/>
          <w:szCs w:val="36"/>
          <w:lang w:val="en-US" w:eastAsia="zh-CN"/>
        </w:rPr>
        <w:t>公开招标公告</w:t>
      </w:r>
    </w:p>
    <w:p w14:paraId="35E6625A">
      <w:pPr>
        <w:pStyle w:val="3"/>
        <w:spacing w:before="0" w:line="360" w:lineRule="auto"/>
        <w:jc w:val="left"/>
        <w:rPr>
          <w:rFonts w:hint="default" w:ascii="Times New Roman" w:hAnsi="Times New Roman" w:eastAsia="宋体" w:cs="Times New Roman"/>
          <w:sz w:val="24"/>
          <w:szCs w:val="24"/>
        </w:rPr>
      </w:pPr>
      <w:bookmarkStart w:id="0" w:name="_Toc28359002"/>
      <w:bookmarkStart w:id="1" w:name="_Toc28359079"/>
      <w:bookmarkStart w:id="2" w:name="_Toc35393790"/>
      <w:bookmarkStart w:id="3" w:name="_Toc35393621"/>
      <w:bookmarkStart w:id="4" w:name="_Hlk24379207"/>
      <w:r>
        <w:rPr>
          <w:rFonts w:hint="default" w:ascii="Times New Roman" w:hAnsi="Times New Roman" w:eastAsia="宋体" w:cs="Times New Roman"/>
          <w:sz w:val="24"/>
          <w:szCs w:val="24"/>
        </w:rPr>
        <w:t>一、项目基本情况</w:t>
      </w:r>
      <w:bookmarkEnd w:id="0"/>
      <w:bookmarkEnd w:id="1"/>
      <w:bookmarkEnd w:id="2"/>
      <w:bookmarkEnd w:id="3"/>
    </w:p>
    <w:p w14:paraId="247F3FF2">
      <w:pPr>
        <w:spacing w:line="360" w:lineRule="auto"/>
        <w:ind w:firstLine="480" w:firstLineChars="200"/>
        <w:rPr>
          <w:rFonts w:hint="default" w:ascii="Times New Roman" w:hAnsi="Times New Roman" w:eastAsia="宋体" w:cs="Times New Roman"/>
          <w:sz w:val="24"/>
          <w:lang w:val="en-US" w:eastAsia="zh-CN"/>
        </w:rPr>
      </w:pPr>
      <w:r>
        <w:rPr>
          <w:rFonts w:hint="default" w:ascii="Times New Roman" w:hAnsi="Times New Roman" w:eastAsia="宋体" w:cs="Times New Roman"/>
          <w:sz w:val="24"/>
        </w:rPr>
        <w:t>1.项目编号：BJJQ-2026-</w:t>
      </w:r>
      <w:r>
        <w:rPr>
          <w:rFonts w:hint="default" w:ascii="Times New Roman" w:hAnsi="Times New Roman" w:eastAsia="宋体" w:cs="Times New Roman"/>
          <w:sz w:val="24"/>
          <w:lang w:val="en-US" w:eastAsia="zh-CN"/>
        </w:rPr>
        <w:t>803</w:t>
      </w:r>
    </w:p>
    <w:p w14:paraId="6FBE8274">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2.项目名称：北京市消费运行和生活必需品监测平台建设项目</w:t>
      </w:r>
    </w:p>
    <w:bookmarkEnd w:id="4"/>
    <w:p w14:paraId="385E20D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3.项目预算金额</w:t>
      </w:r>
      <w:r>
        <w:rPr>
          <w:rFonts w:hint="default" w:ascii="Times New Roman" w:hAnsi="Times New Roman" w:eastAsia="宋体" w:cs="Times New Roman"/>
          <w:color w:val="auto"/>
          <w:sz w:val="24"/>
        </w:rPr>
        <w:t>：</w:t>
      </w:r>
      <w:r>
        <w:rPr>
          <w:rFonts w:hint="default" w:ascii="Times New Roman" w:hAnsi="Times New Roman" w:eastAsia="宋体" w:cs="Times New Roman"/>
          <w:sz w:val="24"/>
          <w:szCs w:val="24"/>
          <w:shd w:val="clear" w:color="auto" w:fill="FFFFFF"/>
          <w:lang w:val="en-US" w:eastAsia="zh-CN"/>
        </w:rPr>
        <w:t>602.6697</w:t>
      </w:r>
      <w:r>
        <w:rPr>
          <w:rFonts w:hint="default" w:ascii="Times New Roman" w:hAnsi="Times New Roman" w:eastAsia="宋体" w:cs="Times New Roman"/>
          <w:color w:val="auto"/>
          <w:sz w:val="24"/>
        </w:rPr>
        <w:t>万</w:t>
      </w:r>
      <w:r>
        <w:rPr>
          <w:rFonts w:hint="default" w:ascii="Times New Roman" w:hAnsi="Times New Roman" w:eastAsia="宋体" w:cs="Times New Roman"/>
          <w:sz w:val="24"/>
        </w:rPr>
        <w:t>元、项目最高限价（如有）：</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万元</w:t>
      </w:r>
    </w:p>
    <w:p w14:paraId="1C1BDDE1">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4.采购需求：</w:t>
      </w:r>
    </w:p>
    <w:tbl>
      <w:tblPr>
        <w:tblStyle w:val="4"/>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558"/>
        <w:gridCol w:w="1702"/>
        <w:gridCol w:w="998"/>
        <w:gridCol w:w="4275"/>
      </w:tblGrid>
      <w:tr w14:paraId="6214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dxa"/>
            <w:vAlign w:val="center"/>
          </w:tcPr>
          <w:p w14:paraId="65A8208D">
            <w:pPr>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包号</w:t>
            </w:r>
          </w:p>
        </w:tc>
        <w:tc>
          <w:tcPr>
            <w:tcW w:w="1558" w:type="dxa"/>
            <w:vAlign w:val="center"/>
          </w:tcPr>
          <w:p w14:paraId="6CC66276">
            <w:pPr>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标的名称</w:t>
            </w:r>
          </w:p>
        </w:tc>
        <w:tc>
          <w:tcPr>
            <w:tcW w:w="1702" w:type="dxa"/>
            <w:vAlign w:val="center"/>
          </w:tcPr>
          <w:p w14:paraId="293D0ABB">
            <w:pPr>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采购包</w:t>
            </w:r>
          </w:p>
          <w:p w14:paraId="721F02AA">
            <w:pPr>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预算金额</w:t>
            </w:r>
          </w:p>
          <w:p w14:paraId="2F6D2F21">
            <w:pPr>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（万元）</w:t>
            </w:r>
          </w:p>
        </w:tc>
        <w:tc>
          <w:tcPr>
            <w:tcW w:w="998" w:type="dxa"/>
            <w:vAlign w:val="center"/>
          </w:tcPr>
          <w:p w14:paraId="60F87DFC">
            <w:pPr>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数量</w:t>
            </w:r>
          </w:p>
        </w:tc>
        <w:tc>
          <w:tcPr>
            <w:tcW w:w="4275" w:type="dxa"/>
            <w:vAlign w:val="center"/>
          </w:tcPr>
          <w:p w14:paraId="2F7B9AFA">
            <w:pPr>
              <w:jc w:val="center"/>
              <w:rPr>
                <w:rFonts w:hint="default" w:ascii="Times New Roman" w:hAnsi="Times New Roman" w:eastAsia="宋体" w:cs="Times New Roman"/>
                <w:szCs w:val="21"/>
              </w:rPr>
            </w:pPr>
            <w:r>
              <w:rPr>
                <w:rFonts w:hint="default" w:ascii="Times New Roman" w:hAnsi="Times New Roman" w:eastAsia="宋体" w:cs="Times New Roman"/>
                <w:szCs w:val="21"/>
              </w:rPr>
              <w:t>简要技术需求或服务要求</w:t>
            </w:r>
          </w:p>
        </w:tc>
      </w:tr>
      <w:tr w14:paraId="7CAF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dxa"/>
            <w:vAlign w:val="center"/>
          </w:tcPr>
          <w:p w14:paraId="038EDFB9">
            <w:pPr>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01</w:t>
            </w:r>
          </w:p>
        </w:tc>
        <w:tc>
          <w:tcPr>
            <w:tcW w:w="1558" w:type="dxa"/>
            <w:vAlign w:val="center"/>
          </w:tcPr>
          <w:p w14:paraId="1CADC665">
            <w:pPr>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北京市消费运行和生活必需品监测平台建设</w:t>
            </w:r>
          </w:p>
        </w:tc>
        <w:tc>
          <w:tcPr>
            <w:tcW w:w="1702" w:type="dxa"/>
            <w:vAlign w:val="center"/>
          </w:tcPr>
          <w:p w14:paraId="79F5CF4D">
            <w:pPr>
              <w:jc w:val="center"/>
              <w:rPr>
                <w:rFonts w:hint="default" w:ascii="Times New Roman" w:hAnsi="Times New Roman" w:eastAsia="宋体" w:cs="Times New Roman"/>
                <w:bCs/>
                <w:sz w:val="24"/>
                <w:szCs w:val="24"/>
                <w:lang w:val="en-US" w:eastAsia="zh-CN"/>
              </w:rPr>
            </w:pPr>
            <w:r>
              <w:rPr>
                <w:rFonts w:hint="default" w:ascii="Times New Roman" w:eastAsia="宋体"/>
                <w:bCs/>
                <w:sz w:val="24"/>
                <w:szCs w:val="24"/>
              </w:rPr>
              <w:t>578.6757</w:t>
            </w:r>
          </w:p>
        </w:tc>
        <w:tc>
          <w:tcPr>
            <w:tcW w:w="998" w:type="dxa"/>
            <w:vAlign w:val="center"/>
          </w:tcPr>
          <w:p w14:paraId="309EBA85">
            <w:pPr>
              <w:jc w:val="center"/>
              <w:rPr>
                <w:rFonts w:hint="default" w:ascii="Times New Roman" w:hAnsi="Times New Roman" w:eastAsia="宋体" w:cs="Times New Roman"/>
                <w:bCs/>
                <w:szCs w:val="21"/>
              </w:rPr>
            </w:pPr>
            <w:r>
              <w:rPr>
                <w:rFonts w:hint="default" w:ascii="Times New Roman" w:hAnsi="Times New Roman" w:eastAsia="宋体" w:cs="Times New Roman"/>
                <w:bCs/>
                <w:szCs w:val="21"/>
                <w:highlight w:val="none"/>
                <w:lang w:val="en-US" w:eastAsia="zh-CN"/>
              </w:rPr>
              <w:t>一项</w:t>
            </w:r>
          </w:p>
        </w:tc>
        <w:tc>
          <w:tcPr>
            <w:tcW w:w="4275" w:type="dxa"/>
            <w:vAlign w:val="center"/>
          </w:tcPr>
          <w:p w14:paraId="7A5E7B34">
            <w:pPr>
              <w:jc w:val="center"/>
              <w:rPr>
                <w:rFonts w:hint="default" w:ascii="Times New Roman" w:hAnsi="Times New Roman" w:eastAsia="宋体" w:cs="Times New Roman"/>
                <w:kern w:val="0"/>
                <w:szCs w:val="21"/>
                <w:lang w:eastAsia="zh-CN"/>
              </w:rPr>
            </w:pPr>
            <w:r>
              <w:rPr>
                <w:rFonts w:hint="default" w:ascii="Times New Roman" w:hAnsi="Times New Roman" w:eastAsia="宋体" w:cs="Times New Roman"/>
                <w:kern w:val="0"/>
                <w:szCs w:val="21"/>
                <w:lang w:eastAsia="zh-CN"/>
              </w:rPr>
              <w:t>对全市重点批发、零售、餐饮等企业开展不同频率的调查，及时了解消费市场情况，掌握消费及各种类别商品流通变化特点，提升分析研判、监测预警能力，为促进行业健康稳定发展提供重要决策支持。对北京培育建设国际消费中心城市各成员单位工作任务推进等信息进行管理。通过实施北京市消费运行和生活必需品监测平台项目建设，从多维度对本市消费运行和生活必需品监测工作进行优化管理和升级改造，提高本市消费运行和生活必需品监测的智慧化、信息化水平。</w:t>
            </w:r>
          </w:p>
        </w:tc>
      </w:tr>
      <w:tr w14:paraId="4B66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dxa"/>
            <w:vAlign w:val="center"/>
          </w:tcPr>
          <w:p w14:paraId="7C7AD941">
            <w:pPr>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02</w:t>
            </w:r>
          </w:p>
        </w:tc>
        <w:tc>
          <w:tcPr>
            <w:tcW w:w="1558" w:type="dxa"/>
            <w:vAlign w:val="center"/>
          </w:tcPr>
          <w:p w14:paraId="7ECD345E">
            <w:pPr>
              <w:jc w:val="center"/>
              <w:rPr>
                <w:rFonts w:hint="eastAsia" w:ascii="Times New Roman" w:hAnsi="Times New Roman" w:eastAsia="宋体" w:cs="Times New Roman"/>
                <w:bCs/>
                <w:szCs w:val="21"/>
                <w:lang w:val="en-US" w:eastAsia="zh-CN"/>
              </w:rPr>
            </w:pPr>
            <w:r>
              <w:rPr>
                <w:rFonts w:hint="eastAsia" w:ascii="Times New Roman" w:hAnsi="Times New Roman" w:eastAsia="宋体" w:cs="Times New Roman"/>
                <w:bCs/>
                <w:szCs w:val="21"/>
                <w:lang w:val="en-US" w:eastAsia="zh-CN"/>
              </w:rPr>
              <w:t>监理</w:t>
            </w:r>
          </w:p>
        </w:tc>
        <w:tc>
          <w:tcPr>
            <w:tcW w:w="1702" w:type="dxa"/>
            <w:vAlign w:val="center"/>
          </w:tcPr>
          <w:p w14:paraId="68C96214">
            <w:pPr>
              <w:jc w:val="center"/>
              <w:rPr>
                <w:rFonts w:hint="default" w:ascii="Times New Roman" w:hAnsi="Times New Roman" w:eastAsia="宋体" w:cs="Times New Roman"/>
                <w:bCs/>
                <w:sz w:val="24"/>
                <w:szCs w:val="24"/>
                <w:lang w:val="en-US" w:eastAsia="zh-CN"/>
              </w:rPr>
            </w:pPr>
            <w:r>
              <w:rPr>
                <w:rFonts w:hint="default" w:ascii="Times New Roman" w:hAnsi="Times New Roman" w:eastAsia="宋体" w:cs="Times New Roman"/>
                <w:bCs/>
                <w:sz w:val="24"/>
                <w:szCs w:val="24"/>
              </w:rPr>
              <w:t>13.447</w:t>
            </w:r>
          </w:p>
        </w:tc>
        <w:tc>
          <w:tcPr>
            <w:tcW w:w="998" w:type="dxa"/>
            <w:vAlign w:val="center"/>
          </w:tcPr>
          <w:p w14:paraId="62333C4E">
            <w:pPr>
              <w:jc w:val="center"/>
              <w:rPr>
                <w:rFonts w:hint="default" w:ascii="Times New Roman" w:hAnsi="Times New Roman" w:eastAsia="宋体" w:cs="Times New Roman"/>
                <w:bCs/>
                <w:szCs w:val="21"/>
              </w:rPr>
            </w:pPr>
            <w:r>
              <w:rPr>
                <w:rFonts w:hint="default" w:ascii="Times New Roman" w:hAnsi="Times New Roman" w:eastAsia="宋体" w:cs="Times New Roman"/>
                <w:bCs/>
                <w:szCs w:val="21"/>
                <w:highlight w:val="none"/>
                <w:lang w:val="en-US" w:eastAsia="zh-CN"/>
              </w:rPr>
              <w:t>一项</w:t>
            </w:r>
          </w:p>
        </w:tc>
        <w:tc>
          <w:tcPr>
            <w:tcW w:w="4275" w:type="dxa"/>
            <w:vAlign w:val="center"/>
          </w:tcPr>
          <w:p w14:paraId="73B26A8D">
            <w:pPr>
              <w:jc w:val="center"/>
              <w:rPr>
                <w:rFonts w:hint="default" w:ascii="Times New Roman" w:hAnsi="Times New Roman" w:eastAsia="宋体" w:cs="Times New Roman"/>
                <w:kern w:val="0"/>
                <w:szCs w:val="21"/>
              </w:rPr>
            </w:pPr>
            <w:r>
              <w:rPr>
                <w:rFonts w:hint="eastAsia" w:cs="Times New Roman"/>
                <w:color w:val="auto"/>
                <w:kern w:val="0"/>
                <w:szCs w:val="21"/>
                <w:lang w:val="en-US" w:eastAsia="zh-CN"/>
              </w:rPr>
              <w:t>监理服务。</w:t>
            </w:r>
          </w:p>
        </w:tc>
      </w:tr>
      <w:tr w14:paraId="4BD8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dxa"/>
            <w:vAlign w:val="center"/>
          </w:tcPr>
          <w:p w14:paraId="4CE35D5E">
            <w:pPr>
              <w:jc w:val="center"/>
              <w:rPr>
                <w:rFonts w:hint="default" w:ascii="Times New Roman" w:hAnsi="Times New Roman" w:eastAsia="宋体" w:cs="Times New Roman"/>
                <w:bCs/>
                <w:szCs w:val="21"/>
                <w:lang w:val="en-US" w:eastAsia="zh-CN"/>
              </w:rPr>
            </w:pPr>
            <w:r>
              <w:rPr>
                <w:rFonts w:hint="default" w:ascii="Times New Roman" w:hAnsi="Times New Roman" w:eastAsia="宋体" w:cs="Times New Roman"/>
                <w:bCs/>
                <w:szCs w:val="21"/>
                <w:lang w:val="en-US" w:eastAsia="zh-CN"/>
              </w:rPr>
              <w:t>03</w:t>
            </w:r>
          </w:p>
        </w:tc>
        <w:tc>
          <w:tcPr>
            <w:tcW w:w="1558" w:type="dxa"/>
            <w:vAlign w:val="center"/>
          </w:tcPr>
          <w:p w14:paraId="4255EE92">
            <w:pPr>
              <w:jc w:val="center"/>
              <w:rPr>
                <w:rFonts w:hint="eastAsia" w:ascii="Times New Roman" w:hAnsi="Times New Roman" w:eastAsia="宋体" w:cs="Times New Roman"/>
                <w:bCs/>
                <w:szCs w:val="21"/>
                <w:lang w:val="en-US" w:eastAsia="zh-CN"/>
              </w:rPr>
            </w:pPr>
            <w:r>
              <w:rPr>
                <w:rFonts w:hint="eastAsia" w:ascii="Times New Roman" w:hAnsi="Times New Roman" w:eastAsia="宋体" w:cs="Times New Roman"/>
                <w:bCs/>
                <w:szCs w:val="21"/>
                <w:lang w:val="en-US" w:eastAsia="zh-CN"/>
              </w:rPr>
              <w:t>测评</w:t>
            </w:r>
          </w:p>
        </w:tc>
        <w:tc>
          <w:tcPr>
            <w:tcW w:w="1702" w:type="dxa"/>
            <w:vAlign w:val="center"/>
          </w:tcPr>
          <w:p w14:paraId="46F9D408">
            <w:pPr>
              <w:jc w:val="center"/>
              <w:rPr>
                <w:rFonts w:hint="default" w:ascii="Times New Roman" w:hAnsi="Times New Roman" w:eastAsia="宋体" w:cs="Times New Roman"/>
                <w:bCs/>
                <w:sz w:val="24"/>
                <w:szCs w:val="24"/>
                <w:lang w:val="en-US" w:eastAsia="zh-CN"/>
              </w:rPr>
            </w:pPr>
            <w:r>
              <w:rPr>
                <w:rFonts w:hint="default" w:ascii="Times New Roman" w:hAnsi="Times New Roman" w:eastAsia="宋体" w:cs="Times New Roman"/>
                <w:bCs/>
                <w:sz w:val="24"/>
                <w:szCs w:val="24"/>
              </w:rPr>
              <w:t>10.547</w:t>
            </w:r>
          </w:p>
        </w:tc>
        <w:tc>
          <w:tcPr>
            <w:tcW w:w="998" w:type="dxa"/>
            <w:vAlign w:val="center"/>
          </w:tcPr>
          <w:p w14:paraId="54018F13">
            <w:pPr>
              <w:jc w:val="center"/>
              <w:rPr>
                <w:rFonts w:hint="default" w:ascii="Times New Roman" w:hAnsi="Times New Roman" w:eastAsia="宋体" w:cs="Times New Roman"/>
                <w:bCs/>
                <w:szCs w:val="21"/>
              </w:rPr>
            </w:pPr>
            <w:r>
              <w:rPr>
                <w:rFonts w:hint="default" w:ascii="Times New Roman" w:hAnsi="Times New Roman" w:eastAsia="宋体" w:cs="Times New Roman"/>
                <w:bCs/>
                <w:szCs w:val="21"/>
                <w:highlight w:val="none"/>
                <w:lang w:val="en-US" w:eastAsia="zh-CN"/>
              </w:rPr>
              <w:t>一项</w:t>
            </w:r>
          </w:p>
        </w:tc>
        <w:tc>
          <w:tcPr>
            <w:tcW w:w="4275" w:type="dxa"/>
            <w:vAlign w:val="center"/>
          </w:tcPr>
          <w:p w14:paraId="486E8A13">
            <w:pPr>
              <w:jc w:val="center"/>
              <w:rPr>
                <w:rFonts w:hint="default" w:ascii="Times New Roman" w:hAnsi="Times New Roman" w:eastAsia="宋体" w:cs="Times New Roman"/>
                <w:szCs w:val="21"/>
                <w:lang w:eastAsia="zh-CN"/>
              </w:rPr>
            </w:pPr>
            <w:r>
              <w:rPr>
                <w:rFonts w:hint="default" w:ascii="Times New Roman" w:hAnsi="Times New Roman" w:eastAsia="宋体" w:cs="Times New Roman"/>
                <w:color w:val="auto"/>
                <w:szCs w:val="21"/>
                <w:lang w:eastAsia="zh-CN"/>
              </w:rPr>
              <w:t>软件</w:t>
            </w:r>
            <w:r>
              <w:rPr>
                <w:rFonts w:hint="eastAsia" w:cs="Times New Roman"/>
                <w:color w:val="auto"/>
                <w:szCs w:val="21"/>
                <w:lang w:eastAsia="zh-CN"/>
              </w:rPr>
              <w:t>测评</w:t>
            </w:r>
            <w:r>
              <w:rPr>
                <w:rFonts w:hint="default"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等保</w:t>
            </w:r>
            <w:r>
              <w:rPr>
                <w:rFonts w:hint="eastAsia" w:cs="Times New Roman"/>
                <w:color w:val="auto"/>
                <w:szCs w:val="21"/>
                <w:lang w:eastAsia="zh-CN"/>
              </w:rPr>
              <w:t>测评</w:t>
            </w:r>
            <w:r>
              <w:rPr>
                <w:rFonts w:hint="eastAsia" w:cs="Times New Roman"/>
                <w:color w:val="auto"/>
                <w:szCs w:val="21"/>
                <w:lang w:val="en-US" w:eastAsia="zh-CN"/>
              </w:rPr>
              <w:t>服务</w:t>
            </w:r>
            <w:r>
              <w:rPr>
                <w:rFonts w:hint="default" w:ascii="Times New Roman" w:hAnsi="Times New Roman" w:eastAsia="宋体" w:cs="Times New Roman"/>
                <w:color w:val="auto"/>
                <w:szCs w:val="21"/>
                <w:lang w:eastAsia="zh-CN"/>
              </w:rPr>
              <w:t>。</w:t>
            </w:r>
          </w:p>
        </w:tc>
      </w:tr>
    </w:tbl>
    <w:p w14:paraId="5BE3FD9D">
      <w:pPr>
        <w:spacing w:line="360" w:lineRule="auto"/>
        <w:ind w:firstLine="480" w:firstLineChars="200"/>
        <w:rPr>
          <w:rFonts w:hint="default" w:eastAsia="宋体"/>
          <w:highlight w:val="none"/>
          <w:lang w:val="en-US" w:eastAsia="zh-CN"/>
        </w:rPr>
      </w:pPr>
      <w:r>
        <w:rPr>
          <w:rFonts w:hint="default" w:ascii="Times New Roman" w:hAnsi="Times New Roman" w:eastAsia="宋体" w:cs="Times New Roman"/>
          <w:sz w:val="24"/>
          <w:highlight w:val="none"/>
        </w:rPr>
        <w:t>5.合同履行期限：</w:t>
      </w:r>
      <w:r>
        <w:rPr>
          <w:rFonts w:hint="default" w:ascii="Times New Roman" w:hAnsi="Times New Roman" w:eastAsia="宋体" w:cs="Times New Roman"/>
          <w:color w:val="000000"/>
          <w:sz w:val="24"/>
          <w:highlight w:val="none"/>
        </w:rPr>
        <w:t>自合同</w:t>
      </w:r>
      <w:r>
        <w:rPr>
          <w:rFonts w:hint="eastAsia" w:ascii="Times New Roman" w:hAnsi="Times New Roman" w:eastAsia="宋体" w:cs="Times New Roman"/>
          <w:color w:val="000000"/>
          <w:sz w:val="24"/>
          <w:highlight w:val="none"/>
          <w:lang w:val="en-US" w:eastAsia="zh-CN"/>
        </w:rPr>
        <w:t>签订</w:t>
      </w:r>
      <w:r>
        <w:rPr>
          <w:rFonts w:hint="default" w:ascii="Times New Roman" w:hAnsi="Times New Roman" w:eastAsia="宋体" w:cs="Times New Roman"/>
          <w:color w:val="000000"/>
          <w:sz w:val="24"/>
          <w:highlight w:val="none"/>
        </w:rPr>
        <w:t>生效之日起12个月</w:t>
      </w:r>
      <w:r>
        <w:rPr>
          <w:rFonts w:hint="default" w:ascii="Times New Roman" w:hAnsi="Times New Roman" w:eastAsia="宋体" w:cs="Times New Roman"/>
          <w:bCs/>
          <w:sz w:val="24"/>
          <w:highlight w:val="none"/>
        </w:rPr>
        <w:t>。</w:t>
      </w:r>
    </w:p>
    <w:p w14:paraId="70E817B5">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6.本项目是否接受联合体投标：□是  </w:t>
      </w:r>
      <w:r>
        <w:rPr>
          <w:rFonts w:hint="default" w:ascii="Times New Roman" w:hAnsi="Times New Roman" w:eastAsia="宋体" w:cs="Times New Roman"/>
          <w:b/>
          <w:sz w:val="24"/>
        </w:rPr>
        <w:t>■</w:t>
      </w:r>
      <w:r>
        <w:rPr>
          <w:rFonts w:hint="default" w:ascii="Times New Roman" w:hAnsi="Times New Roman" w:eastAsia="宋体" w:cs="Times New Roman"/>
          <w:sz w:val="24"/>
        </w:rPr>
        <w:t>否。</w:t>
      </w:r>
    </w:p>
    <w:p w14:paraId="3E14A1B9">
      <w:pPr>
        <w:spacing w:line="360" w:lineRule="auto"/>
        <w:ind w:firstLine="480" w:firstLineChars="200"/>
        <w:rPr>
          <w:rFonts w:hint="default" w:ascii="Times New Roman" w:hAnsi="Times New Roman" w:eastAsia="宋体" w:cs="Times New Roman"/>
          <w:sz w:val="24"/>
        </w:rPr>
      </w:pPr>
    </w:p>
    <w:p w14:paraId="754BE79F">
      <w:pPr>
        <w:pStyle w:val="3"/>
        <w:spacing w:before="0" w:line="360" w:lineRule="auto"/>
        <w:jc w:val="left"/>
        <w:rPr>
          <w:rFonts w:hint="default" w:ascii="Times New Roman" w:hAnsi="Times New Roman" w:eastAsia="宋体" w:cs="Times New Roman"/>
          <w:sz w:val="24"/>
          <w:szCs w:val="24"/>
        </w:rPr>
      </w:pPr>
      <w:bookmarkStart w:id="5" w:name="_Toc35393791"/>
      <w:bookmarkStart w:id="6" w:name="_Toc35393622"/>
      <w:bookmarkStart w:id="7" w:name="_Toc28359003"/>
      <w:bookmarkStart w:id="8" w:name="_Toc28359080"/>
      <w:r>
        <w:rPr>
          <w:rFonts w:hint="default" w:ascii="Times New Roman" w:hAnsi="Times New Roman" w:eastAsia="宋体" w:cs="Times New Roman"/>
          <w:sz w:val="24"/>
          <w:szCs w:val="24"/>
        </w:rPr>
        <w:t>二、申请人的资格要求（须同时满足）</w:t>
      </w:r>
      <w:bookmarkEnd w:id="5"/>
      <w:bookmarkEnd w:id="6"/>
      <w:bookmarkEnd w:id="7"/>
      <w:bookmarkEnd w:id="8"/>
    </w:p>
    <w:p w14:paraId="7516174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1.满足《中华人民共和国政府采购法》第二十二条规定；</w:t>
      </w:r>
    </w:p>
    <w:p w14:paraId="7E4E104E">
      <w:pPr>
        <w:spacing w:line="360" w:lineRule="auto"/>
        <w:ind w:firstLine="480" w:firstLineChars="200"/>
        <w:rPr>
          <w:rFonts w:hint="default" w:ascii="Times New Roman" w:hAnsi="Times New Roman" w:eastAsia="宋体" w:cs="Times New Roman"/>
          <w:sz w:val="24"/>
        </w:rPr>
      </w:pPr>
      <w:bookmarkStart w:id="9" w:name="_Toc28359081"/>
      <w:bookmarkStart w:id="10" w:name="_Toc28359004"/>
      <w:r>
        <w:rPr>
          <w:rFonts w:hint="default" w:ascii="Times New Roman" w:hAnsi="Times New Roman" w:eastAsia="宋体" w:cs="Times New Roman"/>
          <w:sz w:val="24"/>
        </w:rPr>
        <w:t>2.落实政府采购政策需满足的资格要求：</w:t>
      </w:r>
    </w:p>
    <w:p w14:paraId="535DDDEF">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2.1 中小企业政策</w:t>
      </w:r>
    </w:p>
    <w:p w14:paraId="40014BEF">
      <w:pPr>
        <w:spacing w:line="360" w:lineRule="auto"/>
        <w:ind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color w:val="auto"/>
          <w:sz w:val="24"/>
        </w:rPr>
        <w:t>■</w:t>
      </w:r>
      <w:r>
        <w:rPr>
          <w:rFonts w:hint="default" w:ascii="Times New Roman" w:hAnsi="Times New Roman" w:eastAsia="宋体" w:cs="Times New Roman"/>
          <w:color w:val="auto"/>
          <w:sz w:val="24"/>
        </w:rPr>
        <w:t>本项目不专门面向中小企业预留采购份额。</w:t>
      </w:r>
    </w:p>
    <w:p w14:paraId="5820DD8E">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□本项目专门面向  □中小 □小微企业  采购。即：提供的货物全部由符合政策要求的中小/小微企业制造、服务全部由符合政策要求的中小/小微企业承接。</w:t>
      </w:r>
    </w:p>
    <w:p w14:paraId="4EF3114F">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4ED5490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2.2 其它落实政府采购政策的资格要求（如有）：</w:t>
      </w:r>
      <w:r>
        <w:rPr>
          <w:rFonts w:hint="default" w:ascii="Times New Roman" w:hAnsi="Times New Roman" w:eastAsia="宋体" w:cs="Times New Roman"/>
          <w:sz w:val="24"/>
          <w:u w:val="single"/>
        </w:rPr>
        <w:t>无</w:t>
      </w:r>
      <w:r>
        <w:rPr>
          <w:rFonts w:hint="default" w:ascii="Times New Roman" w:hAnsi="Times New Roman" w:eastAsia="宋体" w:cs="Times New Roman"/>
          <w:sz w:val="24"/>
        </w:rPr>
        <w:t>。</w:t>
      </w:r>
    </w:p>
    <w:p w14:paraId="5AE520AD">
      <w:pPr>
        <w:spacing w:line="360" w:lineRule="auto"/>
        <w:ind w:firstLine="480" w:firstLineChars="200"/>
        <w:rPr>
          <w:rFonts w:hint="default" w:ascii="Times New Roman" w:hAnsi="Times New Roman" w:eastAsia="宋体" w:cs="Times New Roman"/>
          <w:i/>
          <w:iCs/>
          <w:sz w:val="24"/>
          <w:u w:val="single"/>
        </w:rPr>
      </w:pPr>
      <w:r>
        <w:rPr>
          <w:rFonts w:hint="default" w:ascii="Times New Roman" w:hAnsi="Times New Roman" w:eastAsia="宋体" w:cs="Times New Roman"/>
          <w:sz w:val="24"/>
        </w:rPr>
        <w:t>3.本项目的特定资格要求：</w:t>
      </w:r>
    </w:p>
    <w:p w14:paraId="134DFB09">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3.1本项目是否属于政府购买服务：</w:t>
      </w:r>
    </w:p>
    <w:p w14:paraId="0DD7BFC2">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sz w:val="24"/>
        </w:rPr>
      </w:pPr>
      <w:r>
        <w:rPr>
          <w:rFonts w:hint="default" w:ascii="Times New Roman" w:hAnsi="Times New Roman" w:eastAsia="宋体" w:cs="Times New Roman"/>
          <w:b/>
          <w:sz w:val="24"/>
        </w:rPr>
        <w:t>■</w:t>
      </w:r>
      <w:r>
        <w:rPr>
          <w:rFonts w:hint="default" w:ascii="Times New Roman" w:hAnsi="Times New Roman" w:eastAsia="宋体" w:cs="Times New Roman"/>
          <w:sz w:val="24"/>
        </w:rPr>
        <w:t>否</w:t>
      </w:r>
    </w:p>
    <w:p w14:paraId="02EBFB90">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sz w:val="24"/>
        </w:rPr>
      </w:pPr>
      <w:r>
        <w:rPr>
          <w:rFonts w:hint="default" w:ascii="Times New Roman" w:hAnsi="Times New Roman" w:eastAsia="宋体" w:cs="Times New Roman"/>
          <w:sz w:val="24"/>
        </w:rPr>
        <w:t>□是，公益一类事业单位、使用事业编制且由财政拨款保障的群团组织，不得作为承接主体；</w:t>
      </w:r>
    </w:p>
    <w:p w14:paraId="22A7AFA6">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3.2其他特定资格要求</w:t>
      </w:r>
      <w:r>
        <w:rPr>
          <w:rFonts w:hint="default" w:ascii="Times New Roman" w:hAnsi="Times New Roman" w:eastAsia="宋体" w:cs="Times New Roman"/>
          <w:sz w:val="24"/>
          <w:u w:val="single"/>
        </w:rPr>
        <w:t>：</w:t>
      </w:r>
      <w:r>
        <w:rPr>
          <w:rFonts w:hint="default" w:ascii="Times New Roman" w:hAnsi="Times New Roman" w:eastAsia="宋体" w:cs="Times New Roman"/>
          <w:sz w:val="24"/>
          <w:u w:val="single"/>
          <w:lang w:val="en-US" w:eastAsia="zh-CN"/>
        </w:rPr>
        <w:t>03包投标人须具有有效的网络安全等级测评与检测评估机构服务认证证书（旧版证书）或《网络安全服务认证证书等级保护测评服务认证》（新版证书）</w:t>
      </w:r>
      <w:r>
        <w:rPr>
          <w:rFonts w:hint="default" w:ascii="Times New Roman" w:hAnsi="Times New Roman" w:eastAsia="宋体" w:cs="Times New Roman"/>
          <w:sz w:val="24"/>
          <w:u w:val="single"/>
        </w:rPr>
        <w:t>。</w:t>
      </w:r>
    </w:p>
    <w:p w14:paraId="5241E3B7">
      <w:pPr>
        <w:spacing w:line="360" w:lineRule="auto"/>
        <w:ind w:firstLine="480" w:firstLineChars="200"/>
        <w:rPr>
          <w:rFonts w:hint="default" w:ascii="Times New Roman" w:hAnsi="Times New Roman" w:eastAsia="宋体" w:cs="Times New Roman"/>
          <w:i/>
          <w:iCs/>
          <w:sz w:val="24"/>
          <w:u w:val="single"/>
        </w:rPr>
      </w:pPr>
    </w:p>
    <w:bookmarkEnd w:id="9"/>
    <w:bookmarkEnd w:id="10"/>
    <w:p w14:paraId="4D49D61F">
      <w:pPr>
        <w:pStyle w:val="3"/>
        <w:widowControl/>
        <w:spacing w:before="0" w:line="360" w:lineRule="auto"/>
        <w:jc w:val="left"/>
        <w:rPr>
          <w:rFonts w:hint="default" w:ascii="Times New Roman" w:hAnsi="Times New Roman" w:eastAsia="宋体" w:cs="Times New Roman"/>
          <w:sz w:val="24"/>
          <w:szCs w:val="24"/>
        </w:rPr>
      </w:pPr>
      <w:bookmarkStart w:id="11" w:name="_Toc35393623"/>
      <w:bookmarkStart w:id="12" w:name="_Toc35393792"/>
      <w:r>
        <w:rPr>
          <w:rFonts w:hint="default" w:ascii="Times New Roman" w:hAnsi="Times New Roman" w:eastAsia="宋体" w:cs="Times New Roman"/>
          <w:sz w:val="24"/>
          <w:szCs w:val="24"/>
        </w:rPr>
        <w:t>三、获取招标文件</w:t>
      </w:r>
      <w:bookmarkEnd w:id="11"/>
      <w:bookmarkEnd w:id="12"/>
    </w:p>
    <w:p w14:paraId="49A275F1">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color w:val="auto"/>
          <w:sz w:val="24"/>
        </w:rPr>
        <w:t>1.时间：</w:t>
      </w:r>
      <w:r>
        <w:rPr>
          <w:rFonts w:hint="default" w:ascii="Times New Roman" w:hAnsi="Times New Roman" w:eastAsia="宋体"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10</w:t>
      </w:r>
      <w:r>
        <w:rPr>
          <w:rFonts w:hint="default" w:ascii="Times New Roman" w:hAnsi="Times New Roman" w:eastAsia="宋体" w:cs="Times New Roman"/>
          <w:color w:val="auto"/>
          <w:sz w:val="24"/>
        </w:rPr>
        <w:t>月</w:t>
      </w:r>
      <w:r>
        <w:rPr>
          <w:rFonts w:hint="eastAsia" w:cs="Times New Roman"/>
          <w:color w:val="auto"/>
          <w:sz w:val="24"/>
          <w:lang w:val="en-US" w:eastAsia="zh-CN"/>
        </w:rPr>
        <w:t>12</w:t>
      </w:r>
      <w:r>
        <w:rPr>
          <w:rFonts w:hint="default" w:ascii="Times New Roman" w:hAnsi="Times New Roman" w:eastAsia="宋体" w:cs="Times New Roman"/>
          <w:color w:val="auto"/>
          <w:sz w:val="24"/>
        </w:rPr>
        <w:t>日至</w:t>
      </w:r>
      <w:r>
        <w:rPr>
          <w:rFonts w:hint="default" w:ascii="Times New Roman" w:hAnsi="Times New Roman" w:eastAsia="宋体" w:cs="Times New Roman"/>
          <w:color w:val="auto"/>
          <w:sz w:val="24"/>
          <w:lang w:val="en-US" w:eastAsia="zh-CN"/>
        </w:rPr>
        <w:t>2026</w:t>
      </w:r>
      <w:r>
        <w:rPr>
          <w:rFonts w:hint="default" w:ascii="Times New Roman" w:hAnsi="Times New Roman" w:eastAsia="宋体" w:cs="Times New Roman"/>
          <w:color w:val="auto"/>
          <w:sz w:val="24"/>
        </w:rPr>
        <w:t>年</w:t>
      </w:r>
      <w:r>
        <w:rPr>
          <w:rFonts w:hint="default" w:ascii="Times New Roman" w:hAnsi="Times New Roman" w:eastAsia="宋体" w:cs="Times New Roman"/>
          <w:color w:val="auto"/>
          <w:sz w:val="24"/>
          <w:lang w:val="en-US" w:eastAsia="zh-CN"/>
        </w:rPr>
        <w:t>10</w:t>
      </w:r>
      <w:r>
        <w:rPr>
          <w:rFonts w:hint="default" w:ascii="Times New Roman" w:hAnsi="Times New Roman" w:eastAsia="宋体" w:cs="Times New Roman"/>
          <w:color w:val="auto"/>
          <w:sz w:val="24"/>
        </w:rPr>
        <w:t>月</w:t>
      </w:r>
      <w:r>
        <w:rPr>
          <w:rFonts w:hint="eastAsia" w:cs="Times New Roman"/>
          <w:color w:val="auto"/>
          <w:sz w:val="24"/>
          <w:lang w:val="en-US" w:eastAsia="zh-CN"/>
        </w:rPr>
        <w:t>19</w:t>
      </w:r>
      <w:r>
        <w:rPr>
          <w:rFonts w:hint="default" w:ascii="Times New Roman" w:hAnsi="Times New Roman" w:eastAsia="宋体" w:cs="Times New Roman"/>
          <w:color w:val="auto"/>
          <w:sz w:val="24"/>
        </w:rPr>
        <w:t>日，每天上午</w:t>
      </w:r>
      <w:r>
        <w:rPr>
          <w:rFonts w:hint="default" w:ascii="Times New Roman" w:hAnsi="Times New Roman" w:eastAsia="宋体" w:cs="Times New Roman"/>
          <w:color w:val="auto"/>
          <w:sz w:val="24"/>
          <w:u w:val="none"/>
        </w:rPr>
        <w:t>09:00</w:t>
      </w:r>
      <w:r>
        <w:rPr>
          <w:rFonts w:hint="default" w:ascii="Times New Roman" w:hAnsi="Times New Roman" w:eastAsia="宋体" w:cs="Times New Roman"/>
          <w:color w:val="auto"/>
          <w:sz w:val="24"/>
        </w:rPr>
        <w:t>至</w:t>
      </w:r>
      <w:r>
        <w:rPr>
          <w:rFonts w:hint="default" w:ascii="Times New Roman" w:hAnsi="Times New Roman" w:eastAsia="宋体" w:cs="Times New Roman"/>
          <w:color w:val="auto"/>
          <w:sz w:val="24"/>
          <w:u w:val="none"/>
        </w:rPr>
        <w:t>12:00，</w:t>
      </w:r>
      <w:r>
        <w:rPr>
          <w:rFonts w:hint="default" w:ascii="Times New Roman" w:hAnsi="Times New Roman" w:eastAsia="宋体" w:cs="Times New Roman"/>
          <w:color w:val="auto"/>
          <w:sz w:val="24"/>
        </w:rPr>
        <w:t>下午</w:t>
      </w:r>
      <w:r>
        <w:rPr>
          <w:rFonts w:hint="default" w:ascii="Times New Roman" w:hAnsi="Times New Roman" w:eastAsia="宋体" w:cs="Times New Roman"/>
          <w:sz w:val="24"/>
          <w:u w:val="none"/>
        </w:rPr>
        <w:t>12:00</w:t>
      </w:r>
      <w:r>
        <w:rPr>
          <w:rFonts w:hint="default" w:ascii="Times New Roman" w:hAnsi="Times New Roman" w:eastAsia="宋体" w:cs="Times New Roman"/>
          <w:sz w:val="24"/>
        </w:rPr>
        <w:t>至</w:t>
      </w:r>
      <w:r>
        <w:rPr>
          <w:rFonts w:hint="default" w:ascii="Times New Roman" w:hAnsi="Times New Roman" w:eastAsia="宋体" w:cs="Times New Roman"/>
          <w:sz w:val="24"/>
          <w:u w:val="none"/>
        </w:rPr>
        <w:t>17:00</w:t>
      </w:r>
      <w:r>
        <w:rPr>
          <w:rFonts w:hint="default" w:ascii="Times New Roman" w:hAnsi="Times New Roman" w:eastAsia="宋体" w:cs="Times New Roman"/>
          <w:sz w:val="24"/>
        </w:rPr>
        <w:t>（北京时间，法定节假日除外）。</w:t>
      </w:r>
    </w:p>
    <w:p w14:paraId="52D1AC7C">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2.地点：北京市政府采购电子交易平台</w:t>
      </w:r>
    </w:p>
    <w:p w14:paraId="51BA724E">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3.方式：供应商使用CA数字证书或电子营业执照登录北京市政府采购电子交易平台（http://zbcg-bjzc.zhongcy.com/bjczj-portal-site/index.html#/home）获取电子版招标文件。</w:t>
      </w:r>
    </w:p>
    <w:p w14:paraId="208543C1">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4.售价：0元。</w:t>
      </w:r>
    </w:p>
    <w:p w14:paraId="71514486">
      <w:pPr>
        <w:tabs>
          <w:tab w:val="left" w:pos="900"/>
          <w:tab w:val="left" w:pos="1980"/>
        </w:tabs>
        <w:snapToGrid w:val="0"/>
        <w:spacing w:line="360" w:lineRule="auto"/>
        <w:ind w:left="840"/>
        <w:rPr>
          <w:rFonts w:hint="default" w:ascii="Times New Roman" w:hAnsi="Times New Roman" w:eastAsia="宋体" w:cs="Times New Roman"/>
          <w:sz w:val="24"/>
        </w:rPr>
      </w:pPr>
    </w:p>
    <w:p w14:paraId="45028587">
      <w:pPr>
        <w:pStyle w:val="3"/>
        <w:widowControl/>
        <w:spacing w:before="0" w:line="360" w:lineRule="auto"/>
        <w:jc w:val="left"/>
        <w:rPr>
          <w:rFonts w:hint="default" w:ascii="Times New Roman" w:hAnsi="Times New Roman" w:eastAsia="宋体" w:cs="Times New Roman"/>
          <w:sz w:val="24"/>
          <w:szCs w:val="24"/>
        </w:rPr>
      </w:pPr>
      <w:bookmarkStart w:id="13" w:name="_Toc28359005"/>
      <w:bookmarkStart w:id="14" w:name="_Toc28359082"/>
      <w:bookmarkStart w:id="15" w:name="_Toc35393793"/>
      <w:bookmarkStart w:id="16" w:name="_Toc35393624"/>
      <w:r>
        <w:rPr>
          <w:rFonts w:hint="default" w:ascii="Times New Roman" w:hAnsi="Times New Roman" w:eastAsia="宋体" w:cs="Times New Roman"/>
          <w:sz w:val="24"/>
          <w:szCs w:val="24"/>
        </w:rPr>
        <w:t>四、提交投标文件</w:t>
      </w:r>
      <w:bookmarkEnd w:id="13"/>
      <w:bookmarkEnd w:id="14"/>
      <w:r>
        <w:rPr>
          <w:rFonts w:hint="default" w:ascii="Times New Roman" w:hAnsi="Times New Roman" w:eastAsia="宋体" w:cs="Times New Roman"/>
          <w:sz w:val="24"/>
          <w:szCs w:val="24"/>
        </w:rPr>
        <w:t>截止时间、开标时间和地点</w:t>
      </w:r>
      <w:bookmarkEnd w:id="15"/>
      <w:bookmarkEnd w:id="16"/>
    </w:p>
    <w:p w14:paraId="6F1F8F50">
      <w:pPr>
        <w:spacing w:line="360" w:lineRule="auto"/>
        <w:ind w:firstLine="480" w:firstLineChars="200"/>
        <w:rPr>
          <w:rFonts w:hint="default" w:ascii="Times New Roman" w:hAnsi="Times New Roman" w:eastAsia="宋体" w:cs="Times New Roman"/>
          <w:bCs/>
          <w:color w:val="auto"/>
          <w:sz w:val="24"/>
          <w:u w:val="single"/>
        </w:rPr>
      </w:pPr>
      <w:r>
        <w:rPr>
          <w:rFonts w:hint="default" w:ascii="Times New Roman" w:hAnsi="Times New Roman" w:eastAsia="宋体" w:cs="Times New Roman"/>
          <w:color w:val="auto"/>
          <w:sz w:val="24"/>
        </w:rPr>
        <w:t>投标截止时间、开标时间：</w:t>
      </w:r>
      <w:r>
        <w:rPr>
          <w:rFonts w:hint="default" w:ascii="Times New Roman" w:hAnsi="Times New Roman" w:eastAsia="宋体"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11</w:t>
      </w:r>
      <w:r>
        <w:rPr>
          <w:rFonts w:hint="default" w:ascii="Times New Roman" w:hAnsi="Times New Roman" w:eastAsia="宋体" w:cs="Times New Roman"/>
          <w:color w:val="auto"/>
          <w:sz w:val="24"/>
        </w:rPr>
        <w:t>月</w:t>
      </w:r>
      <w:r>
        <w:rPr>
          <w:rFonts w:hint="eastAsia" w:cs="Times New Roman"/>
          <w:color w:val="auto"/>
          <w:sz w:val="24"/>
          <w:lang w:val="en-US" w:eastAsia="zh-CN"/>
        </w:rPr>
        <w:t>3</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lang w:val="en-US" w:eastAsia="zh-CN"/>
        </w:rPr>
        <w:t>10</w:t>
      </w:r>
      <w:r>
        <w:rPr>
          <w:rFonts w:hint="default" w:ascii="Times New Roman" w:hAnsi="Times New Roman" w:eastAsia="宋体" w:cs="Times New Roman"/>
          <w:color w:val="auto"/>
          <w:sz w:val="24"/>
        </w:rPr>
        <w:t>点</w:t>
      </w:r>
      <w:r>
        <w:rPr>
          <w:rFonts w:hint="default" w:ascii="Times New Roman" w:hAnsi="Times New Roman" w:eastAsia="宋体" w:cs="Times New Roman"/>
          <w:color w:val="auto"/>
          <w:sz w:val="24"/>
          <w:lang w:val="en-US" w:eastAsia="zh-CN"/>
        </w:rPr>
        <w:t>00</w:t>
      </w:r>
      <w:r>
        <w:rPr>
          <w:rFonts w:hint="default" w:ascii="Times New Roman" w:hAnsi="Times New Roman" w:eastAsia="宋体" w:cs="Times New Roman"/>
          <w:color w:val="auto"/>
          <w:sz w:val="24"/>
        </w:rPr>
        <w:t>分</w:t>
      </w:r>
      <w:r>
        <w:rPr>
          <w:rFonts w:hint="default" w:ascii="Times New Roman" w:hAnsi="Times New Roman" w:eastAsia="宋体" w:cs="Times New Roman"/>
          <w:bCs/>
          <w:color w:val="auto"/>
          <w:sz w:val="24"/>
        </w:rPr>
        <w:t>（北京时间）</w:t>
      </w:r>
      <w:r>
        <w:rPr>
          <w:rFonts w:hint="default" w:ascii="Times New Roman" w:hAnsi="Times New Roman" w:eastAsia="宋体" w:cs="Times New Roman"/>
          <w:iCs/>
          <w:color w:val="auto"/>
          <w:sz w:val="24"/>
        </w:rPr>
        <w:t>。</w:t>
      </w:r>
    </w:p>
    <w:p w14:paraId="3E80E961">
      <w:pPr>
        <w:spacing w:line="360" w:lineRule="auto"/>
        <w:ind w:firstLine="480" w:firstLineChars="200"/>
        <w:rPr>
          <w:rFonts w:hint="default" w:ascii="Times New Roman" w:hAnsi="Times New Roman" w:eastAsia="宋体" w:cs="Times New Roman"/>
          <w:sz w:val="24"/>
          <w:lang w:val="zh-TW"/>
        </w:rPr>
      </w:pPr>
      <w:r>
        <w:rPr>
          <w:rFonts w:hint="default" w:ascii="Times New Roman" w:hAnsi="Times New Roman" w:eastAsia="宋体" w:cs="Times New Roman"/>
          <w:sz w:val="24"/>
        </w:rPr>
        <w:t>地点：北京市政府采购电子交易平台</w:t>
      </w:r>
      <w:r>
        <w:rPr>
          <w:rFonts w:hint="default" w:ascii="Times New Roman" w:hAnsi="Times New Roman" w:eastAsia="宋体" w:cs="Times New Roman"/>
          <w:sz w:val="24"/>
          <w:lang w:val="zh-TW"/>
        </w:rPr>
        <w:t>。</w:t>
      </w:r>
    </w:p>
    <w:p w14:paraId="745F8122">
      <w:pPr>
        <w:spacing w:line="360" w:lineRule="auto"/>
        <w:ind w:firstLine="480" w:firstLineChars="200"/>
        <w:rPr>
          <w:rFonts w:hint="default" w:ascii="Times New Roman" w:hAnsi="Times New Roman" w:eastAsia="宋体" w:cs="Times New Roman"/>
          <w:bCs/>
          <w:sz w:val="24"/>
          <w:u w:val="single"/>
        </w:rPr>
      </w:pPr>
    </w:p>
    <w:p w14:paraId="7C171A2A">
      <w:pPr>
        <w:pStyle w:val="3"/>
        <w:spacing w:before="0" w:line="360" w:lineRule="auto"/>
        <w:jc w:val="left"/>
        <w:rPr>
          <w:rFonts w:hint="default" w:ascii="Times New Roman" w:hAnsi="Times New Roman" w:eastAsia="宋体" w:cs="Times New Roman"/>
          <w:sz w:val="24"/>
          <w:szCs w:val="24"/>
        </w:rPr>
      </w:pPr>
      <w:bookmarkStart w:id="17" w:name="_Toc35393625"/>
      <w:bookmarkStart w:id="18" w:name="_Toc35393794"/>
      <w:bookmarkStart w:id="19" w:name="_Toc28359084"/>
      <w:bookmarkStart w:id="20" w:name="_Toc28359007"/>
      <w:r>
        <w:rPr>
          <w:rFonts w:hint="default" w:ascii="Times New Roman" w:hAnsi="Times New Roman" w:eastAsia="宋体" w:cs="Times New Roman"/>
          <w:sz w:val="24"/>
          <w:szCs w:val="24"/>
        </w:rPr>
        <w:t>五、公告期限</w:t>
      </w:r>
      <w:bookmarkEnd w:id="17"/>
      <w:bookmarkEnd w:id="18"/>
      <w:bookmarkEnd w:id="19"/>
      <w:bookmarkEnd w:id="20"/>
    </w:p>
    <w:p w14:paraId="04B06535">
      <w:pPr>
        <w:spacing w:line="360" w:lineRule="auto"/>
        <w:ind w:firstLine="480" w:firstLineChars="200"/>
        <w:rPr>
          <w:rFonts w:hint="default" w:ascii="Times New Roman" w:hAnsi="Times New Roman" w:eastAsia="宋体" w:cs="Times New Roman"/>
          <w:kern w:val="0"/>
          <w:sz w:val="24"/>
        </w:rPr>
      </w:pPr>
      <w:r>
        <w:rPr>
          <w:rFonts w:hint="default" w:ascii="Times New Roman" w:hAnsi="Times New Roman" w:eastAsia="宋体" w:cs="Times New Roman"/>
          <w:kern w:val="0"/>
          <w:sz w:val="24"/>
        </w:rPr>
        <w:t>自本公告发布之日起5个工作日。</w:t>
      </w:r>
    </w:p>
    <w:p w14:paraId="5F34B477">
      <w:pPr>
        <w:spacing w:line="360" w:lineRule="auto"/>
        <w:ind w:firstLine="480" w:firstLineChars="200"/>
        <w:rPr>
          <w:rFonts w:hint="default" w:ascii="Times New Roman" w:hAnsi="Times New Roman" w:eastAsia="宋体" w:cs="Times New Roman"/>
          <w:kern w:val="0"/>
          <w:sz w:val="24"/>
        </w:rPr>
      </w:pPr>
    </w:p>
    <w:p w14:paraId="6D32E97B">
      <w:pPr>
        <w:pStyle w:val="3"/>
        <w:spacing w:before="0" w:line="360" w:lineRule="auto"/>
        <w:jc w:val="left"/>
        <w:rPr>
          <w:rFonts w:hint="default" w:ascii="Times New Roman" w:hAnsi="Times New Roman" w:eastAsia="宋体" w:cs="Times New Roman"/>
          <w:sz w:val="24"/>
          <w:szCs w:val="24"/>
        </w:rPr>
      </w:pPr>
      <w:bookmarkStart w:id="21" w:name="_Toc35393626"/>
      <w:bookmarkStart w:id="22" w:name="_Toc35393795"/>
      <w:r>
        <w:rPr>
          <w:rFonts w:hint="default" w:ascii="Times New Roman" w:hAnsi="Times New Roman" w:eastAsia="宋体" w:cs="Times New Roman"/>
          <w:sz w:val="24"/>
          <w:szCs w:val="24"/>
        </w:rPr>
        <w:t>六、其他补充事宜</w:t>
      </w:r>
      <w:bookmarkEnd w:id="21"/>
      <w:bookmarkEnd w:id="22"/>
    </w:p>
    <w:p w14:paraId="4773FB5A">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1.本项目需要落实的政府采购政策：</w:t>
      </w:r>
    </w:p>
    <w:p w14:paraId="1625FD2F">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（1）节能产品强制采购</w:t>
      </w:r>
    </w:p>
    <w:p w14:paraId="6DAED902">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（2）节能产品、环境标志产品优先采购</w:t>
      </w:r>
    </w:p>
    <w:p w14:paraId="2480D98A">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（3）政府采购促进中小企业发展</w:t>
      </w:r>
    </w:p>
    <w:p w14:paraId="2EF547E2">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（4）政府采购支持监狱企业发展</w:t>
      </w:r>
    </w:p>
    <w:p w14:paraId="4311FB5C">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（5）政府采购促进残疾人就业</w:t>
      </w:r>
    </w:p>
    <w:p w14:paraId="19481E78">
      <w:pPr>
        <w:widowControl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（6）进口产品管理</w:t>
      </w:r>
    </w:p>
    <w:p w14:paraId="0FAB0CE1">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7</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本国产品</w:t>
      </w:r>
      <w:r>
        <w:rPr>
          <w:rFonts w:hint="default" w:ascii="Times New Roman" w:hAnsi="Times New Roman" w:eastAsia="宋体" w:cs="Times New Roman"/>
          <w:sz w:val="24"/>
          <w:lang w:val="en-US" w:eastAsia="zh-CN"/>
        </w:rPr>
        <w:t>标准及相关政策</w:t>
      </w:r>
      <w:r>
        <w:rPr>
          <w:rFonts w:hint="default" w:ascii="Times New Roman" w:hAnsi="Times New Roman" w:eastAsia="宋体" w:cs="Times New Roman"/>
          <w:sz w:val="24"/>
        </w:rPr>
        <w:t xml:space="preserve"> </w:t>
      </w:r>
    </w:p>
    <w:p w14:paraId="2B36253E">
      <w:pPr>
        <w:widowControl/>
        <w:adjustRightInd w:val="0"/>
        <w:snapToGrid w:val="0"/>
        <w:spacing w:line="360" w:lineRule="auto"/>
        <w:ind w:firstLine="480" w:firstLineChars="200"/>
        <w:jc w:val="left"/>
        <w:rPr>
          <w:rFonts w:hint="default" w:ascii="Times New Roman" w:hAnsi="Times New Roman" w:eastAsia="宋体" w:cs="Times New Roman"/>
          <w:bCs/>
          <w:sz w:val="24"/>
        </w:rPr>
      </w:pPr>
      <w:r>
        <w:rPr>
          <w:rFonts w:hint="default" w:ascii="Times New Roman" w:hAnsi="Times New Roman" w:eastAsia="宋体" w:cs="Times New Roman"/>
          <w:sz w:val="24"/>
          <w:lang w:val="en-US" w:eastAsia="zh-CN"/>
        </w:rPr>
        <w:t>2</w:t>
      </w:r>
      <w:r>
        <w:rPr>
          <w:rFonts w:hint="default" w:ascii="Times New Roman" w:hAnsi="Times New Roman" w:eastAsia="宋体" w:cs="Times New Roman"/>
          <w:sz w:val="24"/>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rPr>
        <w:t>CA数字证书</w:t>
      </w:r>
      <w:r>
        <w:rPr>
          <w:rFonts w:hint="default" w:ascii="Times New Roman" w:hAnsi="Times New Roman" w:eastAsia="宋体" w:cs="Times New Roman"/>
          <w:sz w:val="24"/>
        </w:rPr>
        <w:t>或电子营业执照</w:t>
      </w:r>
      <w:r>
        <w:rPr>
          <w:rFonts w:hint="default" w:ascii="Times New Roman" w:hAnsi="Times New Roman" w:eastAsia="宋体" w:cs="Times New Roman"/>
          <w:bCs/>
          <w:sz w:val="24"/>
        </w:rPr>
        <w:t>情况确认是否符合本项目电子化采购流程要求。</w:t>
      </w:r>
    </w:p>
    <w:p w14:paraId="1FDE71DD">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CA数字证书服务热线 010-58511086</w:t>
      </w:r>
    </w:p>
    <w:p w14:paraId="67414C6B">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电子营业执照服务热线 400-699-7000</w:t>
      </w:r>
    </w:p>
    <w:p w14:paraId="344956DC">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技术支持服务热线    010-86483801</w:t>
      </w:r>
    </w:p>
    <w:p w14:paraId="6BC75F87">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lang w:val="en-US" w:eastAsia="zh-CN"/>
        </w:rPr>
        <w:t>2</w:t>
      </w:r>
      <w:r>
        <w:rPr>
          <w:rFonts w:hint="default" w:ascii="Times New Roman" w:hAnsi="Times New Roman" w:eastAsia="宋体" w:cs="Times New Roman"/>
          <w:sz w:val="24"/>
        </w:rPr>
        <w:t>.1办理CA数字证书或电子营业执照</w:t>
      </w:r>
    </w:p>
    <w:p w14:paraId="740E8CDA">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供应商登录北京市政府采购电子交易平台查阅 “用户指南”—“操作指南”—“市场主体CA办理操作流程指引”/“电子营业执照使用指南”，按照程序要求办理。</w:t>
      </w:r>
    </w:p>
    <w:p w14:paraId="4EDC98E4">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val="en-US" w:eastAsia="zh-CN"/>
        </w:rPr>
        <w:t>2</w:t>
      </w:r>
      <w:r>
        <w:rPr>
          <w:rFonts w:hint="default" w:ascii="Times New Roman" w:hAnsi="Times New Roman" w:eastAsia="宋体" w:cs="Times New Roman"/>
          <w:sz w:val="24"/>
        </w:rPr>
        <w:t>.2注册</w:t>
      </w:r>
    </w:p>
    <w:p w14:paraId="6CEB9A8F">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供应商登录北京市政府采购电子交易平台“用户指南”—“操作指南”—“市场主体注册入库操作流程指引”进行自助注册绑定。</w:t>
      </w:r>
    </w:p>
    <w:p w14:paraId="6E072B13">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lang w:val="en-US" w:eastAsia="zh-CN"/>
        </w:rPr>
        <w:t>2</w:t>
      </w:r>
      <w:r>
        <w:rPr>
          <w:rFonts w:hint="default" w:ascii="Times New Roman" w:hAnsi="Times New Roman" w:eastAsia="宋体" w:cs="Times New Roman"/>
          <w:sz w:val="24"/>
        </w:rPr>
        <w:t>.3驱动、客户端下载</w:t>
      </w:r>
    </w:p>
    <w:p w14:paraId="6F6BF89D">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供应商登录北京市政府采购电子交易平台“用户指南”—“工具下载”—“招标采购系统文件驱动安装包”下载相关驱动。</w:t>
      </w:r>
    </w:p>
    <w:p w14:paraId="16BB2E86">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供应商登录北京市政府采购电子交易平台“用户指南”—“工具下载”—“投标文件编制工具”下载相关客户端。</w:t>
      </w:r>
    </w:p>
    <w:p w14:paraId="000ED0E1">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val="en-US" w:eastAsia="zh-CN"/>
        </w:rPr>
        <w:t>2</w:t>
      </w:r>
      <w:r>
        <w:rPr>
          <w:rFonts w:hint="default" w:ascii="Times New Roman" w:hAnsi="Times New Roman" w:eastAsia="宋体" w:cs="Times New Roman"/>
          <w:sz w:val="24"/>
        </w:rPr>
        <w:t>.4 获取电子招标文件</w:t>
      </w:r>
    </w:p>
    <w:p w14:paraId="553A781E">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供应商使用CA数字证书或电子营业执照登录北京市政府采购电子交易平台获取电子招标文件。</w:t>
      </w:r>
    </w:p>
    <w:p w14:paraId="5B63C9FB">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06DD4D6">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val="en-US" w:eastAsia="zh-CN"/>
        </w:rPr>
        <w:t>2</w:t>
      </w:r>
      <w:r>
        <w:rPr>
          <w:rFonts w:hint="default" w:ascii="Times New Roman" w:hAnsi="Times New Roman" w:eastAsia="宋体" w:cs="Times New Roman"/>
          <w:sz w:val="24"/>
        </w:rPr>
        <w:t>.5编制电子投标文件</w:t>
      </w:r>
    </w:p>
    <w:p w14:paraId="4EA97BBE">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供应商应使用电子投标客户端编制电子投标文件并进行线上投标，供应商电子投标文件需要加密并加盖电子签章</w:t>
      </w:r>
      <w:r>
        <w:rPr>
          <w:rFonts w:hint="default" w:ascii="Times New Roman" w:hAnsi="Times New Roman" w:eastAsia="宋体" w:cs="Times New Roman"/>
          <w:bCs/>
          <w:sz w:val="24"/>
        </w:rPr>
        <w:t>，如无法按照要求在电子投标文件中加盖电子签章和加密，请及时通过技术支持服务热线联系技术人员</w:t>
      </w:r>
      <w:r>
        <w:rPr>
          <w:rFonts w:hint="default" w:ascii="Times New Roman" w:hAnsi="Times New Roman" w:eastAsia="宋体" w:cs="Times New Roman"/>
          <w:sz w:val="24"/>
        </w:rPr>
        <w:t>。</w:t>
      </w:r>
    </w:p>
    <w:p w14:paraId="4AAEC990">
      <w:pPr>
        <w:widowControl/>
        <w:spacing w:line="360" w:lineRule="auto"/>
        <w:ind w:firstLine="480" w:firstLineChars="200"/>
        <w:jc w:val="left"/>
        <w:rPr>
          <w:rFonts w:hint="default" w:ascii="Times New Roman" w:hAnsi="Times New Roman" w:eastAsia="宋体" w:cs="Times New Roman"/>
          <w:sz w:val="24"/>
          <w:lang w:val="zh-TW"/>
        </w:rPr>
      </w:pPr>
      <w:r>
        <w:rPr>
          <w:rFonts w:hint="default" w:ascii="Times New Roman" w:hAnsi="Times New Roman" w:eastAsia="宋体" w:cs="Times New Roman"/>
          <w:sz w:val="24"/>
          <w:lang w:val="en-US" w:eastAsia="zh-CN"/>
        </w:rPr>
        <w:t>2</w:t>
      </w:r>
      <w:r>
        <w:rPr>
          <w:rFonts w:hint="default" w:ascii="Times New Roman" w:hAnsi="Times New Roman" w:eastAsia="宋体" w:cs="Times New Roman"/>
          <w:sz w:val="24"/>
          <w:lang w:val="zh-TW" w:eastAsia="zh-TW"/>
        </w:rPr>
        <w:t>.6</w:t>
      </w:r>
      <w:r>
        <w:rPr>
          <w:rFonts w:hint="default" w:ascii="Times New Roman" w:hAnsi="Times New Roman" w:eastAsia="宋体" w:cs="Times New Roman"/>
          <w:sz w:val="24"/>
          <w:lang w:val="zh-TW"/>
        </w:rPr>
        <w:t>提交电子投标文件</w:t>
      </w:r>
    </w:p>
    <w:p w14:paraId="50D4218C">
      <w:pPr>
        <w:widowControl/>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供应商应于投标截止时间前在北京市政府采购电子交易平台提交电子投标文件，上传电子投标文件过程中请保持与互联网的连接畅通。</w:t>
      </w:r>
    </w:p>
    <w:p w14:paraId="1308965A">
      <w:pPr>
        <w:widowControl/>
        <w:spacing w:line="360" w:lineRule="auto"/>
        <w:ind w:firstLine="480" w:firstLineChars="200"/>
        <w:jc w:val="left"/>
        <w:rPr>
          <w:rFonts w:hint="default" w:ascii="Times New Roman" w:hAnsi="Times New Roman" w:eastAsia="宋体" w:cs="Times New Roman"/>
          <w:sz w:val="24"/>
          <w:lang w:eastAsia="zh-TW"/>
        </w:rPr>
      </w:pPr>
      <w:r>
        <w:rPr>
          <w:rFonts w:hint="default" w:ascii="Times New Roman" w:hAnsi="Times New Roman" w:eastAsia="宋体" w:cs="Times New Roman"/>
          <w:sz w:val="24"/>
          <w:lang w:val="en-US" w:eastAsia="zh-CN"/>
        </w:rPr>
        <w:t>2</w:t>
      </w:r>
      <w:r>
        <w:rPr>
          <w:rFonts w:hint="default" w:ascii="Times New Roman" w:hAnsi="Times New Roman" w:eastAsia="宋体" w:cs="Times New Roman"/>
          <w:sz w:val="24"/>
          <w:lang w:val="zh-TW"/>
        </w:rPr>
        <w:t>.</w:t>
      </w:r>
      <w:r>
        <w:rPr>
          <w:rFonts w:hint="default" w:ascii="Times New Roman" w:hAnsi="Times New Roman" w:eastAsia="宋体" w:cs="Times New Roman"/>
          <w:sz w:val="24"/>
          <w:lang w:val="zh-TW" w:eastAsia="zh-TW"/>
        </w:rPr>
        <w:t>7</w:t>
      </w:r>
      <w:r>
        <w:rPr>
          <w:rFonts w:hint="default" w:ascii="Times New Roman" w:hAnsi="Times New Roman" w:eastAsia="宋体" w:cs="Times New Roman"/>
          <w:sz w:val="24"/>
          <w:lang w:val="zh-TW"/>
        </w:rPr>
        <w:t>电子开标</w:t>
      </w:r>
    </w:p>
    <w:p w14:paraId="55063A3B">
      <w:pPr>
        <w:spacing w:line="360" w:lineRule="auto"/>
        <w:ind w:firstLine="480" w:firstLineChars="200"/>
        <w:rPr>
          <w:rFonts w:hint="default" w:ascii="Times New Roman" w:hAnsi="Times New Roman" w:eastAsia="宋体" w:cs="Times New Roman"/>
          <w:sz w:val="24"/>
          <w:lang w:val="zh-TW"/>
        </w:rPr>
      </w:pPr>
      <w:r>
        <w:rPr>
          <w:rFonts w:hint="default" w:ascii="Times New Roman" w:hAnsi="Times New Roman" w:eastAsia="宋体" w:cs="Times New Roman"/>
          <w:sz w:val="24"/>
          <w:lang w:val="zh-TW"/>
        </w:rPr>
        <w:t>供应商在开标地点使用</w:t>
      </w:r>
      <w:r>
        <w:rPr>
          <w:rFonts w:hint="default" w:ascii="Times New Roman" w:hAnsi="Times New Roman" w:eastAsia="宋体" w:cs="Times New Roman"/>
          <w:sz w:val="24"/>
        </w:rPr>
        <w:t>CA数字证书或电子营业执照</w:t>
      </w:r>
      <w:r>
        <w:rPr>
          <w:rFonts w:hint="default" w:ascii="Times New Roman" w:hAnsi="Times New Roman" w:eastAsia="宋体" w:cs="Times New Roman"/>
          <w:sz w:val="24"/>
          <w:lang w:val="zh-TW"/>
        </w:rPr>
        <w:t>登录</w:t>
      </w:r>
      <w:r>
        <w:rPr>
          <w:rFonts w:hint="default" w:ascii="Times New Roman" w:hAnsi="Times New Roman" w:eastAsia="宋体" w:cs="Times New Roman"/>
          <w:sz w:val="24"/>
        </w:rPr>
        <w:t>北京市政府采购电子交易平台进行电子开标</w:t>
      </w:r>
      <w:r>
        <w:rPr>
          <w:rFonts w:hint="default" w:ascii="Times New Roman" w:hAnsi="Times New Roman" w:eastAsia="宋体" w:cs="Times New Roman"/>
          <w:sz w:val="24"/>
          <w:lang w:val="zh-TW"/>
        </w:rPr>
        <w:t>。</w:t>
      </w:r>
    </w:p>
    <w:p w14:paraId="3EBE1213">
      <w:pPr>
        <w:widowControl w:val="0"/>
        <w:snapToGrid w:val="0"/>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rPr>
        <w:t>采购代理机构项目编号：BJJQ-2026-</w:t>
      </w:r>
      <w:r>
        <w:rPr>
          <w:rFonts w:hint="default" w:ascii="Times New Roman" w:hAnsi="Times New Roman" w:eastAsia="宋体" w:cs="Times New Roman"/>
          <w:sz w:val="24"/>
          <w:szCs w:val="24"/>
          <w:lang w:val="en-US" w:eastAsia="zh-CN"/>
        </w:rPr>
        <w:t>803</w:t>
      </w:r>
    </w:p>
    <w:p w14:paraId="7F45D262">
      <w:pPr>
        <w:widowControl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rPr>
        <w:t>采购代理机构项目联系邮箱：</w:t>
      </w:r>
      <w:r>
        <w:rPr>
          <w:rFonts w:hint="default" w:ascii="Times New Roman" w:hAnsi="Times New Roman" w:eastAsia="宋体" w:cs="Times New Roman"/>
          <w:color w:val="auto"/>
          <w:sz w:val="24"/>
          <w:szCs w:val="24"/>
          <w:u w:val="none"/>
        </w:rPr>
        <w:t>yw0</w:t>
      </w:r>
      <w:r>
        <w:rPr>
          <w:rFonts w:hint="default" w:ascii="Times New Roman" w:hAnsi="Times New Roman" w:eastAsia="宋体" w:cs="Times New Roman"/>
          <w:color w:val="auto"/>
          <w:sz w:val="24"/>
          <w:szCs w:val="24"/>
          <w:u w:val="none"/>
          <w:lang w:val="en-US" w:eastAsia="zh-CN"/>
        </w:rPr>
        <w:t>1</w:t>
      </w:r>
      <w:r>
        <w:rPr>
          <w:rFonts w:hint="default" w:ascii="Times New Roman" w:hAnsi="Times New Roman" w:eastAsia="宋体" w:cs="Times New Roman"/>
          <w:color w:val="auto"/>
          <w:sz w:val="24"/>
          <w:szCs w:val="24"/>
          <w:u w:val="none"/>
        </w:rPr>
        <w:t>@hcjq.net</w:t>
      </w:r>
    </w:p>
    <w:p w14:paraId="2552E4F7">
      <w:pPr>
        <w:spacing w:line="360" w:lineRule="auto"/>
        <w:ind w:firstLine="480" w:firstLineChars="200"/>
        <w:rPr>
          <w:rFonts w:hint="default" w:ascii="Times New Roman" w:hAnsi="Times New Roman" w:eastAsia="宋体" w:cs="Times New Roman"/>
          <w:sz w:val="24"/>
          <w:lang w:val="zh-TW" w:eastAsia="zh-TW"/>
        </w:rPr>
      </w:pPr>
      <w:r>
        <w:rPr>
          <w:rFonts w:hint="default" w:ascii="Times New Roman" w:hAnsi="Times New Roman" w:eastAsia="宋体" w:cs="Times New Roman"/>
          <w:sz w:val="24"/>
          <w:szCs w:val="24"/>
          <w:lang w:val="en-US" w:eastAsia="zh-CN"/>
        </w:rPr>
        <w:t>5.本公告同时在中国政府采购网（http://www.ccgp.gov.cn）、北京市政府采购网（http://www.ccgp-beijing.gov.cn/）发布。</w:t>
      </w:r>
    </w:p>
    <w:p w14:paraId="1706927F">
      <w:pPr>
        <w:spacing w:line="360" w:lineRule="auto"/>
        <w:ind w:firstLine="480" w:firstLineChars="200"/>
        <w:rPr>
          <w:rFonts w:hint="default" w:ascii="Times New Roman" w:hAnsi="Times New Roman" w:eastAsia="宋体" w:cs="Times New Roman"/>
          <w:sz w:val="24"/>
        </w:rPr>
      </w:pPr>
    </w:p>
    <w:p w14:paraId="5D9012E4">
      <w:pPr>
        <w:pStyle w:val="3"/>
        <w:spacing w:before="0" w:line="360" w:lineRule="auto"/>
        <w:jc w:val="left"/>
        <w:rPr>
          <w:rFonts w:hint="default" w:ascii="Times New Roman" w:hAnsi="Times New Roman" w:eastAsia="宋体" w:cs="Times New Roman"/>
          <w:sz w:val="24"/>
          <w:szCs w:val="24"/>
        </w:rPr>
      </w:pPr>
      <w:bookmarkStart w:id="23" w:name="_Toc28359085"/>
      <w:bookmarkStart w:id="24" w:name="_Toc28359008"/>
      <w:bookmarkStart w:id="25" w:name="_Toc35393627"/>
      <w:bookmarkStart w:id="26" w:name="_Toc35393796"/>
      <w:r>
        <w:rPr>
          <w:rFonts w:hint="default" w:ascii="Times New Roman" w:hAnsi="Times New Roman" w:eastAsia="宋体" w:cs="Times New Roman"/>
          <w:sz w:val="24"/>
          <w:szCs w:val="24"/>
        </w:rPr>
        <w:t>七、对本次招标提出询问，请按以下方式联系。</w:t>
      </w:r>
      <w:bookmarkEnd w:id="23"/>
      <w:bookmarkEnd w:id="24"/>
      <w:bookmarkEnd w:id="25"/>
      <w:bookmarkEnd w:id="26"/>
    </w:p>
    <w:p w14:paraId="02428912">
      <w:pPr>
        <w:spacing w:line="360" w:lineRule="auto"/>
        <w:ind w:left="1080" w:leftChars="371" w:hanging="301" w:hangingChars="125"/>
        <w:jc w:val="left"/>
        <w:rPr>
          <w:rFonts w:hint="default" w:ascii="Times New Roman" w:hAnsi="Times New Roman" w:eastAsia="宋体" w:cs="Times New Roman"/>
          <w:b/>
          <w:sz w:val="24"/>
        </w:rPr>
      </w:pPr>
      <w:r>
        <w:rPr>
          <w:rFonts w:hint="default" w:ascii="Times New Roman" w:hAnsi="Times New Roman" w:eastAsia="宋体" w:cs="Times New Roman"/>
          <w:b/>
          <w:sz w:val="24"/>
        </w:rPr>
        <w:t>1.采购人信息</w:t>
      </w:r>
    </w:p>
    <w:p w14:paraId="392AD272">
      <w:pPr>
        <w:spacing w:line="360" w:lineRule="auto"/>
        <w:ind w:left="1079" w:leftChars="371" w:hanging="300" w:hangingChars="125"/>
        <w:jc w:val="left"/>
        <w:rPr>
          <w:rFonts w:hint="default" w:ascii="Times New Roman" w:hAnsi="Times New Roman" w:eastAsia="宋体" w:cs="Times New Roman"/>
          <w:color w:val="auto"/>
          <w:sz w:val="24"/>
          <w:u w:val="none"/>
        </w:rPr>
      </w:pPr>
      <w:bookmarkStart w:id="27" w:name="_Toc28359009"/>
      <w:bookmarkStart w:id="28" w:name="_Toc28359086"/>
      <w:r>
        <w:rPr>
          <w:rFonts w:hint="default" w:ascii="Times New Roman" w:hAnsi="Times New Roman" w:eastAsia="宋体" w:cs="Times New Roman"/>
          <w:color w:val="auto"/>
          <w:sz w:val="24"/>
          <w:u w:val="none"/>
        </w:rPr>
        <w:t>名    称：北京市流通经济研究中心</w:t>
      </w:r>
    </w:p>
    <w:p w14:paraId="5F17FE6F">
      <w:pPr>
        <w:spacing w:line="360" w:lineRule="auto"/>
        <w:ind w:left="1079" w:leftChars="371" w:hanging="300" w:hangingChars="125"/>
        <w:jc w:val="left"/>
        <w:rPr>
          <w:rFonts w:hint="default" w:ascii="Times New Roman" w:hAnsi="Times New Roman" w:eastAsia="宋体" w:cs="Times New Roman"/>
          <w:color w:val="auto"/>
          <w:sz w:val="24"/>
          <w:u w:val="none"/>
        </w:rPr>
      </w:pPr>
      <w:r>
        <w:rPr>
          <w:rFonts w:hint="default" w:ascii="Times New Roman" w:hAnsi="Times New Roman" w:eastAsia="宋体" w:cs="Times New Roman"/>
          <w:color w:val="auto"/>
          <w:sz w:val="24"/>
          <w:u w:val="none"/>
        </w:rPr>
        <w:t>地    址：北京市通州区运河东大街57号院5号楼</w:t>
      </w:r>
    </w:p>
    <w:p w14:paraId="55ED5B74">
      <w:pPr>
        <w:spacing w:line="360" w:lineRule="auto"/>
        <w:ind w:left="1079" w:leftChars="371" w:hanging="300" w:hangingChars="125"/>
        <w:jc w:val="left"/>
        <w:rPr>
          <w:rFonts w:hint="default" w:ascii="Times New Roman" w:hAnsi="Times New Roman" w:eastAsia="宋体" w:cs="Times New Roman"/>
          <w:sz w:val="24"/>
          <w:highlight w:val="yellow"/>
          <w:u w:val="single"/>
        </w:rPr>
      </w:pPr>
      <w:r>
        <w:rPr>
          <w:rFonts w:hint="default" w:ascii="Times New Roman" w:hAnsi="Times New Roman" w:eastAsia="宋体" w:cs="Times New Roman"/>
          <w:color w:val="auto"/>
          <w:sz w:val="24"/>
          <w:u w:val="none"/>
        </w:rPr>
        <w:t>联系方式：</w:t>
      </w:r>
      <w:r>
        <w:rPr>
          <w:rFonts w:hint="eastAsia" w:cs="Times New Roman"/>
          <w:color w:val="auto"/>
          <w:sz w:val="24"/>
          <w:highlight w:val="none"/>
          <w:u w:val="none"/>
          <w:lang w:eastAsia="zh-CN"/>
        </w:rPr>
        <w:t>王</w:t>
      </w:r>
      <w:r>
        <w:rPr>
          <w:rFonts w:hint="default" w:ascii="Times New Roman" w:hAnsi="Times New Roman" w:eastAsia="宋体" w:cs="Times New Roman"/>
          <w:color w:val="auto"/>
          <w:sz w:val="24"/>
          <w:highlight w:val="none"/>
          <w:u w:val="none"/>
        </w:rPr>
        <w:t>老师，010-555710</w:t>
      </w:r>
      <w:r>
        <w:rPr>
          <w:rFonts w:hint="eastAsia" w:cs="Times New Roman"/>
          <w:color w:val="auto"/>
          <w:sz w:val="24"/>
          <w:highlight w:val="none"/>
          <w:u w:val="none"/>
          <w:lang w:val="en-US" w:eastAsia="zh-CN"/>
        </w:rPr>
        <w:t>8</w:t>
      </w:r>
      <w:r>
        <w:rPr>
          <w:rFonts w:hint="default" w:ascii="Times New Roman" w:hAnsi="Times New Roman" w:eastAsia="宋体" w:cs="Times New Roman"/>
          <w:color w:val="auto"/>
          <w:sz w:val="24"/>
          <w:highlight w:val="none"/>
          <w:u w:val="none"/>
        </w:rPr>
        <w:t>1</w:t>
      </w:r>
    </w:p>
    <w:p w14:paraId="5A72FF9D">
      <w:pPr>
        <w:spacing w:line="360" w:lineRule="auto"/>
        <w:ind w:left="1080" w:leftChars="371" w:hanging="301" w:hangingChars="125"/>
        <w:jc w:val="left"/>
        <w:rPr>
          <w:rFonts w:hint="default" w:ascii="Times New Roman" w:hAnsi="Times New Roman" w:eastAsia="宋体" w:cs="Times New Roman"/>
          <w:b/>
          <w:sz w:val="24"/>
        </w:rPr>
      </w:pPr>
      <w:r>
        <w:rPr>
          <w:rFonts w:hint="default" w:ascii="Times New Roman" w:hAnsi="Times New Roman" w:eastAsia="宋体" w:cs="Times New Roman"/>
          <w:b/>
          <w:sz w:val="24"/>
        </w:rPr>
        <w:t>2.采购代理机构信息</w:t>
      </w:r>
      <w:bookmarkEnd w:id="27"/>
      <w:bookmarkEnd w:id="28"/>
    </w:p>
    <w:p w14:paraId="2A6C8A4F">
      <w:pPr>
        <w:spacing w:line="360" w:lineRule="auto"/>
        <w:ind w:left="1079" w:leftChars="371" w:hanging="300" w:hangingChars="125"/>
        <w:jc w:val="left"/>
        <w:rPr>
          <w:rFonts w:hint="default" w:ascii="Times New Roman" w:hAnsi="Times New Roman" w:eastAsia="宋体" w:cs="Times New Roman"/>
          <w:sz w:val="24"/>
          <w:u w:val="none"/>
        </w:rPr>
      </w:pPr>
      <w:bookmarkStart w:id="29" w:name="_Toc28359010"/>
      <w:bookmarkStart w:id="30" w:name="_Toc28359087"/>
      <w:r>
        <w:rPr>
          <w:rFonts w:hint="default" w:ascii="Times New Roman" w:hAnsi="Times New Roman" w:eastAsia="宋体" w:cs="Times New Roman"/>
          <w:sz w:val="24"/>
          <w:u w:val="none"/>
        </w:rPr>
        <w:t>名    称：北京汇诚金桥国际招标咨询有限公司</w:t>
      </w:r>
    </w:p>
    <w:p w14:paraId="17663FBF">
      <w:pPr>
        <w:spacing w:line="360" w:lineRule="auto"/>
        <w:ind w:left="1079" w:leftChars="371" w:hanging="300" w:hangingChars="125"/>
        <w:jc w:val="left"/>
        <w:rPr>
          <w:rFonts w:hint="default" w:ascii="Times New Roman" w:hAnsi="Times New Roman" w:eastAsia="宋体" w:cs="Times New Roman"/>
          <w:sz w:val="24"/>
          <w:u w:val="none"/>
        </w:rPr>
      </w:pPr>
      <w:r>
        <w:rPr>
          <w:rFonts w:hint="default" w:ascii="Times New Roman" w:hAnsi="Times New Roman" w:eastAsia="宋体" w:cs="Times New Roman"/>
          <w:sz w:val="24"/>
          <w:u w:val="none"/>
        </w:rPr>
        <w:t>地    址：北京市东城区朝内大街南竹杆胡同6号北京INN3号楼9层</w:t>
      </w:r>
    </w:p>
    <w:p w14:paraId="7F630C79">
      <w:pPr>
        <w:spacing w:line="360" w:lineRule="auto"/>
        <w:ind w:left="1079" w:leftChars="371" w:hanging="300" w:hangingChars="125"/>
        <w:jc w:val="left"/>
        <w:rPr>
          <w:rFonts w:hint="default" w:ascii="Times New Roman" w:hAnsi="Times New Roman" w:eastAsia="宋体" w:cs="Times New Roman"/>
          <w:sz w:val="24"/>
          <w:u w:val="none"/>
        </w:rPr>
      </w:pPr>
      <w:r>
        <w:rPr>
          <w:rFonts w:hint="default" w:ascii="Times New Roman" w:hAnsi="Times New Roman" w:eastAsia="宋体" w:cs="Times New Roman"/>
          <w:sz w:val="24"/>
          <w:u w:val="none"/>
        </w:rPr>
        <w:t>联系方式：010-65244876、65699706</w:t>
      </w:r>
    </w:p>
    <w:p w14:paraId="2D060D6F">
      <w:pPr>
        <w:spacing w:line="360" w:lineRule="auto"/>
        <w:ind w:left="1080" w:leftChars="371" w:hanging="301" w:hangingChars="125"/>
        <w:jc w:val="left"/>
        <w:rPr>
          <w:rFonts w:hint="default" w:ascii="Times New Roman" w:hAnsi="Times New Roman" w:eastAsia="宋体" w:cs="Times New Roman"/>
          <w:b/>
          <w:sz w:val="24"/>
          <w:u w:val="single"/>
        </w:rPr>
      </w:pPr>
      <w:r>
        <w:rPr>
          <w:rFonts w:hint="default" w:ascii="Times New Roman" w:hAnsi="Times New Roman" w:eastAsia="宋体" w:cs="Times New Roman"/>
          <w:b/>
          <w:sz w:val="24"/>
        </w:rPr>
        <w:t>3.项目联系方式</w:t>
      </w:r>
      <w:bookmarkEnd w:id="29"/>
      <w:bookmarkEnd w:id="30"/>
    </w:p>
    <w:p w14:paraId="1C886DB9">
      <w:pPr>
        <w:spacing w:line="360" w:lineRule="auto"/>
        <w:ind w:left="1079" w:leftChars="371" w:hanging="300" w:hangingChars="125"/>
        <w:jc w:val="left"/>
        <w:rPr>
          <w:rFonts w:hint="eastAsia" w:cs="Times New Roman"/>
          <w:sz w:val="24"/>
          <w:u w:val="none"/>
          <w:lang w:val="en-US" w:eastAsia="zh-CN"/>
        </w:rPr>
      </w:pPr>
      <w:r>
        <w:rPr>
          <w:rFonts w:hint="default" w:ascii="Times New Roman" w:hAnsi="Times New Roman" w:eastAsia="宋体" w:cs="Times New Roman"/>
          <w:sz w:val="24"/>
          <w:u w:val="none"/>
        </w:rPr>
        <w:t>项目联系人：</w:t>
      </w:r>
      <w:r>
        <w:rPr>
          <w:rFonts w:hint="default" w:ascii="Times New Roman" w:hAnsi="Times New Roman" w:eastAsia="宋体" w:cs="Times New Roman"/>
          <w:sz w:val="24"/>
          <w:u w:val="none"/>
          <w:lang w:val="en-US" w:eastAsia="zh-CN"/>
        </w:rPr>
        <w:t>张萍、</w:t>
      </w:r>
      <w:r>
        <w:rPr>
          <w:rFonts w:hint="eastAsia" w:cs="Times New Roman"/>
          <w:sz w:val="24"/>
          <w:u w:val="none"/>
          <w:lang w:val="en-US" w:eastAsia="zh-CN"/>
        </w:rPr>
        <w:t>李先磊</w:t>
      </w:r>
    </w:p>
    <w:p w14:paraId="6C31C45D">
      <w:pPr>
        <w:spacing w:line="360" w:lineRule="auto"/>
        <w:ind w:left="1079" w:leftChars="371" w:hanging="300" w:hangingChars="125"/>
        <w:jc w:val="left"/>
      </w:pPr>
      <w:r>
        <w:rPr>
          <w:rFonts w:hint="default" w:ascii="Times New Roman" w:hAnsi="Times New Roman" w:eastAsia="宋体" w:cs="Times New Roman"/>
          <w:sz w:val="24"/>
          <w:u w:val="none"/>
        </w:rPr>
        <w:t>电      话：010-65244876、65699706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6B96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tabs>
        <w:tab w:val="left" w:pos="567"/>
      </w:tabs>
      <w:spacing w:before="120" w:line="22" w:lineRule="atLeast"/>
    </w:pPr>
    <w:rPr>
      <w:rFonts w:ascii="宋体" w:hAnsi="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2026-10-12T01:38:48Z</dcterms:created>
  <dc:creator>Lenovo</dc:creator>
  <cp:lastModifiedBy>汇诚金桥业务一部</cp:lastModifiedBy>
  <dcterms:modified xsi:type="dcterms:W3CDTF">2026-10-12T01:39:17Z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eyJoZGlkIjoiMGYzMThkMDdmNjc1ZjYyYzBhMDlmMWEyYzUwNjRjYTQiLCJ1c2VySWQiOiIxNTg3OTkxMzIyIn0=</vt:lpwstr>
  </property>
  <property fmtid="{D5CDD505-2E9C-101B-9397-08002B2CF9AE}" pid="4" name="ICV">
    <vt:lpwstr>66F3AFAAED2946078CC9377F49DD8BDD_12</vt:lpwstr>
  </property>
</Properties>
</file>