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FB98D">
      <w:pPr>
        <w:spacing w:line="360" w:lineRule="auto"/>
        <w:jc w:val="center"/>
        <w:outlineLvl w:val="0"/>
        <w:rPr>
          <w:b/>
          <w:sz w:val="36"/>
          <w:szCs w:val="36"/>
        </w:rPr>
      </w:pPr>
      <w:bookmarkStart w:id="1" w:name="_GoBack"/>
      <w:bookmarkEnd w:id="1"/>
      <w:bookmarkStart w:id="0" w:name="_Toc99301424"/>
      <w:r>
        <w:rPr>
          <w:b/>
          <w:sz w:val="36"/>
          <w:szCs w:val="36"/>
        </w:rPr>
        <w:t>采购需求</w:t>
      </w:r>
      <w:bookmarkEnd w:id="0"/>
    </w:p>
    <w:p w14:paraId="5D7744E4">
      <w:pPr>
        <w:spacing w:line="360" w:lineRule="auto"/>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首都医科大学附属北京同仁医院2026-2028年度</w:t>
      </w:r>
    </w:p>
    <w:p w14:paraId="507E4788">
      <w:pPr>
        <w:spacing w:line="360" w:lineRule="auto"/>
        <w:jc w:val="center"/>
        <w:rPr>
          <w:rFonts w:ascii="宋体" w:hAnsi="宋体"/>
          <w:b/>
          <w:bCs/>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亦庄院区二期物业服务采购</w:t>
      </w:r>
    </w:p>
    <w:p w14:paraId="5B030370">
      <w:pPr>
        <w:spacing w:line="360" w:lineRule="auto"/>
        <w:jc w:val="center"/>
        <w:rPr>
          <w:rFonts w:ascii="宋体" w:hAnsi="宋体"/>
          <w:color w:val="000000" w:themeColor="text1"/>
          <w:sz w:val="36"/>
          <w:szCs w:val="36"/>
          <w14:textFill>
            <w14:solidFill>
              <w14:schemeClr w14:val="tx1"/>
            </w14:solidFill>
          </w14:textFill>
        </w:rPr>
      </w:pPr>
      <w:r>
        <w:rPr>
          <w:rFonts w:hint="eastAsia" w:ascii="宋体" w:hAnsi="宋体"/>
          <w:b/>
          <w:bCs/>
          <w:color w:val="000000" w:themeColor="text1"/>
          <w:sz w:val="36"/>
          <w:szCs w:val="36"/>
          <w14:textFill>
            <w14:solidFill>
              <w14:schemeClr w14:val="tx1"/>
            </w14:solidFill>
          </w14:textFill>
        </w:rPr>
        <w:t>技术需求</w:t>
      </w:r>
    </w:p>
    <w:p w14:paraId="4E5BA2BE">
      <w:pPr>
        <w:spacing w:line="360" w:lineRule="auto"/>
        <w:jc w:val="center"/>
        <w:rPr>
          <w:rFonts w:ascii="宋体" w:hAnsi="宋体"/>
          <w:color w:val="000000" w:themeColor="text1"/>
          <w:sz w:val="36"/>
          <w:szCs w:val="36"/>
          <w14:textFill>
            <w14:solidFill>
              <w14:schemeClr w14:val="tx1"/>
            </w14:solidFill>
          </w14:textFill>
        </w:rPr>
      </w:pPr>
    </w:p>
    <w:p w14:paraId="664D672F">
      <w:pPr>
        <w:spacing w:line="360" w:lineRule="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一、服务清单</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8"/>
        <w:gridCol w:w="4057"/>
        <w:gridCol w:w="1488"/>
        <w:gridCol w:w="1489"/>
      </w:tblGrid>
      <w:tr w14:paraId="2FBE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pct"/>
            <w:vAlign w:val="center"/>
          </w:tcPr>
          <w:p w14:paraId="160BE46E">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序号</w:t>
            </w:r>
          </w:p>
        </w:tc>
        <w:tc>
          <w:tcPr>
            <w:tcW w:w="2380" w:type="pct"/>
            <w:vAlign w:val="center"/>
          </w:tcPr>
          <w:p w14:paraId="5053AC46">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标的名称</w:t>
            </w:r>
          </w:p>
        </w:tc>
        <w:tc>
          <w:tcPr>
            <w:tcW w:w="873" w:type="pct"/>
            <w:vAlign w:val="center"/>
          </w:tcPr>
          <w:p w14:paraId="3E2EC1F2">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数量</w:t>
            </w:r>
          </w:p>
        </w:tc>
        <w:tc>
          <w:tcPr>
            <w:tcW w:w="873" w:type="pct"/>
            <w:vAlign w:val="center"/>
          </w:tcPr>
          <w:p w14:paraId="3770C159">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单位</w:t>
            </w:r>
          </w:p>
        </w:tc>
      </w:tr>
      <w:tr w14:paraId="49BD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pct"/>
            <w:vAlign w:val="center"/>
          </w:tcPr>
          <w:p w14:paraId="054090FF">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w:t>
            </w:r>
          </w:p>
        </w:tc>
        <w:tc>
          <w:tcPr>
            <w:tcW w:w="2380" w:type="pct"/>
            <w:vAlign w:val="center"/>
          </w:tcPr>
          <w:p w14:paraId="7C70031E">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首都医科大学附属北京同仁医院2026-2028年度亦庄院区二期物业服务采购</w:t>
            </w:r>
          </w:p>
        </w:tc>
        <w:tc>
          <w:tcPr>
            <w:tcW w:w="873" w:type="pct"/>
            <w:vAlign w:val="center"/>
          </w:tcPr>
          <w:p w14:paraId="71D59A1C">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w:t>
            </w:r>
          </w:p>
        </w:tc>
        <w:tc>
          <w:tcPr>
            <w:tcW w:w="873" w:type="pct"/>
            <w:vAlign w:val="center"/>
          </w:tcPr>
          <w:p w14:paraId="73EE75AE">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w:t>
            </w:r>
          </w:p>
        </w:tc>
      </w:tr>
    </w:tbl>
    <w:p w14:paraId="118BDC81">
      <w:pPr>
        <w:spacing w:line="360" w:lineRule="auto"/>
        <w:ind w:firstLine="480" w:firstLineChars="200"/>
        <w:rPr>
          <w:rFonts w:ascii="宋体" w:hAnsi="宋体"/>
          <w:bCs/>
          <w:color w:val="000000" w:themeColor="text1"/>
          <w:sz w:val="24"/>
          <w14:textFill>
            <w14:solidFill>
              <w14:schemeClr w14:val="tx1"/>
            </w14:solidFill>
          </w14:textFill>
        </w:rPr>
      </w:pPr>
    </w:p>
    <w:p w14:paraId="1A77760A">
      <w:pPr>
        <w:spacing w:line="360" w:lineRule="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二、项目背景或简况</w:t>
      </w:r>
    </w:p>
    <w:p w14:paraId="53668F3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首都医科大学附属北京同仁医院南区位于北京经济技术开发区西环南路</w:t>
      </w:r>
      <w:r>
        <w:rPr>
          <w:rFonts w:ascii="宋体" w:hAnsi="宋体"/>
          <w:bCs/>
          <w:color w:val="000000" w:themeColor="text1"/>
          <w:sz w:val="24"/>
          <w14:textFill>
            <w14:solidFill>
              <w14:schemeClr w14:val="tx1"/>
            </w14:solidFill>
          </w14:textFill>
        </w:rPr>
        <w:t>2号。二期总建筑面积152020㎡，其中地上101854㎡。总床位数900张，日门急诊量约6000人次/日；此次为亦庄院区二期物业管理服务项目。</w:t>
      </w:r>
    </w:p>
    <w:p w14:paraId="1B7F5FC1">
      <w:pPr>
        <w:spacing w:line="360" w:lineRule="auto"/>
        <w:ind w:firstLine="480" w:firstLineChars="200"/>
        <w:rPr>
          <w:rFonts w:ascii="宋体" w:hAnsi="宋体"/>
          <w:bCs/>
          <w:color w:val="000000" w:themeColor="text1"/>
          <w:sz w:val="24"/>
          <w14:textFill>
            <w14:solidFill>
              <w14:schemeClr w14:val="tx1"/>
            </w14:solidFill>
          </w14:textFill>
        </w:rPr>
      </w:pPr>
    </w:p>
    <w:p w14:paraId="27BE049B">
      <w:pPr>
        <w:spacing w:line="360" w:lineRule="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三、服务要求</w:t>
      </w:r>
    </w:p>
    <w:p w14:paraId="611D421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1、服务期：</w:t>
      </w:r>
      <w:r>
        <w:rPr>
          <w:rFonts w:hint="eastAsia"/>
          <w:sz w:val="24"/>
          <w:lang w:val="en-US" w:eastAsia="zh-CN"/>
        </w:rPr>
        <w:t>项目服务期限2年，合同1年1签。</w:t>
      </w:r>
    </w:p>
    <w:p w14:paraId="68DB025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2、项目地点：北京经济技术开发区西环南路2号。</w:t>
      </w:r>
    </w:p>
    <w:p w14:paraId="68B6506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3、入场时间：合同生效后，接到</w:t>
      </w:r>
      <w:r>
        <w:rPr>
          <w:rFonts w:hint="eastAsia" w:ascii="宋体" w:hAnsi="宋体"/>
          <w:bCs/>
          <w:color w:val="000000" w:themeColor="text1"/>
          <w:sz w:val="24"/>
          <w14:textFill>
            <w14:solidFill>
              <w14:schemeClr w14:val="tx1"/>
            </w14:solidFill>
          </w14:textFill>
        </w:rPr>
        <w:t>甲方</w:t>
      </w:r>
      <w:r>
        <w:rPr>
          <w:rFonts w:ascii="宋体" w:hAnsi="宋体"/>
          <w:bCs/>
          <w:color w:val="000000" w:themeColor="text1"/>
          <w:sz w:val="24"/>
          <w14:textFill>
            <w14:solidFill>
              <w14:schemeClr w14:val="tx1"/>
            </w14:solidFill>
          </w14:textFill>
        </w:rPr>
        <w:t>通知后入场。</w:t>
      </w:r>
    </w:p>
    <w:p w14:paraId="1EC700F6">
      <w:pPr>
        <w:spacing w:line="360" w:lineRule="auto"/>
        <w:ind w:firstLine="480" w:firstLineChars="200"/>
        <w:rPr>
          <w:rFonts w:ascii="宋体" w:hAnsi="宋体"/>
          <w:bCs/>
          <w:color w:val="000000" w:themeColor="text1"/>
          <w:sz w:val="24"/>
          <w14:textFill>
            <w14:solidFill>
              <w14:schemeClr w14:val="tx1"/>
            </w14:solidFill>
          </w14:textFill>
        </w:rPr>
      </w:pPr>
    </w:p>
    <w:p w14:paraId="28101BAE">
      <w:pPr>
        <w:spacing w:line="360" w:lineRule="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四、费用及编制明细</w:t>
      </w:r>
    </w:p>
    <w:p w14:paraId="3E180826">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1、费用测算</w:t>
      </w:r>
    </w:p>
    <w:p w14:paraId="1251882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1.1人员成本、保险、其它费用。</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综合考虑报价组成、服务成本及依据现场踏勘情况进行合理报价。</w:t>
      </w:r>
    </w:p>
    <w:p w14:paraId="1559B25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1.2服务成本</w:t>
      </w:r>
    </w:p>
    <w:p w14:paraId="47E3142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highlight w:val="none"/>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承担部分：</w:t>
      </w:r>
    </w:p>
    <w:p w14:paraId="347CB34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1）材料及维修费（医疗综合楼、感染楼、动物实验楼）设备设施的小型维修单批次800元（不含）以下的零配件费用。</w:t>
      </w:r>
    </w:p>
    <w:p w14:paraId="2EDBC75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2）保洁耗材及工具：保洁物耗、工具、地面翻新、打蜡、消杀灭虫等，不含科室医疗器械消毒耗材。</w:t>
      </w:r>
    </w:p>
    <w:p w14:paraId="2719446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3）后勤信息化一站式服务的软件的维护升级。</w:t>
      </w:r>
    </w:p>
    <w:p w14:paraId="02907DC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承担部分：</w:t>
      </w:r>
    </w:p>
    <w:p w14:paraId="7AF9FFA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1）提供锐器盒、避雷检测费、化粪池清淘费、水箱清洗费、水质化验费、垃圾清运费、新装设施材料费及各项检测费用。</w:t>
      </w:r>
    </w:p>
    <w:p w14:paraId="48893DD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2）材料及维修费（医疗综合楼、感染楼、动物实验楼）设备设施的中大修及小修的单批次材料费800元（含）以上的零配件费用。（特殊事件的处置可先安排抢修，后补报手续）。</w:t>
      </w:r>
    </w:p>
    <w:p w14:paraId="394B5389">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2、管理人员要求</w:t>
      </w:r>
    </w:p>
    <w:p w14:paraId="064732A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由</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自行配置行政管理团队，拟配备的项目经理（不包含在保洁、工程、司梯、物流人员内且不单独计费），要求项目经理年龄不足</w:t>
      </w:r>
      <w:r>
        <w:rPr>
          <w:rFonts w:ascii="宋体" w:hAnsi="宋体"/>
          <w:bCs/>
          <w:color w:val="000000" w:themeColor="text1"/>
          <w:sz w:val="24"/>
          <w14:textFill>
            <w14:solidFill>
              <w14:schemeClr w14:val="tx1"/>
            </w14:solidFill>
          </w14:textFill>
        </w:rPr>
        <w:t>55周岁；本科及以上学历；具有中级及以上职称证书；5年（含）以上物业项目经理工作经验。（</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出具具有类似工作经验资料，并提供证明材料）。</w:t>
      </w:r>
    </w:p>
    <w:p w14:paraId="49BB9B16">
      <w:pPr>
        <w:spacing w:line="360" w:lineRule="auto"/>
        <w:ind w:firstLine="480" w:firstLineChars="200"/>
        <w:rPr>
          <w:rFonts w:ascii="宋体" w:hAnsi="宋体"/>
          <w:bCs/>
          <w:color w:val="000000" w:themeColor="text1"/>
          <w:sz w:val="24"/>
          <w14:textFill>
            <w14:solidFill>
              <w14:schemeClr w14:val="tx1"/>
            </w14:solidFill>
          </w14:textFill>
        </w:rPr>
      </w:pPr>
    </w:p>
    <w:p w14:paraId="65D8A303">
      <w:pPr>
        <w:spacing w:line="360" w:lineRule="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五、服务组织及人员配备整体要求</w:t>
      </w:r>
    </w:p>
    <w:p w14:paraId="44866240">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（一）物业服务企业</w:t>
      </w:r>
    </w:p>
    <w:p w14:paraId="56C5A968">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1、一般要求</w:t>
      </w:r>
    </w:p>
    <w:p w14:paraId="557E2C9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1）应根据</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的实际情况和合同约定，设置相应的项目管理机构，合理配备管理人员和服务设备设施。</w:t>
      </w:r>
    </w:p>
    <w:p w14:paraId="1993D9B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2）应有健全的服务质量管理体系，包括：物业服务管理制度、岗位工作标准、安全操作规程等，并制定具体的落实措施和考核办法，确保服务过程得到有效运行、控制，持续改进服务质量。</w:t>
      </w:r>
    </w:p>
    <w:p w14:paraId="2F91BA8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3）应确保建立与</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主管部门和其他相关方的服务沟通渠道，以支持服务提供的运行和控制。</w:t>
      </w:r>
    </w:p>
    <w:p w14:paraId="571CFAA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4）应有健全的财务管理制度，收费、会计核算、税收等财务管理工作应严格执行国家、北京市有关规定，每年报告一次物业服务费用收支情况。</w:t>
      </w:r>
    </w:p>
    <w:p w14:paraId="7595C15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5）应有完善的物业管理服务档案管理制度，档案齐全，专人保管，查阅方便。</w:t>
      </w:r>
    </w:p>
    <w:p w14:paraId="7310B1B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6）应针对项目加强监督管理，有计划地定期检查物业服务质量，并与</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监管沟通检查结果及改进措施，积极推进整改过程，保证服务质量。</w:t>
      </w:r>
    </w:p>
    <w:p w14:paraId="4DE40A51">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2、特定要求</w:t>
      </w:r>
    </w:p>
    <w:p w14:paraId="3093452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1）应建立人员行为规范（包括统一着装、佩戴标识、仪表仪容整洁等）、职业素质与技能培训机制、从业人员保密制度、人员激励及处罚机制等</w:t>
      </w:r>
    </w:p>
    <w:p w14:paraId="3ADC358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2）应与用户建立沟通和信息反馈汇报机制，主动、及时将物业管理工作情况及突发事件报告</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后勤主管负责人。</w:t>
      </w:r>
    </w:p>
    <w:p w14:paraId="4CB3108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3）应识别物业管理服务中可能存在的风险，明确物业管理中的主要风险、重大危险源和安全隐患并采取相应的控制措施。应建立突发事件应急救援队伍，制定突发事件应急预案，配备应急物资，建立与</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、相关社会救援力量和政府部门的应急联动机制。</w:t>
      </w:r>
    </w:p>
    <w:p w14:paraId="7E08C42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4）需配合</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搭建、维护信息化管理平台，根据</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要求使用信息化管理系统。</w:t>
      </w:r>
    </w:p>
    <w:p w14:paraId="0F829E1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设置专岗对库房进行有效的管理和维护，确保库房内物品的安全和有序存放。库房物料按种类、规格、等级分区堆码、标识清晰，物料的入库、出库管理，库存盘点，物品分类管理等，按医院要求建立动态电子台账，账实相符，每月底提交《材料出入库明细表》，以便核查。保持库房内卫生，防止漏水、火灾等安全事故的发生，发觉事故隐患实时上报，对突发情况及时上报，实时处置。</w:t>
      </w:r>
    </w:p>
    <w:p w14:paraId="48E344FA">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（二）物业管理服务人员要求</w:t>
      </w:r>
    </w:p>
    <w:p w14:paraId="7212491D">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1、工作人员总体要求</w:t>
      </w:r>
    </w:p>
    <w:p w14:paraId="5F21641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1）工作人员需符合国家及相关岗位行业规定要求，用工年龄应当女性不超过55周岁（工程岗不超过50岁）、男性不超过60周岁。</w:t>
      </w:r>
    </w:p>
    <w:p w14:paraId="750484D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工作人员须经过符合</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相关岗位要求的关于卫生知识、工作技能、安全规范、安全教育等岗前培训；</w:t>
      </w:r>
    </w:p>
    <w:p w14:paraId="3B4C20A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上岗要求有国家规定的，须按国家规定持证上岗。</w:t>
      </w:r>
    </w:p>
    <w:p w14:paraId="073488D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4）工作人员身体健康，进行相关预防接种；特殊工种应当定期组织体检，并应进行心理健康评估。</w:t>
      </w:r>
    </w:p>
    <w:p w14:paraId="7861415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5）节假日及工作日夜班应当安排有主管或主管级别以上人员在院值班。</w:t>
      </w:r>
    </w:p>
    <w:p w14:paraId="7A8061B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6）特种作业人员应取得相应特种作业操作证，其特种设备作业证件及相关资料需报</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备案。</w:t>
      </w:r>
    </w:p>
    <w:p w14:paraId="27EFF64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7）专业技术、操作人员应取得相应专业技术证书或职业技能资格证书。</w:t>
      </w:r>
    </w:p>
    <w:p w14:paraId="52E750D7">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2、项目管理人员要求</w:t>
      </w:r>
    </w:p>
    <w:p w14:paraId="7439CD9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1）项目管理人员须具有与其相应职务相关的医院后勤综合服务项目管理经验，专职负责本项目，不得同时兼职其他项目。</w:t>
      </w:r>
    </w:p>
    <w:p w14:paraId="657F9D3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2）项目经理，要求本科及以上学历；5年（含）以上物业项目经理工作经验；年龄优先选配不足55周岁人员。</w:t>
      </w:r>
    </w:p>
    <w:p w14:paraId="06C52DE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3）分项经理（保洁经理、工程经理、司梯经理），要求大专及以上学历；3年（含）以上物业管理工作经验；年龄优先选配不足55周岁人员。</w:t>
      </w:r>
    </w:p>
    <w:p w14:paraId="57CB2D3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4）主管人员，要求具有中专/高中及以上学历；2年（含）以上医院物业工作经验；年龄优先选配不足55周岁人员。</w:t>
      </w:r>
    </w:p>
    <w:p w14:paraId="5EF45164">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3、职业素质要求</w:t>
      </w:r>
    </w:p>
    <w:p w14:paraId="67C93DA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1）政治素质：热爱祖国、诚实信用；爱岗敬业，恪尽职守；遵纪守法，团结协作；无违法犯罪记录；</w:t>
      </w:r>
    </w:p>
    <w:p w14:paraId="3589807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2）业务技能：具备基本法律知识，了解有关岗位管理政策、规定，熟悉物业服务区域基本情况；</w:t>
      </w:r>
    </w:p>
    <w:p w14:paraId="5FE3E85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3）具备较强的语言、文字表达能力和沟通能力；</w:t>
      </w:r>
    </w:p>
    <w:p w14:paraId="2FDA5EB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4）具备与岗位职责相应的观察、发现、处置问题能力；</w:t>
      </w:r>
    </w:p>
    <w:p w14:paraId="5EC1C34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5）熟练使用相关工具设备。</w:t>
      </w:r>
    </w:p>
    <w:p w14:paraId="405BD0C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6）身体素质：仪表端庄，具备岗位需要的身高、视力等条件。</w:t>
      </w:r>
    </w:p>
    <w:p w14:paraId="5E67FE8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7）文化素质：具备岗位所需学历，特殊岗位应具备相应的专业业务知识和技能。</w:t>
      </w:r>
    </w:p>
    <w:p w14:paraId="2FB9A4F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8）安全生产：严格按安全操作规程操作，不得违章作业、违章指挥。</w:t>
      </w:r>
    </w:p>
    <w:p w14:paraId="36259819">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4、行为规范要求</w:t>
      </w:r>
    </w:p>
    <w:p w14:paraId="37EBCF7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1）着装：着装干净整洁，并按规定佩带标志，因私外出时应着便服。</w:t>
      </w:r>
    </w:p>
    <w:p w14:paraId="4CA7611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2）姿态端正、工作规范、举止文明、精神饱满、表情自然；</w:t>
      </w:r>
    </w:p>
    <w:p w14:paraId="3A148D2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3）语言简洁、文明，主动、热情、耐心、周到并及时、主动提供服务；</w:t>
      </w:r>
    </w:p>
    <w:p w14:paraId="266A90C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4）严格履行岗位职责；</w:t>
      </w:r>
    </w:p>
    <w:p w14:paraId="16CA901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5）不得刁难客户及来访人员；不得脱岗、空岗、睡岗，不准迟到、早退；</w:t>
      </w:r>
    </w:p>
    <w:p w14:paraId="201CFED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6）遵守</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单位内部的规章制度，不得随意打听、记录、传播</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单位内部的机密；</w:t>
      </w:r>
    </w:p>
    <w:p w14:paraId="17DE8E3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7）有重要情况妥善处置并及时上报。不得迟报、漏报、瞒报；</w:t>
      </w:r>
    </w:p>
    <w:p w14:paraId="3914C5C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8）认真填写值班记录，做好交接班工作；</w:t>
      </w:r>
    </w:p>
    <w:p w14:paraId="3820ADF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9）爱护公物，爱护</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财物；</w:t>
      </w:r>
    </w:p>
    <w:p w14:paraId="277C14B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10）自觉维护环境卫生，保持物业服务区域整齐清洁。</w:t>
      </w:r>
    </w:p>
    <w:p w14:paraId="18400576">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5、工作人员待遇要求</w:t>
      </w:r>
    </w:p>
    <w:p w14:paraId="14EA8D2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1）按北京市劳动用工相关标准执行，但应不低于北京市最低工资标准；因用工引起的劳动纠纷问题由</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负责解决，因工作引起的工作人员意外伤害由</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负责，</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需购买商业保险、意外伤害保险、公众责任险等相关保险，应对所负责区域发生的跌倒、刮碰等人员伤害事件的处理与赔偿。</w:t>
      </w:r>
    </w:p>
    <w:p w14:paraId="0527553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应按北京市劳动部门的相关要求为工作人员依法缴纳：城镇职工五险一金，农民工五险。</w:t>
      </w:r>
    </w:p>
    <w:p w14:paraId="1349591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3）未经</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同意，</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不得在合同期限内将本项目的管理权转包或发包。</w:t>
      </w:r>
    </w:p>
    <w:p w14:paraId="0FCD571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服务费用应包括与现有</w:t>
      </w:r>
      <w:r>
        <w:rPr>
          <w:rFonts w:hint="eastAsia" w:ascii="宋体" w:hAnsi="宋体"/>
          <w:bCs/>
          <w:color w:val="000000" w:themeColor="text1"/>
          <w:sz w:val="24"/>
          <w14:textFill>
            <w14:solidFill>
              <w14:schemeClr w14:val="tx1"/>
            </w14:solidFill>
          </w14:textFill>
        </w:rPr>
        <w:t>方</w:t>
      </w:r>
      <w:r>
        <w:rPr>
          <w:rFonts w:ascii="宋体" w:hAnsi="宋体"/>
          <w:bCs/>
          <w:color w:val="000000" w:themeColor="text1"/>
          <w:sz w:val="24"/>
          <w14:textFill>
            <w14:solidFill>
              <w14:schemeClr w14:val="tx1"/>
            </w14:solidFill>
          </w14:textFill>
        </w:rPr>
        <w:t>或建设单位交接工作的各项费用，并做好所有交接工作，</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不再为此承担任何费用。</w:t>
      </w:r>
    </w:p>
    <w:p w14:paraId="6B3A9FC5">
      <w:pPr>
        <w:spacing w:line="360" w:lineRule="auto"/>
        <w:ind w:firstLine="480" w:firstLineChars="200"/>
        <w:rPr>
          <w:rFonts w:ascii="宋体" w:hAnsi="宋体"/>
          <w:bCs/>
          <w:color w:val="000000" w:themeColor="text1"/>
          <w:sz w:val="24"/>
          <w14:textFill>
            <w14:solidFill>
              <w14:schemeClr w14:val="tx1"/>
            </w14:solidFill>
          </w14:textFill>
        </w:rPr>
      </w:pPr>
    </w:p>
    <w:p w14:paraId="7D224800">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六、服务范围及要求</w:t>
      </w:r>
    </w:p>
    <w:p w14:paraId="11CE091E">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（一）保洁服务</w:t>
      </w:r>
    </w:p>
    <w:p w14:paraId="1E8F7E0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保洁用工总数:220人</w:t>
      </w:r>
    </w:p>
    <w:p w14:paraId="4D85D226">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1、楼层功能分布、岗位职责设置</w:t>
      </w:r>
    </w:p>
    <w:p w14:paraId="17D50D3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1.1</w:t>
      </w:r>
      <w:r>
        <w:rPr>
          <w:rFonts w:hint="eastAsia" w:ascii="宋体" w:hAnsi="宋体"/>
          <w:bCs/>
          <w:color w:val="000000" w:themeColor="text1"/>
          <w:sz w:val="24"/>
          <w14:textFill>
            <w14:solidFill>
              <w14:schemeClr w14:val="tx1"/>
            </w14:solidFill>
          </w14:textFill>
        </w:rPr>
        <w:t>综合楼</w:t>
      </w:r>
    </w:p>
    <w:tbl>
      <w:tblPr>
        <w:tblStyle w:val="5"/>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00"/>
        <w:gridCol w:w="2250"/>
        <w:gridCol w:w="2808"/>
        <w:gridCol w:w="1624"/>
        <w:gridCol w:w="581"/>
      </w:tblGrid>
      <w:tr w14:paraId="5FDA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56" w:type="dxa"/>
            <w:vAlign w:val="center"/>
          </w:tcPr>
          <w:p w14:paraId="09802E9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区域</w:t>
            </w:r>
          </w:p>
        </w:tc>
        <w:tc>
          <w:tcPr>
            <w:tcW w:w="800" w:type="dxa"/>
            <w:vAlign w:val="center"/>
          </w:tcPr>
          <w:p w14:paraId="658127C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层数</w:t>
            </w:r>
          </w:p>
        </w:tc>
        <w:tc>
          <w:tcPr>
            <w:tcW w:w="2250" w:type="dxa"/>
            <w:vAlign w:val="center"/>
          </w:tcPr>
          <w:p w14:paraId="3AFAC14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功能及建筑面积</w:t>
            </w:r>
          </w:p>
        </w:tc>
        <w:tc>
          <w:tcPr>
            <w:tcW w:w="2808" w:type="dxa"/>
            <w:vAlign w:val="center"/>
          </w:tcPr>
          <w:p w14:paraId="7C5B04A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岗位服务职责</w:t>
            </w:r>
          </w:p>
        </w:tc>
        <w:tc>
          <w:tcPr>
            <w:tcW w:w="1624" w:type="dxa"/>
            <w:vAlign w:val="center"/>
          </w:tcPr>
          <w:p w14:paraId="04BE2A1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工作时间</w:t>
            </w:r>
          </w:p>
        </w:tc>
        <w:tc>
          <w:tcPr>
            <w:tcW w:w="581" w:type="dxa"/>
            <w:vAlign w:val="center"/>
          </w:tcPr>
          <w:p w14:paraId="713918C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人数</w:t>
            </w:r>
          </w:p>
        </w:tc>
      </w:tr>
      <w:tr w14:paraId="2DDC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56" w:type="dxa"/>
            <w:vMerge w:val="restart"/>
            <w:vAlign w:val="center"/>
          </w:tcPr>
          <w:p w14:paraId="7359CB9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医</w:t>
            </w:r>
          </w:p>
          <w:p w14:paraId="178B08B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疗</w:t>
            </w:r>
          </w:p>
          <w:p w14:paraId="6765A69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w:t>
            </w:r>
          </w:p>
          <w:p w14:paraId="33C76F7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w:t>
            </w:r>
          </w:p>
          <w:p w14:paraId="118FA7D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楼</w:t>
            </w:r>
          </w:p>
        </w:tc>
        <w:tc>
          <w:tcPr>
            <w:tcW w:w="800" w:type="dxa"/>
            <w:vMerge w:val="restart"/>
            <w:vAlign w:val="center"/>
          </w:tcPr>
          <w:p w14:paraId="7493197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地下一层</w:t>
            </w:r>
          </w:p>
        </w:tc>
        <w:tc>
          <w:tcPr>
            <w:tcW w:w="2250" w:type="dxa"/>
            <w:vMerge w:val="restart"/>
            <w:vAlign w:val="center"/>
          </w:tcPr>
          <w:p w14:paraId="180F2C64">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地下车库（65个车位）、药房、中心供应室、病案、后勤库房、后勤办公、医疗设备中转库、职工餐厅、营养厨房、空压站、柴油发电机等设备用房。（16270㎡）</w:t>
            </w:r>
          </w:p>
        </w:tc>
        <w:tc>
          <w:tcPr>
            <w:tcW w:w="2808" w:type="dxa"/>
            <w:vAlign w:val="center"/>
          </w:tcPr>
          <w:p w14:paraId="66D986F2">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1、负责地下车库地面及墙面、卫生间等相关公共设施的卫生清洁；</w:t>
            </w:r>
          </w:p>
        </w:tc>
        <w:tc>
          <w:tcPr>
            <w:tcW w:w="1624" w:type="dxa"/>
            <w:vMerge w:val="restart"/>
            <w:vAlign w:val="center"/>
          </w:tcPr>
          <w:p w14:paraId="598A37C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Merge w:val="restart"/>
            <w:vAlign w:val="center"/>
          </w:tcPr>
          <w:p w14:paraId="4D79CD8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r>
      <w:tr w14:paraId="31DA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56" w:type="dxa"/>
            <w:vMerge w:val="continue"/>
            <w:vAlign w:val="center"/>
          </w:tcPr>
          <w:p w14:paraId="49499727">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5CEA07F9">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52B98F20">
            <w:pPr>
              <w:widowControl/>
              <w:rPr>
                <w:rFonts w:ascii="宋体" w:hAnsi="宋体" w:cs="宋体"/>
                <w:color w:val="000000" w:themeColor="text1"/>
                <w:szCs w:val="21"/>
                <w14:textFill>
                  <w14:solidFill>
                    <w14:schemeClr w14:val="tx1"/>
                  </w14:solidFill>
                </w14:textFill>
              </w:rPr>
            </w:pPr>
          </w:p>
        </w:tc>
        <w:tc>
          <w:tcPr>
            <w:tcW w:w="2808" w:type="dxa"/>
            <w:vAlign w:val="center"/>
          </w:tcPr>
          <w:p w14:paraId="5D75AEEB">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2、负责药房、中心供应室、病案、后勤办公区打水及室内卫生清洁。</w:t>
            </w:r>
          </w:p>
        </w:tc>
        <w:tc>
          <w:tcPr>
            <w:tcW w:w="1624" w:type="dxa"/>
            <w:vMerge w:val="continue"/>
            <w:vAlign w:val="center"/>
          </w:tcPr>
          <w:p w14:paraId="6E6224E3">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6C50C52D">
            <w:pPr>
              <w:widowControl/>
              <w:rPr>
                <w:rFonts w:ascii="宋体" w:hAnsi="宋体" w:cs="宋体"/>
                <w:color w:val="000000" w:themeColor="text1"/>
                <w:szCs w:val="21"/>
                <w14:textFill>
                  <w14:solidFill>
                    <w14:schemeClr w14:val="tx1"/>
                  </w14:solidFill>
                </w14:textFill>
              </w:rPr>
            </w:pPr>
          </w:p>
        </w:tc>
      </w:tr>
      <w:tr w14:paraId="00BA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456" w:type="dxa"/>
            <w:vMerge w:val="continue"/>
            <w:vAlign w:val="center"/>
          </w:tcPr>
          <w:p w14:paraId="435EF77D">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58E9C48C">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7B3EFC5F">
            <w:pPr>
              <w:widowControl/>
              <w:rPr>
                <w:rFonts w:ascii="宋体" w:hAnsi="宋体" w:cs="宋体"/>
                <w:color w:val="000000" w:themeColor="text1"/>
                <w:szCs w:val="21"/>
                <w14:textFill>
                  <w14:solidFill>
                    <w14:schemeClr w14:val="tx1"/>
                  </w14:solidFill>
                </w14:textFill>
              </w:rPr>
            </w:pPr>
          </w:p>
        </w:tc>
        <w:tc>
          <w:tcPr>
            <w:tcW w:w="2808" w:type="dxa"/>
            <w:vAlign w:val="center"/>
          </w:tcPr>
          <w:p w14:paraId="0836EA16">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3、医疗设备中转库、职工餐厅、营养厨房、空压站、柴油发电机等设备用房由使用运维人员自行清洁。</w:t>
            </w:r>
          </w:p>
        </w:tc>
        <w:tc>
          <w:tcPr>
            <w:tcW w:w="1624" w:type="dxa"/>
            <w:vMerge w:val="continue"/>
            <w:vAlign w:val="center"/>
          </w:tcPr>
          <w:p w14:paraId="4486FBE8">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6E211DB0">
            <w:pPr>
              <w:widowControl/>
              <w:rPr>
                <w:rFonts w:ascii="宋体" w:hAnsi="宋体" w:cs="宋体"/>
                <w:color w:val="000000" w:themeColor="text1"/>
                <w:szCs w:val="21"/>
                <w14:textFill>
                  <w14:solidFill>
                    <w14:schemeClr w14:val="tx1"/>
                  </w14:solidFill>
                </w14:textFill>
              </w:rPr>
            </w:pPr>
          </w:p>
        </w:tc>
      </w:tr>
      <w:tr w14:paraId="30C0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56" w:type="dxa"/>
            <w:vMerge w:val="continue"/>
            <w:vAlign w:val="center"/>
          </w:tcPr>
          <w:p w14:paraId="6E76AC82">
            <w:pPr>
              <w:widowControl/>
              <w:rPr>
                <w:rFonts w:ascii="宋体" w:hAnsi="宋体" w:cs="宋体"/>
                <w:color w:val="000000" w:themeColor="text1"/>
                <w:szCs w:val="21"/>
                <w14:textFill>
                  <w14:solidFill>
                    <w14:schemeClr w14:val="tx1"/>
                  </w14:solidFill>
                </w14:textFill>
              </w:rPr>
            </w:pPr>
          </w:p>
        </w:tc>
        <w:tc>
          <w:tcPr>
            <w:tcW w:w="800" w:type="dxa"/>
            <w:vMerge w:val="restart"/>
            <w:vAlign w:val="center"/>
          </w:tcPr>
          <w:p w14:paraId="12EA16E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地下二层</w:t>
            </w:r>
          </w:p>
        </w:tc>
        <w:tc>
          <w:tcPr>
            <w:tcW w:w="2250" w:type="dxa"/>
            <w:vMerge w:val="restart"/>
            <w:vAlign w:val="center"/>
          </w:tcPr>
          <w:p w14:paraId="38438D7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地下车库（465个车位）、中水泵、白衣交换站（17000㎡）</w:t>
            </w:r>
          </w:p>
        </w:tc>
        <w:tc>
          <w:tcPr>
            <w:tcW w:w="2808" w:type="dxa"/>
            <w:vAlign w:val="center"/>
          </w:tcPr>
          <w:p w14:paraId="65D8044D">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1、负责地下车库地面及墙面、卫生间等相关公共区域设施的卫生清洁；</w:t>
            </w:r>
          </w:p>
        </w:tc>
        <w:tc>
          <w:tcPr>
            <w:tcW w:w="1624" w:type="dxa"/>
            <w:vMerge w:val="restart"/>
            <w:vAlign w:val="center"/>
          </w:tcPr>
          <w:p w14:paraId="36AB2FF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生活垃圾保洁：6:30—17:00;医疗垃圾保洁：平常时期6:00—18:00。</w:t>
            </w:r>
          </w:p>
        </w:tc>
        <w:tc>
          <w:tcPr>
            <w:tcW w:w="581" w:type="dxa"/>
            <w:vMerge w:val="restart"/>
            <w:vAlign w:val="center"/>
          </w:tcPr>
          <w:p w14:paraId="65BFE42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r>
      <w:tr w14:paraId="415D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0AB812EE">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1E0FDED7">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065AE079">
            <w:pPr>
              <w:widowControl/>
              <w:rPr>
                <w:rFonts w:ascii="宋体" w:hAnsi="宋体" w:cs="宋体"/>
                <w:color w:val="000000" w:themeColor="text1"/>
                <w:szCs w:val="21"/>
                <w14:textFill>
                  <w14:solidFill>
                    <w14:schemeClr w14:val="tx1"/>
                  </w14:solidFill>
                </w14:textFill>
              </w:rPr>
            </w:pPr>
          </w:p>
        </w:tc>
        <w:tc>
          <w:tcPr>
            <w:tcW w:w="2808" w:type="dxa"/>
            <w:vAlign w:val="center"/>
          </w:tcPr>
          <w:p w14:paraId="7A2172B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2、负责楼内各楼层生活垃圾的收集、转运、分类。</w:t>
            </w:r>
          </w:p>
        </w:tc>
        <w:tc>
          <w:tcPr>
            <w:tcW w:w="1624" w:type="dxa"/>
            <w:vMerge w:val="continue"/>
            <w:vAlign w:val="center"/>
          </w:tcPr>
          <w:p w14:paraId="34D248B7">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5E57F200">
            <w:pPr>
              <w:widowControl/>
              <w:rPr>
                <w:rFonts w:ascii="宋体" w:hAnsi="宋体" w:cs="宋体"/>
                <w:color w:val="000000" w:themeColor="text1"/>
                <w:szCs w:val="21"/>
                <w14:textFill>
                  <w14:solidFill>
                    <w14:schemeClr w14:val="tx1"/>
                  </w14:solidFill>
                </w14:textFill>
              </w:rPr>
            </w:pPr>
          </w:p>
        </w:tc>
      </w:tr>
      <w:tr w14:paraId="57729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016E269D">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6526D8BC">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6576FEEC">
            <w:pPr>
              <w:widowControl/>
              <w:rPr>
                <w:rFonts w:ascii="宋体" w:hAnsi="宋体" w:cs="宋体"/>
                <w:color w:val="000000" w:themeColor="text1"/>
                <w:szCs w:val="21"/>
                <w14:textFill>
                  <w14:solidFill>
                    <w14:schemeClr w14:val="tx1"/>
                  </w14:solidFill>
                </w14:textFill>
              </w:rPr>
            </w:pPr>
          </w:p>
        </w:tc>
        <w:tc>
          <w:tcPr>
            <w:tcW w:w="2808" w:type="dxa"/>
            <w:vAlign w:val="center"/>
          </w:tcPr>
          <w:p w14:paraId="38712C05">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3、负责各楼层区域医疗垃圾的收集、称重、交接、登记、转运。</w:t>
            </w:r>
          </w:p>
        </w:tc>
        <w:tc>
          <w:tcPr>
            <w:tcW w:w="1624" w:type="dxa"/>
            <w:vMerge w:val="continue"/>
            <w:vAlign w:val="center"/>
          </w:tcPr>
          <w:p w14:paraId="79C8E200">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5A0764CC">
            <w:pPr>
              <w:widowControl/>
              <w:rPr>
                <w:rFonts w:ascii="宋体" w:hAnsi="宋体" w:cs="宋体"/>
                <w:color w:val="000000" w:themeColor="text1"/>
                <w:szCs w:val="21"/>
                <w14:textFill>
                  <w14:solidFill>
                    <w14:schemeClr w14:val="tx1"/>
                  </w14:solidFill>
                </w14:textFill>
              </w:rPr>
            </w:pPr>
          </w:p>
        </w:tc>
      </w:tr>
      <w:tr w14:paraId="4944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57971378">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0AC85362">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426B8EB8">
            <w:pPr>
              <w:widowControl/>
              <w:rPr>
                <w:rFonts w:ascii="宋体" w:hAnsi="宋体" w:cs="宋体"/>
                <w:color w:val="000000" w:themeColor="text1"/>
                <w:szCs w:val="21"/>
                <w14:textFill>
                  <w14:solidFill>
                    <w14:schemeClr w14:val="tx1"/>
                  </w14:solidFill>
                </w14:textFill>
              </w:rPr>
            </w:pPr>
          </w:p>
        </w:tc>
        <w:tc>
          <w:tcPr>
            <w:tcW w:w="2808" w:type="dxa"/>
            <w:vAlign w:val="center"/>
          </w:tcPr>
          <w:p w14:paraId="1FFD38DB">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4、白衣交换站的卫生清洁由外包的洗涤公司负责；</w:t>
            </w:r>
          </w:p>
        </w:tc>
        <w:tc>
          <w:tcPr>
            <w:tcW w:w="1624" w:type="dxa"/>
            <w:vMerge w:val="continue"/>
            <w:vAlign w:val="center"/>
          </w:tcPr>
          <w:p w14:paraId="646E831B">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5B902EA4">
            <w:pPr>
              <w:widowControl/>
              <w:rPr>
                <w:rFonts w:ascii="宋体" w:hAnsi="宋体" w:cs="宋体"/>
                <w:color w:val="000000" w:themeColor="text1"/>
                <w:szCs w:val="21"/>
                <w14:textFill>
                  <w14:solidFill>
                    <w14:schemeClr w14:val="tx1"/>
                  </w14:solidFill>
                </w14:textFill>
              </w:rPr>
            </w:pPr>
          </w:p>
        </w:tc>
      </w:tr>
      <w:tr w14:paraId="3492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57EE336D">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1CC59594">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40B350ED">
            <w:pPr>
              <w:widowControl/>
              <w:rPr>
                <w:rFonts w:ascii="宋体" w:hAnsi="宋体" w:cs="宋体"/>
                <w:color w:val="000000" w:themeColor="text1"/>
                <w:szCs w:val="21"/>
                <w14:textFill>
                  <w14:solidFill>
                    <w14:schemeClr w14:val="tx1"/>
                  </w14:solidFill>
                </w14:textFill>
              </w:rPr>
            </w:pPr>
          </w:p>
        </w:tc>
        <w:tc>
          <w:tcPr>
            <w:tcW w:w="2808" w:type="dxa"/>
            <w:vAlign w:val="center"/>
          </w:tcPr>
          <w:p w14:paraId="26FD601B">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5、中水泵房由运维人员负责卫生清洁；</w:t>
            </w:r>
          </w:p>
        </w:tc>
        <w:tc>
          <w:tcPr>
            <w:tcW w:w="1624" w:type="dxa"/>
            <w:vMerge w:val="continue"/>
            <w:vAlign w:val="center"/>
          </w:tcPr>
          <w:p w14:paraId="68D8B7C9">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786670A6">
            <w:pPr>
              <w:widowControl/>
              <w:rPr>
                <w:rFonts w:ascii="宋体" w:hAnsi="宋体" w:cs="宋体"/>
                <w:color w:val="000000" w:themeColor="text1"/>
                <w:szCs w:val="21"/>
                <w14:textFill>
                  <w14:solidFill>
                    <w14:schemeClr w14:val="tx1"/>
                  </w14:solidFill>
                </w14:textFill>
              </w:rPr>
            </w:pPr>
          </w:p>
        </w:tc>
      </w:tr>
      <w:tr w14:paraId="343A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56" w:type="dxa"/>
            <w:vMerge w:val="continue"/>
            <w:vAlign w:val="center"/>
          </w:tcPr>
          <w:p w14:paraId="00FF7826">
            <w:pPr>
              <w:widowControl/>
              <w:rPr>
                <w:rFonts w:ascii="宋体" w:hAnsi="宋体" w:cs="宋体"/>
                <w:color w:val="000000" w:themeColor="text1"/>
                <w:szCs w:val="21"/>
                <w14:textFill>
                  <w14:solidFill>
                    <w14:schemeClr w14:val="tx1"/>
                  </w14:solidFill>
                </w14:textFill>
              </w:rPr>
            </w:pPr>
          </w:p>
        </w:tc>
        <w:tc>
          <w:tcPr>
            <w:tcW w:w="800" w:type="dxa"/>
            <w:vMerge w:val="restart"/>
            <w:vAlign w:val="center"/>
          </w:tcPr>
          <w:p w14:paraId="6DF43B4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地下三层</w:t>
            </w:r>
          </w:p>
        </w:tc>
        <w:tc>
          <w:tcPr>
            <w:tcW w:w="2250" w:type="dxa"/>
            <w:vMerge w:val="restart"/>
            <w:vAlign w:val="center"/>
          </w:tcPr>
          <w:p w14:paraId="3070DE2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地下车库（466个车位）、人防、热交换站、生活水泵、空调机房、后勤物资库（16570㎡）</w:t>
            </w:r>
          </w:p>
        </w:tc>
        <w:tc>
          <w:tcPr>
            <w:tcW w:w="2808" w:type="dxa"/>
            <w:vAlign w:val="center"/>
          </w:tcPr>
          <w:p w14:paraId="5A3C4805">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1、负责地下车库地面及墙面、相关公共设施的卫生清洁；</w:t>
            </w:r>
          </w:p>
        </w:tc>
        <w:tc>
          <w:tcPr>
            <w:tcW w:w="1624" w:type="dxa"/>
            <w:vMerge w:val="restart"/>
            <w:vAlign w:val="center"/>
          </w:tcPr>
          <w:p w14:paraId="0112700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Merge w:val="restart"/>
            <w:vAlign w:val="center"/>
          </w:tcPr>
          <w:p w14:paraId="4396FF8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r>
      <w:tr w14:paraId="1441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6EEF99AF">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1E0F2E78">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67BD58FA">
            <w:pPr>
              <w:widowControl/>
              <w:rPr>
                <w:rFonts w:ascii="宋体" w:hAnsi="宋体" w:cs="宋体"/>
                <w:color w:val="000000" w:themeColor="text1"/>
                <w:szCs w:val="21"/>
                <w14:textFill>
                  <w14:solidFill>
                    <w14:schemeClr w14:val="tx1"/>
                  </w14:solidFill>
                </w14:textFill>
              </w:rPr>
            </w:pPr>
          </w:p>
        </w:tc>
        <w:tc>
          <w:tcPr>
            <w:tcW w:w="2808" w:type="dxa"/>
            <w:vAlign w:val="center"/>
          </w:tcPr>
          <w:p w14:paraId="32C5106F">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2、人防、后勤物资库由本科室负责卫生清洁；</w:t>
            </w:r>
          </w:p>
        </w:tc>
        <w:tc>
          <w:tcPr>
            <w:tcW w:w="1624" w:type="dxa"/>
            <w:vMerge w:val="continue"/>
            <w:vAlign w:val="center"/>
          </w:tcPr>
          <w:p w14:paraId="25AC35EB">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58229C77">
            <w:pPr>
              <w:widowControl/>
              <w:rPr>
                <w:rFonts w:ascii="宋体" w:hAnsi="宋体" w:cs="宋体"/>
                <w:color w:val="000000" w:themeColor="text1"/>
                <w:szCs w:val="21"/>
                <w14:textFill>
                  <w14:solidFill>
                    <w14:schemeClr w14:val="tx1"/>
                  </w14:solidFill>
                </w14:textFill>
              </w:rPr>
            </w:pPr>
          </w:p>
        </w:tc>
      </w:tr>
      <w:tr w14:paraId="4203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456" w:type="dxa"/>
            <w:vMerge w:val="continue"/>
            <w:vAlign w:val="center"/>
          </w:tcPr>
          <w:p w14:paraId="7AE5931A">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67B193FE">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2B689C9E">
            <w:pPr>
              <w:widowControl/>
              <w:rPr>
                <w:rFonts w:ascii="宋体" w:hAnsi="宋体" w:cs="宋体"/>
                <w:color w:val="000000" w:themeColor="text1"/>
                <w:szCs w:val="21"/>
                <w14:textFill>
                  <w14:solidFill>
                    <w14:schemeClr w14:val="tx1"/>
                  </w14:solidFill>
                </w14:textFill>
              </w:rPr>
            </w:pPr>
          </w:p>
        </w:tc>
        <w:tc>
          <w:tcPr>
            <w:tcW w:w="2808" w:type="dxa"/>
            <w:vAlign w:val="center"/>
          </w:tcPr>
          <w:p w14:paraId="4B641162">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3、热交换站、生活水泵、空调机房由工程运维人员负责卫生清洁；</w:t>
            </w:r>
          </w:p>
        </w:tc>
        <w:tc>
          <w:tcPr>
            <w:tcW w:w="1624" w:type="dxa"/>
            <w:vMerge w:val="continue"/>
            <w:vAlign w:val="center"/>
          </w:tcPr>
          <w:p w14:paraId="5ABC685A">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3DED7E23">
            <w:pPr>
              <w:widowControl/>
              <w:rPr>
                <w:rFonts w:ascii="宋体" w:hAnsi="宋体" w:cs="宋体"/>
                <w:color w:val="000000" w:themeColor="text1"/>
                <w:szCs w:val="21"/>
                <w14:textFill>
                  <w14:solidFill>
                    <w14:schemeClr w14:val="tx1"/>
                  </w14:solidFill>
                </w14:textFill>
              </w:rPr>
            </w:pPr>
          </w:p>
        </w:tc>
      </w:tr>
      <w:tr w14:paraId="66C1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456" w:type="dxa"/>
            <w:vMerge w:val="continue"/>
            <w:vAlign w:val="center"/>
          </w:tcPr>
          <w:p w14:paraId="210B0931">
            <w:pPr>
              <w:widowControl/>
              <w:rPr>
                <w:rFonts w:ascii="宋体" w:hAnsi="宋体" w:cs="宋体"/>
                <w:color w:val="000000" w:themeColor="text1"/>
                <w:szCs w:val="21"/>
                <w14:textFill>
                  <w14:solidFill>
                    <w14:schemeClr w14:val="tx1"/>
                  </w14:solidFill>
                </w14:textFill>
              </w:rPr>
            </w:pPr>
          </w:p>
        </w:tc>
        <w:tc>
          <w:tcPr>
            <w:tcW w:w="800" w:type="dxa"/>
            <w:vMerge w:val="restart"/>
            <w:vAlign w:val="center"/>
          </w:tcPr>
          <w:p w14:paraId="414BCA6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首层</w:t>
            </w:r>
          </w:p>
        </w:tc>
        <w:tc>
          <w:tcPr>
            <w:tcW w:w="2250" w:type="dxa"/>
            <w:vMerge w:val="restart"/>
            <w:vAlign w:val="center"/>
          </w:tcPr>
          <w:p w14:paraId="23DABDD1">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影像、急诊、120急救、急诊留观、急诊大厅、门诊大厅、门诊挂号收费、门急诊药房、门急诊化验、出入院大厅、出入院办理、高压配电室、消防中控室（14643㎡）</w:t>
            </w:r>
          </w:p>
        </w:tc>
        <w:tc>
          <w:tcPr>
            <w:tcW w:w="2808" w:type="dxa"/>
            <w:vAlign w:val="center"/>
          </w:tcPr>
          <w:p w14:paraId="31D55D2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1、门诊大厅推尘、公共卫生间清理消毒，清倒垃圾，玻璃擦拭。公共区域地面推尘、设备、设施擦拭。</w:t>
            </w:r>
          </w:p>
        </w:tc>
        <w:tc>
          <w:tcPr>
            <w:tcW w:w="1624" w:type="dxa"/>
            <w:vMerge w:val="restart"/>
            <w:vAlign w:val="center"/>
          </w:tcPr>
          <w:p w14:paraId="2315730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急诊区域保洁24小时；其他区域保洁6:30—17:00</w:t>
            </w:r>
          </w:p>
        </w:tc>
        <w:tc>
          <w:tcPr>
            <w:tcW w:w="581" w:type="dxa"/>
            <w:vMerge w:val="restart"/>
            <w:vAlign w:val="center"/>
          </w:tcPr>
          <w:p w14:paraId="4815B1C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21</w:t>
            </w:r>
          </w:p>
        </w:tc>
      </w:tr>
      <w:tr w14:paraId="0F0E3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456" w:type="dxa"/>
            <w:vMerge w:val="continue"/>
            <w:vAlign w:val="center"/>
          </w:tcPr>
          <w:p w14:paraId="451C232A">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518B7D9F">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61C747A6">
            <w:pPr>
              <w:widowControl/>
              <w:rPr>
                <w:rFonts w:ascii="宋体" w:hAnsi="宋体" w:cs="宋体"/>
                <w:color w:val="000000" w:themeColor="text1"/>
                <w:szCs w:val="21"/>
                <w14:textFill>
                  <w14:solidFill>
                    <w14:schemeClr w14:val="tx1"/>
                  </w14:solidFill>
                </w14:textFill>
              </w:rPr>
            </w:pPr>
          </w:p>
        </w:tc>
        <w:tc>
          <w:tcPr>
            <w:tcW w:w="2808" w:type="dxa"/>
            <w:vAlign w:val="center"/>
          </w:tcPr>
          <w:p w14:paraId="58B733B3">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2、急诊公共区域保洁、清倒垃圾、清洁地面，卫生间日常清洁消毒。</w:t>
            </w:r>
          </w:p>
        </w:tc>
        <w:tc>
          <w:tcPr>
            <w:tcW w:w="1624" w:type="dxa"/>
            <w:vMerge w:val="continue"/>
            <w:vAlign w:val="center"/>
          </w:tcPr>
          <w:p w14:paraId="6EDFC4C9">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68BA2A85">
            <w:pPr>
              <w:widowControl/>
              <w:rPr>
                <w:rFonts w:ascii="宋体" w:hAnsi="宋体" w:cs="宋体"/>
                <w:color w:val="000000" w:themeColor="text1"/>
                <w:szCs w:val="21"/>
                <w14:textFill>
                  <w14:solidFill>
                    <w14:schemeClr w14:val="tx1"/>
                  </w14:solidFill>
                </w14:textFill>
              </w:rPr>
            </w:pPr>
          </w:p>
        </w:tc>
      </w:tr>
      <w:tr w14:paraId="388A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3FBC7AB2">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205199B0">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7F0034F4">
            <w:pPr>
              <w:widowControl/>
              <w:rPr>
                <w:rFonts w:ascii="宋体" w:hAnsi="宋体" w:cs="宋体"/>
                <w:color w:val="000000" w:themeColor="text1"/>
                <w:szCs w:val="21"/>
                <w14:textFill>
                  <w14:solidFill>
                    <w14:schemeClr w14:val="tx1"/>
                  </w14:solidFill>
                </w14:textFill>
              </w:rPr>
            </w:pPr>
          </w:p>
        </w:tc>
        <w:tc>
          <w:tcPr>
            <w:tcW w:w="2808" w:type="dxa"/>
            <w:vAlign w:val="center"/>
          </w:tcPr>
          <w:p w14:paraId="4B9A92EE">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3、各诊室的卫生清洁。</w:t>
            </w:r>
          </w:p>
        </w:tc>
        <w:tc>
          <w:tcPr>
            <w:tcW w:w="1624" w:type="dxa"/>
            <w:vMerge w:val="continue"/>
            <w:vAlign w:val="center"/>
          </w:tcPr>
          <w:p w14:paraId="4D23FD35">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470D6876">
            <w:pPr>
              <w:widowControl/>
              <w:rPr>
                <w:rFonts w:ascii="宋体" w:hAnsi="宋体" w:cs="宋体"/>
                <w:color w:val="000000" w:themeColor="text1"/>
                <w:szCs w:val="21"/>
                <w14:textFill>
                  <w14:solidFill>
                    <w14:schemeClr w14:val="tx1"/>
                  </w14:solidFill>
                </w14:textFill>
              </w:rPr>
            </w:pPr>
          </w:p>
        </w:tc>
      </w:tr>
      <w:tr w14:paraId="7B54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3D18FE5A">
            <w:pPr>
              <w:widowControl/>
              <w:rPr>
                <w:rFonts w:ascii="宋体" w:hAnsi="宋体" w:cs="宋体"/>
                <w:color w:val="000000" w:themeColor="text1"/>
                <w:szCs w:val="21"/>
                <w14:textFill>
                  <w14:solidFill>
                    <w14:schemeClr w14:val="tx1"/>
                  </w14:solidFill>
                </w14:textFill>
              </w:rPr>
            </w:pPr>
          </w:p>
        </w:tc>
        <w:tc>
          <w:tcPr>
            <w:tcW w:w="800" w:type="dxa"/>
            <w:vMerge w:val="continue"/>
            <w:vAlign w:val="center"/>
          </w:tcPr>
          <w:p w14:paraId="598D8CC0">
            <w:pPr>
              <w:widowControl/>
              <w:rPr>
                <w:rFonts w:ascii="宋体" w:hAnsi="宋体" w:cs="宋体"/>
                <w:color w:val="000000" w:themeColor="text1"/>
                <w:szCs w:val="21"/>
                <w14:textFill>
                  <w14:solidFill>
                    <w14:schemeClr w14:val="tx1"/>
                  </w14:solidFill>
                </w14:textFill>
              </w:rPr>
            </w:pPr>
          </w:p>
        </w:tc>
        <w:tc>
          <w:tcPr>
            <w:tcW w:w="2250" w:type="dxa"/>
            <w:vMerge w:val="continue"/>
            <w:vAlign w:val="center"/>
          </w:tcPr>
          <w:p w14:paraId="20CB0BE0">
            <w:pPr>
              <w:widowControl/>
              <w:rPr>
                <w:rFonts w:ascii="宋体" w:hAnsi="宋体" w:cs="宋体"/>
                <w:color w:val="000000" w:themeColor="text1"/>
                <w:szCs w:val="21"/>
                <w14:textFill>
                  <w14:solidFill>
                    <w14:schemeClr w14:val="tx1"/>
                  </w14:solidFill>
                </w14:textFill>
              </w:rPr>
            </w:pPr>
          </w:p>
        </w:tc>
        <w:tc>
          <w:tcPr>
            <w:tcW w:w="2808" w:type="dxa"/>
            <w:vAlign w:val="center"/>
          </w:tcPr>
          <w:p w14:paraId="6F7C0BEF">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4、高压配电室由使用运维人员负责清洁。</w:t>
            </w:r>
          </w:p>
        </w:tc>
        <w:tc>
          <w:tcPr>
            <w:tcW w:w="1624" w:type="dxa"/>
            <w:vMerge w:val="continue"/>
            <w:vAlign w:val="center"/>
          </w:tcPr>
          <w:p w14:paraId="4F1847BE">
            <w:pPr>
              <w:widowControl/>
              <w:rPr>
                <w:rFonts w:ascii="宋体" w:hAnsi="宋体" w:cs="宋体"/>
                <w:color w:val="000000" w:themeColor="text1"/>
                <w:szCs w:val="21"/>
                <w14:textFill>
                  <w14:solidFill>
                    <w14:schemeClr w14:val="tx1"/>
                  </w14:solidFill>
                </w14:textFill>
              </w:rPr>
            </w:pPr>
          </w:p>
        </w:tc>
        <w:tc>
          <w:tcPr>
            <w:tcW w:w="581" w:type="dxa"/>
            <w:vMerge w:val="continue"/>
            <w:vAlign w:val="center"/>
          </w:tcPr>
          <w:p w14:paraId="07AEC72A">
            <w:pPr>
              <w:widowControl/>
              <w:rPr>
                <w:rFonts w:ascii="宋体" w:hAnsi="宋体" w:cs="宋体"/>
                <w:color w:val="000000" w:themeColor="text1"/>
                <w:szCs w:val="21"/>
                <w14:textFill>
                  <w14:solidFill>
                    <w14:schemeClr w14:val="tx1"/>
                  </w14:solidFill>
                </w14:textFill>
              </w:rPr>
            </w:pPr>
          </w:p>
        </w:tc>
      </w:tr>
      <w:tr w14:paraId="2082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456" w:type="dxa"/>
            <w:vMerge w:val="continue"/>
            <w:vAlign w:val="center"/>
          </w:tcPr>
          <w:p w14:paraId="2342A638">
            <w:pPr>
              <w:widowControl/>
              <w:rPr>
                <w:rFonts w:ascii="宋体" w:hAnsi="宋体" w:cs="宋体"/>
                <w:color w:val="000000" w:themeColor="text1"/>
                <w:szCs w:val="21"/>
                <w14:textFill>
                  <w14:solidFill>
                    <w14:schemeClr w14:val="tx1"/>
                  </w14:solidFill>
                </w14:textFill>
              </w:rPr>
            </w:pPr>
          </w:p>
        </w:tc>
        <w:tc>
          <w:tcPr>
            <w:tcW w:w="800" w:type="dxa"/>
            <w:vAlign w:val="center"/>
          </w:tcPr>
          <w:p w14:paraId="6493247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二层</w:t>
            </w:r>
          </w:p>
        </w:tc>
        <w:tc>
          <w:tcPr>
            <w:tcW w:w="2250" w:type="dxa"/>
            <w:vAlign w:val="center"/>
          </w:tcPr>
          <w:p w14:paraId="5076E37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内科系统、心血管、内镜中心、神经内科、门诊输液、院医室、门诊办公室、中心病房、输配液、肠外营养（11713㎡）</w:t>
            </w:r>
          </w:p>
        </w:tc>
        <w:tc>
          <w:tcPr>
            <w:tcW w:w="2808" w:type="dxa"/>
            <w:vAlign w:val="center"/>
          </w:tcPr>
          <w:p w14:paraId="31E2B100">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负责内科系统、心血管、内镜中心、神经内科、门诊输液、院医室、门诊办公室、中心病房、输配液、肠外营养所属房间的卫生清洁。</w:t>
            </w:r>
          </w:p>
        </w:tc>
        <w:tc>
          <w:tcPr>
            <w:tcW w:w="1624" w:type="dxa"/>
            <w:vAlign w:val="center"/>
          </w:tcPr>
          <w:p w14:paraId="218B689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Align w:val="center"/>
          </w:tcPr>
          <w:p w14:paraId="113E076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w:t>
            </w:r>
          </w:p>
        </w:tc>
      </w:tr>
      <w:tr w14:paraId="78157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456" w:type="dxa"/>
            <w:vMerge w:val="continue"/>
            <w:vAlign w:val="center"/>
          </w:tcPr>
          <w:p w14:paraId="6CB6EFB3">
            <w:pPr>
              <w:widowControl/>
              <w:rPr>
                <w:rFonts w:ascii="宋体" w:hAnsi="宋体" w:cs="宋体"/>
                <w:color w:val="000000" w:themeColor="text1"/>
                <w:szCs w:val="21"/>
                <w14:textFill>
                  <w14:solidFill>
                    <w14:schemeClr w14:val="tx1"/>
                  </w14:solidFill>
                </w14:textFill>
              </w:rPr>
            </w:pPr>
          </w:p>
        </w:tc>
        <w:tc>
          <w:tcPr>
            <w:tcW w:w="800" w:type="dxa"/>
            <w:vAlign w:val="center"/>
          </w:tcPr>
          <w:p w14:paraId="7F50F85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三层</w:t>
            </w:r>
          </w:p>
        </w:tc>
        <w:tc>
          <w:tcPr>
            <w:tcW w:w="2250" w:type="dxa"/>
            <w:vAlign w:val="center"/>
          </w:tcPr>
          <w:p w14:paraId="04493D7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外科系统、妇产科门诊、营养科、门诊手术、日间病房、皮肤科、DSA、CCU（11990㎡）</w:t>
            </w:r>
          </w:p>
        </w:tc>
        <w:tc>
          <w:tcPr>
            <w:tcW w:w="2808" w:type="dxa"/>
            <w:vAlign w:val="center"/>
          </w:tcPr>
          <w:p w14:paraId="210C3C56">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负责外科系统、妇产科门诊、营养科、门诊手术、日间病房、皮肤科、DSA、CCU的卫生清洁。</w:t>
            </w:r>
          </w:p>
        </w:tc>
        <w:tc>
          <w:tcPr>
            <w:tcW w:w="1624" w:type="dxa"/>
            <w:vAlign w:val="center"/>
          </w:tcPr>
          <w:p w14:paraId="1B11D50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Align w:val="center"/>
          </w:tcPr>
          <w:p w14:paraId="3002EE8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w:t>
            </w:r>
          </w:p>
        </w:tc>
      </w:tr>
      <w:tr w14:paraId="0912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56" w:type="dxa"/>
            <w:vMerge w:val="continue"/>
            <w:vAlign w:val="center"/>
          </w:tcPr>
          <w:p w14:paraId="507600E1">
            <w:pPr>
              <w:widowControl/>
              <w:rPr>
                <w:rFonts w:ascii="宋体" w:hAnsi="宋体" w:cs="宋体"/>
                <w:color w:val="000000" w:themeColor="text1"/>
                <w:szCs w:val="21"/>
                <w14:textFill>
                  <w14:solidFill>
                    <w14:schemeClr w14:val="tx1"/>
                  </w14:solidFill>
                </w14:textFill>
              </w:rPr>
            </w:pPr>
          </w:p>
        </w:tc>
        <w:tc>
          <w:tcPr>
            <w:tcW w:w="800" w:type="dxa"/>
            <w:vAlign w:val="center"/>
          </w:tcPr>
          <w:p w14:paraId="663773A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四层</w:t>
            </w:r>
          </w:p>
        </w:tc>
        <w:tc>
          <w:tcPr>
            <w:tcW w:w="2250" w:type="dxa"/>
            <w:vAlign w:val="center"/>
          </w:tcPr>
          <w:p w14:paraId="089E9AE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眼科、准分子中心、整形美容中心、耳鼻喉科、输血科、手术室辅助区、洁净手术部（22间）、SICU（12220㎡）</w:t>
            </w:r>
          </w:p>
        </w:tc>
        <w:tc>
          <w:tcPr>
            <w:tcW w:w="2808" w:type="dxa"/>
            <w:vAlign w:val="center"/>
          </w:tcPr>
          <w:p w14:paraId="252D9CCD">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负责眼科、准分子中心、整形美容中心、耳鼻喉科、输血科、手术室辅助区、洁净手术部（22间）、SICU的卫生清洁</w:t>
            </w:r>
          </w:p>
        </w:tc>
        <w:tc>
          <w:tcPr>
            <w:tcW w:w="1624" w:type="dxa"/>
            <w:vAlign w:val="center"/>
          </w:tcPr>
          <w:p w14:paraId="1C13A0B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Align w:val="center"/>
          </w:tcPr>
          <w:p w14:paraId="38F7137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18</w:t>
            </w:r>
          </w:p>
        </w:tc>
      </w:tr>
      <w:tr w14:paraId="075C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6" w:type="dxa"/>
            <w:vMerge w:val="continue"/>
            <w:vAlign w:val="center"/>
          </w:tcPr>
          <w:p w14:paraId="01989E23">
            <w:pPr>
              <w:widowControl/>
              <w:rPr>
                <w:rFonts w:ascii="宋体" w:hAnsi="宋体" w:cs="宋体"/>
                <w:color w:val="000000" w:themeColor="text1"/>
                <w:szCs w:val="21"/>
                <w14:textFill>
                  <w14:solidFill>
                    <w14:schemeClr w14:val="tx1"/>
                  </w14:solidFill>
                </w14:textFill>
              </w:rPr>
            </w:pPr>
          </w:p>
        </w:tc>
        <w:tc>
          <w:tcPr>
            <w:tcW w:w="800" w:type="dxa"/>
            <w:vAlign w:val="center"/>
          </w:tcPr>
          <w:p w14:paraId="54AD9A4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五层</w:t>
            </w:r>
          </w:p>
        </w:tc>
        <w:tc>
          <w:tcPr>
            <w:tcW w:w="2250" w:type="dxa"/>
            <w:vAlign w:val="center"/>
          </w:tcPr>
          <w:p w14:paraId="155566E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病理科、总值班室、信息灾备机房、设备夹层、临床心理、康复科、传统医学、口腔科、检验中心8820㎡</w:t>
            </w:r>
          </w:p>
        </w:tc>
        <w:tc>
          <w:tcPr>
            <w:tcW w:w="2808" w:type="dxa"/>
            <w:vAlign w:val="center"/>
          </w:tcPr>
          <w:p w14:paraId="6EFFB502">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1、病理科、总值班室、信息灾备机房临床心理、康复科、传统医学、口腔科、检验中心的卫生清洁。2、设备夹层由使用运维人员负责卫生清洁</w:t>
            </w:r>
          </w:p>
        </w:tc>
        <w:tc>
          <w:tcPr>
            <w:tcW w:w="1624" w:type="dxa"/>
            <w:vAlign w:val="center"/>
          </w:tcPr>
          <w:p w14:paraId="045B7FB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Align w:val="center"/>
          </w:tcPr>
          <w:p w14:paraId="6DB81FE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r>
      <w:tr w14:paraId="35EE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2249204E">
            <w:pPr>
              <w:widowControl/>
              <w:rPr>
                <w:rFonts w:ascii="宋体" w:hAnsi="宋体" w:cs="宋体"/>
                <w:color w:val="000000" w:themeColor="text1"/>
                <w:szCs w:val="21"/>
                <w14:textFill>
                  <w14:solidFill>
                    <w14:schemeClr w14:val="tx1"/>
                  </w14:solidFill>
                </w14:textFill>
              </w:rPr>
            </w:pPr>
          </w:p>
        </w:tc>
        <w:tc>
          <w:tcPr>
            <w:tcW w:w="800" w:type="dxa"/>
            <w:vAlign w:val="center"/>
          </w:tcPr>
          <w:p w14:paraId="053565E1">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六层</w:t>
            </w:r>
          </w:p>
        </w:tc>
        <w:tc>
          <w:tcPr>
            <w:tcW w:w="2250" w:type="dxa"/>
            <w:vAlign w:val="center"/>
          </w:tcPr>
          <w:p w14:paraId="4E69E55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妇产科产前区、分娩部、产休区3570㎡</w:t>
            </w:r>
          </w:p>
        </w:tc>
        <w:tc>
          <w:tcPr>
            <w:tcW w:w="2808" w:type="dxa"/>
            <w:vAlign w:val="center"/>
          </w:tcPr>
          <w:p w14:paraId="3B510872">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妇产科产前区、分娩部、产休区卫生保洁</w:t>
            </w:r>
          </w:p>
        </w:tc>
        <w:tc>
          <w:tcPr>
            <w:tcW w:w="1624" w:type="dxa"/>
            <w:vAlign w:val="center"/>
          </w:tcPr>
          <w:p w14:paraId="2B9BB28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24小时</w:t>
            </w:r>
          </w:p>
        </w:tc>
        <w:tc>
          <w:tcPr>
            <w:tcW w:w="581" w:type="dxa"/>
            <w:vAlign w:val="center"/>
          </w:tcPr>
          <w:p w14:paraId="64B2DE1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r>
      <w:tr w14:paraId="7C53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5E27D04D">
            <w:pPr>
              <w:widowControl/>
              <w:rPr>
                <w:rFonts w:ascii="宋体" w:hAnsi="宋体" w:cs="宋体"/>
                <w:color w:val="000000" w:themeColor="text1"/>
                <w:szCs w:val="21"/>
                <w14:textFill>
                  <w14:solidFill>
                    <w14:schemeClr w14:val="tx1"/>
                  </w14:solidFill>
                </w14:textFill>
              </w:rPr>
            </w:pPr>
          </w:p>
        </w:tc>
        <w:tc>
          <w:tcPr>
            <w:tcW w:w="800" w:type="dxa"/>
            <w:vAlign w:val="center"/>
          </w:tcPr>
          <w:p w14:paraId="78EFA481">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七至十五层</w:t>
            </w:r>
          </w:p>
        </w:tc>
        <w:tc>
          <w:tcPr>
            <w:tcW w:w="2250" w:type="dxa"/>
            <w:vAlign w:val="center"/>
          </w:tcPr>
          <w:p w14:paraId="5BAA270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标准病房（3690㎡/层、共9层）（33210㎡）</w:t>
            </w:r>
          </w:p>
        </w:tc>
        <w:tc>
          <w:tcPr>
            <w:tcW w:w="2808" w:type="dxa"/>
            <w:vAlign w:val="center"/>
          </w:tcPr>
          <w:p w14:paraId="0D77D91F">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负责病房的卫生清洁</w:t>
            </w:r>
          </w:p>
        </w:tc>
        <w:tc>
          <w:tcPr>
            <w:tcW w:w="1624" w:type="dxa"/>
            <w:vAlign w:val="center"/>
          </w:tcPr>
          <w:p w14:paraId="32F1C7C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81" w:type="dxa"/>
            <w:vAlign w:val="center"/>
          </w:tcPr>
          <w:p w14:paraId="4FAEF83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45</w:t>
            </w:r>
          </w:p>
        </w:tc>
      </w:tr>
      <w:tr w14:paraId="424DB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456" w:type="dxa"/>
            <w:vMerge w:val="continue"/>
            <w:vAlign w:val="center"/>
          </w:tcPr>
          <w:p w14:paraId="4701C232">
            <w:pPr>
              <w:widowControl/>
              <w:rPr>
                <w:rFonts w:ascii="宋体" w:hAnsi="宋体" w:cs="宋体"/>
                <w:color w:val="000000" w:themeColor="text1"/>
                <w:szCs w:val="21"/>
                <w14:textFill>
                  <w14:solidFill>
                    <w14:schemeClr w14:val="tx1"/>
                  </w14:solidFill>
                </w14:textFill>
              </w:rPr>
            </w:pPr>
          </w:p>
        </w:tc>
        <w:tc>
          <w:tcPr>
            <w:tcW w:w="800" w:type="dxa"/>
            <w:vAlign w:val="center"/>
          </w:tcPr>
          <w:p w14:paraId="18ACA8C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屋顶</w:t>
            </w:r>
          </w:p>
        </w:tc>
        <w:tc>
          <w:tcPr>
            <w:tcW w:w="2250" w:type="dxa"/>
            <w:vAlign w:val="center"/>
          </w:tcPr>
          <w:p w14:paraId="06B84ED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电梯机房、膨胀水箱间、太阳能水箱间、消防水箱间、人防警报控制室（734㎡）</w:t>
            </w:r>
          </w:p>
        </w:tc>
        <w:tc>
          <w:tcPr>
            <w:tcW w:w="2808" w:type="dxa"/>
            <w:vAlign w:val="center"/>
          </w:tcPr>
          <w:p w14:paraId="294E92C0">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由使用运维人员负责卫生清洁</w:t>
            </w:r>
          </w:p>
        </w:tc>
        <w:tc>
          <w:tcPr>
            <w:tcW w:w="1624" w:type="dxa"/>
            <w:vAlign w:val="center"/>
          </w:tcPr>
          <w:p w14:paraId="6EDDDEA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每周一次，遇有特殊情况随时清理。</w:t>
            </w:r>
          </w:p>
        </w:tc>
        <w:tc>
          <w:tcPr>
            <w:tcW w:w="581" w:type="dxa"/>
            <w:vAlign w:val="center"/>
          </w:tcPr>
          <w:p w14:paraId="1F33E71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0</w:t>
            </w:r>
          </w:p>
        </w:tc>
      </w:tr>
      <w:tr w14:paraId="4921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56" w:type="dxa"/>
            <w:vMerge w:val="continue"/>
            <w:vAlign w:val="center"/>
          </w:tcPr>
          <w:p w14:paraId="318338E0">
            <w:pPr>
              <w:widowControl/>
              <w:rPr>
                <w:rFonts w:ascii="宋体" w:hAnsi="宋体" w:cs="宋体"/>
                <w:color w:val="000000" w:themeColor="text1"/>
                <w:szCs w:val="21"/>
                <w14:textFill>
                  <w14:solidFill>
                    <w14:schemeClr w14:val="tx1"/>
                  </w14:solidFill>
                </w14:textFill>
              </w:rPr>
            </w:pPr>
          </w:p>
        </w:tc>
        <w:tc>
          <w:tcPr>
            <w:tcW w:w="800" w:type="dxa"/>
            <w:vAlign w:val="center"/>
          </w:tcPr>
          <w:p w14:paraId="1A859E21">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合计</w:t>
            </w:r>
          </w:p>
        </w:tc>
        <w:tc>
          <w:tcPr>
            <w:tcW w:w="2250" w:type="dxa"/>
            <w:vAlign w:val="center"/>
          </w:tcPr>
          <w:p w14:paraId="216A8A44">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146740㎡</w:t>
            </w:r>
          </w:p>
        </w:tc>
        <w:tc>
          <w:tcPr>
            <w:tcW w:w="2808" w:type="dxa"/>
            <w:vAlign w:val="center"/>
          </w:tcPr>
          <w:p w14:paraId="3DE124D8">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　</w:t>
            </w:r>
          </w:p>
        </w:tc>
        <w:tc>
          <w:tcPr>
            <w:tcW w:w="1624" w:type="dxa"/>
            <w:vAlign w:val="center"/>
          </w:tcPr>
          <w:p w14:paraId="3EC0F956">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　</w:t>
            </w:r>
          </w:p>
        </w:tc>
        <w:tc>
          <w:tcPr>
            <w:tcW w:w="581" w:type="dxa"/>
            <w:vAlign w:val="center"/>
          </w:tcPr>
          <w:p w14:paraId="0313CFC3">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162</w:t>
            </w:r>
          </w:p>
        </w:tc>
      </w:tr>
    </w:tbl>
    <w:p w14:paraId="0AFF866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1.2动物实验楼</w:t>
      </w:r>
    </w:p>
    <w:tbl>
      <w:tblPr>
        <w:tblStyle w:val="5"/>
        <w:tblW w:w="8522" w:type="dxa"/>
        <w:tblInd w:w="0" w:type="dxa"/>
        <w:tblLayout w:type="fixed"/>
        <w:tblCellMar>
          <w:top w:w="0" w:type="dxa"/>
          <w:left w:w="108" w:type="dxa"/>
          <w:bottom w:w="0" w:type="dxa"/>
          <w:right w:w="108" w:type="dxa"/>
        </w:tblCellMar>
      </w:tblPr>
      <w:tblGrid>
        <w:gridCol w:w="1041"/>
        <w:gridCol w:w="2620"/>
        <w:gridCol w:w="2259"/>
        <w:gridCol w:w="1701"/>
        <w:gridCol w:w="901"/>
      </w:tblGrid>
      <w:tr w14:paraId="0DC47DA6">
        <w:tblPrEx>
          <w:tblCellMar>
            <w:top w:w="0" w:type="dxa"/>
            <w:left w:w="108" w:type="dxa"/>
            <w:bottom w:w="0" w:type="dxa"/>
            <w:right w:w="108" w:type="dxa"/>
          </w:tblCellMar>
        </w:tblPrEx>
        <w:trPr>
          <w:trHeight w:val="70" w:hRule="atLeast"/>
        </w:trPr>
        <w:tc>
          <w:tcPr>
            <w:tcW w:w="1041" w:type="dxa"/>
            <w:tcBorders>
              <w:top w:val="single" w:color="auto" w:sz="4" w:space="0"/>
              <w:left w:val="single" w:color="auto" w:sz="4" w:space="0"/>
              <w:bottom w:val="single" w:color="auto" w:sz="4" w:space="0"/>
              <w:right w:val="single" w:color="auto" w:sz="4" w:space="0"/>
            </w:tcBorders>
            <w:vAlign w:val="center"/>
          </w:tcPr>
          <w:p w14:paraId="08E795D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区域</w:t>
            </w:r>
          </w:p>
        </w:tc>
        <w:tc>
          <w:tcPr>
            <w:tcW w:w="2620" w:type="dxa"/>
            <w:tcBorders>
              <w:top w:val="single" w:color="auto" w:sz="4" w:space="0"/>
              <w:left w:val="nil"/>
              <w:bottom w:val="single" w:color="auto" w:sz="4" w:space="0"/>
              <w:right w:val="single" w:color="auto" w:sz="4" w:space="0"/>
            </w:tcBorders>
            <w:vAlign w:val="center"/>
          </w:tcPr>
          <w:p w14:paraId="1F62EE9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层数</w:t>
            </w:r>
          </w:p>
        </w:tc>
        <w:tc>
          <w:tcPr>
            <w:tcW w:w="2259" w:type="dxa"/>
            <w:tcBorders>
              <w:top w:val="single" w:color="auto" w:sz="4" w:space="0"/>
              <w:left w:val="nil"/>
              <w:bottom w:val="single" w:color="auto" w:sz="4" w:space="0"/>
              <w:right w:val="single" w:color="auto" w:sz="4" w:space="0"/>
            </w:tcBorders>
            <w:vAlign w:val="center"/>
          </w:tcPr>
          <w:p w14:paraId="3C91F55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功能</w:t>
            </w:r>
          </w:p>
        </w:tc>
        <w:tc>
          <w:tcPr>
            <w:tcW w:w="1701" w:type="dxa"/>
            <w:tcBorders>
              <w:top w:val="single" w:color="auto" w:sz="4" w:space="0"/>
              <w:left w:val="nil"/>
              <w:bottom w:val="single" w:color="auto" w:sz="4" w:space="0"/>
              <w:right w:val="single" w:color="auto" w:sz="4" w:space="0"/>
            </w:tcBorders>
            <w:vAlign w:val="center"/>
          </w:tcPr>
          <w:p w14:paraId="3ED06B4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工作时间</w:t>
            </w:r>
          </w:p>
        </w:tc>
        <w:tc>
          <w:tcPr>
            <w:tcW w:w="901" w:type="dxa"/>
            <w:tcBorders>
              <w:top w:val="single" w:color="auto" w:sz="4" w:space="0"/>
              <w:left w:val="nil"/>
              <w:bottom w:val="single" w:color="auto" w:sz="4" w:space="0"/>
              <w:right w:val="single" w:color="auto" w:sz="4" w:space="0"/>
            </w:tcBorders>
            <w:vAlign w:val="center"/>
          </w:tcPr>
          <w:p w14:paraId="6FDEFFF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人数</w:t>
            </w:r>
          </w:p>
        </w:tc>
      </w:tr>
      <w:tr w14:paraId="64238BDF">
        <w:tblPrEx>
          <w:tblCellMar>
            <w:top w:w="0" w:type="dxa"/>
            <w:left w:w="108" w:type="dxa"/>
            <w:bottom w:w="0" w:type="dxa"/>
            <w:right w:w="108" w:type="dxa"/>
          </w:tblCellMar>
        </w:tblPrEx>
        <w:trPr>
          <w:trHeight w:val="77" w:hRule="atLeast"/>
        </w:trPr>
        <w:tc>
          <w:tcPr>
            <w:tcW w:w="1041" w:type="dxa"/>
            <w:vMerge w:val="restart"/>
            <w:tcBorders>
              <w:top w:val="nil"/>
              <w:left w:val="single" w:color="auto" w:sz="4" w:space="0"/>
              <w:bottom w:val="single" w:color="auto" w:sz="4" w:space="0"/>
              <w:right w:val="single" w:color="auto" w:sz="4" w:space="0"/>
            </w:tcBorders>
            <w:textDirection w:val="tbRlV"/>
            <w:vAlign w:val="center"/>
          </w:tcPr>
          <w:p w14:paraId="5074279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动物实验楼</w:t>
            </w:r>
          </w:p>
        </w:tc>
        <w:tc>
          <w:tcPr>
            <w:tcW w:w="2620" w:type="dxa"/>
            <w:tcBorders>
              <w:top w:val="nil"/>
              <w:left w:val="nil"/>
              <w:bottom w:val="single" w:color="auto" w:sz="4" w:space="0"/>
              <w:right w:val="single" w:color="auto" w:sz="4" w:space="0"/>
            </w:tcBorders>
            <w:vAlign w:val="center"/>
          </w:tcPr>
          <w:p w14:paraId="748D835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一层</w:t>
            </w:r>
          </w:p>
        </w:tc>
        <w:tc>
          <w:tcPr>
            <w:tcW w:w="2259" w:type="dxa"/>
            <w:vMerge w:val="restart"/>
            <w:tcBorders>
              <w:top w:val="nil"/>
              <w:left w:val="single" w:color="auto" w:sz="4" w:space="0"/>
              <w:bottom w:val="single" w:color="auto" w:sz="4" w:space="0"/>
              <w:right w:val="single" w:color="auto" w:sz="4" w:space="0"/>
            </w:tcBorders>
            <w:vAlign w:val="center"/>
          </w:tcPr>
          <w:p w14:paraId="7CA8894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未定</w:t>
            </w:r>
          </w:p>
        </w:tc>
        <w:tc>
          <w:tcPr>
            <w:tcW w:w="1701" w:type="dxa"/>
            <w:vMerge w:val="restart"/>
            <w:tcBorders>
              <w:top w:val="nil"/>
              <w:left w:val="single" w:color="auto" w:sz="4" w:space="0"/>
              <w:bottom w:val="single" w:color="auto" w:sz="4" w:space="0"/>
              <w:right w:val="single" w:color="auto" w:sz="4" w:space="0"/>
            </w:tcBorders>
            <w:vAlign w:val="center"/>
          </w:tcPr>
          <w:p w14:paraId="4A6F46B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901" w:type="dxa"/>
            <w:vMerge w:val="restart"/>
            <w:tcBorders>
              <w:top w:val="nil"/>
              <w:left w:val="single" w:color="auto" w:sz="4" w:space="0"/>
              <w:bottom w:val="single" w:color="auto" w:sz="4" w:space="0"/>
              <w:right w:val="single" w:color="auto" w:sz="4" w:space="0"/>
            </w:tcBorders>
            <w:vAlign w:val="center"/>
          </w:tcPr>
          <w:p w14:paraId="38A55DD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r>
      <w:tr w14:paraId="04FD448D">
        <w:tblPrEx>
          <w:tblCellMar>
            <w:top w:w="0" w:type="dxa"/>
            <w:left w:w="108" w:type="dxa"/>
            <w:bottom w:w="0" w:type="dxa"/>
            <w:right w:w="108" w:type="dxa"/>
          </w:tblCellMar>
        </w:tblPrEx>
        <w:trPr>
          <w:trHeight w:val="70" w:hRule="atLeast"/>
        </w:trPr>
        <w:tc>
          <w:tcPr>
            <w:tcW w:w="1041" w:type="dxa"/>
            <w:vMerge w:val="continue"/>
            <w:tcBorders>
              <w:top w:val="nil"/>
              <w:left w:val="single" w:color="auto" w:sz="4" w:space="0"/>
              <w:bottom w:val="single" w:color="auto" w:sz="4" w:space="0"/>
              <w:right w:val="single" w:color="auto" w:sz="4" w:space="0"/>
            </w:tcBorders>
            <w:vAlign w:val="center"/>
          </w:tcPr>
          <w:p w14:paraId="174903FB">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27BB4AA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（1722㎡）</w:t>
            </w:r>
          </w:p>
        </w:tc>
        <w:tc>
          <w:tcPr>
            <w:tcW w:w="2259" w:type="dxa"/>
            <w:vMerge w:val="continue"/>
            <w:tcBorders>
              <w:top w:val="nil"/>
              <w:left w:val="single" w:color="auto" w:sz="4" w:space="0"/>
              <w:bottom w:val="single" w:color="auto" w:sz="4" w:space="0"/>
              <w:right w:val="single" w:color="auto" w:sz="4" w:space="0"/>
            </w:tcBorders>
            <w:vAlign w:val="center"/>
          </w:tcPr>
          <w:p w14:paraId="40ECE9BA">
            <w:pPr>
              <w:widowControl/>
              <w:rPr>
                <w:rFonts w:ascii="宋体" w:hAnsi="宋体" w:cs="宋体"/>
                <w:color w:val="000000" w:themeColor="text1"/>
                <w:szCs w:val="21"/>
                <w14:textFill>
                  <w14:solidFill>
                    <w14:schemeClr w14:val="tx1"/>
                  </w14:solidFill>
                </w14:textFill>
              </w:rPr>
            </w:pPr>
          </w:p>
        </w:tc>
        <w:tc>
          <w:tcPr>
            <w:tcW w:w="1701" w:type="dxa"/>
            <w:vMerge w:val="continue"/>
            <w:tcBorders>
              <w:top w:val="nil"/>
              <w:left w:val="single" w:color="auto" w:sz="4" w:space="0"/>
              <w:bottom w:val="single" w:color="auto" w:sz="4" w:space="0"/>
              <w:right w:val="single" w:color="auto" w:sz="4" w:space="0"/>
            </w:tcBorders>
            <w:vAlign w:val="center"/>
          </w:tcPr>
          <w:p w14:paraId="33871380">
            <w:pPr>
              <w:widowControl/>
              <w:rPr>
                <w:rFonts w:ascii="宋体" w:hAnsi="宋体" w:cs="宋体"/>
                <w:color w:val="000000" w:themeColor="text1"/>
                <w:szCs w:val="21"/>
                <w14:textFill>
                  <w14:solidFill>
                    <w14:schemeClr w14:val="tx1"/>
                  </w14:solidFill>
                </w14:textFill>
              </w:rPr>
            </w:pPr>
          </w:p>
        </w:tc>
        <w:tc>
          <w:tcPr>
            <w:tcW w:w="901" w:type="dxa"/>
            <w:vMerge w:val="continue"/>
            <w:tcBorders>
              <w:top w:val="nil"/>
              <w:left w:val="single" w:color="auto" w:sz="4" w:space="0"/>
              <w:bottom w:val="single" w:color="auto" w:sz="4" w:space="0"/>
              <w:right w:val="single" w:color="auto" w:sz="4" w:space="0"/>
            </w:tcBorders>
            <w:vAlign w:val="center"/>
          </w:tcPr>
          <w:p w14:paraId="006DBC1D">
            <w:pPr>
              <w:widowControl/>
              <w:rPr>
                <w:rFonts w:ascii="宋体" w:hAnsi="宋体" w:cs="宋体"/>
                <w:color w:val="000000" w:themeColor="text1"/>
                <w:szCs w:val="21"/>
                <w14:textFill>
                  <w14:solidFill>
                    <w14:schemeClr w14:val="tx1"/>
                  </w14:solidFill>
                </w14:textFill>
              </w:rPr>
            </w:pPr>
          </w:p>
        </w:tc>
      </w:tr>
      <w:tr w14:paraId="1DDBA29D">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1064E5B1">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5E28F3F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二层</w:t>
            </w:r>
          </w:p>
        </w:tc>
        <w:tc>
          <w:tcPr>
            <w:tcW w:w="2259" w:type="dxa"/>
            <w:vMerge w:val="restart"/>
            <w:tcBorders>
              <w:top w:val="nil"/>
              <w:left w:val="single" w:color="auto" w:sz="4" w:space="0"/>
              <w:bottom w:val="single" w:color="auto" w:sz="4" w:space="0"/>
              <w:right w:val="single" w:color="auto" w:sz="4" w:space="0"/>
            </w:tcBorders>
            <w:vAlign w:val="center"/>
          </w:tcPr>
          <w:p w14:paraId="12EF76D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未定</w:t>
            </w:r>
          </w:p>
        </w:tc>
        <w:tc>
          <w:tcPr>
            <w:tcW w:w="1701" w:type="dxa"/>
            <w:vMerge w:val="restart"/>
            <w:tcBorders>
              <w:top w:val="nil"/>
              <w:left w:val="single" w:color="auto" w:sz="4" w:space="0"/>
              <w:bottom w:val="single" w:color="auto" w:sz="4" w:space="0"/>
              <w:right w:val="single" w:color="auto" w:sz="4" w:space="0"/>
            </w:tcBorders>
            <w:vAlign w:val="center"/>
          </w:tcPr>
          <w:p w14:paraId="378DAF1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901" w:type="dxa"/>
            <w:vMerge w:val="restart"/>
            <w:tcBorders>
              <w:top w:val="nil"/>
              <w:left w:val="single" w:color="auto" w:sz="4" w:space="0"/>
              <w:right w:val="single" w:color="auto" w:sz="4" w:space="0"/>
            </w:tcBorders>
            <w:vAlign w:val="center"/>
          </w:tcPr>
          <w:p w14:paraId="44DB35B5">
            <w:pPr>
              <w:widowControl/>
              <w:jc w:val="center"/>
              <w:rPr>
                <w:rFonts w:ascii="宋体" w:hAnsi="宋体" w:cs="宋体"/>
                <w:color w:val="000000" w:themeColor="text1"/>
                <w:szCs w:val="21"/>
                <w14:textFill>
                  <w14:solidFill>
                    <w14:schemeClr w14:val="tx1"/>
                  </w14:solidFill>
                </w14:textFill>
              </w:rPr>
            </w:pPr>
            <w:r>
              <w:rPr>
                <w:rFonts w:ascii="宋体" w:hAnsi="宋体" w:cs="宋体"/>
                <w:color w:val="000000" w:themeColor="text1"/>
                <w:szCs w:val="21"/>
                <w14:textFill>
                  <w14:solidFill>
                    <w14:schemeClr w14:val="tx1"/>
                  </w14:solidFill>
                </w14:textFill>
              </w:rPr>
              <w:t>2</w:t>
            </w:r>
          </w:p>
        </w:tc>
      </w:tr>
      <w:tr w14:paraId="2CE806E0">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5686CF3C">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4F9988E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（1407㎡）</w:t>
            </w:r>
          </w:p>
        </w:tc>
        <w:tc>
          <w:tcPr>
            <w:tcW w:w="2259" w:type="dxa"/>
            <w:vMerge w:val="continue"/>
            <w:tcBorders>
              <w:top w:val="nil"/>
              <w:left w:val="single" w:color="auto" w:sz="4" w:space="0"/>
              <w:bottom w:val="single" w:color="auto" w:sz="4" w:space="0"/>
              <w:right w:val="single" w:color="auto" w:sz="4" w:space="0"/>
            </w:tcBorders>
            <w:vAlign w:val="center"/>
          </w:tcPr>
          <w:p w14:paraId="5CA5D23A">
            <w:pPr>
              <w:widowControl/>
              <w:rPr>
                <w:rFonts w:ascii="宋体" w:hAnsi="宋体" w:cs="宋体"/>
                <w:color w:val="000000" w:themeColor="text1"/>
                <w:szCs w:val="21"/>
                <w14:textFill>
                  <w14:solidFill>
                    <w14:schemeClr w14:val="tx1"/>
                  </w14:solidFill>
                </w14:textFill>
              </w:rPr>
            </w:pPr>
          </w:p>
        </w:tc>
        <w:tc>
          <w:tcPr>
            <w:tcW w:w="1701" w:type="dxa"/>
            <w:vMerge w:val="continue"/>
            <w:tcBorders>
              <w:top w:val="nil"/>
              <w:left w:val="single" w:color="auto" w:sz="4" w:space="0"/>
              <w:bottom w:val="single" w:color="auto" w:sz="4" w:space="0"/>
              <w:right w:val="single" w:color="auto" w:sz="4" w:space="0"/>
            </w:tcBorders>
            <w:vAlign w:val="center"/>
          </w:tcPr>
          <w:p w14:paraId="235FE900">
            <w:pPr>
              <w:widowControl/>
              <w:rPr>
                <w:rFonts w:ascii="宋体" w:hAnsi="宋体" w:cs="宋体"/>
                <w:color w:val="000000" w:themeColor="text1"/>
                <w:szCs w:val="21"/>
                <w14:textFill>
                  <w14:solidFill>
                    <w14:schemeClr w14:val="tx1"/>
                  </w14:solidFill>
                </w14:textFill>
              </w:rPr>
            </w:pPr>
          </w:p>
        </w:tc>
        <w:tc>
          <w:tcPr>
            <w:tcW w:w="901" w:type="dxa"/>
            <w:vMerge w:val="continue"/>
            <w:tcBorders>
              <w:left w:val="single" w:color="auto" w:sz="4" w:space="0"/>
              <w:right w:val="single" w:color="auto" w:sz="4" w:space="0"/>
            </w:tcBorders>
            <w:vAlign w:val="center"/>
          </w:tcPr>
          <w:p w14:paraId="6AEF91D5">
            <w:pPr>
              <w:jc w:val="center"/>
              <w:rPr>
                <w:rFonts w:ascii="宋体" w:hAnsi="宋体" w:cs="宋体"/>
                <w:color w:val="000000" w:themeColor="text1"/>
                <w:szCs w:val="21"/>
                <w14:textFill>
                  <w14:solidFill>
                    <w14:schemeClr w14:val="tx1"/>
                  </w14:solidFill>
                </w14:textFill>
              </w:rPr>
            </w:pPr>
          </w:p>
        </w:tc>
      </w:tr>
      <w:tr w14:paraId="63714684">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4A4919E9">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51355FD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地下1层（326㎡）</w:t>
            </w:r>
          </w:p>
        </w:tc>
        <w:tc>
          <w:tcPr>
            <w:tcW w:w="2259" w:type="dxa"/>
            <w:tcBorders>
              <w:top w:val="nil"/>
              <w:left w:val="nil"/>
              <w:bottom w:val="single" w:color="auto" w:sz="4" w:space="0"/>
              <w:right w:val="single" w:color="auto" w:sz="4" w:space="0"/>
            </w:tcBorders>
            <w:vAlign w:val="center"/>
          </w:tcPr>
          <w:p w14:paraId="2D7B90F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未定</w:t>
            </w:r>
          </w:p>
        </w:tc>
        <w:tc>
          <w:tcPr>
            <w:tcW w:w="1701" w:type="dxa"/>
            <w:tcBorders>
              <w:top w:val="nil"/>
              <w:left w:val="nil"/>
              <w:bottom w:val="single" w:color="auto" w:sz="4" w:space="0"/>
              <w:right w:val="single" w:color="auto" w:sz="4" w:space="0"/>
            </w:tcBorders>
            <w:vAlign w:val="center"/>
          </w:tcPr>
          <w:p w14:paraId="60D7913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901" w:type="dxa"/>
            <w:vMerge w:val="continue"/>
            <w:tcBorders>
              <w:left w:val="single" w:color="auto" w:sz="4" w:space="0"/>
              <w:bottom w:val="single" w:color="auto" w:sz="4" w:space="0"/>
              <w:right w:val="single" w:color="auto" w:sz="4" w:space="0"/>
            </w:tcBorders>
            <w:vAlign w:val="center"/>
          </w:tcPr>
          <w:p w14:paraId="005C96FD">
            <w:pPr>
              <w:widowControl/>
              <w:jc w:val="center"/>
              <w:rPr>
                <w:rFonts w:ascii="宋体" w:hAnsi="宋体" w:cs="宋体"/>
                <w:color w:val="000000" w:themeColor="text1"/>
                <w:szCs w:val="21"/>
                <w14:textFill>
                  <w14:solidFill>
                    <w14:schemeClr w14:val="tx1"/>
                  </w14:solidFill>
                </w14:textFill>
              </w:rPr>
            </w:pPr>
          </w:p>
        </w:tc>
      </w:tr>
      <w:tr w14:paraId="761D32F2">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4EFBBC40">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7CB9A58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合计（3455㎡）</w:t>
            </w:r>
          </w:p>
        </w:tc>
        <w:tc>
          <w:tcPr>
            <w:tcW w:w="2259" w:type="dxa"/>
            <w:tcBorders>
              <w:top w:val="nil"/>
              <w:left w:val="nil"/>
              <w:bottom w:val="single" w:color="auto" w:sz="4" w:space="0"/>
              <w:right w:val="single" w:color="auto" w:sz="4" w:space="0"/>
            </w:tcBorders>
            <w:vAlign w:val="center"/>
          </w:tcPr>
          <w:p w14:paraId="27F98582">
            <w:pPr>
              <w:widowControl/>
              <w:jc w:val="center"/>
              <w:rPr>
                <w:rFonts w:ascii="宋体" w:hAnsi="宋体" w:cs="宋体"/>
                <w:color w:val="000000" w:themeColor="text1"/>
                <w:szCs w:val="21"/>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14:paraId="2FF8A537">
            <w:pPr>
              <w:widowControl/>
              <w:jc w:val="center"/>
              <w:rPr>
                <w:rFonts w:ascii="宋体" w:hAnsi="宋体" w:cs="宋体"/>
                <w:color w:val="000000" w:themeColor="text1"/>
                <w:szCs w:val="21"/>
                <w14:textFill>
                  <w14:solidFill>
                    <w14:schemeClr w14:val="tx1"/>
                  </w14:solidFill>
                </w14:textFill>
              </w:rPr>
            </w:pPr>
          </w:p>
        </w:tc>
        <w:tc>
          <w:tcPr>
            <w:tcW w:w="901" w:type="dxa"/>
            <w:tcBorders>
              <w:top w:val="nil"/>
              <w:left w:val="nil"/>
              <w:bottom w:val="single" w:color="auto" w:sz="4" w:space="0"/>
              <w:right w:val="single" w:color="auto" w:sz="4" w:space="0"/>
            </w:tcBorders>
            <w:vAlign w:val="center"/>
          </w:tcPr>
          <w:p w14:paraId="6E7F21D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4</w:t>
            </w:r>
          </w:p>
        </w:tc>
      </w:tr>
    </w:tbl>
    <w:p w14:paraId="09BFCBC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1.3感染楼</w:t>
      </w:r>
    </w:p>
    <w:tbl>
      <w:tblPr>
        <w:tblStyle w:val="5"/>
        <w:tblW w:w="8522" w:type="dxa"/>
        <w:tblInd w:w="0" w:type="dxa"/>
        <w:tblLayout w:type="fixed"/>
        <w:tblCellMar>
          <w:top w:w="0" w:type="dxa"/>
          <w:left w:w="108" w:type="dxa"/>
          <w:bottom w:w="0" w:type="dxa"/>
          <w:right w:w="108" w:type="dxa"/>
        </w:tblCellMar>
      </w:tblPr>
      <w:tblGrid>
        <w:gridCol w:w="1041"/>
        <w:gridCol w:w="2620"/>
        <w:gridCol w:w="2259"/>
        <w:gridCol w:w="1701"/>
        <w:gridCol w:w="901"/>
      </w:tblGrid>
      <w:tr w14:paraId="1DAA7164">
        <w:tblPrEx>
          <w:tblCellMar>
            <w:top w:w="0" w:type="dxa"/>
            <w:left w:w="108" w:type="dxa"/>
            <w:bottom w:w="0" w:type="dxa"/>
            <w:right w:w="108" w:type="dxa"/>
          </w:tblCellMar>
        </w:tblPrEx>
        <w:trPr>
          <w:trHeight w:val="77" w:hRule="atLeast"/>
        </w:trPr>
        <w:tc>
          <w:tcPr>
            <w:tcW w:w="1041" w:type="dxa"/>
            <w:tcBorders>
              <w:top w:val="single" w:color="auto" w:sz="4" w:space="0"/>
              <w:left w:val="single" w:color="auto" w:sz="4" w:space="0"/>
              <w:bottom w:val="single" w:color="auto" w:sz="4" w:space="0"/>
              <w:right w:val="single" w:color="auto" w:sz="4" w:space="0"/>
            </w:tcBorders>
            <w:vAlign w:val="center"/>
          </w:tcPr>
          <w:p w14:paraId="093EF9D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区域</w:t>
            </w:r>
          </w:p>
        </w:tc>
        <w:tc>
          <w:tcPr>
            <w:tcW w:w="2620" w:type="dxa"/>
            <w:tcBorders>
              <w:top w:val="single" w:color="auto" w:sz="4" w:space="0"/>
              <w:left w:val="nil"/>
              <w:bottom w:val="single" w:color="auto" w:sz="4" w:space="0"/>
              <w:right w:val="single" w:color="auto" w:sz="4" w:space="0"/>
            </w:tcBorders>
            <w:vAlign w:val="center"/>
          </w:tcPr>
          <w:p w14:paraId="137841A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层数</w:t>
            </w:r>
          </w:p>
        </w:tc>
        <w:tc>
          <w:tcPr>
            <w:tcW w:w="2259" w:type="dxa"/>
            <w:tcBorders>
              <w:top w:val="single" w:color="auto" w:sz="4" w:space="0"/>
              <w:left w:val="nil"/>
              <w:bottom w:val="single" w:color="auto" w:sz="4" w:space="0"/>
              <w:right w:val="single" w:color="auto" w:sz="4" w:space="0"/>
            </w:tcBorders>
            <w:vAlign w:val="center"/>
          </w:tcPr>
          <w:p w14:paraId="00380AC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功能</w:t>
            </w:r>
          </w:p>
        </w:tc>
        <w:tc>
          <w:tcPr>
            <w:tcW w:w="1701" w:type="dxa"/>
            <w:tcBorders>
              <w:top w:val="single" w:color="auto" w:sz="4" w:space="0"/>
              <w:left w:val="nil"/>
              <w:bottom w:val="single" w:color="auto" w:sz="4" w:space="0"/>
              <w:right w:val="single" w:color="auto" w:sz="4" w:space="0"/>
            </w:tcBorders>
            <w:vAlign w:val="center"/>
          </w:tcPr>
          <w:p w14:paraId="7DD5EAB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工作时间</w:t>
            </w:r>
          </w:p>
        </w:tc>
        <w:tc>
          <w:tcPr>
            <w:tcW w:w="901" w:type="dxa"/>
            <w:tcBorders>
              <w:top w:val="single" w:color="auto" w:sz="4" w:space="0"/>
              <w:left w:val="nil"/>
              <w:bottom w:val="single" w:color="auto" w:sz="4" w:space="0"/>
              <w:right w:val="single" w:color="auto" w:sz="4" w:space="0"/>
            </w:tcBorders>
            <w:vAlign w:val="center"/>
          </w:tcPr>
          <w:p w14:paraId="401599A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人数</w:t>
            </w:r>
          </w:p>
        </w:tc>
      </w:tr>
      <w:tr w14:paraId="1AE12B60">
        <w:tblPrEx>
          <w:tblCellMar>
            <w:top w:w="0" w:type="dxa"/>
            <w:left w:w="108" w:type="dxa"/>
            <w:bottom w:w="0" w:type="dxa"/>
            <w:right w:w="108" w:type="dxa"/>
          </w:tblCellMar>
        </w:tblPrEx>
        <w:trPr>
          <w:trHeight w:val="77" w:hRule="atLeast"/>
        </w:trPr>
        <w:tc>
          <w:tcPr>
            <w:tcW w:w="1041" w:type="dxa"/>
            <w:vMerge w:val="restart"/>
            <w:tcBorders>
              <w:top w:val="nil"/>
              <w:left w:val="single" w:color="auto" w:sz="4" w:space="0"/>
              <w:bottom w:val="single" w:color="auto" w:sz="4" w:space="0"/>
              <w:right w:val="single" w:color="auto" w:sz="4" w:space="0"/>
            </w:tcBorders>
            <w:textDirection w:val="tbRlV"/>
            <w:vAlign w:val="center"/>
          </w:tcPr>
          <w:p w14:paraId="1014C2A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感染楼</w:t>
            </w:r>
          </w:p>
        </w:tc>
        <w:tc>
          <w:tcPr>
            <w:tcW w:w="2620" w:type="dxa"/>
            <w:tcBorders>
              <w:top w:val="nil"/>
              <w:left w:val="nil"/>
              <w:bottom w:val="single" w:color="auto" w:sz="4" w:space="0"/>
              <w:right w:val="single" w:color="auto" w:sz="4" w:space="0"/>
            </w:tcBorders>
            <w:vAlign w:val="center"/>
          </w:tcPr>
          <w:p w14:paraId="52A2F2E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一层</w:t>
            </w:r>
          </w:p>
        </w:tc>
        <w:tc>
          <w:tcPr>
            <w:tcW w:w="2259" w:type="dxa"/>
            <w:vMerge w:val="restart"/>
            <w:tcBorders>
              <w:top w:val="nil"/>
              <w:left w:val="single" w:color="auto" w:sz="4" w:space="0"/>
              <w:bottom w:val="single" w:color="auto" w:sz="4" w:space="0"/>
              <w:right w:val="single" w:color="auto" w:sz="4" w:space="0"/>
            </w:tcBorders>
            <w:vAlign w:val="center"/>
          </w:tcPr>
          <w:p w14:paraId="44EC12A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发热诊区</w:t>
            </w:r>
          </w:p>
        </w:tc>
        <w:tc>
          <w:tcPr>
            <w:tcW w:w="1701" w:type="dxa"/>
            <w:vMerge w:val="restart"/>
            <w:tcBorders>
              <w:top w:val="nil"/>
              <w:left w:val="single" w:color="auto" w:sz="4" w:space="0"/>
              <w:bottom w:val="single" w:color="auto" w:sz="4" w:space="0"/>
              <w:right w:val="single" w:color="auto" w:sz="4" w:space="0"/>
            </w:tcBorders>
            <w:vAlign w:val="center"/>
          </w:tcPr>
          <w:p w14:paraId="26D065C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901" w:type="dxa"/>
            <w:vMerge w:val="restart"/>
            <w:tcBorders>
              <w:top w:val="nil"/>
              <w:left w:val="single" w:color="auto" w:sz="4" w:space="0"/>
              <w:bottom w:val="single" w:color="auto" w:sz="4" w:space="0"/>
              <w:right w:val="single" w:color="auto" w:sz="4" w:space="0"/>
            </w:tcBorders>
            <w:vAlign w:val="center"/>
          </w:tcPr>
          <w:p w14:paraId="3EDF1E6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r>
      <w:tr w14:paraId="6D11B974">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32D23688">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08B348A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（840㎡）</w:t>
            </w:r>
          </w:p>
        </w:tc>
        <w:tc>
          <w:tcPr>
            <w:tcW w:w="2259" w:type="dxa"/>
            <w:vMerge w:val="continue"/>
            <w:tcBorders>
              <w:top w:val="nil"/>
              <w:left w:val="single" w:color="auto" w:sz="4" w:space="0"/>
              <w:bottom w:val="single" w:color="auto" w:sz="4" w:space="0"/>
              <w:right w:val="single" w:color="auto" w:sz="4" w:space="0"/>
            </w:tcBorders>
            <w:vAlign w:val="center"/>
          </w:tcPr>
          <w:p w14:paraId="60EB1890">
            <w:pPr>
              <w:widowControl/>
              <w:rPr>
                <w:rFonts w:ascii="宋体" w:hAnsi="宋体" w:cs="宋体"/>
                <w:color w:val="000000" w:themeColor="text1"/>
                <w:szCs w:val="21"/>
                <w14:textFill>
                  <w14:solidFill>
                    <w14:schemeClr w14:val="tx1"/>
                  </w14:solidFill>
                </w14:textFill>
              </w:rPr>
            </w:pPr>
          </w:p>
        </w:tc>
        <w:tc>
          <w:tcPr>
            <w:tcW w:w="1701" w:type="dxa"/>
            <w:vMerge w:val="continue"/>
            <w:tcBorders>
              <w:top w:val="nil"/>
              <w:left w:val="single" w:color="auto" w:sz="4" w:space="0"/>
              <w:bottom w:val="single" w:color="auto" w:sz="4" w:space="0"/>
              <w:right w:val="single" w:color="auto" w:sz="4" w:space="0"/>
            </w:tcBorders>
            <w:vAlign w:val="center"/>
          </w:tcPr>
          <w:p w14:paraId="4CE46B6C">
            <w:pPr>
              <w:widowControl/>
              <w:rPr>
                <w:rFonts w:ascii="宋体" w:hAnsi="宋体" w:cs="宋体"/>
                <w:color w:val="000000" w:themeColor="text1"/>
                <w:szCs w:val="21"/>
                <w14:textFill>
                  <w14:solidFill>
                    <w14:schemeClr w14:val="tx1"/>
                  </w14:solidFill>
                </w14:textFill>
              </w:rPr>
            </w:pPr>
          </w:p>
        </w:tc>
        <w:tc>
          <w:tcPr>
            <w:tcW w:w="901" w:type="dxa"/>
            <w:vMerge w:val="continue"/>
            <w:tcBorders>
              <w:top w:val="nil"/>
              <w:left w:val="single" w:color="auto" w:sz="4" w:space="0"/>
              <w:bottom w:val="single" w:color="auto" w:sz="4" w:space="0"/>
              <w:right w:val="single" w:color="auto" w:sz="4" w:space="0"/>
            </w:tcBorders>
            <w:vAlign w:val="center"/>
          </w:tcPr>
          <w:p w14:paraId="55036A35">
            <w:pPr>
              <w:widowControl/>
              <w:rPr>
                <w:rFonts w:ascii="宋体" w:hAnsi="宋体" w:cs="宋体"/>
                <w:color w:val="000000" w:themeColor="text1"/>
                <w:szCs w:val="21"/>
                <w14:textFill>
                  <w14:solidFill>
                    <w14:schemeClr w14:val="tx1"/>
                  </w14:solidFill>
                </w14:textFill>
              </w:rPr>
            </w:pPr>
          </w:p>
        </w:tc>
      </w:tr>
      <w:tr w14:paraId="0043C9DC">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69E41A72">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62200DA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二层</w:t>
            </w:r>
          </w:p>
        </w:tc>
        <w:tc>
          <w:tcPr>
            <w:tcW w:w="2259" w:type="dxa"/>
            <w:vMerge w:val="restart"/>
            <w:tcBorders>
              <w:top w:val="nil"/>
              <w:left w:val="single" w:color="auto" w:sz="4" w:space="0"/>
              <w:bottom w:val="single" w:color="auto" w:sz="4" w:space="0"/>
              <w:right w:val="single" w:color="auto" w:sz="4" w:space="0"/>
            </w:tcBorders>
            <w:vAlign w:val="center"/>
          </w:tcPr>
          <w:p w14:paraId="6D4F9BC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隔离病房</w:t>
            </w:r>
          </w:p>
        </w:tc>
        <w:tc>
          <w:tcPr>
            <w:tcW w:w="1701" w:type="dxa"/>
            <w:vMerge w:val="restart"/>
            <w:tcBorders>
              <w:top w:val="nil"/>
              <w:left w:val="single" w:color="auto" w:sz="4" w:space="0"/>
              <w:bottom w:val="single" w:color="auto" w:sz="4" w:space="0"/>
              <w:right w:val="single" w:color="auto" w:sz="4" w:space="0"/>
            </w:tcBorders>
            <w:vAlign w:val="center"/>
          </w:tcPr>
          <w:p w14:paraId="76F0B74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901" w:type="dxa"/>
            <w:vMerge w:val="continue"/>
            <w:tcBorders>
              <w:top w:val="nil"/>
              <w:left w:val="single" w:color="auto" w:sz="4" w:space="0"/>
              <w:bottom w:val="single" w:color="auto" w:sz="4" w:space="0"/>
              <w:right w:val="single" w:color="auto" w:sz="4" w:space="0"/>
            </w:tcBorders>
            <w:vAlign w:val="center"/>
          </w:tcPr>
          <w:p w14:paraId="336F4AE2">
            <w:pPr>
              <w:widowControl/>
              <w:rPr>
                <w:rFonts w:ascii="宋体" w:hAnsi="宋体" w:cs="宋体"/>
                <w:color w:val="000000" w:themeColor="text1"/>
                <w:szCs w:val="21"/>
                <w14:textFill>
                  <w14:solidFill>
                    <w14:schemeClr w14:val="tx1"/>
                  </w14:solidFill>
                </w14:textFill>
              </w:rPr>
            </w:pPr>
          </w:p>
        </w:tc>
      </w:tr>
      <w:tr w14:paraId="0FD60C34">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25066877">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05ED5DC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（785㎡）</w:t>
            </w:r>
          </w:p>
        </w:tc>
        <w:tc>
          <w:tcPr>
            <w:tcW w:w="2259" w:type="dxa"/>
            <w:vMerge w:val="continue"/>
            <w:tcBorders>
              <w:top w:val="nil"/>
              <w:left w:val="single" w:color="auto" w:sz="4" w:space="0"/>
              <w:bottom w:val="single" w:color="auto" w:sz="4" w:space="0"/>
              <w:right w:val="single" w:color="auto" w:sz="4" w:space="0"/>
            </w:tcBorders>
            <w:vAlign w:val="center"/>
          </w:tcPr>
          <w:p w14:paraId="25A069FD">
            <w:pPr>
              <w:widowControl/>
              <w:rPr>
                <w:rFonts w:ascii="宋体" w:hAnsi="宋体" w:cs="宋体"/>
                <w:color w:val="000000" w:themeColor="text1"/>
                <w:szCs w:val="21"/>
                <w14:textFill>
                  <w14:solidFill>
                    <w14:schemeClr w14:val="tx1"/>
                  </w14:solidFill>
                </w14:textFill>
              </w:rPr>
            </w:pPr>
          </w:p>
        </w:tc>
        <w:tc>
          <w:tcPr>
            <w:tcW w:w="1701" w:type="dxa"/>
            <w:vMerge w:val="continue"/>
            <w:tcBorders>
              <w:top w:val="nil"/>
              <w:left w:val="single" w:color="auto" w:sz="4" w:space="0"/>
              <w:bottom w:val="single" w:color="auto" w:sz="4" w:space="0"/>
              <w:right w:val="single" w:color="auto" w:sz="4" w:space="0"/>
            </w:tcBorders>
            <w:vAlign w:val="center"/>
          </w:tcPr>
          <w:p w14:paraId="20DCA515">
            <w:pPr>
              <w:widowControl/>
              <w:rPr>
                <w:rFonts w:ascii="宋体" w:hAnsi="宋体" w:cs="宋体"/>
                <w:color w:val="000000" w:themeColor="text1"/>
                <w:szCs w:val="21"/>
                <w14:textFill>
                  <w14:solidFill>
                    <w14:schemeClr w14:val="tx1"/>
                  </w14:solidFill>
                </w14:textFill>
              </w:rPr>
            </w:pPr>
          </w:p>
        </w:tc>
        <w:tc>
          <w:tcPr>
            <w:tcW w:w="901" w:type="dxa"/>
            <w:vMerge w:val="continue"/>
            <w:tcBorders>
              <w:top w:val="nil"/>
              <w:left w:val="single" w:color="auto" w:sz="4" w:space="0"/>
              <w:bottom w:val="single" w:color="auto" w:sz="4" w:space="0"/>
              <w:right w:val="single" w:color="auto" w:sz="4" w:space="0"/>
            </w:tcBorders>
            <w:vAlign w:val="center"/>
          </w:tcPr>
          <w:p w14:paraId="456670A9">
            <w:pPr>
              <w:widowControl/>
              <w:rPr>
                <w:rFonts w:ascii="宋体" w:hAnsi="宋体" w:cs="宋体"/>
                <w:color w:val="000000" w:themeColor="text1"/>
                <w:szCs w:val="21"/>
                <w14:textFill>
                  <w14:solidFill>
                    <w14:schemeClr w14:val="tx1"/>
                  </w14:solidFill>
                </w14:textFill>
              </w:rPr>
            </w:pPr>
          </w:p>
        </w:tc>
      </w:tr>
      <w:tr w14:paraId="5C2337D7">
        <w:tblPrEx>
          <w:tblCellMar>
            <w:top w:w="0" w:type="dxa"/>
            <w:left w:w="108" w:type="dxa"/>
            <w:bottom w:w="0" w:type="dxa"/>
            <w:right w:w="108" w:type="dxa"/>
          </w:tblCellMar>
        </w:tblPrEx>
        <w:trPr>
          <w:trHeight w:val="77" w:hRule="atLeast"/>
        </w:trPr>
        <w:tc>
          <w:tcPr>
            <w:tcW w:w="1041" w:type="dxa"/>
            <w:vMerge w:val="continue"/>
            <w:tcBorders>
              <w:top w:val="nil"/>
              <w:left w:val="single" w:color="auto" w:sz="4" w:space="0"/>
              <w:bottom w:val="single" w:color="auto" w:sz="4" w:space="0"/>
              <w:right w:val="single" w:color="auto" w:sz="4" w:space="0"/>
            </w:tcBorders>
            <w:vAlign w:val="center"/>
          </w:tcPr>
          <w:p w14:paraId="769C20E2">
            <w:pPr>
              <w:widowControl/>
              <w:rPr>
                <w:rFonts w:ascii="宋体" w:hAnsi="宋体" w:cs="宋体"/>
                <w:color w:val="000000" w:themeColor="text1"/>
                <w:szCs w:val="21"/>
                <w14:textFill>
                  <w14:solidFill>
                    <w14:schemeClr w14:val="tx1"/>
                  </w14:solidFill>
                </w14:textFill>
              </w:rPr>
            </w:pPr>
          </w:p>
        </w:tc>
        <w:tc>
          <w:tcPr>
            <w:tcW w:w="2620" w:type="dxa"/>
            <w:tcBorders>
              <w:top w:val="nil"/>
              <w:left w:val="nil"/>
              <w:bottom w:val="single" w:color="auto" w:sz="4" w:space="0"/>
              <w:right w:val="single" w:color="auto" w:sz="4" w:space="0"/>
            </w:tcBorders>
            <w:vAlign w:val="center"/>
          </w:tcPr>
          <w:p w14:paraId="4194677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合计（1625㎡）</w:t>
            </w:r>
          </w:p>
        </w:tc>
        <w:tc>
          <w:tcPr>
            <w:tcW w:w="2259" w:type="dxa"/>
            <w:tcBorders>
              <w:top w:val="nil"/>
              <w:left w:val="single" w:color="auto" w:sz="4" w:space="0"/>
              <w:bottom w:val="single" w:color="auto" w:sz="4" w:space="0"/>
              <w:right w:val="single" w:color="auto" w:sz="4" w:space="0"/>
            </w:tcBorders>
            <w:vAlign w:val="center"/>
          </w:tcPr>
          <w:p w14:paraId="34D29C50">
            <w:pPr>
              <w:widowControl/>
              <w:rPr>
                <w:rFonts w:ascii="宋体" w:hAnsi="宋体" w:cs="宋体"/>
                <w:color w:val="000000" w:themeColor="text1"/>
                <w:szCs w:val="21"/>
                <w14:textFill>
                  <w14:solidFill>
                    <w14:schemeClr w14:val="tx1"/>
                  </w14:solidFill>
                </w14:textFill>
              </w:rPr>
            </w:pPr>
          </w:p>
        </w:tc>
        <w:tc>
          <w:tcPr>
            <w:tcW w:w="1701" w:type="dxa"/>
            <w:tcBorders>
              <w:top w:val="nil"/>
              <w:left w:val="single" w:color="auto" w:sz="4" w:space="0"/>
              <w:bottom w:val="single" w:color="auto" w:sz="4" w:space="0"/>
              <w:right w:val="single" w:color="auto" w:sz="4" w:space="0"/>
            </w:tcBorders>
            <w:vAlign w:val="center"/>
          </w:tcPr>
          <w:p w14:paraId="6C197499">
            <w:pPr>
              <w:widowControl/>
              <w:rPr>
                <w:rFonts w:ascii="宋体" w:hAnsi="宋体" w:cs="宋体"/>
                <w:color w:val="000000" w:themeColor="text1"/>
                <w:szCs w:val="21"/>
                <w14:textFill>
                  <w14:solidFill>
                    <w14:schemeClr w14:val="tx1"/>
                  </w14:solidFill>
                </w14:textFill>
              </w:rPr>
            </w:pPr>
          </w:p>
        </w:tc>
        <w:tc>
          <w:tcPr>
            <w:tcW w:w="901" w:type="dxa"/>
            <w:tcBorders>
              <w:top w:val="nil"/>
              <w:left w:val="single" w:color="auto" w:sz="4" w:space="0"/>
              <w:bottom w:val="single" w:color="auto" w:sz="4" w:space="0"/>
              <w:right w:val="single" w:color="auto" w:sz="4" w:space="0"/>
            </w:tcBorders>
            <w:vAlign w:val="center"/>
          </w:tcPr>
          <w:p w14:paraId="08DC89D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3</w:t>
            </w:r>
          </w:p>
        </w:tc>
      </w:tr>
    </w:tbl>
    <w:p w14:paraId="73D3C36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1.4管理及专项人员</w:t>
      </w:r>
    </w:p>
    <w:tbl>
      <w:tblPr>
        <w:tblStyle w:val="5"/>
        <w:tblW w:w="5000" w:type="pct"/>
        <w:tblInd w:w="0" w:type="dxa"/>
        <w:tblLayout w:type="autofit"/>
        <w:tblCellMar>
          <w:top w:w="0" w:type="dxa"/>
          <w:left w:w="108" w:type="dxa"/>
          <w:bottom w:w="0" w:type="dxa"/>
          <w:right w:w="108" w:type="dxa"/>
        </w:tblCellMar>
      </w:tblPr>
      <w:tblGrid>
        <w:gridCol w:w="1783"/>
        <w:gridCol w:w="4138"/>
        <w:gridCol w:w="1703"/>
        <w:gridCol w:w="898"/>
      </w:tblGrid>
      <w:tr w14:paraId="6BC2FB12">
        <w:tblPrEx>
          <w:tblCellMar>
            <w:top w:w="0" w:type="dxa"/>
            <w:left w:w="108" w:type="dxa"/>
            <w:bottom w:w="0" w:type="dxa"/>
            <w:right w:w="108" w:type="dxa"/>
          </w:tblCellMar>
        </w:tblPrEx>
        <w:trPr>
          <w:trHeight w:val="825" w:hRule="atLeast"/>
        </w:trPr>
        <w:tc>
          <w:tcPr>
            <w:tcW w:w="1046" w:type="pct"/>
            <w:tcBorders>
              <w:top w:val="single" w:color="auto" w:sz="4" w:space="0"/>
              <w:left w:val="single" w:color="auto" w:sz="4" w:space="0"/>
              <w:bottom w:val="single" w:color="auto" w:sz="4" w:space="0"/>
              <w:right w:val="single" w:color="auto" w:sz="4" w:space="0"/>
            </w:tcBorders>
            <w:vAlign w:val="center"/>
          </w:tcPr>
          <w:p w14:paraId="70FC3EE1">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岗位</w:t>
            </w:r>
          </w:p>
        </w:tc>
        <w:tc>
          <w:tcPr>
            <w:tcW w:w="2428" w:type="pct"/>
            <w:tcBorders>
              <w:top w:val="single" w:color="auto" w:sz="4" w:space="0"/>
              <w:left w:val="nil"/>
              <w:bottom w:val="single" w:color="auto" w:sz="4" w:space="0"/>
              <w:right w:val="single" w:color="auto" w:sz="4" w:space="0"/>
            </w:tcBorders>
            <w:vAlign w:val="center"/>
          </w:tcPr>
          <w:p w14:paraId="02BC99A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工作内容</w:t>
            </w:r>
          </w:p>
        </w:tc>
        <w:tc>
          <w:tcPr>
            <w:tcW w:w="999" w:type="pct"/>
            <w:tcBorders>
              <w:top w:val="single" w:color="auto" w:sz="4" w:space="0"/>
              <w:left w:val="nil"/>
              <w:bottom w:val="single" w:color="auto" w:sz="4" w:space="0"/>
              <w:right w:val="single" w:color="auto" w:sz="4" w:space="0"/>
            </w:tcBorders>
            <w:vAlign w:val="center"/>
          </w:tcPr>
          <w:p w14:paraId="1B3FCD0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工作时间</w:t>
            </w:r>
          </w:p>
        </w:tc>
        <w:tc>
          <w:tcPr>
            <w:tcW w:w="528" w:type="pct"/>
            <w:tcBorders>
              <w:top w:val="single" w:color="auto" w:sz="4" w:space="0"/>
              <w:left w:val="nil"/>
              <w:bottom w:val="single" w:color="auto" w:sz="4" w:space="0"/>
              <w:right w:val="single" w:color="auto" w:sz="4" w:space="0"/>
            </w:tcBorders>
            <w:vAlign w:val="center"/>
          </w:tcPr>
          <w:p w14:paraId="3E86907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人数</w:t>
            </w:r>
          </w:p>
        </w:tc>
      </w:tr>
      <w:tr w14:paraId="0F0F7E5A">
        <w:tblPrEx>
          <w:tblCellMar>
            <w:top w:w="0" w:type="dxa"/>
            <w:left w:w="108" w:type="dxa"/>
            <w:bottom w:w="0" w:type="dxa"/>
            <w:right w:w="108" w:type="dxa"/>
          </w:tblCellMar>
        </w:tblPrEx>
        <w:trPr>
          <w:trHeight w:val="554" w:hRule="atLeast"/>
        </w:trPr>
        <w:tc>
          <w:tcPr>
            <w:tcW w:w="1046" w:type="pct"/>
            <w:tcBorders>
              <w:top w:val="nil"/>
              <w:left w:val="single" w:color="auto" w:sz="4" w:space="0"/>
              <w:bottom w:val="single" w:color="auto" w:sz="4" w:space="0"/>
              <w:right w:val="single" w:color="auto" w:sz="4" w:space="0"/>
            </w:tcBorders>
            <w:vAlign w:val="center"/>
          </w:tcPr>
          <w:p w14:paraId="2A19C85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保洁经理</w:t>
            </w:r>
          </w:p>
        </w:tc>
        <w:tc>
          <w:tcPr>
            <w:tcW w:w="2428" w:type="pct"/>
            <w:tcBorders>
              <w:top w:val="nil"/>
              <w:left w:val="nil"/>
              <w:bottom w:val="single" w:color="auto" w:sz="4" w:space="0"/>
              <w:right w:val="single" w:color="auto" w:sz="4" w:space="0"/>
            </w:tcBorders>
            <w:vAlign w:val="center"/>
          </w:tcPr>
          <w:p w14:paraId="5EA8D38A">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负责协助项目经理对保洁部进行管理及部门日常运行考核及培训年度计划上报</w:t>
            </w:r>
          </w:p>
        </w:tc>
        <w:tc>
          <w:tcPr>
            <w:tcW w:w="999" w:type="pct"/>
            <w:tcBorders>
              <w:top w:val="nil"/>
              <w:left w:val="nil"/>
              <w:bottom w:val="single" w:color="auto" w:sz="4" w:space="0"/>
              <w:right w:val="single" w:color="auto" w:sz="4" w:space="0"/>
            </w:tcBorders>
            <w:vAlign w:val="center"/>
          </w:tcPr>
          <w:p w14:paraId="0FFC25D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8:00-17:00</w:t>
            </w:r>
          </w:p>
        </w:tc>
        <w:tc>
          <w:tcPr>
            <w:tcW w:w="528" w:type="pct"/>
            <w:tcBorders>
              <w:top w:val="nil"/>
              <w:left w:val="nil"/>
              <w:bottom w:val="single" w:color="auto" w:sz="4" w:space="0"/>
              <w:right w:val="single" w:color="auto" w:sz="4" w:space="0"/>
            </w:tcBorders>
            <w:vAlign w:val="center"/>
          </w:tcPr>
          <w:p w14:paraId="1C3C106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r>
      <w:tr w14:paraId="2B04DB23">
        <w:tblPrEx>
          <w:tblCellMar>
            <w:top w:w="0" w:type="dxa"/>
            <w:left w:w="108" w:type="dxa"/>
            <w:bottom w:w="0" w:type="dxa"/>
            <w:right w:w="108" w:type="dxa"/>
          </w:tblCellMar>
        </w:tblPrEx>
        <w:trPr>
          <w:trHeight w:val="387" w:hRule="atLeast"/>
        </w:trPr>
        <w:tc>
          <w:tcPr>
            <w:tcW w:w="1046" w:type="pct"/>
            <w:tcBorders>
              <w:top w:val="nil"/>
              <w:left w:val="single" w:color="auto" w:sz="4" w:space="0"/>
              <w:bottom w:val="single" w:color="auto" w:sz="4" w:space="0"/>
              <w:right w:val="single" w:color="auto" w:sz="4" w:space="0"/>
            </w:tcBorders>
            <w:vAlign w:val="center"/>
          </w:tcPr>
          <w:p w14:paraId="4313152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保洁主管</w:t>
            </w:r>
          </w:p>
        </w:tc>
        <w:tc>
          <w:tcPr>
            <w:tcW w:w="2428" w:type="pct"/>
            <w:tcBorders>
              <w:top w:val="nil"/>
              <w:left w:val="nil"/>
              <w:bottom w:val="single" w:color="auto" w:sz="4" w:space="0"/>
              <w:right w:val="single" w:color="auto" w:sz="4" w:space="0"/>
            </w:tcBorders>
            <w:vAlign w:val="center"/>
          </w:tcPr>
          <w:p w14:paraId="14A35B7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负责协助项目经理开展日常保洁管理和服务监督工作</w:t>
            </w:r>
          </w:p>
        </w:tc>
        <w:tc>
          <w:tcPr>
            <w:tcW w:w="999" w:type="pct"/>
            <w:tcBorders>
              <w:top w:val="nil"/>
              <w:left w:val="nil"/>
              <w:bottom w:val="single" w:color="auto" w:sz="4" w:space="0"/>
              <w:right w:val="single" w:color="auto" w:sz="4" w:space="0"/>
            </w:tcBorders>
            <w:vAlign w:val="center"/>
          </w:tcPr>
          <w:p w14:paraId="6500160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7:30-17:30</w:t>
            </w:r>
          </w:p>
        </w:tc>
        <w:tc>
          <w:tcPr>
            <w:tcW w:w="528" w:type="pct"/>
            <w:tcBorders>
              <w:top w:val="nil"/>
              <w:left w:val="nil"/>
              <w:bottom w:val="single" w:color="auto" w:sz="4" w:space="0"/>
              <w:right w:val="single" w:color="auto" w:sz="4" w:space="0"/>
            </w:tcBorders>
            <w:vAlign w:val="center"/>
          </w:tcPr>
          <w:p w14:paraId="1B650CD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r>
      <w:tr w14:paraId="0CEA2216">
        <w:tblPrEx>
          <w:tblCellMar>
            <w:top w:w="0" w:type="dxa"/>
            <w:left w:w="108" w:type="dxa"/>
            <w:bottom w:w="0" w:type="dxa"/>
            <w:right w:w="108" w:type="dxa"/>
          </w:tblCellMar>
        </w:tblPrEx>
        <w:trPr>
          <w:trHeight w:val="580" w:hRule="atLeast"/>
        </w:trPr>
        <w:tc>
          <w:tcPr>
            <w:tcW w:w="1046" w:type="pct"/>
            <w:tcBorders>
              <w:top w:val="nil"/>
              <w:left w:val="single" w:color="auto" w:sz="4" w:space="0"/>
              <w:bottom w:val="single" w:color="auto" w:sz="4" w:space="0"/>
              <w:right w:val="single" w:color="auto" w:sz="4" w:space="0"/>
            </w:tcBorders>
            <w:vAlign w:val="center"/>
          </w:tcPr>
          <w:p w14:paraId="78E92FE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垃圾收集清运</w:t>
            </w:r>
          </w:p>
        </w:tc>
        <w:tc>
          <w:tcPr>
            <w:tcW w:w="2428" w:type="pct"/>
            <w:tcBorders>
              <w:top w:val="nil"/>
              <w:left w:val="nil"/>
              <w:bottom w:val="single" w:color="auto" w:sz="4" w:space="0"/>
              <w:right w:val="single" w:color="auto" w:sz="4" w:space="0"/>
            </w:tcBorders>
            <w:vAlign w:val="center"/>
          </w:tcPr>
          <w:p w14:paraId="30A513EC">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负责生活及医疗垃圾的收集、运送、交接</w:t>
            </w:r>
          </w:p>
        </w:tc>
        <w:tc>
          <w:tcPr>
            <w:tcW w:w="999" w:type="pct"/>
            <w:tcBorders>
              <w:top w:val="nil"/>
              <w:left w:val="nil"/>
              <w:bottom w:val="single" w:color="auto" w:sz="4" w:space="0"/>
              <w:right w:val="single" w:color="auto" w:sz="4" w:space="0"/>
            </w:tcBorders>
            <w:vAlign w:val="center"/>
          </w:tcPr>
          <w:p w14:paraId="6DC8344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7:30-17:30</w:t>
            </w:r>
          </w:p>
        </w:tc>
        <w:tc>
          <w:tcPr>
            <w:tcW w:w="528" w:type="pct"/>
            <w:tcBorders>
              <w:top w:val="nil"/>
              <w:left w:val="nil"/>
              <w:bottom w:val="single" w:color="auto" w:sz="4" w:space="0"/>
              <w:right w:val="single" w:color="auto" w:sz="4" w:space="0"/>
            </w:tcBorders>
            <w:vAlign w:val="center"/>
          </w:tcPr>
          <w:p w14:paraId="0E743B6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r>
      <w:tr w14:paraId="7E6289D4">
        <w:tblPrEx>
          <w:tblCellMar>
            <w:top w:w="0" w:type="dxa"/>
            <w:left w:w="108" w:type="dxa"/>
            <w:bottom w:w="0" w:type="dxa"/>
            <w:right w:w="108" w:type="dxa"/>
          </w:tblCellMar>
        </w:tblPrEx>
        <w:trPr>
          <w:trHeight w:val="70" w:hRule="atLeast"/>
        </w:trPr>
        <w:tc>
          <w:tcPr>
            <w:tcW w:w="1046" w:type="pct"/>
            <w:tcBorders>
              <w:top w:val="nil"/>
              <w:left w:val="single" w:color="auto" w:sz="4" w:space="0"/>
              <w:bottom w:val="single" w:color="auto" w:sz="4" w:space="0"/>
              <w:right w:val="single" w:color="auto" w:sz="4" w:space="0"/>
            </w:tcBorders>
            <w:vAlign w:val="center"/>
          </w:tcPr>
          <w:p w14:paraId="75FAA19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外围环境保洁</w:t>
            </w:r>
          </w:p>
        </w:tc>
        <w:tc>
          <w:tcPr>
            <w:tcW w:w="2428" w:type="pct"/>
            <w:tcBorders>
              <w:top w:val="nil"/>
              <w:left w:val="nil"/>
              <w:bottom w:val="single" w:color="auto" w:sz="4" w:space="0"/>
              <w:right w:val="single" w:color="auto" w:sz="4" w:space="0"/>
            </w:tcBorders>
            <w:vAlign w:val="center"/>
          </w:tcPr>
          <w:p w14:paraId="61F231D3">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负责楼宇外围的卫生清洁工作</w:t>
            </w:r>
          </w:p>
        </w:tc>
        <w:tc>
          <w:tcPr>
            <w:tcW w:w="999" w:type="pct"/>
            <w:tcBorders>
              <w:top w:val="nil"/>
              <w:left w:val="nil"/>
              <w:bottom w:val="single" w:color="auto" w:sz="4" w:space="0"/>
              <w:right w:val="single" w:color="auto" w:sz="4" w:space="0"/>
            </w:tcBorders>
            <w:vAlign w:val="center"/>
          </w:tcPr>
          <w:p w14:paraId="054AEFC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6:30-17:00</w:t>
            </w:r>
          </w:p>
        </w:tc>
        <w:tc>
          <w:tcPr>
            <w:tcW w:w="528" w:type="pct"/>
            <w:tcBorders>
              <w:top w:val="nil"/>
              <w:left w:val="nil"/>
              <w:bottom w:val="single" w:color="auto" w:sz="4" w:space="0"/>
              <w:right w:val="single" w:color="auto" w:sz="4" w:space="0"/>
            </w:tcBorders>
            <w:vAlign w:val="center"/>
          </w:tcPr>
          <w:p w14:paraId="0E33922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r>
      <w:tr w14:paraId="136DC7D4">
        <w:tblPrEx>
          <w:tblCellMar>
            <w:top w:w="0" w:type="dxa"/>
            <w:left w:w="108" w:type="dxa"/>
            <w:bottom w:w="0" w:type="dxa"/>
            <w:right w:w="108" w:type="dxa"/>
          </w:tblCellMar>
        </w:tblPrEx>
        <w:trPr>
          <w:trHeight w:val="545" w:hRule="atLeast"/>
        </w:trPr>
        <w:tc>
          <w:tcPr>
            <w:tcW w:w="1046" w:type="pct"/>
            <w:tcBorders>
              <w:top w:val="nil"/>
              <w:left w:val="single" w:color="auto" w:sz="4" w:space="0"/>
              <w:bottom w:val="single" w:color="auto" w:sz="4" w:space="0"/>
              <w:right w:val="single" w:color="auto" w:sz="4" w:space="0"/>
            </w:tcBorders>
            <w:vAlign w:val="center"/>
          </w:tcPr>
          <w:p w14:paraId="034F5AB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绿化养护</w:t>
            </w:r>
          </w:p>
        </w:tc>
        <w:tc>
          <w:tcPr>
            <w:tcW w:w="2428" w:type="pct"/>
            <w:tcBorders>
              <w:top w:val="nil"/>
              <w:left w:val="nil"/>
              <w:bottom w:val="single" w:color="auto" w:sz="4" w:space="0"/>
              <w:right w:val="single" w:color="auto" w:sz="4" w:space="0"/>
            </w:tcBorders>
            <w:vAlign w:val="center"/>
          </w:tcPr>
          <w:p w14:paraId="10541E95">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浇水、清理垃圾、防风防汛、补植（材料由</w:t>
            </w:r>
            <w:r>
              <w:rPr>
                <w:rFonts w:hint="eastAsia" w:ascii="宋体" w:hAnsi="宋体" w:cs="宋体"/>
                <w:color w:val="000000" w:themeColor="text1"/>
                <w:szCs w:val="21"/>
                <w:lang w:eastAsia="zh-CN"/>
                <w14:textFill>
                  <w14:solidFill>
                    <w14:schemeClr w14:val="tx1"/>
                  </w14:solidFill>
                </w14:textFill>
              </w:rPr>
              <w:t>采购人</w:t>
            </w:r>
            <w:r>
              <w:rPr>
                <w:rFonts w:hint="eastAsia" w:ascii="宋体" w:hAnsi="宋体" w:cs="宋体"/>
                <w:color w:val="000000" w:themeColor="text1"/>
                <w:szCs w:val="21"/>
                <w14:textFill>
                  <w14:solidFill>
                    <w14:schemeClr w14:val="tx1"/>
                  </w14:solidFill>
                </w14:textFill>
              </w:rPr>
              <w:t>购买）和防人为损坏及病虫害防治、除杂草和修剪；修剪整形、施肥、除杂草、松土、病虫害防治</w:t>
            </w:r>
          </w:p>
        </w:tc>
        <w:tc>
          <w:tcPr>
            <w:tcW w:w="999" w:type="pct"/>
            <w:tcBorders>
              <w:top w:val="nil"/>
              <w:left w:val="nil"/>
              <w:bottom w:val="single" w:color="auto" w:sz="4" w:space="0"/>
              <w:right w:val="single" w:color="auto" w:sz="4" w:space="0"/>
            </w:tcBorders>
            <w:vAlign w:val="center"/>
          </w:tcPr>
          <w:p w14:paraId="39B34E2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7:30-17:30</w:t>
            </w:r>
          </w:p>
        </w:tc>
        <w:tc>
          <w:tcPr>
            <w:tcW w:w="528" w:type="pct"/>
            <w:tcBorders>
              <w:top w:val="nil"/>
              <w:left w:val="nil"/>
              <w:bottom w:val="single" w:color="auto" w:sz="4" w:space="0"/>
              <w:right w:val="single" w:color="auto" w:sz="4" w:space="0"/>
            </w:tcBorders>
            <w:vAlign w:val="center"/>
          </w:tcPr>
          <w:p w14:paraId="3A0950E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r>
      <w:tr w14:paraId="31198BCD">
        <w:tblPrEx>
          <w:tblCellMar>
            <w:top w:w="0" w:type="dxa"/>
            <w:left w:w="108" w:type="dxa"/>
            <w:bottom w:w="0" w:type="dxa"/>
            <w:right w:w="108" w:type="dxa"/>
          </w:tblCellMar>
        </w:tblPrEx>
        <w:trPr>
          <w:trHeight w:val="70" w:hRule="atLeast"/>
        </w:trPr>
        <w:tc>
          <w:tcPr>
            <w:tcW w:w="1046" w:type="pct"/>
            <w:tcBorders>
              <w:top w:val="single" w:color="auto" w:sz="4" w:space="0"/>
              <w:left w:val="single" w:color="auto" w:sz="4" w:space="0"/>
              <w:bottom w:val="single" w:color="auto" w:sz="4" w:space="0"/>
              <w:right w:val="single" w:color="auto" w:sz="4" w:space="0"/>
            </w:tcBorders>
            <w:vAlign w:val="center"/>
          </w:tcPr>
          <w:p w14:paraId="22DCDE8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集中清洗及专项保洁</w:t>
            </w:r>
          </w:p>
        </w:tc>
        <w:tc>
          <w:tcPr>
            <w:tcW w:w="2428" w:type="pct"/>
            <w:tcBorders>
              <w:top w:val="single" w:color="auto" w:sz="4" w:space="0"/>
              <w:left w:val="nil"/>
              <w:bottom w:val="single" w:color="auto" w:sz="4" w:space="0"/>
              <w:right w:val="single" w:color="auto" w:sz="4" w:space="0"/>
            </w:tcBorders>
            <w:vAlign w:val="center"/>
          </w:tcPr>
          <w:p w14:paraId="04169107">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负责地面养护及玻璃清洁及保洁用品集中清洗等工作。</w:t>
            </w:r>
          </w:p>
        </w:tc>
        <w:tc>
          <w:tcPr>
            <w:tcW w:w="999" w:type="pct"/>
            <w:tcBorders>
              <w:top w:val="single" w:color="auto" w:sz="4" w:space="0"/>
              <w:left w:val="nil"/>
              <w:bottom w:val="single" w:color="auto" w:sz="4" w:space="0"/>
              <w:right w:val="single" w:color="auto" w:sz="4" w:space="0"/>
            </w:tcBorders>
            <w:vAlign w:val="center"/>
          </w:tcPr>
          <w:p w14:paraId="5E8B2B1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8:00-17:00</w:t>
            </w:r>
          </w:p>
        </w:tc>
        <w:tc>
          <w:tcPr>
            <w:tcW w:w="528" w:type="pct"/>
            <w:tcBorders>
              <w:top w:val="single" w:color="auto" w:sz="4" w:space="0"/>
              <w:left w:val="nil"/>
              <w:bottom w:val="single" w:color="auto" w:sz="4" w:space="0"/>
              <w:right w:val="single" w:color="auto" w:sz="4" w:space="0"/>
            </w:tcBorders>
            <w:vAlign w:val="center"/>
          </w:tcPr>
          <w:p w14:paraId="305054F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r>
      <w:tr w14:paraId="6BD20000">
        <w:tblPrEx>
          <w:tblCellMar>
            <w:top w:w="0" w:type="dxa"/>
            <w:left w:w="108" w:type="dxa"/>
            <w:bottom w:w="0" w:type="dxa"/>
            <w:right w:w="108" w:type="dxa"/>
          </w:tblCellMar>
        </w:tblPrEx>
        <w:trPr>
          <w:trHeight w:val="193" w:hRule="atLeast"/>
        </w:trPr>
        <w:tc>
          <w:tcPr>
            <w:tcW w:w="1046" w:type="pct"/>
            <w:tcBorders>
              <w:top w:val="single" w:color="auto" w:sz="4" w:space="0"/>
              <w:left w:val="single" w:color="auto" w:sz="4" w:space="0"/>
              <w:bottom w:val="single" w:color="auto" w:sz="4" w:space="0"/>
              <w:right w:val="single" w:color="auto" w:sz="4" w:space="0"/>
            </w:tcBorders>
            <w:vAlign w:val="center"/>
          </w:tcPr>
          <w:p w14:paraId="397CFE9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夜班/机动/替班</w:t>
            </w:r>
          </w:p>
        </w:tc>
        <w:tc>
          <w:tcPr>
            <w:tcW w:w="2428" w:type="pct"/>
            <w:tcBorders>
              <w:top w:val="single" w:color="auto" w:sz="4" w:space="0"/>
              <w:left w:val="nil"/>
              <w:bottom w:val="single" w:color="auto" w:sz="4" w:space="0"/>
              <w:right w:val="single" w:color="auto" w:sz="4" w:space="0"/>
            </w:tcBorders>
            <w:vAlign w:val="center"/>
          </w:tcPr>
          <w:p w14:paraId="2005D83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负责夜班保洁及保洁人员的倒班、替班。</w:t>
            </w:r>
          </w:p>
        </w:tc>
        <w:tc>
          <w:tcPr>
            <w:tcW w:w="999" w:type="pct"/>
            <w:tcBorders>
              <w:top w:val="single" w:color="auto" w:sz="4" w:space="0"/>
              <w:left w:val="nil"/>
              <w:bottom w:val="single" w:color="auto" w:sz="4" w:space="0"/>
              <w:right w:val="single" w:color="auto" w:sz="4" w:space="0"/>
            </w:tcBorders>
            <w:vAlign w:val="center"/>
          </w:tcPr>
          <w:p w14:paraId="4EA3F84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根据日常保洁工作时间安排</w:t>
            </w:r>
          </w:p>
        </w:tc>
        <w:tc>
          <w:tcPr>
            <w:tcW w:w="528" w:type="pct"/>
            <w:tcBorders>
              <w:top w:val="single" w:color="auto" w:sz="4" w:space="0"/>
              <w:left w:val="nil"/>
              <w:bottom w:val="single" w:color="auto" w:sz="4" w:space="0"/>
              <w:right w:val="single" w:color="auto" w:sz="4" w:space="0"/>
            </w:tcBorders>
            <w:vAlign w:val="center"/>
          </w:tcPr>
          <w:p w14:paraId="088AB92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r>
      <w:tr w14:paraId="59340DF1">
        <w:tblPrEx>
          <w:tblCellMar>
            <w:top w:w="0" w:type="dxa"/>
            <w:left w:w="108" w:type="dxa"/>
            <w:bottom w:w="0" w:type="dxa"/>
            <w:right w:w="108" w:type="dxa"/>
          </w:tblCellMar>
        </w:tblPrEx>
        <w:trPr>
          <w:trHeight w:val="532" w:hRule="atLeast"/>
        </w:trPr>
        <w:tc>
          <w:tcPr>
            <w:tcW w:w="1046" w:type="pct"/>
            <w:tcBorders>
              <w:top w:val="single" w:color="auto" w:sz="4" w:space="0"/>
              <w:left w:val="single" w:color="auto" w:sz="4" w:space="0"/>
              <w:bottom w:val="single" w:color="auto" w:sz="4" w:space="0"/>
              <w:right w:val="single" w:color="auto" w:sz="4" w:space="0"/>
            </w:tcBorders>
            <w:noWrap/>
            <w:vAlign w:val="center"/>
          </w:tcPr>
          <w:p w14:paraId="4C7BC6E8">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合计</w:t>
            </w:r>
          </w:p>
        </w:tc>
        <w:tc>
          <w:tcPr>
            <w:tcW w:w="2428" w:type="pct"/>
            <w:tcBorders>
              <w:top w:val="single" w:color="auto" w:sz="4" w:space="0"/>
              <w:left w:val="nil"/>
              <w:bottom w:val="single" w:color="auto" w:sz="4" w:space="0"/>
              <w:right w:val="single" w:color="auto" w:sz="4" w:space="0"/>
            </w:tcBorders>
            <w:vAlign w:val="center"/>
          </w:tcPr>
          <w:p w14:paraId="1442F339">
            <w:pPr>
              <w:widowControl/>
              <w:rPr>
                <w:rFonts w:ascii="宋体" w:hAnsi="宋体" w:cs="宋体"/>
                <w:b/>
                <w:bCs/>
                <w:color w:val="000000" w:themeColor="text1"/>
                <w:szCs w:val="21"/>
                <w14:textFill>
                  <w14:solidFill>
                    <w14:schemeClr w14:val="tx1"/>
                  </w14:solidFill>
                </w14:textFill>
              </w:rPr>
            </w:pPr>
          </w:p>
        </w:tc>
        <w:tc>
          <w:tcPr>
            <w:tcW w:w="999" w:type="pct"/>
            <w:tcBorders>
              <w:top w:val="single" w:color="auto" w:sz="4" w:space="0"/>
              <w:left w:val="nil"/>
              <w:bottom w:val="single" w:color="auto" w:sz="4" w:space="0"/>
              <w:right w:val="single" w:color="auto" w:sz="4" w:space="0"/>
            </w:tcBorders>
            <w:vAlign w:val="center"/>
          </w:tcPr>
          <w:p w14:paraId="30B49ACC">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　</w:t>
            </w:r>
          </w:p>
        </w:tc>
        <w:tc>
          <w:tcPr>
            <w:tcW w:w="528" w:type="pct"/>
            <w:tcBorders>
              <w:top w:val="single" w:color="auto" w:sz="4" w:space="0"/>
              <w:left w:val="nil"/>
              <w:bottom w:val="single" w:color="auto" w:sz="4" w:space="0"/>
              <w:right w:val="single" w:color="auto" w:sz="4" w:space="0"/>
            </w:tcBorders>
            <w:vAlign w:val="center"/>
          </w:tcPr>
          <w:p w14:paraId="26A67D1F">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51</w:t>
            </w:r>
          </w:p>
        </w:tc>
      </w:tr>
    </w:tbl>
    <w:p w14:paraId="52F7BB54">
      <w:pPr>
        <w:spacing w:line="360" w:lineRule="auto"/>
        <w:ind w:firstLine="480" w:firstLineChars="200"/>
        <w:rPr>
          <w:rFonts w:ascii="宋体" w:hAnsi="宋体"/>
          <w:bCs/>
          <w:color w:val="000000" w:themeColor="text1"/>
          <w:sz w:val="24"/>
          <w14:textFill>
            <w14:solidFill>
              <w14:schemeClr w14:val="tx1"/>
            </w14:solidFill>
          </w14:textFill>
        </w:rPr>
      </w:pPr>
    </w:p>
    <w:p w14:paraId="33FE05A4">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2、保洁服务内容(卫生保洁职责)</w:t>
      </w:r>
    </w:p>
    <w:p w14:paraId="11A1B26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2.1负责所管辖区（医疗综合楼、感染楼、动物实验楼及外围服务范围内的清洁、消毒工作，建筑面积152020㎡）全部楼宇室内环境及物体表面清洁消毒工作，室外道路清扫及标示牌、台面等外围环境表面卫生清洁，所辖区生活垃圾、可回收垃圾及医疗废弃物的清运工作。</w:t>
      </w:r>
    </w:p>
    <w:p w14:paraId="2DACFB6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2.2负责辖区内楼宇内各种材质地面清洁养护，包括PVC地面清洗、抛光、打蜡，石材地面清洗、翻新、结晶养护，电梯地面及地面标识的打蜡、保养等。（石材养护一年不少于两次，打蜡保养一季度不少于一次）</w:t>
      </w:r>
    </w:p>
    <w:p w14:paraId="136FA8B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2.3负责所管辖区域内所有雨搭、车库出入口玻璃表面进行定期清洁，必要时，可使用升降机，确保使用安全。</w:t>
      </w:r>
    </w:p>
    <w:p w14:paraId="1C54DC5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2.4卫生保洁服务中各类设备、消耗品、防撞条等由</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承担，</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不再额外支付费用。</w:t>
      </w:r>
    </w:p>
    <w:p w14:paraId="3B80432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2.5负责协助处理所管辖区域内的应急突发事件处理及重大活动的保障。</w:t>
      </w:r>
    </w:p>
    <w:p w14:paraId="5671E0D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2.6参与所管辖区域水、电、空调节能管理，工作中注重节约用水、节约用电、随手关窗等。</w:t>
      </w:r>
    </w:p>
    <w:p w14:paraId="424ECBB3">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2.7协助</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开展后勤信息化建设，配合使用信息化软件，从而更好的提升服务质量。</w:t>
      </w:r>
    </w:p>
    <w:p w14:paraId="7FF80FC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2.8负责全院区有害生物防制，即全院区楼宇室内、外围、重点场所、机房、地下空间等全区域的蟑螂、蚊蝇及老鼠等消杀灭虫工作。</w:t>
      </w:r>
    </w:p>
    <w:p w14:paraId="4E4B4AE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2.9按照街道（社区）“门前三包”责任区划分和要求，护栏外部门保洁卫生服务工作（如：冬季铲冰扫雪、夏季防汛等工作）。</w:t>
      </w:r>
    </w:p>
    <w:p w14:paraId="51BA8C6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2.10按照北京市控烟工作要求，保洁员需进行吸烟劝阻工作。</w:t>
      </w:r>
    </w:p>
    <w:p w14:paraId="7E86F502">
      <w:pPr>
        <w:spacing w:line="360" w:lineRule="auto"/>
        <w:ind w:firstLine="480" w:firstLineChars="200"/>
        <w:rPr>
          <w:rFonts w:ascii="宋体" w:hAnsi="宋体"/>
          <w:bCs/>
          <w:color w:val="000000" w:themeColor="text1"/>
          <w:sz w:val="24"/>
          <w14:textFill>
            <w14:solidFill>
              <w14:schemeClr w14:val="tx1"/>
            </w14:solidFill>
          </w14:textFill>
        </w:rPr>
      </w:pPr>
    </w:p>
    <w:p w14:paraId="761A621F">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3、卫生保洁服务要求</w:t>
      </w:r>
    </w:p>
    <w:p w14:paraId="32EB744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3.1对物业企业总体要求：</w:t>
      </w:r>
    </w:p>
    <w:p w14:paraId="0BA4D72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需具备承担过综合医院保洁服务需求的能力，采用先进的物业信息化智慧后勤管理系统和手段，能够执行医院主管部门规定的保洁服务管理要求。</w:t>
      </w:r>
    </w:p>
    <w:p w14:paraId="6215B9D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3.2保洁经理要求：身体健康，政治素质良好；年龄不足55周岁，大专及以上学历；3年（含）以上物业管理工作经验（</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出具具有类似工作经验资料，并提供证明材料）。</w:t>
      </w:r>
    </w:p>
    <w:p w14:paraId="5EB126B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3.3保洁人员员工要求：</w:t>
      </w:r>
    </w:p>
    <w:p w14:paraId="11F8E8B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须初中及以上文化程度，</w:t>
      </w:r>
      <w:r>
        <w:rPr>
          <w:rFonts w:ascii="宋体" w:hAnsi="宋体"/>
          <w:bCs/>
          <w:color w:val="000000" w:themeColor="text1"/>
          <w:sz w:val="24"/>
          <w14:textFill>
            <w14:solidFill>
              <w14:schemeClr w14:val="tx1"/>
            </w14:solidFill>
          </w14:textFill>
        </w:rPr>
        <w:t>18-55岁（含）之间，身体健康，会讲普通话，外表干净整洁，无违法犯罪记录，男、女均可。</w:t>
      </w:r>
    </w:p>
    <w:p w14:paraId="0333091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仪表端庄、精神饱满、诚实稳重、言谈举止文明、不大声喧哗。文明礼貌、尊重他人、态度和蔼、遵规守纪，遵守操作规程、遵守劳动纪律、遵守医院规章制度。保护病人隐私、使用文明用语。重点工作区域保持员工稳定。</w:t>
      </w:r>
    </w:p>
    <w:p w14:paraId="34DC56B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3.4保洁用具用品使用要求：</w:t>
      </w:r>
    </w:p>
    <w:p w14:paraId="67F64B1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应对保洁棉织品集中洗涤消毒分类、分区使用，毛巾至少分</w:t>
      </w:r>
      <w:r>
        <w:rPr>
          <w:rFonts w:ascii="宋体" w:hAnsi="宋体"/>
          <w:bCs/>
          <w:color w:val="000000" w:themeColor="text1"/>
          <w:sz w:val="24"/>
          <w14:textFill>
            <w14:solidFill>
              <w14:schemeClr w14:val="tx1"/>
            </w14:solidFill>
          </w14:textFill>
        </w:rPr>
        <w:t>5色；保洁服务使用的垃圾袋(黑色和黄色)、消毒剂、洗涤剂、机械保洁维护剂、劳保用品等必需的易耗物品（包含在合同金额内），需使用符合国家质量及环保标准认证正规厂家生产的品牌类产品，产品质量等同于金佰利品牌；每个卫生间需配备小便滤洁；</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为员工配备基本的个人安全防护用品，如口罩、手套、帽子、围裙、胶鞋等；喷香剂、卫生纸、洗手液、垃圾桶由</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提供。</w:t>
      </w:r>
    </w:p>
    <w:p w14:paraId="5F107F4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3.5保洁卫生服务标准:常规情况下对以下区域每天清洁两次,如遇到特殊情况,随时发现脏处随时清理。</w:t>
      </w:r>
    </w:p>
    <w:p w14:paraId="1183AE7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3.5.1门诊、楼内大厅、走廊保洁标准</w:t>
      </w:r>
    </w:p>
    <w:p w14:paraId="2772E1A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1）地面：表面洁净、无尘土、污迹、烟头、纸屑、油迹及垃圾。</w:t>
      </w:r>
    </w:p>
    <w:p w14:paraId="43B3827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2）墙面、踢脚线、玻璃：无尘土、污迹。</w:t>
      </w:r>
    </w:p>
    <w:p w14:paraId="09D59BB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3）电梯门：光亮洁净，无尘土、污渍、印迹。</w:t>
      </w:r>
    </w:p>
    <w:p w14:paraId="0C537AC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4）按键面板：无尘土、印迹。</w:t>
      </w:r>
    </w:p>
    <w:p w14:paraId="2B1AF7B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5）照明灯具：无尘土。</w:t>
      </w:r>
    </w:p>
    <w:p w14:paraId="6A7BB6D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6）各房间门，通道门：无尘土、污迹。</w:t>
      </w:r>
    </w:p>
    <w:p w14:paraId="320D51C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7）客梯厅顶部：无尘土、污迹。</w:t>
      </w:r>
    </w:p>
    <w:p w14:paraId="7772ADE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8）不锈钢面：无脏、污点、污渍。</w:t>
      </w:r>
    </w:p>
    <w:p w14:paraId="163F7EE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9）装饰物：盆、座、框表面洁净无尘土，墙饰物等表面无尘土。</w:t>
      </w:r>
    </w:p>
    <w:p w14:paraId="507B249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10）垃圾桶：桶内垃圾不超过容积的2/3，内外表面洁净。</w:t>
      </w:r>
    </w:p>
    <w:p w14:paraId="1F95E84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11）候诊椅、导诊台、护士站：摆放整齐，表面洁净、无尘土、污迹、烟头、纸屑、油渍及垃圾。</w:t>
      </w:r>
    </w:p>
    <w:p w14:paraId="2673D5A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12）院内自助挂号机、ATM机、检验报告打印机等服务设施（不含机器设施精密部位）：无尘土、污迹、油渍及垃圾。</w:t>
      </w:r>
    </w:p>
    <w:p w14:paraId="5ECD244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13）标识牌、叫号显示屏、广播宣传电视等：定期清洁、无尘土、污迹。</w:t>
      </w:r>
    </w:p>
    <w:p w14:paraId="65355D6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14）诊区诊室、楼梯、通道，包括诊桌、电脑、打印机、座椅、地面、窗台、诊床、洗漱盆：每天清洁、无尘土、污迹。</w:t>
      </w:r>
    </w:p>
    <w:p w14:paraId="7E20503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15）门急诊公共区及各类办公室、观察室、治疗室、卫生间、开水间及其他医疗辅助功能用房：每天清洁、无尘土、污迹。</w:t>
      </w:r>
    </w:p>
    <w:p w14:paraId="22D809D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16）公共区域消火栓：定期清洁、无尘土、污迹。</w:t>
      </w:r>
    </w:p>
    <w:p w14:paraId="3A5A94C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3.5.2公共区域及病房卫生间保洁标准</w:t>
      </w:r>
    </w:p>
    <w:p w14:paraId="3EF6ED6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1）卫生间：无异味、蚊蝇、尘土、污迹、碎纸、垃圾、烟头、积水。</w:t>
      </w:r>
    </w:p>
    <w:p w14:paraId="63DBB87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2）地面：无尘土、碎纸、垃圾、烟头、积水、尿迹、污迹。</w:t>
      </w:r>
    </w:p>
    <w:p w14:paraId="55634E2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3）洗手池：池壁无污垢、痰迹及头发等不洁物。</w:t>
      </w:r>
    </w:p>
    <w:p w14:paraId="2BA3E95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4）水龙头：无印迹、尘土、污物。</w:t>
      </w:r>
    </w:p>
    <w:p w14:paraId="0937CF2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5）洗手池台面：无水迹、尘土、污渍。</w:t>
      </w:r>
    </w:p>
    <w:p w14:paraId="5327FCD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6）镜面：无水点、水迹、尘土、污迹。</w:t>
      </w:r>
    </w:p>
    <w:p w14:paraId="404BA8A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7）小便器：无尿碱、水锈、印迹（黄渍）、污渍、喷水嘴洁净流畅。</w:t>
      </w:r>
    </w:p>
    <w:p w14:paraId="35338EC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8）大便器：内外洁净、无大便痕迹、污垢黄迹。</w:t>
      </w:r>
    </w:p>
    <w:p w14:paraId="1D6AF10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9）手纸架：无印迹、污渍、光亮洁净。</w:t>
      </w:r>
    </w:p>
    <w:p w14:paraId="355254D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10）纸篓：污物量不超过桶体2/3，内外表面洁净。</w:t>
      </w:r>
    </w:p>
    <w:p w14:paraId="7D58788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11）墙面，踢脚线：无尘土、污迹。</w:t>
      </w:r>
    </w:p>
    <w:p w14:paraId="0F66937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12）顶板：无尘土、污迹。</w:t>
      </w:r>
    </w:p>
    <w:p w14:paraId="18124DE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13）隔板：无尘土、污迹、手印、笔迹、小广告。</w:t>
      </w:r>
    </w:p>
    <w:p w14:paraId="442AFD2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14）门板，把手：无尘土、污迹、手印、笔迹。</w:t>
      </w:r>
    </w:p>
    <w:p w14:paraId="40A0A3A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15）皂液盒：无水迹、尘土、污物，按时清洗消毒，及时填充洗手液。</w:t>
      </w:r>
    </w:p>
    <w:p w14:paraId="19D883E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16）烘手器：无水迹、尘土、污渍。</w:t>
      </w:r>
    </w:p>
    <w:p w14:paraId="11EA36A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17）通风口定期保洁、无灰尘。</w:t>
      </w:r>
    </w:p>
    <w:p w14:paraId="407790C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18）洗手液、滤洁、卫生纸及时补充，定期更换喷香罐。</w:t>
      </w:r>
    </w:p>
    <w:p w14:paraId="77D56BC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19）保洁工具干净、摆放整齐，用完归位。</w:t>
      </w:r>
    </w:p>
    <w:p w14:paraId="18AFB97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20）设施损坏及时登记、报修。</w:t>
      </w:r>
    </w:p>
    <w:p w14:paraId="506C499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21）门急诊卫生间专人进行值守，保持清洁无异味。</w:t>
      </w:r>
    </w:p>
    <w:p w14:paraId="4AE1034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3.5.3楼道、步行梯</w:t>
      </w:r>
    </w:p>
    <w:p w14:paraId="659D183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1）地面：无尘土、痰迹、碎纸、烟头及垃圾杂物。</w:t>
      </w:r>
    </w:p>
    <w:p w14:paraId="20DE990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2）墙面，踢脚线：无污迹、小广告。</w:t>
      </w:r>
    </w:p>
    <w:p w14:paraId="1FB100A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3）货梯门：无尘土、污迹。</w:t>
      </w:r>
    </w:p>
    <w:p w14:paraId="22DDB5C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4）消防设备：表面无尘土、整洁。</w:t>
      </w:r>
    </w:p>
    <w:p w14:paraId="60FE5AA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5）楼梯，电梯间，窗框，坡道：地面无尘土、烟头、痰迹、垃圾及杂物，扶手和窗框无尘土、污渍、小广告。</w:t>
      </w:r>
    </w:p>
    <w:p w14:paraId="62B4BCAC">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3.5.4病区（住院部）</w:t>
      </w:r>
    </w:p>
    <w:p w14:paraId="062FDD5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1）地面：洁净、光亮、无尘土、烟头、痰迹、碎纸、烟头及垃圾杂物。</w:t>
      </w:r>
    </w:p>
    <w:p w14:paraId="572E898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2）墙面，踢脚线：无尘土、污迹。</w:t>
      </w:r>
    </w:p>
    <w:p w14:paraId="6673C67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3）窗户：明亮、无积灰。</w:t>
      </w:r>
    </w:p>
    <w:p w14:paraId="3A067BB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4）天花板：无蜘蛛网、无积灰。</w:t>
      </w:r>
    </w:p>
    <w:p w14:paraId="645B1D1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5）病床，床头柜，床架，治疗带：无尘土、积灰、污渍。</w:t>
      </w:r>
    </w:p>
    <w:p w14:paraId="55FBCF1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6）壁柜：无积灰、污渍。</w:t>
      </w:r>
    </w:p>
    <w:p w14:paraId="25E7FD1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7）暖水瓶：瓶体无尘土、污渍，必要时集中消毒。</w:t>
      </w:r>
    </w:p>
    <w:p w14:paraId="419BC7B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8）灯具：无尘土。</w:t>
      </w:r>
    </w:p>
    <w:p w14:paraId="22146E2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9）配餐间：按规定时间锁门，每次锁门前彻底保洁配餐室。</w:t>
      </w:r>
    </w:p>
    <w:p w14:paraId="2A1B260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10）污洗间：无异味、垃圾，室内物品摆放整洁，保洁用具分类洗消、规范悬挂晾晒、有序放置，符合色标管理要求，严禁堆放物业人员私人用品。</w:t>
      </w:r>
    </w:p>
    <w:p w14:paraId="23A2352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11）患者出院后要进行终末消毒，并不得私自处理病人遗留的物品</w:t>
      </w:r>
    </w:p>
    <w:p w14:paraId="0F39D4B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12）及时清理杂物和垃圾，待处理的杂物及垃圾堆放不得超过30分钟。</w:t>
      </w:r>
    </w:p>
    <w:p w14:paraId="60C1B05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3.5.5生活区、浴室（更衣室）、配餐间、行政办公区、示教室</w:t>
      </w:r>
    </w:p>
    <w:p w14:paraId="3C37871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1）桌椅面，窗台：无尘土、污渍。</w:t>
      </w:r>
    </w:p>
    <w:p w14:paraId="4D2B707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2）地面，地毯：无污迹、异味、碎屑、渣土，云石地面清抹干净。</w:t>
      </w:r>
    </w:p>
    <w:p w14:paraId="6506C46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3）墙面，踢脚线：无污渍、锈斑、积土。</w:t>
      </w:r>
    </w:p>
    <w:p w14:paraId="661A908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4）画框等饰物（手可触及）：无尘土、污渍。</w:t>
      </w:r>
    </w:p>
    <w:p w14:paraId="3BD2060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5）洗手池，水龙头：无污迹、水印、锈斑。</w:t>
      </w:r>
    </w:p>
    <w:p w14:paraId="3995BBE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6）垃圾桶，碎纸机：量不超过桶体2/3，并保持桶体表面洁净。</w:t>
      </w:r>
    </w:p>
    <w:p w14:paraId="7F1E497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7）行政办公区域医护办公室保洁清扫服务按医护需求提供服务。</w:t>
      </w:r>
    </w:p>
    <w:p w14:paraId="62C8933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3.5.6手术室、ICU保洁标准：</w:t>
      </w:r>
    </w:p>
    <w:p w14:paraId="138A740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1）地面、墙面：光亮、无污渍。</w:t>
      </w:r>
    </w:p>
    <w:p w14:paraId="58B9890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2）门把手、桌面、窗台、治疗袋（消毒擦拭）、墙体附属物：清洁、无污渍。</w:t>
      </w:r>
    </w:p>
    <w:p w14:paraId="6C6AB5B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3）电话机、洗手池：清洁、无污渍。</w:t>
      </w:r>
    </w:p>
    <w:p w14:paraId="4648047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4）垃圾桶（清理、换污物袋）：无堆积、无遗漏。</w:t>
      </w:r>
    </w:p>
    <w:p w14:paraId="3FB9D24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5）手术间（擦拭消毒）地面、无影灯、手术床、台面、墙面：符合消毒隔离要求清洁，手术完毕立即清理。</w:t>
      </w:r>
    </w:p>
    <w:p w14:paraId="2327551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6）辅助间（擦拭消毒）:符合消毒隔离要求清洁。</w:t>
      </w:r>
    </w:p>
    <w:p w14:paraId="43295E3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7）更衣室、洗澡间、办公区（擦拭消毒）:符合消毒隔离要求清洁。</w:t>
      </w:r>
    </w:p>
    <w:p w14:paraId="1FCC836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3.5.7玻璃清洁标准：</w:t>
      </w:r>
    </w:p>
    <w:p w14:paraId="79D82B0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1）对医院内所有房间、公共区域内侧玻璃（一层以下，且高度两米以下）进行清洁，无尘土、无水印、无污迹。</w:t>
      </w:r>
    </w:p>
    <w:p w14:paraId="1018756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2）对医院内所有房间、公共区域外侧玻璃（只限于一层）进行清洁，无尘土、无水印、无污迹。</w:t>
      </w:r>
    </w:p>
    <w:p w14:paraId="34336A5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3）对辖区内所有雨搭、车库出入口玻璃表面进行清洁，无尘土、无水印、无污迹。</w:t>
      </w:r>
    </w:p>
    <w:p w14:paraId="3D9FCFC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3.5.8庭院内和门前三包责任区</w:t>
      </w:r>
    </w:p>
    <w:p w14:paraId="105981B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1）院内及门前三包地段无纸屑、塑料袋、小广告、烟头、痰迹等废弃物及污物。</w:t>
      </w:r>
    </w:p>
    <w:p w14:paraId="31E64F6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2）院内及门前三包地段雨天及时清扫疏通，无积水。</w:t>
      </w:r>
    </w:p>
    <w:p w14:paraId="5C7FA21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3）院内及门前三包地段雪天及时清理，无积雪、积冰。</w:t>
      </w:r>
    </w:p>
    <w:p w14:paraId="6F65909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4）院内垃圾桶每日擦拭保持桶体表面洁净无污垢、痰渍，垃圾每日清理两次量不超过桶体2/3桶内垃圾袋及时更换。</w:t>
      </w:r>
    </w:p>
    <w:p w14:paraId="2D34977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5）院内地面雨篦子每日清理，不发生封堵、阻塞现象。</w:t>
      </w:r>
    </w:p>
    <w:p w14:paraId="2EB5ECA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6）院内绿地花园内无烟头、垃圾。</w:t>
      </w:r>
    </w:p>
    <w:p w14:paraId="2ACE117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7）院内楼群走廊顶、露台、平台保持洁净，无烟头、无落叶等杂物垃圾。</w:t>
      </w:r>
    </w:p>
    <w:p w14:paraId="3A4A085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3.5.9专项工作要求</w:t>
      </w:r>
    </w:p>
    <w:p w14:paraId="2BA12A1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专项清洁保洁工作：负责各楼层</w:t>
      </w:r>
      <w:r>
        <w:rPr>
          <w:rFonts w:ascii="宋体" w:hAnsi="宋体"/>
          <w:bCs/>
          <w:color w:val="000000" w:themeColor="text1"/>
          <w:sz w:val="24"/>
          <w14:textFill>
            <w14:solidFill>
              <w14:schemeClr w14:val="tx1"/>
            </w14:solidFill>
          </w14:textFill>
        </w:rPr>
        <w:t>PVC地面清洁，石材日常清洗及天花板、室内玻璃幕墙窗户、玻璃幕墙（一层以下、且高度两米以下）、雨搭、大楼外围地面，负责车库环形坡道的清洁；</w:t>
      </w:r>
    </w:p>
    <w:p w14:paraId="122DBC2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1）凡在施工过程中产生噪音、粉尘、异味等对医患造成影响的工作，需安排在夜间进行；</w:t>
      </w:r>
    </w:p>
    <w:p w14:paraId="1A3527D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2）石材整体清洗要求每年不低于两次，局部污染需立即处理，待周末或节假日时进行整体清洗，如遇重大接待、参观等事宜可适时增加清洁频次；</w:t>
      </w:r>
    </w:p>
    <w:p w14:paraId="332BD8F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3）专项工作前需做好相应的成品保护，</w:t>
      </w:r>
      <w:r>
        <w:rPr>
          <w:rFonts w:hint="eastAsia" w:ascii="宋体" w:hAnsi="宋体"/>
          <w:bCs/>
          <w:color w:val="000000" w:themeColor="text1"/>
          <w:sz w:val="24"/>
          <w14:textFill>
            <w14:solidFill>
              <w14:schemeClr w14:val="tx1"/>
            </w14:solidFill>
          </w14:textFill>
        </w:rPr>
        <w:t>作业</w:t>
      </w:r>
      <w:r>
        <w:rPr>
          <w:rFonts w:ascii="宋体" w:hAnsi="宋体"/>
          <w:bCs/>
          <w:color w:val="000000" w:themeColor="text1"/>
          <w:sz w:val="24"/>
          <w14:textFill>
            <w14:solidFill>
              <w14:schemeClr w14:val="tx1"/>
            </w14:solidFill>
          </w14:textFill>
        </w:rPr>
        <w:t>后需对</w:t>
      </w:r>
      <w:r>
        <w:rPr>
          <w:rFonts w:hint="eastAsia" w:ascii="宋体" w:hAnsi="宋体"/>
          <w:bCs/>
          <w:color w:val="000000" w:themeColor="text1"/>
          <w:sz w:val="24"/>
          <w14:textFill>
            <w14:solidFill>
              <w14:schemeClr w14:val="tx1"/>
            </w14:solidFill>
          </w14:textFill>
        </w:rPr>
        <w:t>作业</w:t>
      </w:r>
      <w:r>
        <w:rPr>
          <w:rFonts w:ascii="宋体" w:hAnsi="宋体"/>
          <w:bCs/>
          <w:color w:val="000000" w:themeColor="text1"/>
          <w:sz w:val="24"/>
          <w14:textFill>
            <w14:solidFill>
              <w14:schemeClr w14:val="tx1"/>
            </w14:solidFill>
          </w14:textFill>
        </w:rPr>
        <w:t>区域做好卫生清洁和设备、设施的恢复；</w:t>
      </w:r>
    </w:p>
    <w:p w14:paraId="1160A85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4）依据</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实际情况随时调整工作内容，</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应满足</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在合同范围内的工作要求，并及时有效的完成。</w:t>
      </w:r>
    </w:p>
    <w:p w14:paraId="3CC2664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5）对医院楼区内各种材质地面（石材、瓷砖、PVC等、亚麻地面、石材地面、PVC地面）进行相应的清洁、维护、保养，地面打蜡、保养每半年一次。</w:t>
      </w:r>
    </w:p>
    <w:p w14:paraId="62ACFF8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6）对于地面护理和服务所使用的各类清洁剂、蜡、光亮剂等质量均应符合国家有关卫生及环保标准，不得使用任何有害人体健康的清洗用品及原料。</w:t>
      </w:r>
    </w:p>
    <w:p w14:paraId="0926024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3.5.9.1石材翻新及研磨技术要求：</w:t>
      </w:r>
    </w:p>
    <w:p w14:paraId="5A11A5FA">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室内地面石材</w:t>
      </w:r>
    </w:p>
    <w:p w14:paraId="0E33324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①石材表面亮度以未研磨石材亮度为准进行清洁。</w:t>
      </w:r>
    </w:p>
    <w:p w14:paraId="5571324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②表面平整无划痕。</w:t>
      </w:r>
    </w:p>
    <w:p w14:paraId="676CE16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③石材相接部位无高低差，高低差为零。</w:t>
      </w:r>
    </w:p>
    <w:p w14:paraId="1B2E756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④作业后的石材表面防滑效果达到国家相关要求。</w:t>
      </w:r>
    </w:p>
    <w:p w14:paraId="7DB83167">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室外石材清洗</w:t>
      </w:r>
    </w:p>
    <w:p w14:paraId="74B38AA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⑤石材表面油斑清除率</w:t>
      </w:r>
      <w:r>
        <w:rPr>
          <w:rFonts w:ascii="宋体" w:hAnsi="宋体"/>
          <w:bCs/>
          <w:color w:val="000000" w:themeColor="text1"/>
          <w:sz w:val="24"/>
          <w14:textFill>
            <w14:solidFill>
              <w14:schemeClr w14:val="tx1"/>
            </w14:solidFill>
          </w14:textFill>
        </w:rPr>
        <w:t>100%。</w:t>
      </w:r>
    </w:p>
    <w:p w14:paraId="2D8F6B9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⑥石材表面车轮印迹清除率</w:t>
      </w:r>
      <w:r>
        <w:rPr>
          <w:rFonts w:ascii="宋体" w:hAnsi="宋体"/>
          <w:bCs/>
          <w:color w:val="000000" w:themeColor="text1"/>
          <w:sz w:val="24"/>
          <w14:textFill>
            <w14:solidFill>
              <w14:schemeClr w14:val="tx1"/>
            </w14:solidFill>
          </w14:textFill>
        </w:rPr>
        <w:t>100%。</w:t>
      </w:r>
    </w:p>
    <w:p w14:paraId="6E9EC58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⑦其它污染物清除干净。</w:t>
      </w:r>
    </w:p>
    <w:p w14:paraId="6FF6114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⑧石材表面锈斑清除干净。</w:t>
      </w:r>
    </w:p>
    <w:p w14:paraId="587489A0">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技术要求：</w:t>
      </w:r>
    </w:p>
    <w:p w14:paraId="4004DB33">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研磨要求</w:t>
      </w:r>
    </w:p>
    <w:p w14:paraId="7D1156C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1、大理石地面研磨材料采用符合国家质量标准的金刚石磨片，石材研磨剂—KP92、结晶粉、云石胶，石材保护剂K2—K3。</w:t>
      </w:r>
    </w:p>
    <w:p w14:paraId="7D8D2E8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2、作业工具采用符合国家强制标准的电动工具：大理石研磨机、切割机、调速机。</w:t>
      </w:r>
    </w:p>
    <w:p w14:paraId="1E200B8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3、大理石地面研磨采用第一遍50—100号金刚石磨片研磨，第二遍采用200号—600号金刚石磨片研磨，第三遍采用800—3000号金刚石磨片研磨。</w:t>
      </w:r>
    </w:p>
    <w:p w14:paraId="78E8C6AC">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4、对大理石地面平整度偏差限值的要求为</w:t>
      </w:r>
    </w:p>
    <w:p w14:paraId="668B95F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①表面平整度</w:t>
      </w:r>
      <w:r>
        <w:rPr>
          <w:rFonts w:ascii="宋体" w:hAnsi="宋体"/>
          <w:bCs/>
          <w:color w:val="000000" w:themeColor="text1"/>
          <w:sz w:val="24"/>
          <w14:textFill>
            <w14:solidFill>
              <w14:schemeClr w14:val="tx1"/>
            </w14:solidFill>
          </w14:textFill>
        </w:rPr>
        <w:t>1㎜    ②缝格平直2㎜</w:t>
      </w:r>
    </w:p>
    <w:p w14:paraId="3DFD14A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③接缝高低差</w:t>
      </w:r>
      <w:r>
        <w:rPr>
          <w:rFonts w:ascii="宋体" w:hAnsi="宋体"/>
          <w:bCs/>
          <w:color w:val="000000" w:themeColor="text1"/>
          <w:sz w:val="24"/>
          <w14:textFill>
            <w14:solidFill>
              <w14:schemeClr w14:val="tx1"/>
            </w14:solidFill>
          </w14:textFill>
        </w:rPr>
        <w:t>0.5㎜  ④板块间隙宽度1㎜</w:t>
      </w:r>
    </w:p>
    <w:p w14:paraId="5FE6E14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5、进入作业现场后，用保护膜对需要打磨的石材周边物体进行遮挡保护，以防作业过程中对周边物体及装饰成品收到污染和损坏。</w:t>
      </w:r>
    </w:p>
    <w:p w14:paraId="544E6D6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6、大理石地面的拼缝要清除彻底，以保证石材的整体效果，不让污物从缝隙中渗入石材中。</w:t>
      </w:r>
    </w:p>
    <w:p w14:paraId="1074190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7、根据石材颜色，采用石材颜色相近的云石胶调色填补缝隙及裂纹，使其整体效果一体化。</w:t>
      </w:r>
    </w:p>
    <w:p w14:paraId="06A1B40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8、精磨处理工序，待云石胶凝固后，适用翻新机配以最粗号磨头进行打磨，历经十遍以上不同磨号翻新、抛光处理，以保证石材的光泽持久。</w:t>
      </w:r>
    </w:p>
    <w:p w14:paraId="7EA747A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9、石材防护工序：经抛光处理后对版面做一层防水保护层，以确保适用时污物不再渗入。</w:t>
      </w:r>
    </w:p>
    <w:p w14:paraId="2C7C7CD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10、作业工序应严格按照从粗到细，补缝牢固，颜色一致，剪口研磨，平整与大理石面水平。</w:t>
      </w:r>
    </w:p>
    <w:p w14:paraId="24CE5826">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结晶要求</w:t>
      </w:r>
    </w:p>
    <w:p w14:paraId="41DA80E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1、大理石地面结晶面采用符合国家质量检验标准合格产品的结晶粉K2—K3。</w:t>
      </w:r>
    </w:p>
    <w:p w14:paraId="0ED90C9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2、大理石地面结晶面应清澈，致密、坚硬形成保护层，起到为石材表面加光、加硬的作用，能达到防滑、防水、防油的功效</w:t>
      </w:r>
    </w:p>
    <w:p w14:paraId="278EC0C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3、结晶加硬工序：板面干燥后才可做水晶加硬处理，反复多遍才能达到石材水晶加硬的最佳效果，而且起到防滑工程。经过处理后的石材一般光度基本能达到80度以上。</w:t>
      </w:r>
    </w:p>
    <w:p w14:paraId="44960B43">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4、结晶工序，应使用专用石材养护剂，使其充分渗透到石材内部并形成保护层（阻水层），从而达到、防污、防腐要求，以提高石材抗风化能力</w:t>
      </w:r>
    </w:p>
    <w:p w14:paraId="1EF11F3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5、石材结晶完成面表面洁净、平整、坚实，光亮光滑，透明色泽一致，洁晶面层无裂纹，凹凸不平等现象。</w:t>
      </w:r>
    </w:p>
    <w:p w14:paraId="28D7AD5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6、石材完成面结晶处理均匀，尤其是靠在建筑物和装饰物的地面边缘必须处理到位。</w:t>
      </w:r>
    </w:p>
    <w:p w14:paraId="17DFD52C">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7、石材表面结晶处理所使用的材料符合设计要求，材料必须有产品合格证及检验报告。</w:t>
      </w:r>
    </w:p>
    <w:tbl>
      <w:tblPr>
        <w:tblStyle w:val="5"/>
        <w:tblW w:w="5000" w:type="pct"/>
        <w:tblInd w:w="0" w:type="dxa"/>
        <w:tblLayout w:type="autofit"/>
        <w:tblCellMar>
          <w:top w:w="15" w:type="dxa"/>
          <w:left w:w="15" w:type="dxa"/>
          <w:bottom w:w="15" w:type="dxa"/>
          <w:right w:w="15" w:type="dxa"/>
        </w:tblCellMar>
      </w:tblPr>
      <w:tblGrid>
        <w:gridCol w:w="4105"/>
        <w:gridCol w:w="1512"/>
        <w:gridCol w:w="1512"/>
        <w:gridCol w:w="1207"/>
      </w:tblGrid>
      <w:tr w14:paraId="4E8C86EB">
        <w:tblPrEx>
          <w:tblCellMar>
            <w:top w:w="15" w:type="dxa"/>
            <w:left w:w="15" w:type="dxa"/>
            <w:bottom w:w="15" w:type="dxa"/>
            <w:right w:w="15" w:type="dxa"/>
          </w:tblCellMar>
        </w:tblPrEx>
        <w:tc>
          <w:tcPr>
            <w:tcW w:w="2462" w:type="pct"/>
            <w:tcBorders>
              <w:top w:val="single" w:color="000000" w:sz="8" w:space="0"/>
              <w:left w:val="single" w:color="000000" w:sz="8" w:space="0"/>
              <w:bottom w:val="single" w:color="000000" w:sz="8" w:space="0"/>
              <w:right w:val="single" w:color="000000" w:sz="8" w:space="0"/>
            </w:tcBorders>
            <w:vAlign w:val="center"/>
          </w:tcPr>
          <w:p w14:paraId="7BB24A27">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项目</w:t>
            </w:r>
          </w:p>
        </w:tc>
        <w:tc>
          <w:tcPr>
            <w:tcW w:w="2538" w:type="pct"/>
            <w:gridSpan w:val="3"/>
            <w:tcBorders>
              <w:top w:val="single" w:color="000000" w:sz="8" w:space="0"/>
              <w:left w:val="single" w:color="000000" w:sz="8" w:space="0"/>
              <w:bottom w:val="single" w:color="000000" w:sz="8" w:space="0"/>
              <w:right w:val="single" w:color="000000" w:sz="8" w:space="0"/>
            </w:tcBorders>
            <w:vAlign w:val="center"/>
          </w:tcPr>
          <w:p w14:paraId="5656B9D7">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翻新完成后标准值</w:t>
            </w:r>
          </w:p>
        </w:tc>
      </w:tr>
      <w:tr w14:paraId="1F8A88FE">
        <w:tblPrEx>
          <w:tblCellMar>
            <w:top w:w="15" w:type="dxa"/>
            <w:left w:w="15" w:type="dxa"/>
            <w:bottom w:w="15" w:type="dxa"/>
            <w:right w:w="15" w:type="dxa"/>
          </w:tblCellMar>
        </w:tblPrEx>
        <w:tc>
          <w:tcPr>
            <w:tcW w:w="2462" w:type="pct"/>
            <w:vMerge w:val="restart"/>
            <w:tcBorders>
              <w:top w:val="single" w:color="000000" w:sz="8" w:space="0"/>
              <w:left w:val="single" w:color="000000" w:sz="8" w:space="0"/>
              <w:bottom w:val="single" w:color="000000" w:sz="8" w:space="0"/>
              <w:right w:val="single" w:color="000000" w:sz="8" w:space="0"/>
            </w:tcBorders>
            <w:vAlign w:val="center"/>
          </w:tcPr>
          <w:p w14:paraId="496AABF6">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1、石材表面光泽度</w:t>
            </w:r>
          </w:p>
        </w:tc>
        <w:tc>
          <w:tcPr>
            <w:tcW w:w="907" w:type="pct"/>
            <w:tcBorders>
              <w:top w:val="single" w:color="000000" w:sz="8" w:space="0"/>
              <w:left w:val="single" w:color="000000" w:sz="8" w:space="0"/>
              <w:bottom w:val="single" w:color="000000" w:sz="8" w:space="0"/>
              <w:right w:val="single" w:color="000000" w:sz="8" w:space="0"/>
            </w:tcBorders>
            <w:vAlign w:val="center"/>
          </w:tcPr>
          <w:p w14:paraId="2B461DD7">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石材种类</w:t>
            </w:r>
          </w:p>
        </w:tc>
        <w:tc>
          <w:tcPr>
            <w:tcW w:w="907" w:type="pct"/>
            <w:tcBorders>
              <w:top w:val="single" w:color="000000" w:sz="8" w:space="0"/>
              <w:left w:val="single" w:color="000000" w:sz="8" w:space="0"/>
              <w:bottom w:val="single" w:color="000000" w:sz="8" w:space="0"/>
              <w:right w:val="single" w:color="000000" w:sz="8" w:space="0"/>
            </w:tcBorders>
            <w:vAlign w:val="center"/>
          </w:tcPr>
          <w:p w14:paraId="7B082E53">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石材硬度</w:t>
            </w:r>
          </w:p>
        </w:tc>
        <w:tc>
          <w:tcPr>
            <w:tcW w:w="724" w:type="pct"/>
            <w:tcBorders>
              <w:top w:val="single" w:color="000000" w:sz="8" w:space="0"/>
              <w:left w:val="single" w:color="000000" w:sz="8" w:space="0"/>
              <w:bottom w:val="single" w:color="000000" w:sz="8" w:space="0"/>
              <w:right w:val="single" w:color="000000" w:sz="8" w:space="0"/>
            </w:tcBorders>
            <w:vAlign w:val="center"/>
          </w:tcPr>
          <w:p w14:paraId="1AE7B134">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光泽度</w:t>
            </w:r>
          </w:p>
        </w:tc>
      </w:tr>
      <w:tr w14:paraId="72512DDA">
        <w:tblPrEx>
          <w:tblCellMar>
            <w:top w:w="15" w:type="dxa"/>
            <w:left w:w="15" w:type="dxa"/>
            <w:bottom w:w="15" w:type="dxa"/>
            <w:right w:w="15" w:type="dxa"/>
          </w:tblCellMar>
        </w:tblPrEx>
        <w:tc>
          <w:tcPr>
            <w:tcW w:w="2462" w:type="pct"/>
            <w:vMerge w:val="continue"/>
            <w:tcBorders>
              <w:top w:val="single" w:color="000000" w:sz="8" w:space="0"/>
              <w:left w:val="single" w:color="000000" w:sz="8" w:space="0"/>
              <w:bottom w:val="single" w:color="000000" w:sz="8" w:space="0"/>
              <w:right w:val="single" w:color="000000" w:sz="8" w:space="0"/>
            </w:tcBorders>
            <w:vAlign w:val="center"/>
          </w:tcPr>
          <w:p w14:paraId="15A5E0DA">
            <w:pPr>
              <w:rPr>
                <w:rFonts w:ascii="宋体" w:hAnsi="宋体" w:cs="宋体"/>
                <w:color w:val="000000" w:themeColor="text1"/>
                <w:szCs w:val="21"/>
                <w14:textFill>
                  <w14:solidFill>
                    <w14:schemeClr w14:val="tx1"/>
                  </w14:solidFill>
                </w14:textFill>
              </w:rPr>
            </w:pPr>
          </w:p>
        </w:tc>
        <w:tc>
          <w:tcPr>
            <w:tcW w:w="907" w:type="pct"/>
            <w:vMerge w:val="restart"/>
            <w:tcBorders>
              <w:top w:val="single" w:color="000000" w:sz="8" w:space="0"/>
              <w:left w:val="single" w:color="000000" w:sz="8" w:space="0"/>
              <w:bottom w:val="single" w:color="000000" w:sz="8" w:space="0"/>
              <w:right w:val="single" w:color="000000" w:sz="8" w:space="0"/>
            </w:tcBorders>
            <w:vAlign w:val="center"/>
          </w:tcPr>
          <w:p w14:paraId="4959BD9A">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大理石</w:t>
            </w:r>
          </w:p>
        </w:tc>
        <w:tc>
          <w:tcPr>
            <w:tcW w:w="907" w:type="pct"/>
            <w:tcBorders>
              <w:top w:val="single" w:color="000000" w:sz="8" w:space="0"/>
              <w:left w:val="single" w:color="000000" w:sz="8" w:space="0"/>
              <w:bottom w:val="single" w:color="000000" w:sz="8" w:space="0"/>
              <w:right w:val="single" w:color="000000" w:sz="8" w:space="0"/>
            </w:tcBorders>
            <w:vAlign w:val="center"/>
          </w:tcPr>
          <w:p w14:paraId="3DA84B94">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软质</w:t>
            </w:r>
          </w:p>
        </w:tc>
        <w:tc>
          <w:tcPr>
            <w:tcW w:w="724" w:type="pct"/>
            <w:tcBorders>
              <w:top w:val="single" w:color="000000" w:sz="8" w:space="0"/>
              <w:left w:val="single" w:color="000000" w:sz="8" w:space="0"/>
              <w:bottom w:val="single" w:color="000000" w:sz="8" w:space="0"/>
              <w:right w:val="single" w:color="000000" w:sz="8" w:space="0"/>
            </w:tcBorders>
            <w:vAlign w:val="center"/>
          </w:tcPr>
          <w:p w14:paraId="0BD30D04">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w:t>
            </w:r>
          </w:p>
        </w:tc>
      </w:tr>
      <w:tr w14:paraId="1F17616F">
        <w:tblPrEx>
          <w:tblCellMar>
            <w:top w:w="15" w:type="dxa"/>
            <w:left w:w="15" w:type="dxa"/>
            <w:bottom w:w="15" w:type="dxa"/>
            <w:right w:w="15" w:type="dxa"/>
          </w:tblCellMar>
        </w:tblPrEx>
        <w:tc>
          <w:tcPr>
            <w:tcW w:w="2462" w:type="pct"/>
            <w:vMerge w:val="continue"/>
            <w:tcBorders>
              <w:top w:val="single" w:color="000000" w:sz="8" w:space="0"/>
              <w:left w:val="single" w:color="000000" w:sz="8" w:space="0"/>
              <w:bottom w:val="single" w:color="000000" w:sz="8" w:space="0"/>
              <w:right w:val="single" w:color="000000" w:sz="8" w:space="0"/>
            </w:tcBorders>
            <w:vAlign w:val="center"/>
          </w:tcPr>
          <w:p w14:paraId="7D425E9D">
            <w:pPr>
              <w:rPr>
                <w:rFonts w:ascii="宋体" w:hAnsi="宋体" w:cs="宋体"/>
                <w:color w:val="000000" w:themeColor="text1"/>
                <w:szCs w:val="21"/>
                <w14:textFill>
                  <w14:solidFill>
                    <w14:schemeClr w14:val="tx1"/>
                  </w14:solidFill>
                </w14:textFill>
              </w:rPr>
            </w:pPr>
          </w:p>
        </w:tc>
        <w:tc>
          <w:tcPr>
            <w:tcW w:w="907" w:type="pct"/>
            <w:vMerge w:val="continue"/>
            <w:tcBorders>
              <w:top w:val="single" w:color="000000" w:sz="8" w:space="0"/>
              <w:left w:val="single" w:color="000000" w:sz="8" w:space="0"/>
              <w:bottom w:val="single" w:color="000000" w:sz="8" w:space="0"/>
              <w:right w:val="single" w:color="000000" w:sz="8" w:space="0"/>
            </w:tcBorders>
            <w:vAlign w:val="center"/>
          </w:tcPr>
          <w:p w14:paraId="62A0F160">
            <w:pPr>
              <w:rPr>
                <w:rFonts w:ascii="宋体" w:hAnsi="宋体" w:cs="宋体"/>
                <w:color w:val="000000" w:themeColor="text1"/>
                <w:szCs w:val="21"/>
                <w14:textFill>
                  <w14:solidFill>
                    <w14:schemeClr w14:val="tx1"/>
                  </w14:solidFill>
                </w14:textFill>
              </w:rPr>
            </w:pPr>
          </w:p>
        </w:tc>
        <w:tc>
          <w:tcPr>
            <w:tcW w:w="907" w:type="pct"/>
            <w:tcBorders>
              <w:top w:val="single" w:color="000000" w:sz="8" w:space="0"/>
              <w:left w:val="single" w:color="000000" w:sz="8" w:space="0"/>
              <w:bottom w:val="single" w:color="000000" w:sz="8" w:space="0"/>
              <w:right w:val="single" w:color="000000" w:sz="8" w:space="0"/>
            </w:tcBorders>
            <w:vAlign w:val="center"/>
          </w:tcPr>
          <w:p w14:paraId="73D721A9">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硬质</w:t>
            </w:r>
          </w:p>
        </w:tc>
        <w:tc>
          <w:tcPr>
            <w:tcW w:w="724" w:type="pct"/>
            <w:tcBorders>
              <w:top w:val="single" w:color="000000" w:sz="8" w:space="0"/>
              <w:left w:val="single" w:color="000000" w:sz="8" w:space="0"/>
              <w:bottom w:val="single" w:color="000000" w:sz="8" w:space="0"/>
              <w:right w:val="single" w:color="000000" w:sz="8" w:space="0"/>
            </w:tcBorders>
            <w:vAlign w:val="center"/>
          </w:tcPr>
          <w:p w14:paraId="5D96DBAD">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≥95°</w:t>
            </w:r>
          </w:p>
        </w:tc>
      </w:tr>
      <w:tr w14:paraId="3AEA488D">
        <w:tblPrEx>
          <w:tblCellMar>
            <w:top w:w="15" w:type="dxa"/>
            <w:left w:w="15" w:type="dxa"/>
            <w:bottom w:w="15" w:type="dxa"/>
            <w:right w:w="15" w:type="dxa"/>
          </w:tblCellMar>
        </w:tblPrEx>
        <w:tc>
          <w:tcPr>
            <w:tcW w:w="2462" w:type="pct"/>
            <w:vMerge w:val="continue"/>
            <w:tcBorders>
              <w:top w:val="single" w:color="000000" w:sz="8" w:space="0"/>
              <w:left w:val="single" w:color="000000" w:sz="8" w:space="0"/>
              <w:bottom w:val="single" w:color="000000" w:sz="8" w:space="0"/>
              <w:right w:val="single" w:color="000000" w:sz="8" w:space="0"/>
            </w:tcBorders>
            <w:vAlign w:val="center"/>
          </w:tcPr>
          <w:p w14:paraId="61A95D9A">
            <w:pPr>
              <w:rPr>
                <w:rFonts w:ascii="宋体" w:hAnsi="宋体" w:cs="宋体"/>
                <w:color w:val="000000" w:themeColor="text1"/>
                <w:szCs w:val="21"/>
                <w14:textFill>
                  <w14:solidFill>
                    <w14:schemeClr w14:val="tx1"/>
                  </w14:solidFill>
                </w14:textFill>
              </w:rPr>
            </w:pPr>
          </w:p>
        </w:tc>
        <w:tc>
          <w:tcPr>
            <w:tcW w:w="907" w:type="pct"/>
            <w:vMerge w:val="restart"/>
            <w:tcBorders>
              <w:top w:val="single" w:color="000000" w:sz="8" w:space="0"/>
              <w:left w:val="single" w:color="000000" w:sz="8" w:space="0"/>
              <w:bottom w:val="single" w:color="000000" w:sz="8" w:space="0"/>
              <w:right w:val="single" w:color="000000" w:sz="8" w:space="0"/>
            </w:tcBorders>
            <w:vAlign w:val="center"/>
          </w:tcPr>
          <w:p w14:paraId="6CC78390">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花岗石</w:t>
            </w:r>
          </w:p>
        </w:tc>
        <w:tc>
          <w:tcPr>
            <w:tcW w:w="907" w:type="pct"/>
            <w:tcBorders>
              <w:top w:val="single" w:color="000000" w:sz="8" w:space="0"/>
              <w:left w:val="single" w:color="000000" w:sz="8" w:space="0"/>
              <w:bottom w:val="single" w:color="000000" w:sz="8" w:space="0"/>
              <w:right w:val="single" w:color="000000" w:sz="8" w:space="0"/>
            </w:tcBorders>
            <w:vAlign w:val="center"/>
          </w:tcPr>
          <w:p w14:paraId="5EC3BDDE">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软质</w:t>
            </w:r>
          </w:p>
        </w:tc>
        <w:tc>
          <w:tcPr>
            <w:tcW w:w="724" w:type="pct"/>
            <w:tcBorders>
              <w:top w:val="single" w:color="000000" w:sz="8" w:space="0"/>
              <w:left w:val="single" w:color="000000" w:sz="8" w:space="0"/>
              <w:bottom w:val="single" w:color="000000" w:sz="8" w:space="0"/>
              <w:right w:val="single" w:color="000000" w:sz="8" w:space="0"/>
            </w:tcBorders>
            <w:vAlign w:val="center"/>
          </w:tcPr>
          <w:p w14:paraId="2CBB75F7">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≥75°</w:t>
            </w:r>
          </w:p>
        </w:tc>
      </w:tr>
      <w:tr w14:paraId="446AAA9D">
        <w:tblPrEx>
          <w:tblCellMar>
            <w:top w:w="15" w:type="dxa"/>
            <w:left w:w="15" w:type="dxa"/>
            <w:bottom w:w="15" w:type="dxa"/>
            <w:right w:w="15" w:type="dxa"/>
          </w:tblCellMar>
        </w:tblPrEx>
        <w:tc>
          <w:tcPr>
            <w:tcW w:w="2462" w:type="pct"/>
            <w:vMerge w:val="continue"/>
            <w:tcBorders>
              <w:top w:val="single" w:color="000000" w:sz="8" w:space="0"/>
              <w:left w:val="single" w:color="000000" w:sz="8" w:space="0"/>
              <w:bottom w:val="single" w:color="000000" w:sz="8" w:space="0"/>
              <w:right w:val="single" w:color="000000" w:sz="8" w:space="0"/>
            </w:tcBorders>
            <w:vAlign w:val="center"/>
          </w:tcPr>
          <w:p w14:paraId="19106984">
            <w:pPr>
              <w:rPr>
                <w:rFonts w:ascii="宋体" w:hAnsi="宋体" w:cs="宋体"/>
                <w:color w:val="000000" w:themeColor="text1"/>
                <w:szCs w:val="21"/>
                <w14:textFill>
                  <w14:solidFill>
                    <w14:schemeClr w14:val="tx1"/>
                  </w14:solidFill>
                </w14:textFill>
              </w:rPr>
            </w:pPr>
          </w:p>
        </w:tc>
        <w:tc>
          <w:tcPr>
            <w:tcW w:w="907" w:type="pct"/>
            <w:vMerge w:val="continue"/>
            <w:tcBorders>
              <w:top w:val="single" w:color="000000" w:sz="8" w:space="0"/>
              <w:left w:val="single" w:color="000000" w:sz="8" w:space="0"/>
              <w:bottom w:val="single" w:color="000000" w:sz="8" w:space="0"/>
              <w:right w:val="single" w:color="000000" w:sz="8" w:space="0"/>
            </w:tcBorders>
            <w:vAlign w:val="center"/>
          </w:tcPr>
          <w:p w14:paraId="4DEC47BA">
            <w:pPr>
              <w:rPr>
                <w:rFonts w:ascii="宋体" w:hAnsi="宋体" w:cs="宋体"/>
                <w:color w:val="000000" w:themeColor="text1"/>
                <w:szCs w:val="21"/>
                <w14:textFill>
                  <w14:solidFill>
                    <w14:schemeClr w14:val="tx1"/>
                  </w14:solidFill>
                </w14:textFill>
              </w:rPr>
            </w:pPr>
          </w:p>
        </w:tc>
        <w:tc>
          <w:tcPr>
            <w:tcW w:w="907" w:type="pct"/>
            <w:tcBorders>
              <w:top w:val="single" w:color="000000" w:sz="8" w:space="0"/>
              <w:left w:val="single" w:color="000000" w:sz="8" w:space="0"/>
              <w:bottom w:val="single" w:color="000000" w:sz="8" w:space="0"/>
              <w:right w:val="single" w:color="000000" w:sz="8" w:space="0"/>
            </w:tcBorders>
            <w:vAlign w:val="center"/>
          </w:tcPr>
          <w:p w14:paraId="2324A02C">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硬质</w:t>
            </w:r>
          </w:p>
        </w:tc>
        <w:tc>
          <w:tcPr>
            <w:tcW w:w="724" w:type="pct"/>
            <w:tcBorders>
              <w:top w:val="single" w:color="000000" w:sz="8" w:space="0"/>
              <w:left w:val="single" w:color="000000" w:sz="8" w:space="0"/>
              <w:bottom w:val="single" w:color="000000" w:sz="8" w:space="0"/>
              <w:right w:val="single" w:color="000000" w:sz="8" w:space="0"/>
            </w:tcBorders>
            <w:vAlign w:val="center"/>
          </w:tcPr>
          <w:p w14:paraId="47D32637">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w:t>
            </w:r>
          </w:p>
        </w:tc>
      </w:tr>
      <w:tr w14:paraId="7F153BD9">
        <w:tblPrEx>
          <w:tblCellMar>
            <w:top w:w="15" w:type="dxa"/>
            <w:left w:w="15" w:type="dxa"/>
            <w:bottom w:w="15" w:type="dxa"/>
            <w:right w:w="15" w:type="dxa"/>
          </w:tblCellMar>
        </w:tblPrEx>
        <w:trPr>
          <w:trHeight w:val="60" w:hRule="atLeast"/>
        </w:trPr>
        <w:tc>
          <w:tcPr>
            <w:tcW w:w="2462" w:type="pct"/>
            <w:vMerge w:val="continue"/>
            <w:tcBorders>
              <w:top w:val="single" w:color="000000" w:sz="8" w:space="0"/>
              <w:left w:val="single" w:color="000000" w:sz="8" w:space="0"/>
              <w:bottom w:val="single" w:color="000000" w:sz="8" w:space="0"/>
              <w:right w:val="single" w:color="000000" w:sz="8" w:space="0"/>
            </w:tcBorders>
            <w:vAlign w:val="center"/>
          </w:tcPr>
          <w:p w14:paraId="4F972A4A">
            <w:pPr>
              <w:rPr>
                <w:rFonts w:ascii="宋体" w:hAnsi="宋体" w:cs="宋体"/>
                <w:color w:val="000000" w:themeColor="text1"/>
                <w:szCs w:val="21"/>
                <w14:textFill>
                  <w14:solidFill>
                    <w14:schemeClr w14:val="tx1"/>
                  </w14:solidFill>
                </w14:textFill>
              </w:rPr>
            </w:pPr>
          </w:p>
        </w:tc>
        <w:tc>
          <w:tcPr>
            <w:tcW w:w="907" w:type="pct"/>
            <w:vMerge w:val="continue"/>
            <w:tcBorders>
              <w:top w:val="single" w:color="000000" w:sz="8" w:space="0"/>
              <w:left w:val="single" w:color="000000" w:sz="8" w:space="0"/>
              <w:bottom w:val="single" w:color="000000" w:sz="8" w:space="0"/>
              <w:right w:val="single" w:color="000000" w:sz="8" w:space="0"/>
            </w:tcBorders>
            <w:vAlign w:val="center"/>
          </w:tcPr>
          <w:p w14:paraId="7A1FA7CA">
            <w:pPr>
              <w:rPr>
                <w:rFonts w:ascii="宋体" w:hAnsi="宋体" w:cs="宋体"/>
                <w:color w:val="000000" w:themeColor="text1"/>
                <w:szCs w:val="21"/>
                <w14:textFill>
                  <w14:solidFill>
                    <w14:schemeClr w14:val="tx1"/>
                  </w14:solidFill>
                </w14:textFill>
              </w:rPr>
            </w:pPr>
          </w:p>
        </w:tc>
        <w:tc>
          <w:tcPr>
            <w:tcW w:w="907" w:type="pct"/>
            <w:tcBorders>
              <w:top w:val="single" w:color="000000" w:sz="8" w:space="0"/>
              <w:left w:val="single" w:color="000000" w:sz="8" w:space="0"/>
              <w:bottom w:val="single" w:color="000000" w:sz="8" w:space="0"/>
              <w:right w:val="single" w:color="000000" w:sz="8" w:space="0"/>
            </w:tcBorders>
            <w:vAlign w:val="center"/>
          </w:tcPr>
          <w:p w14:paraId="147E647F">
            <w:pPr>
              <w:ind w:left="100" w:right="1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致密质</w:t>
            </w:r>
          </w:p>
        </w:tc>
        <w:tc>
          <w:tcPr>
            <w:tcW w:w="724" w:type="pct"/>
            <w:tcBorders>
              <w:top w:val="single" w:color="000000" w:sz="8" w:space="0"/>
              <w:left w:val="single" w:color="000000" w:sz="8" w:space="0"/>
              <w:bottom w:val="single" w:color="000000" w:sz="8" w:space="0"/>
              <w:right w:val="single" w:color="000000" w:sz="8" w:space="0"/>
            </w:tcBorders>
            <w:vAlign w:val="center"/>
          </w:tcPr>
          <w:p w14:paraId="4FDF1BDE">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w:t>
            </w:r>
          </w:p>
        </w:tc>
      </w:tr>
      <w:tr w14:paraId="3DFF9F31">
        <w:tblPrEx>
          <w:tblCellMar>
            <w:top w:w="15" w:type="dxa"/>
            <w:left w:w="15" w:type="dxa"/>
            <w:bottom w:w="15" w:type="dxa"/>
            <w:right w:w="15" w:type="dxa"/>
          </w:tblCellMar>
        </w:tblPrEx>
        <w:tc>
          <w:tcPr>
            <w:tcW w:w="2462" w:type="pct"/>
            <w:tcBorders>
              <w:top w:val="single" w:color="000000" w:sz="8" w:space="0"/>
              <w:left w:val="single" w:color="000000" w:sz="8" w:space="0"/>
              <w:bottom w:val="single" w:color="000000" w:sz="8" w:space="0"/>
              <w:right w:val="single" w:color="000000" w:sz="8" w:space="0"/>
            </w:tcBorders>
            <w:vAlign w:val="center"/>
          </w:tcPr>
          <w:p w14:paraId="68E1C640">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2、石材表面平整度</w:t>
            </w:r>
          </w:p>
        </w:tc>
        <w:tc>
          <w:tcPr>
            <w:tcW w:w="2538" w:type="pct"/>
            <w:gridSpan w:val="3"/>
            <w:tcBorders>
              <w:top w:val="single" w:color="000000" w:sz="8" w:space="0"/>
              <w:left w:val="single" w:color="000000" w:sz="8" w:space="0"/>
              <w:bottom w:val="single" w:color="000000" w:sz="8" w:space="0"/>
              <w:right w:val="single" w:color="000000" w:sz="8" w:space="0"/>
            </w:tcBorders>
            <w:vAlign w:val="center"/>
          </w:tcPr>
          <w:p w14:paraId="57E38702">
            <w:pPr>
              <w:ind w:left="100" w:right="100" w:firstLine="48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目视佳</w:t>
            </w:r>
          </w:p>
        </w:tc>
      </w:tr>
      <w:tr w14:paraId="69320318">
        <w:tblPrEx>
          <w:tblCellMar>
            <w:top w:w="15" w:type="dxa"/>
            <w:left w:w="15" w:type="dxa"/>
            <w:bottom w:w="15" w:type="dxa"/>
            <w:right w:w="15" w:type="dxa"/>
          </w:tblCellMar>
        </w:tblPrEx>
        <w:tc>
          <w:tcPr>
            <w:tcW w:w="2462" w:type="pct"/>
            <w:tcBorders>
              <w:top w:val="single" w:color="000000" w:sz="8" w:space="0"/>
              <w:left w:val="single" w:color="000000" w:sz="8" w:space="0"/>
              <w:bottom w:val="single" w:color="000000" w:sz="8" w:space="0"/>
              <w:right w:val="single" w:color="000000" w:sz="8" w:space="0"/>
            </w:tcBorders>
            <w:vAlign w:val="center"/>
          </w:tcPr>
          <w:p w14:paraId="3AEA51EC">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3、石材表面研磨刮线</w:t>
            </w:r>
          </w:p>
        </w:tc>
        <w:tc>
          <w:tcPr>
            <w:tcW w:w="2538" w:type="pct"/>
            <w:gridSpan w:val="3"/>
            <w:tcBorders>
              <w:top w:val="single" w:color="000000" w:sz="8" w:space="0"/>
              <w:left w:val="single" w:color="000000" w:sz="8" w:space="0"/>
              <w:bottom w:val="single" w:color="000000" w:sz="8" w:space="0"/>
              <w:right w:val="single" w:color="000000" w:sz="8" w:space="0"/>
            </w:tcBorders>
            <w:vAlign w:val="center"/>
          </w:tcPr>
          <w:p w14:paraId="7F501888">
            <w:pPr>
              <w:ind w:left="100" w:right="100" w:firstLine="48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无刮线</w:t>
            </w:r>
          </w:p>
        </w:tc>
      </w:tr>
      <w:tr w14:paraId="7E731725">
        <w:tblPrEx>
          <w:tblCellMar>
            <w:top w:w="15" w:type="dxa"/>
            <w:left w:w="15" w:type="dxa"/>
            <w:bottom w:w="15" w:type="dxa"/>
            <w:right w:w="15" w:type="dxa"/>
          </w:tblCellMar>
        </w:tblPrEx>
        <w:trPr>
          <w:trHeight w:val="45" w:hRule="atLeast"/>
        </w:trPr>
        <w:tc>
          <w:tcPr>
            <w:tcW w:w="2462" w:type="pct"/>
            <w:tcBorders>
              <w:top w:val="single" w:color="000000" w:sz="8" w:space="0"/>
              <w:left w:val="single" w:color="000000" w:sz="8" w:space="0"/>
              <w:bottom w:val="single" w:color="000000" w:sz="8" w:space="0"/>
              <w:right w:val="single" w:color="000000" w:sz="8" w:space="0"/>
            </w:tcBorders>
            <w:vAlign w:val="center"/>
          </w:tcPr>
          <w:p w14:paraId="28210C34">
            <w:pPr>
              <w:ind w:left="100" w:right="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4、研磨翻新后石材色泽变化</w:t>
            </w:r>
          </w:p>
        </w:tc>
        <w:tc>
          <w:tcPr>
            <w:tcW w:w="2538" w:type="pct"/>
            <w:gridSpan w:val="3"/>
            <w:tcBorders>
              <w:top w:val="single" w:color="000000" w:sz="8" w:space="0"/>
              <w:left w:val="single" w:color="000000" w:sz="8" w:space="0"/>
              <w:bottom w:val="single" w:color="000000" w:sz="8" w:space="0"/>
              <w:right w:val="single" w:color="000000" w:sz="8" w:space="0"/>
            </w:tcBorders>
            <w:vAlign w:val="center"/>
          </w:tcPr>
          <w:p w14:paraId="63DAC06B">
            <w:pPr>
              <w:ind w:left="100" w:right="100" w:firstLine="48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色泽亮丽、无烧伤变色</w:t>
            </w:r>
          </w:p>
        </w:tc>
      </w:tr>
    </w:tbl>
    <w:p w14:paraId="3D4AA578">
      <w:pPr>
        <w:spacing w:line="360" w:lineRule="auto"/>
        <w:ind w:firstLine="482" w:firstLineChars="200"/>
        <w:rPr>
          <w:rFonts w:ascii="宋体" w:hAnsi="宋体"/>
          <w:b/>
          <w:bCs/>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PVC打蜡要求</w:t>
      </w:r>
    </w:p>
    <w:p w14:paraId="7F94B12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频次要求：为了保持塑胶地板的光洁，首次打蜡至少</w:t>
      </w:r>
      <w:r>
        <w:rPr>
          <w:rFonts w:ascii="宋体" w:hAnsi="宋体"/>
          <w:bCs/>
          <w:color w:val="000000" w:themeColor="text1"/>
          <w:sz w:val="24"/>
          <w14:textFill>
            <w14:solidFill>
              <w14:schemeClr w14:val="tx1"/>
            </w14:solidFill>
          </w14:textFill>
        </w:rPr>
        <w:t>1底3面共铺4层蜡，保养期可根据情况打蜡2-3层面蜡。</w:t>
      </w:r>
    </w:p>
    <w:p w14:paraId="115FE42C">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1、首先用推尘或吸尘器吸尘，清除表面垃圾。</w:t>
      </w:r>
    </w:p>
    <w:p w14:paraId="507DCA0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2、用起蜡水按1∶10稀释后均匀涂在地面上，等5—10分钟，用擦地机加黑色强力起蜡垫去蜡，及时用吸水机将污水吸干。</w:t>
      </w:r>
    </w:p>
    <w:p w14:paraId="3E491B2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3、用清水过洗、吸干，视情况可反复清洗，直到地面不留任何残余蜡液和清洁剂。</w:t>
      </w:r>
    </w:p>
    <w:p w14:paraId="6B95457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4、pvc地板上3-5层高强面蜡二合一硬光蜡。</w:t>
      </w:r>
    </w:p>
    <w:p w14:paraId="70D24A2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特殊污垢的处理</w:t>
      </w:r>
    </w:p>
    <w:p w14:paraId="2E8C29B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5、油污：局部油污，将强力除油剂原液直接倒在毛巾上擦拭;大面积油污，将除油剂按1：10稀释后，用擦地机加红色洗地垫低速清洁。</w:t>
      </w:r>
    </w:p>
    <w:p w14:paraId="067BBFA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6、黑胶印：用喷洁保养蜡配合高速抛光机加白色抛光垫抛光处理。对于时间比较长的黑胶印，可以将强力胶印去除剂直接倒在毛巾上擦拭处理。</w:t>
      </w:r>
    </w:p>
    <w:p w14:paraId="5D458A7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7、胶或口香糖：用专业的强力除胶剂直接倒在毛巾上檫拭去除。万能清洁剂:强力除油强力除胶。</w:t>
      </w:r>
    </w:p>
    <w:p w14:paraId="3455D373">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3.6医疗垃圾</w:t>
      </w:r>
    </w:p>
    <w:p w14:paraId="432AF7C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3.6.1医疗垃圾运送要求</w:t>
      </w:r>
    </w:p>
    <w:p w14:paraId="3E4B0ED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1）医疗垃圾的清运必须指定专人，做好专业防护，佩戴专用手套、帽子、隔离衣，按照</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规定的时间、路线及操作规程落实。</w:t>
      </w:r>
    </w:p>
    <w:p w14:paraId="29532EC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2）运送人员在运送医疗废物前，应检查包装袋或容器的标识，标签及封口是否符合要求，不得将不符合要求的医疗废物运送至暂时储存地点。</w:t>
      </w:r>
    </w:p>
    <w:p w14:paraId="30048F4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3）运送医疗废物应当使用防渗漏、防遗撒、无锐利边角、易于装卸和清洁的专用运送工具。</w:t>
      </w:r>
    </w:p>
    <w:p w14:paraId="2997745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4）每日运送工作结束后，应当对运送工具进行清洁和消毒。</w:t>
      </w:r>
    </w:p>
    <w:p w14:paraId="2225BE5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5）隔离的传染病人产生的感染性废物应当使用双层包装物，并及时封存。</w:t>
      </w:r>
    </w:p>
    <w:p w14:paraId="10ED20A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6）包装袋内的废物不应超过袋子的3/4，并做到包扎完好，每个包装袋或容器上应标明废物产生单位、产生日期、主要内容物、运送目的地及特别说明。</w:t>
      </w:r>
    </w:p>
    <w:p w14:paraId="001FD34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3.6.2处理突发事件应急能力</w:t>
      </w:r>
    </w:p>
    <w:p w14:paraId="3D041EF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1）当发生医疗垃圾泄漏事件时，能启动相关应急预案做好泄漏区域的消毒处置，同时报告医院总务处和感控处并填写登记表。</w:t>
      </w:r>
    </w:p>
    <w:p w14:paraId="05D3B05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2）当清运医疗垃圾发生锐器意外刺伤时，能启动相关应急预案进行初步处理，同时报告医院总务处和感控处办并填写登记表。</w:t>
      </w:r>
    </w:p>
    <w:p w14:paraId="213AA32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3）当发生重大事件时能及时向医院总务处和感控处报告，并及时协调应对，确保本部门工作有序，为医疗环境提供保障。</w:t>
      </w:r>
    </w:p>
    <w:p w14:paraId="6314CE2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4）对医院废弃物的处置按照院感规定的标准执行，执行消毒隔离规定，并有制度、有标准，有措施。</w:t>
      </w:r>
    </w:p>
    <w:p w14:paraId="4D709BA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3.7保洁夜班具体要求</w:t>
      </w:r>
    </w:p>
    <w:p w14:paraId="37F76F0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1）病区应安排足够的夜班人员，以确保达到医院质量要求，工作时间为18:00至次日6:30。</w:t>
      </w:r>
    </w:p>
    <w:p w14:paraId="5C415D4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A.地面：表面洁净、无尘土、污迹、烟头、纸屑、血迹及垃圾。擦拭地面要用8·4消毒液按比例进行擦拭（由</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提供备勤室）。</w:t>
      </w:r>
    </w:p>
    <w:p w14:paraId="7BB26B7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B.纸篓、不锈钢垃圾桶：不能超越2/3，垃圾袋不能二次使用。</w:t>
      </w:r>
    </w:p>
    <w:p w14:paraId="4E61A10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C.定期清洁卫生地面、卫生死角，包括输液室座椅、床下。</w:t>
      </w:r>
    </w:p>
    <w:p w14:paraId="74DB26B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D.核磁卫生间晚间，彻底清刷一次，并使用8·4消毒液，按照使用比例正确使用。</w:t>
      </w:r>
    </w:p>
    <w:p w14:paraId="69C53E0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E.夜班保洁员不能离开工作岗位，有应急工作，随叫随到。</w:t>
      </w:r>
    </w:p>
    <w:p w14:paraId="654BCE9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2）病房晚间工作</w:t>
      </w:r>
    </w:p>
    <w:p w14:paraId="51447E6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A.地面：表面洁净、无尘土、污迹、烟头、纸屑、垃圾。</w:t>
      </w:r>
    </w:p>
    <w:p w14:paraId="65EDC46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B.纸篓：倾倒纸篓垃圾、周边保持清洁、垃圾袋不能二次使用。</w:t>
      </w:r>
    </w:p>
    <w:p w14:paraId="4DD0FC0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C.盥洗区域：台面、镜面要保持清洁、不垃圾杂物。</w:t>
      </w:r>
    </w:p>
    <w:p w14:paraId="60D5900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D.便器：清洁、无污渍、无异味。</w:t>
      </w:r>
    </w:p>
    <w:p w14:paraId="53507FC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3）外环、垃圾工晚间工作</w:t>
      </w:r>
    </w:p>
    <w:p w14:paraId="13062E8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A.巡视清扫医技、病房楼门口，烟头、垃圾。</w:t>
      </w:r>
    </w:p>
    <w:p w14:paraId="1CDF8FA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B.清运病房生活、医疗垃圾。</w:t>
      </w:r>
    </w:p>
    <w:p w14:paraId="53E8219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3.8其它方面要求</w:t>
      </w:r>
    </w:p>
    <w:p w14:paraId="6D98F25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告示牌的使用，在进行湿拖、洗地机作业、雨天时要在作业区醒目位置放置告示牌，防止病人滑倒或绊倒。</w:t>
      </w:r>
    </w:p>
    <w:p w14:paraId="7A3B396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要为医院提供不间断保洁管理服务，对急诊室根据</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需要提供24小时保洁服务；对病区安排中班及夜班保洁服务、对医院遇特殊事件安排应急保洁服务对特殊区域；特殊地面进行专项机械保洁（机械设备由</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配备）。</w:t>
      </w:r>
    </w:p>
    <w:p w14:paraId="703E79D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对检验科、病理科、生化实验室、临床检验室、教学实验室、口腔科、门诊手术室、治疗室、处置换药室等所有检验室、实验室等医疗操作室只负责保洁工作，不负责器械、试管、玻片、导管、操作台面的清洗消毒工作。</w:t>
      </w:r>
    </w:p>
    <w:p w14:paraId="74C1324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负责建筑内部所有区域的清洁工作，频次依具体需要酌情而定（每天不少于两次清洁）；负责清洁擦拭高处灯具、通风口、内墙。根据护士长要求，与护理员一起负责病区内拆装窗帘和隔帘工作（1次/季度）。</w:t>
      </w:r>
    </w:p>
    <w:p w14:paraId="3549264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负责提供保洁员工和管理人员的服装和工作服的洗涤；提供保洁用的桌巾、尘推、拖布及洗涤消毒剂及保洁设施设备。</w:t>
      </w:r>
    </w:p>
    <w:p w14:paraId="477F9C4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负责出院病人床具、床头桌的清洁消毒工作及门诊诊查床单的送洗和床单位的消毒工作，符合“床单位终末消毒管理要求”。</w:t>
      </w:r>
    </w:p>
    <w:p w14:paraId="78C3DBB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7）使用的所有消毒液产品、浓度，均按</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感染办公室规定执行。物表、地面消毒及医疗废物转运登记记录需保存三年。</w:t>
      </w:r>
    </w:p>
    <w:p w14:paraId="200DDF1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8）医疗垃圾和生活垃圾的清运必须封闭式运输，并执行医院主管部门规定的时间、路线、及操作规程。</w:t>
      </w:r>
    </w:p>
    <w:p w14:paraId="2D62AC7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9）员工挂牌上岗，服从院医院主管部门工作安排，遵守医院各项规章制度。</w:t>
      </w:r>
    </w:p>
    <w:p w14:paraId="7716BA1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10）对楼内地面、地毯定期进行养护工作。根据实际使用情况结晶、翻新、打蜡、吸尘处理；24小时运行及有时间特殊要求的科室可以适当延长养护时间。（费用包含在合同金额内）。</w:t>
      </w:r>
    </w:p>
    <w:p w14:paraId="3F5A492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11）物业服务项目要达到国家规定的物业服务标准、医疗行业服务标准。具体参照《医院消毒卫生标准》《危险废物收集储存运输技术规范》及《医院后勤标准化作业指导书》等卫生行业物业服务标准落实。</w:t>
      </w:r>
    </w:p>
    <w:p w14:paraId="0D4648D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要有完备的应急事件处置预案，具备较强的应急处置能力，能够及时有效处置各种突发的情况。</w:t>
      </w:r>
    </w:p>
    <w:p w14:paraId="251270C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13）</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要与员工签订《个人安全责任书》。</w:t>
      </w:r>
    </w:p>
    <w:p w14:paraId="31D11C7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14）建立应急保障机制，保障突发公共卫生事件或突发新发特殊传染病时期有足够保洁人员在岗工作。</w:t>
      </w:r>
    </w:p>
    <w:p w14:paraId="00ECFFA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15）对保洁人员开展定期和不定期必要的知识培训。培训内容包含并不限于手卫生、环境卫生、物表擦拭消毒、消毒液配制、擦拭巾不同区域颜色分类、拖把不同区域分类、终末消毒、个人防护、医废处置等相应内容。</w:t>
      </w:r>
    </w:p>
    <w:p w14:paraId="28177A6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16）做好保洁人员日常健康管理，为保洁人员提供必要的健康体检、免疫、职业暴露后就诊等政策。</w:t>
      </w:r>
    </w:p>
    <w:p w14:paraId="7DD617D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17）对保洁人员每年开展相应的培训。培训内容包含并不限于手卫生、环境卫生、个人防护等相应内容。</w:t>
      </w:r>
    </w:p>
    <w:p w14:paraId="59147A1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3.9有害生物防制内容和标准</w:t>
      </w:r>
    </w:p>
    <w:p w14:paraId="45DBE9B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3.9.1有害生物防制内容</w:t>
      </w:r>
    </w:p>
    <w:p w14:paraId="558E388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1）有害生物防制对象：蟑螂、老鼠、蚊蝇等。</w:t>
      </w:r>
    </w:p>
    <w:p w14:paraId="4497417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2）有害生物防制实施范围：</w:t>
      </w:r>
    </w:p>
    <w:p w14:paraId="52305A8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医院内二期工程的所有建筑、绿地、停车场、设备层等，总防制面积约</w:t>
      </w:r>
      <w:r>
        <w:rPr>
          <w:rFonts w:ascii="宋体" w:hAnsi="宋体"/>
          <w:bCs/>
          <w:color w:val="000000" w:themeColor="text1"/>
          <w:sz w:val="24"/>
          <w14:textFill>
            <w14:solidFill>
              <w14:schemeClr w14:val="tx1"/>
            </w14:solidFill>
          </w14:textFill>
        </w:rPr>
        <w:t>442817平方米。</w:t>
      </w:r>
    </w:p>
    <w:p w14:paraId="23EEF02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3）负责提供有害生物防制所需要的药品、设备。</w:t>
      </w:r>
    </w:p>
    <w:p w14:paraId="0D82EAB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3.9.2有害生物防制标准</w:t>
      </w:r>
    </w:p>
    <w:p w14:paraId="07B5677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1）服务时间安排：</w:t>
      </w:r>
    </w:p>
    <w:p w14:paraId="2B68B6B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A.大规模灭蟑作业每季度一次，全年四次。局部消杀随时进行；</w:t>
      </w:r>
    </w:p>
    <w:p w14:paraId="7F72713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B.全院性灭鼠作业每季度一次，全年四次，局部捕杀随时进行；</w:t>
      </w:r>
    </w:p>
    <w:p w14:paraId="708DF48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C.大规模灭蚊蝇每月一次，盛夏季节相应增加；</w:t>
      </w:r>
    </w:p>
    <w:p w14:paraId="0604D6C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D.营养食堂、职工食堂、大库等重点部门每周1-2次综合作业；</w:t>
      </w:r>
    </w:p>
    <w:p w14:paraId="0799F2F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E.每季度进行一次有害生物防制质量和作业满意度回访，及时调整作业方案；</w:t>
      </w:r>
    </w:p>
    <w:p w14:paraId="1536238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F.积极进行蜱、螨、蚤、虱、臭虫等有害生物的预防和相关咨询。</w:t>
      </w:r>
    </w:p>
    <w:p w14:paraId="7D58DD0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2）服务要求：</w:t>
      </w:r>
    </w:p>
    <w:p w14:paraId="2B33CFA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对重点部位进行重点控制，其中对暖气沟、地下室、垃圾站、厕所等主要监控点及时施药重点灭杀。</w:t>
      </w:r>
    </w:p>
    <w:p w14:paraId="63D47C2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按照北京市疾控中心及市爱卫会要求，对院区进行鼠药布点，不同区域配备不同鼠药，要求有标识、有警示，并提供布点后的平面图。</w:t>
      </w:r>
    </w:p>
    <w:p w14:paraId="7FF1EF4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3）服务质量标准：</w:t>
      </w:r>
    </w:p>
    <w:p w14:paraId="604FB00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根据北京市疾控中心，市爱卫会的指示和精神，完成有害生物防制作业。并确保各项有害生物防制作业和指标全面达到各级主管部门的要求。</w:t>
      </w:r>
    </w:p>
    <w:p w14:paraId="6C4A153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灭蟑、鼠、蚊蝇的检测标准：</w:t>
      </w:r>
    </w:p>
    <w:p w14:paraId="46DEF7F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A.灭鼠标准</w:t>
      </w:r>
    </w:p>
    <w:p w14:paraId="0936C603">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15平方米标准房间：布放20*20厘米滑石粉块两块，一夜后阳性粉块不超过3％；有鼠洞、鼠粪、鼠咬等痕迹的房间不超过2％；防鼠设施不合格处不超过5％。不同类型的外环境，累计2000米，鼠迹不超过5处。</w:t>
      </w:r>
    </w:p>
    <w:p w14:paraId="3AC4D0B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B.灭蟑螂标准</w:t>
      </w:r>
    </w:p>
    <w:p w14:paraId="37F8952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1.室内有蟑螂成虫或若虫阳性房间不超过3％，平均每间房大蠊不超5只，小蠊不超过10只。</w:t>
      </w:r>
    </w:p>
    <w:p w14:paraId="3E17B39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2.有活蟑螂卵鞘房间不超过2％，平均每间房不超过4只。</w:t>
      </w:r>
    </w:p>
    <w:p w14:paraId="3CC17D8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3.有蟑螂粪便蜕皮等蟑迹的房间不超过5％。</w:t>
      </w:r>
    </w:p>
    <w:p w14:paraId="38A7814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C.灭蚊标准</w:t>
      </w:r>
    </w:p>
    <w:p w14:paraId="7D6B8A0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1.院区内外环境各种存水容器和积水中，蚊幼虫 及蛹的阳性率不超过3％</w:t>
      </w:r>
    </w:p>
    <w:p w14:paraId="52D2A62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2.用500ml收集勺采集城区内大中型水体中的蚊幼虫或蛹阳性率不超3％，阳性勺内幼虫或蛹的平均数不超过5只。</w:t>
      </w:r>
    </w:p>
    <w:p w14:paraId="3ABAEBD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D.灭蝇标准</w:t>
      </w:r>
    </w:p>
    <w:p w14:paraId="791695E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1.重点区域有蝇房间不超过1％，其它单位不超过3％，平均每阳面房间不超过3只；防蝇设施不合格房间不超过5％；加工、销售直接入口食品的场所不得有蝇。</w:t>
      </w:r>
    </w:p>
    <w:p w14:paraId="12496D5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2.蝇类孳生地得到有效治理，幼虫和蛹的检出率不超过3％。</w:t>
      </w:r>
    </w:p>
    <w:p w14:paraId="4208B92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消杀工作计划：</w:t>
      </w:r>
    </w:p>
    <w:tbl>
      <w:tblPr>
        <w:tblStyle w:val="5"/>
        <w:tblW w:w="5000" w:type="pct"/>
        <w:tblInd w:w="0" w:type="dxa"/>
        <w:tblLayout w:type="autofit"/>
        <w:tblCellMar>
          <w:top w:w="0" w:type="dxa"/>
          <w:left w:w="108" w:type="dxa"/>
          <w:bottom w:w="0" w:type="dxa"/>
          <w:right w:w="108" w:type="dxa"/>
        </w:tblCellMar>
      </w:tblPr>
      <w:tblGrid>
        <w:gridCol w:w="811"/>
        <w:gridCol w:w="791"/>
        <w:gridCol w:w="1767"/>
        <w:gridCol w:w="5153"/>
      </w:tblGrid>
      <w:tr w14:paraId="4F774DB5">
        <w:tblPrEx>
          <w:tblCellMar>
            <w:top w:w="0" w:type="dxa"/>
            <w:left w:w="108" w:type="dxa"/>
            <w:bottom w:w="0" w:type="dxa"/>
            <w:right w:w="108" w:type="dxa"/>
          </w:tblCellMar>
        </w:tblPrEx>
        <w:trPr>
          <w:trHeight w:val="614" w:hRule="atLeast"/>
        </w:trPr>
        <w:tc>
          <w:tcPr>
            <w:tcW w:w="476" w:type="pct"/>
            <w:tcBorders>
              <w:top w:val="single" w:color="auto" w:sz="4" w:space="0"/>
              <w:left w:val="single" w:color="auto" w:sz="4" w:space="0"/>
              <w:bottom w:val="single" w:color="auto" w:sz="4" w:space="0"/>
              <w:right w:val="single" w:color="auto" w:sz="4" w:space="0"/>
            </w:tcBorders>
            <w:vAlign w:val="center"/>
          </w:tcPr>
          <w:p w14:paraId="72BB2AD3">
            <w:pP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项目</w:t>
            </w:r>
          </w:p>
          <w:p w14:paraId="3FCCF874">
            <w:pP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月份</w:t>
            </w:r>
          </w:p>
        </w:tc>
        <w:tc>
          <w:tcPr>
            <w:tcW w:w="464" w:type="pct"/>
            <w:tcBorders>
              <w:top w:val="single" w:color="auto" w:sz="4" w:space="0"/>
              <w:left w:val="nil"/>
              <w:bottom w:val="single" w:color="auto" w:sz="4" w:space="0"/>
              <w:right w:val="single" w:color="auto" w:sz="4" w:space="0"/>
            </w:tcBorders>
            <w:vAlign w:val="center"/>
          </w:tcPr>
          <w:p w14:paraId="46B74FBC">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虫害</w:t>
            </w:r>
          </w:p>
          <w:p w14:paraId="2F517F8C">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类型</w:t>
            </w:r>
          </w:p>
        </w:tc>
        <w:tc>
          <w:tcPr>
            <w:tcW w:w="1037" w:type="pct"/>
            <w:tcBorders>
              <w:top w:val="single" w:color="auto" w:sz="4" w:space="0"/>
              <w:left w:val="nil"/>
              <w:bottom w:val="single" w:color="auto" w:sz="4" w:space="0"/>
              <w:right w:val="single" w:color="auto" w:sz="4" w:space="0"/>
            </w:tcBorders>
            <w:vAlign w:val="center"/>
          </w:tcPr>
          <w:p w14:paraId="73E3BE43">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作业区域</w:t>
            </w:r>
          </w:p>
          <w:p w14:paraId="0398C221">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（根据实际情况填写）</w:t>
            </w:r>
          </w:p>
        </w:tc>
        <w:tc>
          <w:tcPr>
            <w:tcW w:w="3023" w:type="pct"/>
            <w:tcBorders>
              <w:top w:val="single" w:color="auto" w:sz="4" w:space="0"/>
              <w:left w:val="nil"/>
              <w:bottom w:val="single" w:color="auto" w:sz="4" w:space="0"/>
              <w:right w:val="single" w:color="auto" w:sz="4" w:space="0"/>
            </w:tcBorders>
            <w:vAlign w:val="center"/>
          </w:tcPr>
          <w:p w14:paraId="18131412">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使用药剂</w:t>
            </w:r>
          </w:p>
        </w:tc>
      </w:tr>
      <w:tr w14:paraId="103DB19F">
        <w:tblPrEx>
          <w:tblCellMar>
            <w:top w:w="0" w:type="dxa"/>
            <w:left w:w="108" w:type="dxa"/>
            <w:bottom w:w="0" w:type="dxa"/>
            <w:right w:w="108" w:type="dxa"/>
          </w:tblCellMar>
        </w:tblPrEx>
        <w:tc>
          <w:tcPr>
            <w:tcW w:w="476" w:type="pct"/>
            <w:tcBorders>
              <w:top w:val="single" w:color="auto" w:sz="4" w:space="0"/>
              <w:left w:val="single" w:color="auto" w:sz="4" w:space="0"/>
              <w:bottom w:val="single" w:color="auto" w:sz="4" w:space="0"/>
              <w:right w:val="single" w:color="auto" w:sz="4" w:space="0"/>
            </w:tcBorders>
            <w:vAlign w:val="center"/>
          </w:tcPr>
          <w:p w14:paraId="4DEE999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1月</w:t>
            </w:r>
          </w:p>
        </w:tc>
        <w:tc>
          <w:tcPr>
            <w:tcW w:w="464" w:type="pct"/>
            <w:tcBorders>
              <w:top w:val="single" w:color="auto" w:sz="4" w:space="0"/>
              <w:left w:val="nil"/>
              <w:bottom w:val="single" w:color="auto" w:sz="4" w:space="0"/>
              <w:right w:val="single" w:color="auto" w:sz="4" w:space="0"/>
            </w:tcBorders>
            <w:vAlign w:val="center"/>
          </w:tcPr>
          <w:p w14:paraId="78C4209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2DD155EA">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5639936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w:t>
            </w:r>
          </w:p>
        </w:tc>
      </w:tr>
      <w:tr w14:paraId="5F700A7C">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2AB3E0C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2月</w:t>
            </w:r>
          </w:p>
        </w:tc>
        <w:tc>
          <w:tcPr>
            <w:tcW w:w="464" w:type="pct"/>
            <w:tcBorders>
              <w:top w:val="single" w:color="auto" w:sz="4" w:space="0"/>
              <w:left w:val="nil"/>
              <w:bottom w:val="single" w:color="auto" w:sz="4" w:space="0"/>
              <w:right w:val="single" w:color="auto" w:sz="4" w:space="0"/>
            </w:tcBorders>
            <w:vAlign w:val="center"/>
          </w:tcPr>
          <w:p w14:paraId="5489745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6A88DAA6">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6537BBA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洁园灭蟑饵剂、凯素灵、除敌、悬浮剂1号、克抗等</w:t>
            </w:r>
          </w:p>
        </w:tc>
      </w:tr>
      <w:tr w14:paraId="7DF44769">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2ADD54DE">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02A9BE9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32E92F7A">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5AED6DA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6C605DA4">
        <w:tblPrEx>
          <w:tblCellMar>
            <w:top w:w="0" w:type="dxa"/>
            <w:left w:w="108" w:type="dxa"/>
            <w:bottom w:w="0" w:type="dxa"/>
            <w:right w:w="108" w:type="dxa"/>
          </w:tblCellMar>
        </w:tblPrEx>
        <w:trPr>
          <w:trHeight w:val="70" w:hRule="atLeast"/>
        </w:trPr>
        <w:tc>
          <w:tcPr>
            <w:tcW w:w="476" w:type="pct"/>
            <w:tcBorders>
              <w:top w:val="single" w:color="auto" w:sz="4" w:space="0"/>
              <w:left w:val="single" w:color="auto" w:sz="4" w:space="0"/>
              <w:bottom w:val="single" w:color="auto" w:sz="4" w:space="0"/>
              <w:right w:val="single" w:color="auto" w:sz="4" w:space="0"/>
            </w:tcBorders>
            <w:vAlign w:val="center"/>
          </w:tcPr>
          <w:p w14:paraId="6648CD3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3月</w:t>
            </w:r>
          </w:p>
        </w:tc>
        <w:tc>
          <w:tcPr>
            <w:tcW w:w="464" w:type="pct"/>
            <w:tcBorders>
              <w:top w:val="single" w:color="auto" w:sz="4" w:space="0"/>
              <w:left w:val="nil"/>
              <w:bottom w:val="single" w:color="auto" w:sz="4" w:space="0"/>
              <w:right w:val="single" w:color="auto" w:sz="4" w:space="0"/>
            </w:tcBorders>
            <w:vAlign w:val="center"/>
          </w:tcPr>
          <w:p w14:paraId="1975282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16EAF248">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2202278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洁园灭蟑饵剂、凯素灵、除敌、悬浮剂1号、克抗等</w:t>
            </w:r>
          </w:p>
        </w:tc>
      </w:tr>
      <w:tr w14:paraId="52ECA8B0">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1F5E5EE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4月</w:t>
            </w:r>
          </w:p>
        </w:tc>
        <w:tc>
          <w:tcPr>
            <w:tcW w:w="464" w:type="pct"/>
            <w:tcBorders>
              <w:top w:val="single" w:color="auto" w:sz="4" w:space="0"/>
              <w:left w:val="nil"/>
              <w:bottom w:val="single" w:color="auto" w:sz="4" w:space="0"/>
              <w:right w:val="single" w:color="auto" w:sz="4" w:space="0"/>
            </w:tcBorders>
            <w:vAlign w:val="center"/>
          </w:tcPr>
          <w:p w14:paraId="16F2F49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蚊蝇</w:t>
            </w:r>
          </w:p>
        </w:tc>
        <w:tc>
          <w:tcPr>
            <w:tcW w:w="1037" w:type="pct"/>
            <w:tcBorders>
              <w:top w:val="single" w:color="auto" w:sz="4" w:space="0"/>
              <w:left w:val="nil"/>
              <w:bottom w:val="single" w:color="auto" w:sz="4" w:space="0"/>
              <w:right w:val="single" w:color="auto" w:sz="4" w:space="0"/>
            </w:tcBorders>
            <w:vAlign w:val="center"/>
          </w:tcPr>
          <w:p w14:paraId="71EC31A1">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4813D0C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凯素灵、除敌、灭蚁饵剂、绿百灵可溶液剂等</w:t>
            </w:r>
          </w:p>
        </w:tc>
      </w:tr>
      <w:tr w14:paraId="51A29BCE">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18256738">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27A7580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630D9778">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17ADCEA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w:t>
            </w:r>
          </w:p>
        </w:tc>
      </w:tr>
      <w:tr w14:paraId="70ADFCAE">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3EE54221">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57CC5D0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3CF049AE">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03FD817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20AF38A0">
        <w:tblPrEx>
          <w:tblCellMar>
            <w:top w:w="0" w:type="dxa"/>
            <w:left w:w="108" w:type="dxa"/>
            <w:bottom w:w="0" w:type="dxa"/>
            <w:right w:w="108" w:type="dxa"/>
          </w:tblCellMar>
        </w:tblPrEx>
        <w:trPr>
          <w:trHeight w:val="70" w:hRule="atLeast"/>
        </w:trPr>
        <w:tc>
          <w:tcPr>
            <w:tcW w:w="476" w:type="pct"/>
            <w:tcBorders>
              <w:top w:val="single" w:color="auto" w:sz="4" w:space="0"/>
              <w:left w:val="single" w:color="auto" w:sz="4" w:space="0"/>
              <w:bottom w:val="single" w:color="auto" w:sz="4" w:space="0"/>
              <w:right w:val="single" w:color="auto" w:sz="4" w:space="0"/>
            </w:tcBorders>
            <w:vAlign w:val="center"/>
          </w:tcPr>
          <w:p w14:paraId="55257DD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5月</w:t>
            </w:r>
          </w:p>
        </w:tc>
        <w:tc>
          <w:tcPr>
            <w:tcW w:w="464" w:type="pct"/>
            <w:tcBorders>
              <w:top w:val="single" w:color="auto" w:sz="4" w:space="0"/>
              <w:left w:val="nil"/>
              <w:bottom w:val="single" w:color="auto" w:sz="4" w:space="0"/>
              <w:right w:val="single" w:color="auto" w:sz="4" w:space="0"/>
            </w:tcBorders>
            <w:vAlign w:val="center"/>
          </w:tcPr>
          <w:p w14:paraId="4D39D90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蚊蝇</w:t>
            </w:r>
          </w:p>
        </w:tc>
        <w:tc>
          <w:tcPr>
            <w:tcW w:w="1037" w:type="pct"/>
            <w:tcBorders>
              <w:top w:val="single" w:color="auto" w:sz="4" w:space="0"/>
              <w:left w:val="nil"/>
              <w:bottom w:val="single" w:color="auto" w:sz="4" w:space="0"/>
              <w:right w:val="single" w:color="auto" w:sz="4" w:space="0"/>
            </w:tcBorders>
            <w:vAlign w:val="center"/>
          </w:tcPr>
          <w:p w14:paraId="4E9EA0C4">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370D9A0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凯素灵、除敌、灭蚁饵剂、绿百灵可溶液剂等</w:t>
            </w:r>
          </w:p>
        </w:tc>
      </w:tr>
      <w:tr w14:paraId="3D54EF75">
        <w:tblPrEx>
          <w:tblCellMar>
            <w:top w:w="0" w:type="dxa"/>
            <w:left w:w="108" w:type="dxa"/>
            <w:bottom w:w="0" w:type="dxa"/>
            <w:right w:w="108" w:type="dxa"/>
          </w:tblCellMar>
        </w:tblPrEx>
        <w:tc>
          <w:tcPr>
            <w:tcW w:w="476" w:type="pct"/>
            <w:vMerge w:val="restart"/>
            <w:tcBorders>
              <w:top w:val="nil"/>
              <w:left w:val="single" w:color="auto" w:sz="4" w:space="0"/>
              <w:bottom w:val="single" w:color="auto" w:sz="4" w:space="0"/>
              <w:right w:val="single" w:color="auto" w:sz="4" w:space="0"/>
            </w:tcBorders>
            <w:vAlign w:val="center"/>
          </w:tcPr>
          <w:p w14:paraId="7DA2E90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6月</w:t>
            </w:r>
          </w:p>
        </w:tc>
        <w:tc>
          <w:tcPr>
            <w:tcW w:w="464" w:type="pct"/>
            <w:tcBorders>
              <w:top w:val="single" w:color="auto" w:sz="4" w:space="0"/>
              <w:left w:val="nil"/>
              <w:bottom w:val="single" w:color="auto" w:sz="4" w:space="0"/>
              <w:right w:val="single" w:color="auto" w:sz="4" w:space="0"/>
            </w:tcBorders>
            <w:vAlign w:val="center"/>
          </w:tcPr>
          <w:p w14:paraId="67FB557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蚊蝇</w:t>
            </w:r>
          </w:p>
        </w:tc>
        <w:tc>
          <w:tcPr>
            <w:tcW w:w="1037" w:type="pct"/>
            <w:tcBorders>
              <w:top w:val="single" w:color="auto" w:sz="4" w:space="0"/>
              <w:left w:val="nil"/>
              <w:bottom w:val="single" w:color="auto" w:sz="4" w:space="0"/>
              <w:right w:val="single" w:color="auto" w:sz="4" w:space="0"/>
            </w:tcBorders>
            <w:vAlign w:val="center"/>
          </w:tcPr>
          <w:p w14:paraId="1DA5A12D">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100EE76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凯素灵、除敌、悬浮剂1号等</w:t>
            </w:r>
          </w:p>
        </w:tc>
      </w:tr>
      <w:tr w14:paraId="0584EFB3">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5BB24D8A">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463D67F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4D53BA76">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085C682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洁园灭蟑饵剂、凯素灵、除敌、悬浮剂1号等</w:t>
            </w:r>
          </w:p>
        </w:tc>
      </w:tr>
      <w:tr w14:paraId="4963C2B7">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00EC2624">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5D33267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5DB1AB81">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18A487E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75B651EC">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5170E13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7月</w:t>
            </w:r>
          </w:p>
        </w:tc>
        <w:tc>
          <w:tcPr>
            <w:tcW w:w="464" w:type="pct"/>
            <w:tcBorders>
              <w:top w:val="single" w:color="auto" w:sz="4" w:space="0"/>
              <w:left w:val="nil"/>
              <w:bottom w:val="single" w:color="auto" w:sz="4" w:space="0"/>
              <w:right w:val="single" w:color="auto" w:sz="4" w:space="0"/>
            </w:tcBorders>
            <w:vAlign w:val="center"/>
          </w:tcPr>
          <w:p w14:paraId="274C08C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蚊蝇</w:t>
            </w:r>
          </w:p>
        </w:tc>
        <w:tc>
          <w:tcPr>
            <w:tcW w:w="1037" w:type="pct"/>
            <w:tcBorders>
              <w:top w:val="single" w:color="auto" w:sz="4" w:space="0"/>
              <w:left w:val="nil"/>
              <w:bottom w:val="single" w:color="auto" w:sz="4" w:space="0"/>
              <w:right w:val="single" w:color="auto" w:sz="4" w:space="0"/>
            </w:tcBorders>
            <w:vAlign w:val="center"/>
          </w:tcPr>
          <w:p w14:paraId="3FD982F7">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48B6B6E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凯素灵、除敌、悬浮剂1号</w:t>
            </w:r>
          </w:p>
        </w:tc>
      </w:tr>
      <w:tr w14:paraId="1533D27A">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3D455201">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55FB3BD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2646D5AE">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7ED7B75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4ABF94B4">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42D6B4C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8月</w:t>
            </w:r>
          </w:p>
        </w:tc>
        <w:tc>
          <w:tcPr>
            <w:tcW w:w="464" w:type="pct"/>
            <w:tcBorders>
              <w:top w:val="single" w:color="auto" w:sz="4" w:space="0"/>
              <w:left w:val="nil"/>
              <w:bottom w:val="single" w:color="auto" w:sz="4" w:space="0"/>
              <w:right w:val="single" w:color="auto" w:sz="4" w:space="0"/>
            </w:tcBorders>
            <w:vAlign w:val="center"/>
          </w:tcPr>
          <w:p w14:paraId="3BC1D455">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080BDB0D">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03E57B9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洁园灭蟑饵剂、凯素灵、除敌、悬浮剂1号等</w:t>
            </w:r>
          </w:p>
        </w:tc>
      </w:tr>
      <w:tr w14:paraId="5EDD4F98">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0742FAFA">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357C793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蚊蝇</w:t>
            </w:r>
          </w:p>
        </w:tc>
        <w:tc>
          <w:tcPr>
            <w:tcW w:w="1037" w:type="pct"/>
            <w:tcBorders>
              <w:top w:val="single" w:color="auto" w:sz="4" w:space="0"/>
              <w:left w:val="nil"/>
              <w:bottom w:val="single" w:color="auto" w:sz="4" w:space="0"/>
              <w:right w:val="single" w:color="auto" w:sz="4" w:space="0"/>
            </w:tcBorders>
            <w:vAlign w:val="center"/>
          </w:tcPr>
          <w:p w14:paraId="2EF61896">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2D4F2F5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凯素灵、除敌、绿百灵可溶液剂等</w:t>
            </w:r>
          </w:p>
        </w:tc>
      </w:tr>
      <w:tr w14:paraId="23336DB7">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6CFE053B">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1AB875F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3FF3309C">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767AEC2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02DDA317">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0906546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9月</w:t>
            </w:r>
          </w:p>
        </w:tc>
        <w:tc>
          <w:tcPr>
            <w:tcW w:w="464" w:type="pct"/>
            <w:tcBorders>
              <w:top w:val="single" w:color="auto" w:sz="4" w:space="0"/>
              <w:left w:val="nil"/>
              <w:bottom w:val="single" w:color="auto" w:sz="4" w:space="0"/>
              <w:right w:val="single" w:color="auto" w:sz="4" w:space="0"/>
            </w:tcBorders>
            <w:vAlign w:val="center"/>
          </w:tcPr>
          <w:p w14:paraId="627E81E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04924096">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5B7AE8F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177F7A9D">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2179E64C">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00FD777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蚊蝇</w:t>
            </w:r>
          </w:p>
        </w:tc>
        <w:tc>
          <w:tcPr>
            <w:tcW w:w="1037" w:type="pct"/>
            <w:tcBorders>
              <w:top w:val="single" w:color="auto" w:sz="4" w:space="0"/>
              <w:left w:val="nil"/>
              <w:bottom w:val="single" w:color="auto" w:sz="4" w:space="0"/>
              <w:right w:val="single" w:color="auto" w:sz="4" w:space="0"/>
            </w:tcBorders>
            <w:vAlign w:val="center"/>
          </w:tcPr>
          <w:p w14:paraId="45C11739">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4D86D2C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凯素灵、除敌、绿百灵可溶液剂等</w:t>
            </w:r>
          </w:p>
        </w:tc>
      </w:tr>
      <w:tr w14:paraId="5BF8612A">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108D467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10月</w:t>
            </w:r>
          </w:p>
        </w:tc>
        <w:tc>
          <w:tcPr>
            <w:tcW w:w="464" w:type="pct"/>
            <w:tcBorders>
              <w:top w:val="single" w:color="auto" w:sz="4" w:space="0"/>
              <w:left w:val="nil"/>
              <w:bottom w:val="single" w:color="auto" w:sz="4" w:space="0"/>
              <w:right w:val="single" w:color="auto" w:sz="4" w:space="0"/>
            </w:tcBorders>
            <w:vAlign w:val="center"/>
          </w:tcPr>
          <w:p w14:paraId="72681A6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4D342774">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07DD5B1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洁园灭蟑饵剂、凯素灵、除敌、悬浮剂1号等</w:t>
            </w:r>
          </w:p>
        </w:tc>
      </w:tr>
      <w:tr w14:paraId="570A388A">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669916AC">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6D7CA9D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6A8ADA58">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1900D22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7ECA286D">
        <w:tblPrEx>
          <w:tblCellMar>
            <w:top w:w="0" w:type="dxa"/>
            <w:left w:w="108" w:type="dxa"/>
            <w:bottom w:w="0" w:type="dxa"/>
            <w:right w:w="108" w:type="dxa"/>
          </w:tblCellMar>
        </w:tblPrEx>
        <w:trPr>
          <w:trHeight w:val="70" w:hRule="atLeast"/>
        </w:trPr>
        <w:tc>
          <w:tcPr>
            <w:tcW w:w="476" w:type="pct"/>
            <w:tcBorders>
              <w:top w:val="single" w:color="auto" w:sz="4" w:space="0"/>
              <w:left w:val="single" w:color="auto" w:sz="4" w:space="0"/>
              <w:bottom w:val="single" w:color="auto" w:sz="4" w:space="0"/>
              <w:right w:val="single" w:color="auto" w:sz="4" w:space="0"/>
            </w:tcBorders>
            <w:vAlign w:val="center"/>
          </w:tcPr>
          <w:p w14:paraId="3966DE4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11月</w:t>
            </w:r>
          </w:p>
        </w:tc>
        <w:tc>
          <w:tcPr>
            <w:tcW w:w="464" w:type="pct"/>
            <w:tcBorders>
              <w:top w:val="single" w:color="auto" w:sz="4" w:space="0"/>
              <w:left w:val="nil"/>
              <w:bottom w:val="single" w:color="auto" w:sz="4" w:space="0"/>
              <w:right w:val="single" w:color="auto" w:sz="4" w:space="0"/>
            </w:tcBorders>
            <w:vAlign w:val="center"/>
          </w:tcPr>
          <w:p w14:paraId="2D9D1BE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7481F8F7">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293507A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洁园灭蟑饵剂、凯素灵、除敌、悬浮剂1号等</w:t>
            </w:r>
          </w:p>
        </w:tc>
      </w:tr>
      <w:tr w14:paraId="169F3D26">
        <w:tblPrEx>
          <w:tblCellMar>
            <w:top w:w="0" w:type="dxa"/>
            <w:left w:w="108" w:type="dxa"/>
            <w:bottom w:w="0" w:type="dxa"/>
            <w:right w:w="108" w:type="dxa"/>
          </w:tblCellMar>
        </w:tblPrEx>
        <w:trPr>
          <w:trHeight w:val="70" w:hRule="atLeast"/>
        </w:trPr>
        <w:tc>
          <w:tcPr>
            <w:tcW w:w="476" w:type="pct"/>
            <w:vMerge w:val="restart"/>
            <w:tcBorders>
              <w:top w:val="nil"/>
              <w:left w:val="single" w:color="auto" w:sz="4" w:space="0"/>
              <w:bottom w:val="single" w:color="auto" w:sz="4" w:space="0"/>
              <w:right w:val="single" w:color="auto" w:sz="4" w:space="0"/>
            </w:tcBorders>
            <w:vAlign w:val="center"/>
          </w:tcPr>
          <w:p w14:paraId="7CDBC04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12月</w:t>
            </w:r>
          </w:p>
        </w:tc>
        <w:tc>
          <w:tcPr>
            <w:tcW w:w="464" w:type="pct"/>
            <w:tcBorders>
              <w:top w:val="single" w:color="auto" w:sz="4" w:space="0"/>
              <w:left w:val="nil"/>
              <w:bottom w:val="single" w:color="auto" w:sz="4" w:space="0"/>
              <w:right w:val="single" w:color="auto" w:sz="4" w:space="0"/>
            </w:tcBorders>
            <w:vAlign w:val="center"/>
          </w:tcPr>
          <w:p w14:paraId="6F336A7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w:t>
            </w:r>
          </w:p>
        </w:tc>
        <w:tc>
          <w:tcPr>
            <w:tcW w:w="1037" w:type="pct"/>
            <w:tcBorders>
              <w:top w:val="single" w:color="auto" w:sz="4" w:space="0"/>
              <w:left w:val="nil"/>
              <w:bottom w:val="single" w:color="auto" w:sz="4" w:space="0"/>
              <w:right w:val="single" w:color="auto" w:sz="4" w:space="0"/>
            </w:tcBorders>
            <w:vAlign w:val="center"/>
          </w:tcPr>
          <w:p w14:paraId="2F4F4A07">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5C69A997">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鼠盒、溴敌隆、立克命</w:t>
            </w:r>
          </w:p>
        </w:tc>
      </w:tr>
      <w:tr w14:paraId="4E251F9E">
        <w:tblPrEx>
          <w:tblCellMar>
            <w:top w:w="0" w:type="dxa"/>
            <w:left w:w="108" w:type="dxa"/>
            <w:bottom w:w="0" w:type="dxa"/>
            <w:right w:w="108" w:type="dxa"/>
          </w:tblCellMar>
        </w:tblPrEx>
        <w:trPr>
          <w:trHeight w:val="70" w:hRule="atLeast"/>
        </w:trPr>
        <w:tc>
          <w:tcPr>
            <w:tcW w:w="476" w:type="pct"/>
            <w:vMerge w:val="continue"/>
            <w:tcBorders>
              <w:top w:val="nil"/>
              <w:left w:val="single" w:color="auto" w:sz="4" w:space="0"/>
              <w:bottom w:val="single" w:color="auto" w:sz="4" w:space="0"/>
              <w:right w:val="single" w:color="auto" w:sz="4" w:space="0"/>
            </w:tcBorders>
            <w:vAlign w:val="center"/>
          </w:tcPr>
          <w:p w14:paraId="5A090A6B">
            <w:pPr>
              <w:widowControl/>
              <w:rPr>
                <w:rFonts w:ascii="宋体" w:hAnsi="宋体" w:cs="宋体"/>
                <w:color w:val="000000" w:themeColor="text1"/>
                <w:szCs w:val="21"/>
                <w14:textFill>
                  <w14:solidFill>
                    <w14:schemeClr w14:val="tx1"/>
                  </w14:solidFill>
                </w14:textFill>
              </w:rPr>
            </w:pPr>
          </w:p>
        </w:tc>
        <w:tc>
          <w:tcPr>
            <w:tcW w:w="464" w:type="pct"/>
            <w:tcBorders>
              <w:top w:val="single" w:color="auto" w:sz="4" w:space="0"/>
              <w:left w:val="nil"/>
              <w:bottom w:val="single" w:color="auto" w:sz="4" w:space="0"/>
              <w:right w:val="single" w:color="auto" w:sz="4" w:space="0"/>
            </w:tcBorders>
            <w:vAlign w:val="center"/>
          </w:tcPr>
          <w:p w14:paraId="5884ED8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蟑螂</w:t>
            </w:r>
          </w:p>
        </w:tc>
        <w:tc>
          <w:tcPr>
            <w:tcW w:w="1037" w:type="pct"/>
            <w:tcBorders>
              <w:top w:val="single" w:color="auto" w:sz="4" w:space="0"/>
              <w:left w:val="nil"/>
              <w:bottom w:val="single" w:color="auto" w:sz="4" w:space="0"/>
              <w:right w:val="single" w:color="auto" w:sz="4" w:space="0"/>
            </w:tcBorders>
            <w:vAlign w:val="center"/>
          </w:tcPr>
          <w:p w14:paraId="3005728D">
            <w:pPr>
              <w:rPr>
                <w:rFonts w:ascii="宋体" w:hAnsi="宋体" w:cs="宋体"/>
                <w:color w:val="000000" w:themeColor="text1"/>
                <w:szCs w:val="21"/>
                <w14:textFill>
                  <w14:solidFill>
                    <w14:schemeClr w14:val="tx1"/>
                  </w14:solidFill>
                </w14:textFill>
              </w:rPr>
            </w:pPr>
          </w:p>
        </w:tc>
        <w:tc>
          <w:tcPr>
            <w:tcW w:w="3023" w:type="pct"/>
            <w:tcBorders>
              <w:top w:val="single" w:color="auto" w:sz="4" w:space="0"/>
              <w:left w:val="nil"/>
              <w:bottom w:val="single" w:color="auto" w:sz="4" w:space="0"/>
              <w:right w:val="single" w:color="auto" w:sz="4" w:space="0"/>
            </w:tcBorders>
            <w:vAlign w:val="center"/>
          </w:tcPr>
          <w:p w14:paraId="49079EF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洁园灭蟑饵剂、凯素灵、除敌、悬浮剂1号等</w:t>
            </w:r>
          </w:p>
        </w:tc>
      </w:tr>
    </w:tbl>
    <w:p w14:paraId="437E109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3.10绿化养护</w:t>
      </w:r>
    </w:p>
    <w:p w14:paraId="2289EAF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3.10.1绿化养护服务范围</w:t>
      </w:r>
    </w:p>
    <w:p w14:paraId="1563297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绿化工作分为基本工作项目和定期工作项目，基本工作是指一般的正常维护，即浇水、清理垃圾、防风防汛、防人为损坏及病虫害防治、除杂草和修剪；定期工作是指全面修剪整形、施肥、除杂草、松土、病虫害防治。</w:t>
      </w:r>
    </w:p>
    <w:p w14:paraId="71CF566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3.10.2绿化养护注意事项</w:t>
      </w:r>
    </w:p>
    <w:p w14:paraId="7ADFBD7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认真按照标准养护管理，遵守</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各项规章制度，服从</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管理。</w:t>
      </w:r>
    </w:p>
    <w:p w14:paraId="41354AC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应经常向</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反映绿化情况，确保院区花木、草坪碧绿茂盛、景色怡人。</w:t>
      </w:r>
    </w:p>
    <w:p w14:paraId="0736E409">
      <w:pPr>
        <w:spacing w:line="360" w:lineRule="auto"/>
        <w:ind w:firstLine="480" w:firstLineChars="200"/>
        <w:rPr>
          <w:rFonts w:ascii="宋体" w:hAnsi="宋体"/>
          <w:bCs/>
          <w:color w:val="000000" w:themeColor="text1"/>
          <w:sz w:val="24"/>
          <w14:textFill>
            <w14:solidFill>
              <w14:schemeClr w14:val="tx1"/>
            </w14:solidFill>
          </w14:textFill>
        </w:rPr>
      </w:pPr>
    </w:p>
    <w:p w14:paraId="648C8131">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（二）工程运行及维修服务</w:t>
      </w:r>
    </w:p>
    <w:p w14:paraId="6634C243">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1、人员配置：共62人</w:t>
      </w:r>
    </w:p>
    <w:p w14:paraId="73E0278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1.1、工程经理任职条件</w:t>
      </w:r>
    </w:p>
    <w:p w14:paraId="7A6BBA8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1.1.1身体健康，政治素质良好，年龄不足55周岁，大专及以上学历，3年（含）以上物业管理工作经验（</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出具具有类似工作经验资料，并提供证明材料）。</w:t>
      </w:r>
    </w:p>
    <w:p w14:paraId="3B27FB7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1.1.2具有国家相关部门颁发的本项目（电气或暖通）相关专业工程师资格证书。</w:t>
      </w:r>
    </w:p>
    <w:p w14:paraId="3BC0A92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1.2工程维修人员（员工）</w:t>
      </w:r>
    </w:p>
    <w:p w14:paraId="3F2CE2A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1.2.1身体健康，年龄在60岁以下。</w:t>
      </w:r>
    </w:p>
    <w:p w14:paraId="07572E6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1.2.2具有国家相关部门颁发的本项目相关岗位工种专业技术资格证书。</w:t>
      </w:r>
    </w:p>
    <w:p w14:paraId="6FC4D93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1.2.3维修人员3人</w:t>
      </w:r>
      <w:r>
        <w:rPr>
          <w:rFonts w:hint="eastAsia" w:ascii="宋体" w:hAnsi="宋体"/>
          <w:bCs/>
          <w:color w:val="000000" w:themeColor="text1"/>
          <w:sz w:val="24"/>
          <w14:textFill>
            <w14:solidFill>
              <w14:schemeClr w14:val="tx1"/>
            </w14:solidFill>
          </w14:textFill>
        </w:rPr>
        <w:t>，参与电气维修人员均应</w:t>
      </w:r>
      <w:r>
        <w:rPr>
          <w:rFonts w:ascii="宋体" w:hAnsi="宋体"/>
          <w:bCs/>
          <w:color w:val="000000" w:themeColor="text1"/>
          <w:sz w:val="24"/>
          <w14:textFill>
            <w14:solidFill>
              <w14:schemeClr w14:val="tx1"/>
            </w14:solidFill>
          </w14:textFill>
        </w:rPr>
        <w:t>持有《中华人民共和国特种作业操作证（电工作业-低压电工作业）》。</w:t>
      </w:r>
    </w:p>
    <w:p w14:paraId="4D57E0E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14:textFill>
            <w14:solidFill>
              <w14:schemeClr w14:val="tx1"/>
            </w14:solidFill>
          </w14:textFill>
        </w:rPr>
        <w:t>4</w:t>
      </w:r>
      <w:r>
        <w:rPr>
          <w:rFonts w:ascii="宋体" w:hAnsi="宋体"/>
          <w:bCs/>
          <w:color w:val="000000" w:themeColor="text1"/>
          <w:sz w:val="24"/>
          <w14:textFill>
            <w14:solidFill>
              <w14:schemeClr w14:val="tx1"/>
            </w14:solidFill>
          </w14:textFill>
        </w:rPr>
        <w:t>空调运行人员</w:t>
      </w:r>
      <w:r>
        <w:rPr>
          <w:rFonts w:hint="eastAsia" w:ascii="宋体" w:hAnsi="宋体"/>
          <w:bCs/>
          <w:color w:val="000000" w:themeColor="text1"/>
          <w:sz w:val="24"/>
          <w14:textFill>
            <w14:solidFill>
              <w14:schemeClr w14:val="tx1"/>
            </w14:solidFill>
          </w14:textFill>
        </w:rPr>
        <w:t>4</w:t>
      </w:r>
      <w:r>
        <w:rPr>
          <w:rFonts w:ascii="宋体" w:hAnsi="宋体"/>
          <w:bCs/>
          <w:color w:val="000000" w:themeColor="text1"/>
          <w:sz w:val="24"/>
          <w14:textFill>
            <w14:solidFill>
              <w14:schemeClr w14:val="tx1"/>
            </w14:solidFill>
          </w14:textFill>
        </w:rPr>
        <w:t>人持有《中华人民共和国特种作业操作证（制冷与空调作业）》。</w:t>
      </w:r>
      <w:r>
        <w:rPr>
          <w:rFonts w:hint="eastAsia" w:ascii="宋体" w:hAnsi="宋体"/>
          <w:bCs/>
          <w:color w:val="000000" w:themeColor="text1"/>
          <w:sz w:val="24"/>
          <w14:textFill>
            <w14:solidFill>
              <w14:schemeClr w14:val="tx1"/>
            </w14:solidFill>
          </w14:textFill>
        </w:rPr>
        <w:t>（与评分保持一致）</w:t>
      </w:r>
    </w:p>
    <w:p w14:paraId="3A9FD0B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14:textFill>
            <w14:solidFill>
              <w14:schemeClr w14:val="tx1"/>
            </w14:solidFill>
          </w14:textFill>
        </w:rPr>
        <w:t>5医用气体运行维修人员需持有 《中华人民共和国特种作业操作证--固定式压力容器操作R1或快开门式压力容器操作R1》。</w:t>
      </w:r>
    </w:p>
    <w:p w14:paraId="05DC65A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14:textFill>
            <w14:solidFill>
              <w14:schemeClr w14:val="tx1"/>
            </w14:solidFill>
          </w14:textFill>
        </w:rPr>
        <w:t>6</w:t>
      </w:r>
      <w:r>
        <w:rPr>
          <w:rFonts w:ascii="宋体" w:hAnsi="宋体"/>
          <w:bCs/>
          <w:color w:val="000000" w:themeColor="text1"/>
          <w:sz w:val="24"/>
          <w14:textFill>
            <w14:solidFill>
              <w14:schemeClr w14:val="tx1"/>
            </w14:solidFill>
          </w14:textFill>
        </w:rPr>
        <w:t>维修人员3人持有《中华人民共和国特种作业操作证（有限空间作业）》。</w:t>
      </w:r>
    </w:p>
    <w:p w14:paraId="73EAC48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14:textFill>
            <w14:solidFill>
              <w14:schemeClr w14:val="tx1"/>
            </w14:solidFill>
          </w14:textFill>
        </w:rPr>
        <w:t>7</w:t>
      </w:r>
      <w:r>
        <w:rPr>
          <w:rFonts w:ascii="宋体" w:hAnsi="宋体"/>
          <w:bCs/>
          <w:color w:val="000000" w:themeColor="text1"/>
          <w:sz w:val="24"/>
          <w14:textFill>
            <w14:solidFill>
              <w14:schemeClr w14:val="tx1"/>
            </w14:solidFill>
          </w14:textFill>
        </w:rPr>
        <w:t>维修人员4人持有《中华人民共和国特种作业操作证（焊接与热切割作业）》。</w:t>
      </w:r>
    </w:p>
    <w:p w14:paraId="2BABC96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14:textFill>
            <w14:solidFill>
              <w14:schemeClr w14:val="tx1"/>
            </w14:solidFill>
          </w14:textFill>
        </w:rPr>
        <w:t>8</w:t>
      </w:r>
      <w:r>
        <w:rPr>
          <w:rFonts w:ascii="宋体" w:hAnsi="宋体"/>
          <w:bCs/>
          <w:color w:val="000000" w:themeColor="text1"/>
          <w:sz w:val="24"/>
          <w14:textFill>
            <w14:solidFill>
              <w14:schemeClr w14:val="tx1"/>
            </w14:solidFill>
          </w14:textFill>
        </w:rPr>
        <w:t>从事工程运行及维修必须保证服务内容、服务质量、工作时间、基本要求。</w:t>
      </w:r>
    </w:p>
    <w:p w14:paraId="7D13107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w:t>
      </w:r>
      <w:r>
        <w:rPr>
          <w:rFonts w:hint="eastAsia" w:ascii="宋体" w:hAnsi="宋体"/>
          <w:bCs/>
          <w:color w:val="000000" w:themeColor="text1"/>
          <w:sz w:val="24"/>
          <w14:textFill>
            <w14:solidFill>
              <w14:schemeClr w14:val="tx1"/>
            </w14:solidFill>
          </w14:textFill>
        </w:rPr>
        <w:t>9</w:t>
      </w:r>
      <w:r>
        <w:rPr>
          <w:rFonts w:ascii="宋体" w:hAnsi="宋体"/>
          <w:bCs/>
          <w:color w:val="000000" w:themeColor="text1"/>
          <w:sz w:val="24"/>
          <w14:textFill>
            <w14:solidFill>
              <w14:schemeClr w14:val="tx1"/>
            </w14:solidFill>
          </w14:textFill>
        </w:rPr>
        <w:t>电气维修人员要遵守“两人同时工作，一人监护、一人操作”原则，合理排班，</w:t>
      </w:r>
      <w:r>
        <w:rPr>
          <w:rFonts w:hint="eastAsia" w:ascii="宋体" w:hAnsi="宋体"/>
          <w:bCs/>
          <w:color w:val="000000" w:themeColor="text1"/>
          <w:sz w:val="24"/>
          <w14:textFill>
            <w14:solidFill>
              <w14:schemeClr w14:val="tx1"/>
            </w14:solidFill>
          </w14:textFill>
        </w:rPr>
        <w:t>夜班必须有两人在岗。</w:t>
      </w:r>
    </w:p>
    <w:p w14:paraId="7A470D2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（以上人员需承诺从事工程运维及维修工作</w:t>
      </w:r>
      <w:r>
        <w:rPr>
          <w:rFonts w:ascii="宋体" w:hAnsi="宋体"/>
          <w:bCs/>
          <w:color w:val="000000" w:themeColor="text1"/>
          <w:sz w:val="24"/>
          <w14:textFill>
            <w14:solidFill>
              <w14:schemeClr w14:val="tx1"/>
            </w14:solidFill>
          </w14:textFill>
        </w:rPr>
        <w:t>5年及以上）。</w:t>
      </w:r>
    </w:p>
    <w:p w14:paraId="679CACF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1.3岗位表：安排值班人员和备勤人员，实行24小时值班（备勤）。</w:t>
      </w:r>
    </w:p>
    <w:p w14:paraId="3565E31B">
      <w:pPr>
        <w:spacing w:line="360" w:lineRule="auto"/>
        <w:ind w:firstLine="480" w:firstLineChars="200"/>
        <w:rPr>
          <w:rFonts w:ascii="宋体" w:hAnsi="宋体"/>
          <w:bCs/>
          <w:color w:val="000000" w:themeColor="text1"/>
          <w:sz w:val="24"/>
          <w14:textFill>
            <w14:solidFill>
              <w14:schemeClr w14:val="tx1"/>
            </w14:solidFill>
          </w14:textFill>
        </w:rPr>
      </w:pPr>
    </w:p>
    <w:p w14:paraId="3781688A">
      <w:pPr>
        <w:spacing w:line="360" w:lineRule="auto"/>
        <w:ind w:firstLine="480" w:firstLineChars="200"/>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二期工程运维岗位设置及人员安排表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709"/>
        <w:gridCol w:w="3049"/>
        <w:gridCol w:w="1476"/>
        <w:gridCol w:w="1779"/>
        <w:gridCol w:w="914"/>
      </w:tblGrid>
      <w:tr w14:paraId="04F5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shd w:val="clear" w:color="000000" w:fill="FFFFFF"/>
            <w:vAlign w:val="center"/>
          </w:tcPr>
          <w:p w14:paraId="25452DD8">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部门</w:t>
            </w:r>
          </w:p>
        </w:tc>
        <w:tc>
          <w:tcPr>
            <w:tcW w:w="416" w:type="pct"/>
            <w:shd w:val="clear" w:color="000000" w:fill="FFFFFF"/>
            <w:vAlign w:val="center"/>
          </w:tcPr>
          <w:p w14:paraId="4CEEDFB5">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岗位</w:t>
            </w:r>
          </w:p>
        </w:tc>
        <w:tc>
          <w:tcPr>
            <w:tcW w:w="1789" w:type="pct"/>
            <w:shd w:val="clear" w:color="000000" w:fill="FFFFFF"/>
            <w:vAlign w:val="center"/>
          </w:tcPr>
          <w:p w14:paraId="0F733215">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工作内容</w:t>
            </w:r>
          </w:p>
        </w:tc>
        <w:tc>
          <w:tcPr>
            <w:tcW w:w="866" w:type="pct"/>
            <w:shd w:val="clear" w:color="000000" w:fill="FFFFFF"/>
            <w:vAlign w:val="center"/>
          </w:tcPr>
          <w:p w14:paraId="3BFB2F56">
            <w:pPr>
              <w:widowControl/>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工作时间</w:t>
            </w:r>
          </w:p>
        </w:tc>
        <w:tc>
          <w:tcPr>
            <w:tcW w:w="1044" w:type="pct"/>
            <w:shd w:val="clear" w:color="000000" w:fill="FFFFFF"/>
            <w:vAlign w:val="center"/>
          </w:tcPr>
          <w:p w14:paraId="35FA4655">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备注</w:t>
            </w:r>
          </w:p>
        </w:tc>
        <w:tc>
          <w:tcPr>
            <w:tcW w:w="536" w:type="pct"/>
            <w:shd w:val="clear" w:color="000000" w:fill="FFFFFF"/>
          </w:tcPr>
          <w:p w14:paraId="23DD5C65">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人数（人）</w:t>
            </w:r>
          </w:p>
        </w:tc>
      </w:tr>
      <w:tr w14:paraId="36297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9" w:type="pct"/>
            <w:vMerge w:val="restart"/>
            <w:shd w:val="clear" w:color="000000" w:fill="FFFFFF"/>
            <w:vAlign w:val="center"/>
          </w:tcPr>
          <w:p w14:paraId="4A851E1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管理</w:t>
            </w:r>
          </w:p>
        </w:tc>
        <w:tc>
          <w:tcPr>
            <w:tcW w:w="416" w:type="pct"/>
            <w:shd w:val="clear" w:color="000000" w:fill="FFFFFF"/>
            <w:vAlign w:val="center"/>
          </w:tcPr>
          <w:p w14:paraId="3006D1F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工程经理</w:t>
            </w:r>
          </w:p>
        </w:tc>
        <w:tc>
          <w:tcPr>
            <w:tcW w:w="1789" w:type="pct"/>
            <w:shd w:val="clear" w:color="000000" w:fill="FFFFFF"/>
            <w:vAlign w:val="center"/>
          </w:tcPr>
          <w:p w14:paraId="4054606D">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负责项目所管设施的日常运行和综合维修人员的日常管理</w:t>
            </w:r>
          </w:p>
        </w:tc>
        <w:tc>
          <w:tcPr>
            <w:tcW w:w="866" w:type="pct"/>
            <w:shd w:val="clear" w:color="000000" w:fill="FFFFFF"/>
            <w:vAlign w:val="center"/>
          </w:tcPr>
          <w:p w14:paraId="71C511E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7:30—17:00</w:t>
            </w:r>
          </w:p>
        </w:tc>
        <w:tc>
          <w:tcPr>
            <w:tcW w:w="1044" w:type="pct"/>
            <w:shd w:val="clear" w:color="000000" w:fill="FFFFFF"/>
            <w:vAlign w:val="center"/>
          </w:tcPr>
          <w:p w14:paraId="42593909">
            <w:pPr>
              <w:rPr>
                <w:rFonts w:ascii="宋体" w:hAnsi="宋体" w:cs="宋体"/>
                <w:color w:val="000000" w:themeColor="text1"/>
                <w:szCs w:val="21"/>
                <w14:textFill>
                  <w14:solidFill>
                    <w14:schemeClr w14:val="tx1"/>
                  </w14:solidFill>
                </w14:textFill>
              </w:rPr>
            </w:pPr>
          </w:p>
        </w:tc>
        <w:tc>
          <w:tcPr>
            <w:tcW w:w="536" w:type="pct"/>
            <w:shd w:val="clear" w:color="000000" w:fill="FFFFFF"/>
            <w:vAlign w:val="center"/>
          </w:tcPr>
          <w:p w14:paraId="492309B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r>
      <w:tr w14:paraId="6F70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49" w:type="pct"/>
            <w:vMerge w:val="continue"/>
            <w:shd w:val="clear" w:color="auto" w:fill="auto"/>
            <w:vAlign w:val="center"/>
          </w:tcPr>
          <w:p w14:paraId="0B622114">
            <w:pPr>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632430C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领班兼库管</w:t>
            </w:r>
          </w:p>
        </w:tc>
        <w:tc>
          <w:tcPr>
            <w:tcW w:w="1789" w:type="pct"/>
            <w:shd w:val="clear" w:color="000000" w:fill="FFFFFF"/>
            <w:vAlign w:val="center"/>
          </w:tcPr>
          <w:p w14:paraId="5137EDC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领班分电气、暖通、综合三个专业；负责库房账目管理、出入库管理。</w:t>
            </w:r>
          </w:p>
        </w:tc>
        <w:tc>
          <w:tcPr>
            <w:tcW w:w="866" w:type="pct"/>
            <w:shd w:val="clear" w:color="000000" w:fill="FFFFFF"/>
            <w:vAlign w:val="center"/>
          </w:tcPr>
          <w:p w14:paraId="4A15EBA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7:30—17:00</w:t>
            </w:r>
          </w:p>
        </w:tc>
        <w:tc>
          <w:tcPr>
            <w:tcW w:w="1044" w:type="pct"/>
            <w:shd w:val="clear" w:color="000000" w:fill="FFFFFF"/>
            <w:vAlign w:val="center"/>
          </w:tcPr>
          <w:p w14:paraId="452AA389">
            <w:pPr>
              <w:rPr>
                <w:rFonts w:ascii="宋体" w:hAnsi="宋体" w:cs="宋体"/>
                <w:color w:val="000000" w:themeColor="text1"/>
                <w:szCs w:val="21"/>
                <w14:textFill>
                  <w14:solidFill>
                    <w14:schemeClr w14:val="tx1"/>
                  </w14:solidFill>
                </w14:textFill>
              </w:rPr>
            </w:pPr>
          </w:p>
          <w:p w14:paraId="492B2900">
            <w:pPr>
              <w:rPr>
                <w:rFonts w:ascii="宋体" w:hAnsi="宋体" w:cs="宋体"/>
                <w:color w:val="000000" w:themeColor="text1"/>
                <w:szCs w:val="21"/>
                <w14:textFill>
                  <w14:solidFill>
                    <w14:schemeClr w14:val="tx1"/>
                  </w14:solidFill>
                </w14:textFill>
              </w:rPr>
            </w:pPr>
          </w:p>
        </w:tc>
        <w:tc>
          <w:tcPr>
            <w:tcW w:w="536" w:type="pct"/>
            <w:shd w:val="clear" w:color="000000" w:fill="FFFFFF"/>
            <w:vAlign w:val="center"/>
          </w:tcPr>
          <w:p w14:paraId="7171503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r>
      <w:tr w14:paraId="6C3C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349" w:type="pct"/>
            <w:shd w:val="clear" w:color="auto" w:fill="auto"/>
            <w:vAlign w:val="center"/>
          </w:tcPr>
          <w:p w14:paraId="046BDCC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文员</w:t>
            </w:r>
          </w:p>
        </w:tc>
        <w:tc>
          <w:tcPr>
            <w:tcW w:w="416" w:type="pct"/>
            <w:shd w:val="clear" w:color="000000" w:fill="FFFFFF"/>
            <w:vAlign w:val="center"/>
          </w:tcPr>
          <w:p w14:paraId="540B696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文员</w:t>
            </w:r>
          </w:p>
        </w:tc>
        <w:tc>
          <w:tcPr>
            <w:tcW w:w="1789" w:type="pct"/>
            <w:shd w:val="clear" w:color="000000" w:fill="FFFFFF"/>
            <w:vAlign w:val="center"/>
          </w:tcPr>
          <w:p w14:paraId="772A1B1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负责项目各项资料的准备及水质化验</w:t>
            </w:r>
          </w:p>
        </w:tc>
        <w:tc>
          <w:tcPr>
            <w:tcW w:w="866" w:type="pct"/>
            <w:shd w:val="clear" w:color="000000" w:fill="FFFFFF"/>
            <w:vAlign w:val="center"/>
          </w:tcPr>
          <w:p w14:paraId="450BFCF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7:30—17:00</w:t>
            </w:r>
          </w:p>
        </w:tc>
        <w:tc>
          <w:tcPr>
            <w:tcW w:w="1044" w:type="pct"/>
            <w:shd w:val="clear" w:color="000000" w:fill="FFFFFF"/>
            <w:vAlign w:val="center"/>
          </w:tcPr>
          <w:p w14:paraId="35C6286D">
            <w:pPr>
              <w:rPr>
                <w:rFonts w:ascii="宋体" w:hAnsi="宋体" w:cs="宋体"/>
                <w:color w:val="000000" w:themeColor="text1"/>
                <w:szCs w:val="21"/>
                <w14:textFill>
                  <w14:solidFill>
                    <w14:schemeClr w14:val="tx1"/>
                  </w14:solidFill>
                </w14:textFill>
              </w:rPr>
            </w:pPr>
          </w:p>
        </w:tc>
        <w:tc>
          <w:tcPr>
            <w:tcW w:w="536" w:type="pct"/>
            <w:shd w:val="clear" w:color="000000" w:fill="FFFFFF"/>
            <w:vAlign w:val="center"/>
          </w:tcPr>
          <w:p w14:paraId="7700008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r>
      <w:tr w14:paraId="5945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restart"/>
            <w:shd w:val="clear" w:color="auto" w:fill="auto"/>
            <w:vAlign w:val="center"/>
          </w:tcPr>
          <w:p w14:paraId="1E8843A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综合维修</w:t>
            </w:r>
          </w:p>
        </w:tc>
        <w:tc>
          <w:tcPr>
            <w:tcW w:w="416" w:type="pct"/>
            <w:shd w:val="clear" w:color="000000" w:fill="FFFFFF"/>
            <w:vAlign w:val="center"/>
          </w:tcPr>
          <w:p w14:paraId="4FE68DC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铁工</w:t>
            </w:r>
          </w:p>
        </w:tc>
        <w:tc>
          <w:tcPr>
            <w:tcW w:w="1789" w:type="pct"/>
            <w:shd w:val="clear" w:color="000000" w:fill="FFFFFF"/>
            <w:vAlign w:val="center"/>
          </w:tcPr>
          <w:p w14:paraId="0A0345C5">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负责院内临时性制作和焊接。</w:t>
            </w:r>
          </w:p>
        </w:tc>
        <w:tc>
          <w:tcPr>
            <w:tcW w:w="866" w:type="pct"/>
            <w:vMerge w:val="restart"/>
            <w:shd w:val="clear" w:color="000000" w:fill="FFFFFF"/>
            <w:vAlign w:val="center"/>
          </w:tcPr>
          <w:p w14:paraId="514D87C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5人8小时；3人24小时（三班两运转）</w:t>
            </w:r>
          </w:p>
        </w:tc>
        <w:tc>
          <w:tcPr>
            <w:tcW w:w="1044" w:type="pct"/>
            <w:vMerge w:val="restart"/>
            <w:shd w:val="clear" w:color="000000" w:fill="FFFFFF"/>
            <w:vAlign w:val="center"/>
          </w:tcPr>
          <w:p w14:paraId="761E5A9B">
            <w:pPr>
              <w:rPr>
                <w:rFonts w:ascii="宋体" w:hAnsi="宋体" w:cs="宋体"/>
                <w:color w:val="000000" w:themeColor="text1"/>
                <w:szCs w:val="21"/>
                <w14:textFill>
                  <w14:solidFill>
                    <w14:schemeClr w14:val="tx1"/>
                  </w14:solidFill>
                </w14:textFill>
              </w:rPr>
            </w:pPr>
          </w:p>
        </w:tc>
        <w:tc>
          <w:tcPr>
            <w:tcW w:w="536" w:type="pct"/>
            <w:vMerge w:val="restart"/>
            <w:shd w:val="clear" w:color="000000" w:fill="FFFFFF"/>
            <w:vAlign w:val="center"/>
          </w:tcPr>
          <w:p w14:paraId="587CE199">
            <w:pPr>
              <w:ind w:firstLine="210" w:firstLineChars="10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r>
      <w:tr w14:paraId="3798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continue"/>
            <w:shd w:val="clear" w:color="auto" w:fill="auto"/>
            <w:vAlign w:val="center"/>
          </w:tcPr>
          <w:p w14:paraId="2F0CA675">
            <w:pPr>
              <w:widowControl/>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65607D84">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木工</w:t>
            </w:r>
          </w:p>
        </w:tc>
        <w:tc>
          <w:tcPr>
            <w:tcW w:w="1789" w:type="pct"/>
            <w:shd w:val="clear" w:color="000000" w:fill="FFFFFF"/>
            <w:vAlign w:val="center"/>
          </w:tcPr>
          <w:p w14:paraId="3A03F03F">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负责大楼各类门窗、病床、办公家具、更衣柜锁具把手的维修更换。</w:t>
            </w:r>
          </w:p>
        </w:tc>
        <w:tc>
          <w:tcPr>
            <w:tcW w:w="866" w:type="pct"/>
            <w:vMerge w:val="continue"/>
            <w:shd w:val="clear" w:color="000000" w:fill="FFFFFF"/>
            <w:vAlign w:val="center"/>
          </w:tcPr>
          <w:p w14:paraId="6D83F0C2">
            <w:pPr>
              <w:jc w:val="center"/>
              <w:rPr>
                <w:rFonts w:ascii="宋体" w:hAnsi="宋体" w:cs="宋体"/>
                <w:color w:val="000000" w:themeColor="text1"/>
                <w:szCs w:val="21"/>
                <w14:textFill>
                  <w14:solidFill>
                    <w14:schemeClr w14:val="tx1"/>
                  </w14:solidFill>
                </w14:textFill>
              </w:rPr>
            </w:pPr>
          </w:p>
        </w:tc>
        <w:tc>
          <w:tcPr>
            <w:tcW w:w="1044" w:type="pct"/>
            <w:vMerge w:val="continue"/>
            <w:shd w:val="clear" w:color="000000" w:fill="FFFFFF"/>
            <w:vAlign w:val="center"/>
          </w:tcPr>
          <w:p w14:paraId="2E70991A">
            <w:pPr>
              <w:jc w:val="center"/>
              <w:rPr>
                <w:rFonts w:ascii="宋体" w:hAnsi="宋体" w:cs="宋体"/>
                <w:color w:val="000000" w:themeColor="text1"/>
                <w:szCs w:val="21"/>
                <w14:textFill>
                  <w14:solidFill>
                    <w14:schemeClr w14:val="tx1"/>
                  </w14:solidFill>
                </w14:textFill>
              </w:rPr>
            </w:pPr>
          </w:p>
        </w:tc>
        <w:tc>
          <w:tcPr>
            <w:tcW w:w="536" w:type="pct"/>
            <w:vMerge w:val="continue"/>
            <w:shd w:val="clear" w:color="000000" w:fill="FFFFFF"/>
            <w:vAlign w:val="center"/>
          </w:tcPr>
          <w:p w14:paraId="3AFB04FF">
            <w:pPr>
              <w:rPr>
                <w:rFonts w:ascii="宋体" w:hAnsi="宋体" w:cs="宋体"/>
                <w:color w:val="000000" w:themeColor="text1"/>
                <w:szCs w:val="21"/>
                <w14:textFill>
                  <w14:solidFill>
                    <w14:schemeClr w14:val="tx1"/>
                  </w14:solidFill>
                </w14:textFill>
              </w:rPr>
            </w:pPr>
          </w:p>
        </w:tc>
      </w:tr>
      <w:tr w14:paraId="3572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continue"/>
            <w:shd w:val="clear" w:color="auto" w:fill="auto"/>
            <w:vAlign w:val="center"/>
          </w:tcPr>
          <w:p w14:paraId="5F2F08A7">
            <w:pPr>
              <w:widowControl/>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34E7A17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瓦工</w:t>
            </w:r>
          </w:p>
        </w:tc>
        <w:tc>
          <w:tcPr>
            <w:tcW w:w="1789" w:type="pct"/>
            <w:shd w:val="clear" w:color="000000" w:fill="FFFFFF"/>
            <w:vAlign w:val="center"/>
          </w:tcPr>
          <w:p w14:paraId="4A56F998">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负责大楼各类墙砖和地砖的修补粘贴。</w:t>
            </w:r>
          </w:p>
        </w:tc>
        <w:tc>
          <w:tcPr>
            <w:tcW w:w="866" w:type="pct"/>
            <w:vMerge w:val="continue"/>
            <w:shd w:val="clear" w:color="000000" w:fill="FFFFFF"/>
            <w:vAlign w:val="center"/>
          </w:tcPr>
          <w:p w14:paraId="4412DDF7">
            <w:pPr>
              <w:jc w:val="center"/>
              <w:rPr>
                <w:rFonts w:ascii="宋体" w:hAnsi="宋体" w:cs="宋体"/>
                <w:color w:val="000000" w:themeColor="text1"/>
                <w:szCs w:val="21"/>
                <w14:textFill>
                  <w14:solidFill>
                    <w14:schemeClr w14:val="tx1"/>
                  </w14:solidFill>
                </w14:textFill>
              </w:rPr>
            </w:pPr>
          </w:p>
        </w:tc>
        <w:tc>
          <w:tcPr>
            <w:tcW w:w="1044" w:type="pct"/>
            <w:vMerge w:val="continue"/>
            <w:shd w:val="clear" w:color="000000" w:fill="FFFFFF"/>
            <w:vAlign w:val="center"/>
          </w:tcPr>
          <w:p w14:paraId="35F35D9B">
            <w:pPr>
              <w:jc w:val="center"/>
              <w:rPr>
                <w:rFonts w:ascii="宋体" w:hAnsi="宋体" w:cs="宋体"/>
                <w:color w:val="000000" w:themeColor="text1"/>
                <w:szCs w:val="21"/>
                <w14:textFill>
                  <w14:solidFill>
                    <w14:schemeClr w14:val="tx1"/>
                  </w14:solidFill>
                </w14:textFill>
              </w:rPr>
            </w:pPr>
          </w:p>
        </w:tc>
        <w:tc>
          <w:tcPr>
            <w:tcW w:w="536" w:type="pct"/>
            <w:vMerge w:val="continue"/>
            <w:shd w:val="clear" w:color="000000" w:fill="FFFFFF"/>
            <w:vAlign w:val="center"/>
          </w:tcPr>
          <w:p w14:paraId="30CEF49E">
            <w:pPr>
              <w:rPr>
                <w:rFonts w:ascii="宋体" w:hAnsi="宋体" w:cs="宋体"/>
                <w:color w:val="000000" w:themeColor="text1"/>
                <w:szCs w:val="21"/>
                <w14:textFill>
                  <w14:solidFill>
                    <w14:schemeClr w14:val="tx1"/>
                  </w14:solidFill>
                </w14:textFill>
              </w:rPr>
            </w:pPr>
          </w:p>
        </w:tc>
      </w:tr>
      <w:tr w14:paraId="795D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continue"/>
            <w:shd w:val="clear" w:color="auto" w:fill="auto"/>
            <w:vAlign w:val="center"/>
          </w:tcPr>
          <w:p w14:paraId="0CADA252">
            <w:pPr>
              <w:widowControl/>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08C818A5">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油工</w:t>
            </w:r>
          </w:p>
        </w:tc>
        <w:tc>
          <w:tcPr>
            <w:tcW w:w="1789" w:type="pct"/>
            <w:shd w:val="clear" w:color="000000" w:fill="FFFFFF"/>
            <w:vAlign w:val="center"/>
          </w:tcPr>
          <w:p w14:paraId="7CEF5E19">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负责大楼内墙面污渍的简单处理和粉刷。</w:t>
            </w:r>
          </w:p>
        </w:tc>
        <w:tc>
          <w:tcPr>
            <w:tcW w:w="866" w:type="pct"/>
            <w:vMerge w:val="continue"/>
            <w:shd w:val="clear" w:color="000000" w:fill="FFFFFF"/>
            <w:vAlign w:val="center"/>
          </w:tcPr>
          <w:p w14:paraId="6EE0FFA5">
            <w:pPr>
              <w:widowControl/>
              <w:jc w:val="center"/>
              <w:rPr>
                <w:rFonts w:ascii="宋体" w:hAnsi="宋体" w:cs="宋体"/>
                <w:color w:val="000000" w:themeColor="text1"/>
                <w:szCs w:val="21"/>
                <w14:textFill>
                  <w14:solidFill>
                    <w14:schemeClr w14:val="tx1"/>
                  </w14:solidFill>
                </w14:textFill>
              </w:rPr>
            </w:pPr>
          </w:p>
        </w:tc>
        <w:tc>
          <w:tcPr>
            <w:tcW w:w="1044" w:type="pct"/>
            <w:vMerge w:val="continue"/>
            <w:shd w:val="clear" w:color="000000" w:fill="FFFFFF"/>
            <w:vAlign w:val="center"/>
          </w:tcPr>
          <w:p w14:paraId="11BA7CDF">
            <w:pPr>
              <w:widowControl/>
              <w:jc w:val="center"/>
              <w:rPr>
                <w:rFonts w:ascii="宋体" w:hAnsi="宋体" w:cs="宋体"/>
                <w:color w:val="000000" w:themeColor="text1"/>
                <w:szCs w:val="21"/>
                <w14:textFill>
                  <w14:solidFill>
                    <w14:schemeClr w14:val="tx1"/>
                  </w14:solidFill>
                </w14:textFill>
              </w:rPr>
            </w:pPr>
          </w:p>
        </w:tc>
        <w:tc>
          <w:tcPr>
            <w:tcW w:w="536" w:type="pct"/>
            <w:vMerge w:val="continue"/>
            <w:shd w:val="clear" w:color="000000" w:fill="FFFFFF"/>
            <w:vAlign w:val="center"/>
          </w:tcPr>
          <w:p w14:paraId="61E3D4B8">
            <w:pPr>
              <w:widowControl/>
              <w:rPr>
                <w:rFonts w:ascii="宋体" w:hAnsi="宋体" w:cs="宋体"/>
                <w:color w:val="000000" w:themeColor="text1"/>
                <w:szCs w:val="21"/>
                <w14:textFill>
                  <w14:solidFill>
                    <w14:schemeClr w14:val="tx1"/>
                  </w14:solidFill>
                </w14:textFill>
              </w:rPr>
            </w:pPr>
          </w:p>
        </w:tc>
      </w:tr>
      <w:tr w14:paraId="72BB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continue"/>
            <w:shd w:val="clear" w:color="auto" w:fill="auto"/>
            <w:vAlign w:val="center"/>
          </w:tcPr>
          <w:p w14:paraId="28B58D04">
            <w:pPr>
              <w:widowControl/>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7A5CFD8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零星搬家</w:t>
            </w:r>
          </w:p>
        </w:tc>
        <w:tc>
          <w:tcPr>
            <w:tcW w:w="1789" w:type="pct"/>
            <w:shd w:val="clear" w:color="000000" w:fill="FFFFFF"/>
            <w:vAlign w:val="center"/>
          </w:tcPr>
          <w:p w14:paraId="180E0964">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负责医院各科室零星搬家工作、天然气巡检工作（兼）。</w:t>
            </w:r>
          </w:p>
        </w:tc>
        <w:tc>
          <w:tcPr>
            <w:tcW w:w="866" w:type="pct"/>
            <w:vMerge w:val="continue"/>
            <w:shd w:val="clear" w:color="000000" w:fill="FFFFFF"/>
            <w:vAlign w:val="center"/>
          </w:tcPr>
          <w:p w14:paraId="532423C4">
            <w:pPr>
              <w:widowControl/>
              <w:jc w:val="center"/>
              <w:rPr>
                <w:rFonts w:ascii="宋体" w:hAnsi="宋体" w:cs="宋体"/>
                <w:color w:val="000000" w:themeColor="text1"/>
                <w:szCs w:val="21"/>
                <w14:textFill>
                  <w14:solidFill>
                    <w14:schemeClr w14:val="tx1"/>
                  </w14:solidFill>
                </w14:textFill>
              </w:rPr>
            </w:pPr>
          </w:p>
        </w:tc>
        <w:tc>
          <w:tcPr>
            <w:tcW w:w="1044" w:type="pct"/>
            <w:vMerge w:val="continue"/>
            <w:shd w:val="clear" w:color="000000" w:fill="FFFFFF"/>
            <w:vAlign w:val="center"/>
          </w:tcPr>
          <w:p w14:paraId="2BE5296F">
            <w:pPr>
              <w:widowControl/>
              <w:jc w:val="center"/>
              <w:rPr>
                <w:rFonts w:ascii="宋体" w:hAnsi="宋体" w:cs="宋体"/>
                <w:color w:val="000000" w:themeColor="text1"/>
                <w:szCs w:val="21"/>
                <w14:textFill>
                  <w14:solidFill>
                    <w14:schemeClr w14:val="tx1"/>
                  </w14:solidFill>
                </w14:textFill>
              </w:rPr>
            </w:pPr>
          </w:p>
        </w:tc>
        <w:tc>
          <w:tcPr>
            <w:tcW w:w="536" w:type="pct"/>
            <w:vMerge w:val="continue"/>
            <w:shd w:val="clear" w:color="000000" w:fill="FFFFFF"/>
            <w:vAlign w:val="center"/>
          </w:tcPr>
          <w:p w14:paraId="33F8907C">
            <w:pPr>
              <w:widowControl/>
              <w:rPr>
                <w:rFonts w:ascii="宋体" w:hAnsi="宋体" w:cs="宋体"/>
                <w:color w:val="000000" w:themeColor="text1"/>
                <w:szCs w:val="21"/>
                <w14:textFill>
                  <w14:solidFill>
                    <w14:schemeClr w14:val="tx1"/>
                  </w14:solidFill>
                </w14:textFill>
              </w:rPr>
            </w:pPr>
          </w:p>
        </w:tc>
      </w:tr>
      <w:tr w14:paraId="44D9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restart"/>
            <w:shd w:val="clear" w:color="000000" w:fill="FFFFFF"/>
            <w:vAlign w:val="center"/>
          </w:tcPr>
          <w:p w14:paraId="1670D2D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电工</w:t>
            </w:r>
          </w:p>
        </w:tc>
        <w:tc>
          <w:tcPr>
            <w:tcW w:w="416" w:type="pct"/>
            <w:shd w:val="clear" w:color="000000" w:fill="FFFFFF"/>
            <w:vAlign w:val="center"/>
          </w:tcPr>
          <w:p w14:paraId="016A56A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电工</w:t>
            </w:r>
          </w:p>
        </w:tc>
        <w:tc>
          <w:tcPr>
            <w:tcW w:w="1789" w:type="pct"/>
            <w:shd w:val="clear" w:color="000000" w:fill="FFFFFF"/>
            <w:vAlign w:val="center"/>
          </w:tcPr>
          <w:p w14:paraId="1F220207">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大楼低压设施设备的日常运行和巡检，负责大楼各强电竖井，负责管辖范围内所有公共设备的应急维修，负责管辖范围内所有科室房间、公共区域普通照明灯具、开关及插座维修与更换，负责配电室以外所有配电间配电井的配电柜及配电箱等电气设备的表面清洁及元器件的吹扫紧固，负责动力设备的日常维护保养与巡检工作，执行强弱电系统的定期保养规定检查隐患及时上报。负责院内小型电气改造工程，如加装灯具、墙壁插座等。</w:t>
            </w:r>
          </w:p>
        </w:tc>
        <w:tc>
          <w:tcPr>
            <w:tcW w:w="866" w:type="pct"/>
            <w:shd w:val="clear" w:color="000000" w:fill="FFFFFF"/>
            <w:vAlign w:val="center"/>
          </w:tcPr>
          <w:p w14:paraId="66D057C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4人24小时（四班三运转），6人8小时（长白班）</w:t>
            </w:r>
          </w:p>
        </w:tc>
        <w:tc>
          <w:tcPr>
            <w:tcW w:w="1044" w:type="pct"/>
            <w:shd w:val="clear" w:color="000000" w:fill="FFFFFF"/>
            <w:vAlign w:val="center"/>
          </w:tcPr>
          <w:p w14:paraId="05F0227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夜班保证2人一班</w:t>
            </w:r>
          </w:p>
        </w:tc>
        <w:tc>
          <w:tcPr>
            <w:tcW w:w="536" w:type="pct"/>
            <w:vMerge w:val="restart"/>
            <w:shd w:val="clear" w:color="000000" w:fill="FFFFFF"/>
            <w:vAlign w:val="center"/>
          </w:tcPr>
          <w:p w14:paraId="3358112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18</w:t>
            </w:r>
          </w:p>
        </w:tc>
      </w:tr>
      <w:tr w14:paraId="59FB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349" w:type="pct"/>
            <w:vMerge w:val="continue"/>
            <w:shd w:val="clear" w:color="auto" w:fill="auto"/>
            <w:vAlign w:val="center"/>
          </w:tcPr>
          <w:p w14:paraId="78510845">
            <w:pPr>
              <w:widowControl/>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20CD71D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维修</w:t>
            </w:r>
          </w:p>
        </w:tc>
        <w:tc>
          <w:tcPr>
            <w:tcW w:w="1789" w:type="pct"/>
            <w:shd w:val="clear" w:color="000000" w:fill="FFFFFF"/>
            <w:vAlign w:val="center"/>
          </w:tcPr>
          <w:p w14:paraId="3EA48BA4">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大楼电视、电话线路末端的检查，负责区域范围内楼宇自控及电话系统各种设备的维护保养，确保系统运行正常，检查各个弱电系统的运行状况，发现异常立即处理，检查隐患及时上报。熟悉各个弱电系统的分布、线路走向及控制点被控制器件的对应关系及位置。负责按照计划对弱电系统的末端及检测元件、执行元件等系统设备进行清洁及维护保养。</w:t>
            </w:r>
          </w:p>
        </w:tc>
        <w:tc>
          <w:tcPr>
            <w:tcW w:w="866" w:type="pct"/>
            <w:shd w:val="clear" w:color="000000" w:fill="FFFFFF"/>
            <w:vAlign w:val="center"/>
          </w:tcPr>
          <w:p w14:paraId="34928D66">
            <w:pPr>
              <w:wordWrap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4人24小时（四班三运转）</w:t>
            </w:r>
          </w:p>
          <w:p w14:paraId="168375FF">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2人8小时</w:t>
            </w:r>
          </w:p>
        </w:tc>
        <w:tc>
          <w:tcPr>
            <w:tcW w:w="1044" w:type="pct"/>
            <w:shd w:val="clear" w:color="000000" w:fill="FFFFFF"/>
            <w:vAlign w:val="center"/>
          </w:tcPr>
          <w:p w14:paraId="3810EA7B">
            <w:pPr>
              <w:wordWrap w:val="0"/>
              <w:rPr>
                <w:rFonts w:ascii="宋体" w:hAnsi="宋体" w:cs="宋体"/>
                <w:color w:val="000000" w:themeColor="text1"/>
                <w:szCs w:val="21"/>
                <w14:textFill>
                  <w14:solidFill>
                    <w14:schemeClr w14:val="tx1"/>
                  </w14:solidFill>
                </w14:textFill>
              </w:rPr>
            </w:pPr>
          </w:p>
        </w:tc>
        <w:tc>
          <w:tcPr>
            <w:tcW w:w="536" w:type="pct"/>
            <w:vMerge w:val="continue"/>
            <w:shd w:val="clear" w:color="000000" w:fill="FFFFFF"/>
            <w:vAlign w:val="center"/>
          </w:tcPr>
          <w:p w14:paraId="3E79E97A">
            <w:pPr>
              <w:widowControl/>
              <w:jc w:val="center"/>
              <w:rPr>
                <w:rFonts w:ascii="宋体" w:hAnsi="宋体" w:cs="宋体"/>
                <w:color w:val="000000" w:themeColor="text1"/>
                <w:szCs w:val="21"/>
                <w14:textFill>
                  <w14:solidFill>
                    <w14:schemeClr w14:val="tx1"/>
                  </w14:solidFill>
                </w14:textFill>
              </w:rPr>
            </w:pPr>
          </w:p>
        </w:tc>
      </w:tr>
      <w:tr w14:paraId="7784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349" w:type="pct"/>
            <w:vMerge w:val="restart"/>
            <w:shd w:val="clear" w:color="auto" w:fill="auto"/>
            <w:vAlign w:val="center"/>
          </w:tcPr>
          <w:p w14:paraId="3583923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暖通</w:t>
            </w:r>
          </w:p>
        </w:tc>
        <w:tc>
          <w:tcPr>
            <w:tcW w:w="416" w:type="pct"/>
            <w:shd w:val="clear" w:color="000000" w:fill="FFFFFF"/>
            <w:vAlign w:val="center"/>
          </w:tcPr>
          <w:p w14:paraId="76336C96">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生活用水及冷热站运行维护</w:t>
            </w:r>
          </w:p>
          <w:p w14:paraId="74451F30">
            <w:pPr>
              <w:widowControl/>
              <w:rPr>
                <w:rFonts w:ascii="宋体" w:hAnsi="宋体" w:cs="宋体"/>
                <w:color w:val="000000" w:themeColor="text1"/>
                <w:szCs w:val="21"/>
                <w14:textFill>
                  <w14:solidFill>
                    <w14:schemeClr w14:val="tx1"/>
                  </w14:solidFill>
                </w14:textFill>
              </w:rPr>
            </w:pPr>
          </w:p>
        </w:tc>
        <w:tc>
          <w:tcPr>
            <w:tcW w:w="1789" w:type="pct"/>
            <w:shd w:val="clear" w:color="000000" w:fill="FFFFFF"/>
            <w:vAlign w:val="center"/>
          </w:tcPr>
          <w:p w14:paraId="670922E6">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生活用水及冷热站内设备的24小时运行及维护工作。按照保养周期对生活给水，供暖，供冷设备及循环泵的定期检查及外观保养工作。冷站空调机组4月至10月季节性24小时运行巡视，板式换热器全年24小时运行巡视；交换站内热交换设备的24小时运行。查看各类阀门有无跑冒滴漏，自动装置是否灵敏，发现异常及时上报。对设备管道保温材料及时进行修复，对各种计量器具和特种设备的定期申报检测等工作。</w:t>
            </w:r>
          </w:p>
        </w:tc>
        <w:tc>
          <w:tcPr>
            <w:tcW w:w="866" w:type="pct"/>
            <w:shd w:val="clear" w:color="000000" w:fill="FFFFFF"/>
            <w:vAlign w:val="center"/>
          </w:tcPr>
          <w:p w14:paraId="5BDFC15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水8人，其中4人24小时，4人8小时。</w:t>
            </w:r>
          </w:p>
        </w:tc>
        <w:tc>
          <w:tcPr>
            <w:tcW w:w="1044" w:type="pct"/>
            <w:shd w:val="clear" w:color="000000" w:fill="FFFFFF"/>
            <w:vAlign w:val="center"/>
          </w:tcPr>
          <w:p w14:paraId="43512CA7">
            <w:pPr>
              <w:wordWrap w:val="0"/>
              <w:rPr>
                <w:rFonts w:ascii="宋体" w:hAnsi="宋体" w:cs="宋体"/>
                <w:color w:val="000000" w:themeColor="text1"/>
                <w:szCs w:val="21"/>
                <w14:textFill>
                  <w14:solidFill>
                    <w14:schemeClr w14:val="tx1"/>
                  </w14:solidFill>
                </w14:textFill>
              </w:rPr>
            </w:pPr>
          </w:p>
        </w:tc>
        <w:tc>
          <w:tcPr>
            <w:tcW w:w="536" w:type="pct"/>
            <w:shd w:val="clear" w:color="000000" w:fill="FFFFFF"/>
            <w:vAlign w:val="center"/>
          </w:tcPr>
          <w:p w14:paraId="60CD608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r>
      <w:tr w14:paraId="3C66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349" w:type="pct"/>
            <w:vMerge w:val="continue"/>
            <w:shd w:val="clear" w:color="auto" w:fill="auto"/>
            <w:vAlign w:val="center"/>
          </w:tcPr>
          <w:p w14:paraId="423E4530">
            <w:pPr>
              <w:jc w:val="center"/>
              <w:rPr>
                <w:rFonts w:ascii="宋体" w:hAnsi="宋体" w:cs="宋体"/>
                <w:color w:val="000000" w:themeColor="text1"/>
                <w:szCs w:val="21"/>
                <w14:textFill>
                  <w14:solidFill>
                    <w14:schemeClr w14:val="tx1"/>
                  </w14:solidFill>
                </w14:textFill>
              </w:rPr>
            </w:pPr>
          </w:p>
        </w:tc>
        <w:tc>
          <w:tcPr>
            <w:tcW w:w="416" w:type="pct"/>
            <w:shd w:val="clear" w:color="000000" w:fill="FFFFFF"/>
            <w:vAlign w:val="center"/>
          </w:tcPr>
          <w:p w14:paraId="0C970516">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空调维护新风运行、</w:t>
            </w:r>
          </w:p>
          <w:p w14:paraId="593829D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给排水</w:t>
            </w:r>
          </w:p>
        </w:tc>
        <w:tc>
          <w:tcPr>
            <w:tcW w:w="1789" w:type="pct"/>
            <w:shd w:val="clear" w:color="000000" w:fill="FFFFFF"/>
            <w:vAlign w:val="center"/>
          </w:tcPr>
          <w:p w14:paraId="70D49FAE">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新风空调机组、排风系统、中央空调机组、空调系统循环水泵、空调系统冷却塔、多联机、空调末端风机盘管及风柜、新风、空调机组、空调水管路、风道系统、普通冰箱等的维护维修。</w:t>
            </w:r>
          </w:p>
          <w:p w14:paraId="6E3644D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负责大楼给排水设施设备的日常运行和维修，负责大楼污水提升井的日常巡视检查，负责二次供水机房及设施设备的日常巡视检查，负责大楼外场雨水井的清掏，夜间值班负责给排水设施设备的临时维修。</w:t>
            </w:r>
          </w:p>
        </w:tc>
        <w:tc>
          <w:tcPr>
            <w:tcW w:w="866" w:type="pct"/>
            <w:shd w:val="clear" w:color="000000" w:fill="FFFFFF"/>
            <w:vAlign w:val="center"/>
          </w:tcPr>
          <w:p w14:paraId="7E8B74E7">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24小时</w:t>
            </w:r>
          </w:p>
        </w:tc>
        <w:tc>
          <w:tcPr>
            <w:tcW w:w="1044" w:type="pct"/>
            <w:shd w:val="clear" w:color="000000" w:fill="FFFFFF"/>
            <w:vAlign w:val="center"/>
          </w:tcPr>
          <w:p w14:paraId="5CEEEEC1">
            <w:pPr>
              <w:widowControl/>
              <w:ind w:firstLine="35" w:firstLineChars="17"/>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1、拟设置2岗，空调值守1岗，给排水值守1岗。</w:t>
            </w:r>
          </w:p>
          <w:p w14:paraId="6C016E8B">
            <w:pPr>
              <w:widowControl/>
              <w:ind w:firstLine="35" w:firstLineChars="17"/>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2、空调值守1岗2班次，长白班3人，夜班2人（夜班2班，每班1人）。按照行业标准：空调组成员必须持有制冷空调系统安装维修工。</w:t>
            </w:r>
          </w:p>
          <w:p w14:paraId="2191AA78">
            <w:pPr>
              <w:widowControl/>
              <w:ind w:firstLine="35" w:firstLineChars="17"/>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3、给排水值守1岗2班次，长白班3人，夜班2人（夜班2班，每班1人）。</w:t>
            </w:r>
          </w:p>
        </w:tc>
        <w:tc>
          <w:tcPr>
            <w:tcW w:w="536" w:type="pct"/>
            <w:shd w:val="clear" w:color="000000" w:fill="FFFFFF"/>
            <w:vAlign w:val="center"/>
          </w:tcPr>
          <w:p w14:paraId="3AF6C0E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r>
      <w:tr w14:paraId="3B7A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49" w:type="pct"/>
            <w:shd w:val="clear" w:color="auto" w:fill="auto"/>
            <w:vAlign w:val="center"/>
          </w:tcPr>
          <w:p w14:paraId="5770EC86">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医用气体</w:t>
            </w:r>
          </w:p>
        </w:tc>
        <w:tc>
          <w:tcPr>
            <w:tcW w:w="416" w:type="pct"/>
            <w:shd w:val="clear" w:color="000000" w:fill="FFFFFF"/>
            <w:vAlign w:val="center"/>
          </w:tcPr>
          <w:p w14:paraId="0C800FC0">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维修值守</w:t>
            </w:r>
          </w:p>
        </w:tc>
        <w:tc>
          <w:tcPr>
            <w:tcW w:w="1789" w:type="pct"/>
            <w:shd w:val="clear" w:color="000000" w:fill="FFFFFF"/>
            <w:vAlign w:val="center"/>
          </w:tcPr>
          <w:p w14:paraId="49B92AF7">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负责气体散瓶的配送及气体设备设施管线及末端维修（24小时维修值守）。</w:t>
            </w:r>
            <w:r>
              <w:rPr>
                <w:rFonts w:ascii="宋体" w:hAnsi="宋体" w:cs="宋体"/>
                <w:color w:val="000000" w:themeColor="text1"/>
                <w:szCs w:val="21"/>
                <w14:textFill>
                  <w14:solidFill>
                    <w14:schemeClr w14:val="tx1"/>
                  </w14:solidFill>
                </w14:textFill>
              </w:rPr>
              <w:t>负责巡查燃气</w:t>
            </w:r>
            <w:r>
              <w:rPr>
                <w:rFonts w:hint="eastAsia" w:ascii="宋体" w:hAnsi="宋体" w:cs="宋体"/>
                <w:color w:val="000000" w:themeColor="text1"/>
                <w:szCs w:val="21"/>
                <w14:textFill>
                  <w14:solidFill>
                    <w14:schemeClr w14:val="tx1"/>
                  </w14:solidFill>
                </w14:textFill>
              </w:rPr>
              <w:t>管道等</w:t>
            </w:r>
            <w:r>
              <w:rPr>
                <w:rFonts w:ascii="宋体" w:hAnsi="宋体" w:cs="宋体"/>
                <w:color w:val="000000" w:themeColor="text1"/>
                <w:szCs w:val="21"/>
                <w14:textFill>
                  <w14:solidFill>
                    <w14:schemeClr w14:val="tx1"/>
                  </w14:solidFill>
                </w14:textFill>
              </w:rPr>
              <w:t>各种计量器具的工作</w:t>
            </w:r>
            <w:r>
              <w:rPr>
                <w:rFonts w:hint="eastAsia" w:ascii="宋体" w:hAnsi="宋体" w:cs="宋体"/>
                <w:color w:val="000000" w:themeColor="text1"/>
                <w:spacing w:val="-2"/>
                <w:w w:val="99"/>
                <w:kern w:val="0"/>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发现异常立即处理，检查隐患及时上报</w:t>
            </w:r>
            <w:r>
              <w:rPr>
                <w:rFonts w:hint="eastAsia" w:ascii="宋体" w:hAnsi="宋体" w:cs="宋体"/>
                <w:color w:val="000000" w:themeColor="text1"/>
                <w:spacing w:val="-2"/>
                <w:w w:val="99"/>
                <w:kern w:val="0"/>
                <w:szCs w:val="21"/>
                <w14:textFill>
                  <w14:solidFill>
                    <w14:schemeClr w14:val="tx1"/>
                  </w14:solidFill>
                </w14:textFill>
              </w:rPr>
              <w:t>。</w:t>
            </w:r>
          </w:p>
        </w:tc>
        <w:tc>
          <w:tcPr>
            <w:tcW w:w="866" w:type="pct"/>
            <w:shd w:val="clear" w:color="000000" w:fill="FFFFFF"/>
            <w:vAlign w:val="center"/>
          </w:tcPr>
          <w:p w14:paraId="5538FA3D">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24小时</w:t>
            </w:r>
          </w:p>
        </w:tc>
        <w:tc>
          <w:tcPr>
            <w:tcW w:w="1044" w:type="pct"/>
            <w:shd w:val="clear" w:color="000000" w:fill="FFFFFF"/>
            <w:vAlign w:val="center"/>
          </w:tcPr>
          <w:p w14:paraId="49F063B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1、设置1个岗位；24小时四班三运转。</w:t>
            </w:r>
          </w:p>
          <w:p w14:paraId="71858178">
            <w:pPr>
              <w:widowControl/>
              <w:rPr>
                <w:rFonts w:ascii="宋体" w:hAnsi="宋体" w:cs="宋体"/>
                <w:color w:val="000000" w:themeColor="text1"/>
                <w:szCs w:val="21"/>
                <w14:textFill>
                  <w14:solidFill>
                    <w14:schemeClr w14:val="tx1"/>
                  </w14:solidFill>
                </w14:textFill>
              </w:rPr>
            </w:pPr>
          </w:p>
        </w:tc>
        <w:tc>
          <w:tcPr>
            <w:tcW w:w="536" w:type="pct"/>
            <w:shd w:val="clear" w:color="000000" w:fill="FFFFFF"/>
            <w:vAlign w:val="center"/>
          </w:tcPr>
          <w:p w14:paraId="607C6C9A">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r>
      <w:tr w14:paraId="02278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49" w:type="pct"/>
            <w:shd w:val="clear" w:color="auto" w:fill="auto"/>
            <w:vAlign w:val="center"/>
          </w:tcPr>
          <w:p w14:paraId="421B958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中控室</w:t>
            </w:r>
          </w:p>
        </w:tc>
        <w:tc>
          <w:tcPr>
            <w:tcW w:w="416" w:type="pct"/>
            <w:shd w:val="clear" w:color="000000" w:fill="FFFFFF"/>
            <w:vAlign w:val="center"/>
          </w:tcPr>
          <w:p w14:paraId="594402C0">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值班</w:t>
            </w:r>
          </w:p>
        </w:tc>
        <w:tc>
          <w:tcPr>
            <w:tcW w:w="1789" w:type="pct"/>
            <w:shd w:val="clear" w:color="000000" w:fill="FFFFFF"/>
            <w:vAlign w:val="center"/>
          </w:tcPr>
          <w:p w14:paraId="2C07475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负责总务处中控室的设备运行数据监测监控和综合报修事项的受理、记录、派单协调，并进行事件追踪和结果反馈等工作。（智慧后勤系统值班）</w:t>
            </w:r>
          </w:p>
        </w:tc>
        <w:tc>
          <w:tcPr>
            <w:tcW w:w="866" w:type="pct"/>
            <w:shd w:val="clear" w:color="000000" w:fill="FFFFFF"/>
            <w:vAlign w:val="center"/>
          </w:tcPr>
          <w:p w14:paraId="13B96E72">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24小时</w:t>
            </w:r>
          </w:p>
          <w:p w14:paraId="733DB3F3">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(另设长白班8:00—17:00)</w:t>
            </w:r>
          </w:p>
        </w:tc>
        <w:tc>
          <w:tcPr>
            <w:tcW w:w="1044" w:type="pct"/>
            <w:shd w:val="clear" w:color="000000" w:fill="FFFFFF"/>
            <w:vAlign w:val="center"/>
          </w:tcPr>
          <w:p w14:paraId="05091078">
            <w:pPr>
              <w:wordWrap w:val="0"/>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1、设置2个岗位；1岗24小时四班三运转，1岗为长白班</w:t>
            </w:r>
          </w:p>
          <w:p w14:paraId="73F73291">
            <w:pPr>
              <w:widowControl/>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2、按照行业标准要有一名长白班负责智慧后勤系统调度。</w:t>
            </w:r>
          </w:p>
        </w:tc>
        <w:tc>
          <w:tcPr>
            <w:tcW w:w="536" w:type="pct"/>
            <w:shd w:val="clear" w:color="000000" w:fill="FFFFFF"/>
            <w:vAlign w:val="center"/>
          </w:tcPr>
          <w:p w14:paraId="7708883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r>
      <w:tr w14:paraId="0732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349" w:type="pct"/>
            <w:shd w:val="clear" w:color="000000" w:fill="FFFFFF"/>
            <w:vAlign w:val="center"/>
          </w:tcPr>
          <w:p w14:paraId="6BDF8E8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总计</w:t>
            </w:r>
          </w:p>
        </w:tc>
        <w:tc>
          <w:tcPr>
            <w:tcW w:w="416" w:type="pct"/>
            <w:shd w:val="clear" w:color="000000" w:fill="FFFFFF"/>
            <w:vAlign w:val="center"/>
          </w:tcPr>
          <w:p w14:paraId="3632E3F7">
            <w:pPr>
              <w:widowControl/>
              <w:jc w:val="center"/>
              <w:rPr>
                <w:rFonts w:ascii="宋体" w:hAnsi="宋体" w:cs="宋体"/>
                <w:color w:val="000000" w:themeColor="text1"/>
                <w:szCs w:val="21"/>
                <w14:textFill>
                  <w14:solidFill>
                    <w14:schemeClr w14:val="tx1"/>
                  </w14:solidFill>
                </w14:textFill>
              </w:rPr>
            </w:pPr>
          </w:p>
        </w:tc>
        <w:tc>
          <w:tcPr>
            <w:tcW w:w="1789" w:type="pct"/>
            <w:shd w:val="clear" w:color="000000" w:fill="FFFFFF"/>
            <w:vAlign w:val="center"/>
          </w:tcPr>
          <w:p w14:paraId="1A538D62">
            <w:pPr>
              <w:widowControl/>
              <w:rPr>
                <w:rFonts w:ascii="宋体" w:hAnsi="宋体" w:cs="宋体"/>
                <w:color w:val="000000" w:themeColor="text1"/>
                <w:szCs w:val="21"/>
                <w14:textFill>
                  <w14:solidFill>
                    <w14:schemeClr w14:val="tx1"/>
                  </w14:solidFill>
                </w14:textFill>
              </w:rPr>
            </w:pPr>
          </w:p>
        </w:tc>
        <w:tc>
          <w:tcPr>
            <w:tcW w:w="866" w:type="pct"/>
            <w:shd w:val="clear" w:color="000000" w:fill="FFFFFF"/>
            <w:vAlign w:val="center"/>
          </w:tcPr>
          <w:p w14:paraId="744BA4DE">
            <w:pPr>
              <w:widowControl/>
              <w:jc w:val="center"/>
              <w:rPr>
                <w:rFonts w:ascii="宋体" w:hAnsi="宋体" w:cs="宋体"/>
                <w:color w:val="000000" w:themeColor="text1"/>
                <w:szCs w:val="21"/>
                <w14:textFill>
                  <w14:solidFill>
                    <w14:schemeClr w14:val="tx1"/>
                  </w14:solidFill>
                </w14:textFill>
              </w:rPr>
            </w:pPr>
          </w:p>
        </w:tc>
        <w:tc>
          <w:tcPr>
            <w:tcW w:w="1044" w:type="pct"/>
            <w:shd w:val="clear" w:color="000000" w:fill="FFFFFF"/>
            <w:vAlign w:val="center"/>
          </w:tcPr>
          <w:p w14:paraId="3EAAD634">
            <w:pPr>
              <w:widowControl/>
              <w:ind w:firstLine="315" w:firstLineChars="150"/>
              <w:rPr>
                <w:rFonts w:ascii="宋体" w:hAnsi="宋体" w:cs="宋体"/>
                <w:color w:val="000000" w:themeColor="text1"/>
                <w:szCs w:val="21"/>
                <w14:textFill>
                  <w14:solidFill>
                    <w14:schemeClr w14:val="tx1"/>
                  </w14:solidFill>
                </w14:textFill>
              </w:rPr>
            </w:pPr>
          </w:p>
        </w:tc>
        <w:tc>
          <w:tcPr>
            <w:tcW w:w="536" w:type="pct"/>
            <w:shd w:val="clear" w:color="000000" w:fill="FFFFFF"/>
            <w:vAlign w:val="center"/>
          </w:tcPr>
          <w:p w14:paraId="3A7CBF9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62人</w:t>
            </w:r>
          </w:p>
        </w:tc>
      </w:tr>
    </w:tbl>
    <w:p w14:paraId="5EF8811C">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1.4工程运行人员要求</w:t>
      </w:r>
    </w:p>
    <w:p w14:paraId="28982C3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按照相关规定配备维修人员和工作时间。为保证医院基础运行工作平稳有序进行，保证各设施设备稳定运行，项目中各专业主管及相对重要岗位人员（如净化区域运维人员）应相对固定，如有岗位人员调整，应至少提前一个月通知</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，待新入岗人员熟悉岗位工作，方可进行调整。</w:t>
      </w:r>
    </w:p>
    <w:p w14:paraId="20D00B5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1.5对</w:t>
      </w: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服务要求</w:t>
      </w:r>
    </w:p>
    <w:p w14:paraId="08A0E1E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需具备承担过综合医院工程运行与维修服务需求的能力，采用先进的物业管理信息化系统和手段，能够执行医院主管部门规定的工程运维服务管理要求。</w:t>
      </w:r>
    </w:p>
    <w:p w14:paraId="4FE482E0">
      <w:pPr>
        <w:spacing w:line="360" w:lineRule="auto"/>
        <w:ind w:firstLine="480" w:firstLineChars="200"/>
        <w:rPr>
          <w:rFonts w:ascii="宋体" w:hAnsi="宋体"/>
          <w:bCs/>
          <w:color w:val="000000" w:themeColor="text1"/>
          <w:sz w:val="24"/>
          <w14:textFill>
            <w14:solidFill>
              <w14:schemeClr w14:val="tx1"/>
            </w14:solidFill>
          </w14:textFill>
        </w:rPr>
      </w:pPr>
    </w:p>
    <w:p w14:paraId="69C4C4C3">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2、工程运行与维修服务主要工作</w:t>
      </w:r>
    </w:p>
    <w:p w14:paraId="3DB685F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1）热交换系统及供暖系统。</w:t>
      </w:r>
    </w:p>
    <w:p w14:paraId="501FA13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2）给排水系统（水箱、水泵、水龙头、淋浴器、脚踏阀、管道、截门等）。</w:t>
      </w:r>
    </w:p>
    <w:p w14:paraId="48DC70B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3）弱电维修（电话、视频会议、门禁、网络）。</w:t>
      </w:r>
    </w:p>
    <w:p w14:paraId="5D62E99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4）综合维修（电气焊、门窗、办公家具、候诊椅、医用床、锁具、土木、泥瓦、油漆等）。</w:t>
      </w:r>
    </w:p>
    <w:p w14:paraId="7048593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5）低压电器维修（低压配电柜、楼宇配电箱、照明系统、插头、插座等）。</w:t>
      </w:r>
    </w:p>
    <w:p w14:paraId="04E5392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6）液氧气体管道末端维修（氧气、真空负压、医用空气）及手术室内气体相关管道、汇流排及（氧气、真空负压、医用空气、笑气、氮气、二氧化碳、麻醉废气）等气体维修。</w:t>
      </w:r>
    </w:p>
    <w:p w14:paraId="7F38CC8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7）空调系统。</w:t>
      </w:r>
    </w:p>
    <w:p w14:paraId="515C701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8）其它工作（零小搬家、杂活队、配合施工方、维保方进行维修施工等）。</w:t>
      </w:r>
    </w:p>
    <w:p w14:paraId="7E91AEC6">
      <w:pPr>
        <w:spacing w:line="360" w:lineRule="auto"/>
        <w:ind w:firstLine="480" w:firstLineChars="200"/>
        <w:rPr>
          <w:rFonts w:ascii="宋体" w:hAnsi="宋体"/>
          <w:bCs/>
          <w:color w:val="000000" w:themeColor="text1"/>
          <w:sz w:val="24"/>
          <w14:textFill>
            <w14:solidFill>
              <w14:schemeClr w14:val="tx1"/>
            </w14:solidFill>
          </w14:textFill>
        </w:rPr>
      </w:pPr>
    </w:p>
    <w:p w14:paraId="1A32B69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3、工程维修（运行）工作内容和标准</w:t>
      </w:r>
    </w:p>
    <w:p w14:paraId="31BA2A7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1、低压电工运维</w:t>
      </w:r>
    </w:p>
    <w:p w14:paraId="1F924D2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3.1.1工作内容</w:t>
      </w:r>
    </w:p>
    <w:p w14:paraId="074F067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1）负责强电间内照明配电柜、动力配电柜、医疗设备配电柜、应急照明互投柜日巡检工作。（每月至少一次，特殊情况加强巡视）</w:t>
      </w:r>
    </w:p>
    <w:p w14:paraId="0178490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2）负责配电箱的月巡检及清扫工作。</w:t>
      </w:r>
    </w:p>
    <w:p w14:paraId="1866A78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3）负责灯具的维修和巡视工作。</w:t>
      </w:r>
    </w:p>
    <w:p w14:paraId="2253C7D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4）负责开关、空调面板和插座的维修和巡视工作。</w:t>
      </w:r>
    </w:p>
    <w:p w14:paraId="6037A51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5）负责每季度对强电间、配电箱的保养工作。</w:t>
      </w:r>
    </w:p>
    <w:p w14:paraId="0689871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6）负责每季度各类电机的保养维修工作。</w:t>
      </w:r>
    </w:p>
    <w:p w14:paraId="1B8BD9C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7）受理各科室照明、插座等临时故障的报修，按规定时间到达现场进行处理。</w:t>
      </w:r>
    </w:p>
    <w:p w14:paraId="0D03DEC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8）熟悉电力行业相关知识，具有较强现场操作能力。</w:t>
      </w:r>
    </w:p>
    <w:p w14:paraId="729AD6D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9）严格按照电力法规及行业的标准要求，规范操作。</w:t>
      </w:r>
    </w:p>
    <w:p w14:paraId="35AA378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10）熟练掌握</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电力点位、平面布局、各栋、各楼层配电系统图。</w:t>
      </w:r>
    </w:p>
    <w:p w14:paraId="1304DD7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11）按</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供用电管理规定，认真及时地处理好</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电力新增布设、改造拆除、日常维修维护，应急抢修和其他临时性工作。</w:t>
      </w:r>
    </w:p>
    <w:p w14:paraId="19CBD5F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12）负责编制物业服务区内的所有配电箱柜档案，编制内容包括配 电箱柜型号类型、负责送电区域、所在位置、提供标识及编号、维修记 录等相关信息建立档案备查（电子文档和纸质文档）。</w:t>
      </w:r>
    </w:p>
    <w:p w14:paraId="2C24355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13）按照</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需求，对照明线路、强电线路进行安装、改装、拆除及检修。</w:t>
      </w:r>
    </w:p>
    <w:p w14:paraId="23CC831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14）</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潜水泵、送排风机、等设施设备检修更换、安装、调试。</w:t>
      </w:r>
    </w:p>
    <w:p w14:paraId="3CD6A8A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15）二级以下配电分箱、柜及配电线路的检修，配件更换。</w:t>
      </w:r>
    </w:p>
    <w:p w14:paraId="67594BF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16）定期对医院大功率电器线路进行巡检并记录。</w:t>
      </w:r>
    </w:p>
    <w:p w14:paraId="0CBA280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17）协助</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进行强电系统的年检维修工作。</w:t>
      </w:r>
    </w:p>
    <w:p w14:paraId="5F1CC02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18）服从</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的规划安排，按时完成各类计划性及应急性工作，并做好维修工作台账。</w:t>
      </w:r>
    </w:p>
    <w:p w14:paraId="042FA33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19）按照特种作业工作需要进行各项应急演练。（各项演练每年至少一次）</w:t>
      </w:r>
    </w:p>
    <w:p w14:paraId="03F0119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3.1.2工作标准</w:t>
      </w:r>
    </w:p>
    <w:p w14:paraId="069F860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1）认真接听报修电话并详细记录报修情况。</w:t>
      </w:r>
    </w:p>
    <w:p w14:paraId="7140C43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 xml:space="preserve">2）接到报修，及时到场维修处理。 </w:t>
      </w:r>
    </w:p>
    <w:p w14:paraId="754F42D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3）在维修过程中，严格执行安全和行业规程。</w:t>
      </w:r>
    </w:p>
    <w:p w14:paraId="341E008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4）维修终结，清理现场，恢复初始状态并做好记录。</w:t>
      </w:r>
    </w:p>
    <w:p w14:paraId="7FC9F8C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5）按规定对所辖区域设备运行状态进行巡视检查，确保安全可靠。</w:t>
      </w:r>
    </w:p>
    <w:p w14:paraId="4663888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6）做好各项记录，字迹清楚。</w:t>
      </w:r>
    </w:p>
    <w:p w14:paraId="0B78BAC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7）保持所辖区域的机房和设备清洁卫生。</w:t>
      </w:r>
    </w:p>
    <w:p w14:paraId="48C82D76">
      <w:pPr>
        <w:spacing w:line="360" w:lineRule="auto"/>
        <w:ind w:firstLine="480" w:firstLineChars="200"/>
        <w:rPr>
          <w:rFonts w:ascii="宋体" w:hAnsi="宋体"/>
          <w:bCs/>
          <w:color w:val="000000" w:themeColor="text1"/>
          <w:sz w:val="24"/>
          <w14:textFill>
            <w14:solidFill>
              <w14:schemeClr w14:val="tx1"/>
            </w14:solidFill>
          </w14:textFill>
        </w:rPr>
      </w:pPr>
    </w:p>
    <w:p w14:paraId="317AF5D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3.2给排水运维</w:t>
      </w:r>
    </w:p>
    <w:p w14:paraId="1DE31BF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lang w:eastAsia="zh-CN"/>
          <w14:textFill>
            <w14:solidFill>
              <w14:schemeClr w14:val="tx1"/>
            </w14:solidFill>
          </w14:textFill>
        </w:rPr>
        <w:t>中标人</w:t>
      </w:r>
      <w:r>
        <w:rPr>
          <w:rFonts w:ascii="宋体" w:hAnsi="宋体"/>
          <w:bCs/>
          <w:color w:val="000000" w:themeColor="text1"/>
          <w:sz w:val="24"/>
          <w14:textFill>
            <w14:solidFill>
              <w14:schemeClr w14:val="tx1"/>
            </w14:solidFill>
          </w14:textFill>
        </w:rPr>
        <w:t>应具备良好的节水管理能力，通过系统化的节水管控措施，合理控制项目用水消耗，降低水资源浪费，落实项目节水管理相关工作，保障项目用水高效节约运行。</w:t>
      </w:r>
    </w:p>
    <w:p w14:paraId="2CB5709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3.2.</w:t>
      </w:r>
      <w:r>
        <w:rPr>
          <w:rFonts w:hint="eastAsia" w:ascii="宋体" w:hAnsi="宋体"/>
          <w:bCs/>
          <w:color w:val="000000" w:themeColor="text1"/>
          <w:sz w:val="24"/>
          <w14:textFill>
            <w14:solidFill>
              <w14:schemeClr w14:val="tx1"/>
            </w14:solidFill>
          </w14:textFill>
        </w:rPr>
        <w:t>1</w:t>
      </w:r>
      <w:r>
        <w:rPr>
          <w:rFonts w:ascii="宋体" w:hAnsi="宋体"/>
          <w:bCs/>
          <w:color w:val="000000" w:themeColor="text1"/>
          <w:sz w:val="24"/>
          <w14:textFill>
            <w14:solidFill>
              <w14:schemeClr w14:val="tx1"/>
            </w14:solidFill>
          </w14:textFill>
        </w:rPr>
        <w:t>主要要求</w:t>
      </w:r>
    </w:p>
    <w:p w14:paraId="47ACDC6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1）投标人需具备相应节水管理工作能力，熟悉</w:t>
      </w:r>
      <w:r>
        <w:rPr>
          <w:rFonts w:hint="eastAsia" w:ascii="宋体" w:hAnsi="宋体"/>
          <w:bCs/>
          <w:color w:val="000000" w:themeColor="text1"/>
          <w:sz w:val="24"/>
          <w14:textFill>
            <w14:solidFill>
              <w14:schemeClr w14:val="tx1"/>
            </w14:solidFill>
          </w14:textFill>
        </w:rPr>
        <w:t>医院</w:t>
      </w:r>
      <w:r>
        <w:rPr>
          <w:rFonts w:ascii="宋体" w:hAnsi="宋体"/>
          <w:bCs/>
          <w:color w:val="000000" w:themeColor="text1"/>
          <w:sz w:val="24"/>
          <w14:textFill>
            <w14:solidFill>
              <w14:schemeClr w14:val="tx1"/>
            </w14:solidFill>
          </w14:textFill>
        </w:rPr>
        <w:t>项目节水相关管理工作，将节水管理纳入日常物业服务范畴。</w:t>
      </w:r>
    </w:p>
    <w:p w14:paraId="4D8FE77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2）物业服务实施过程中落实节水管理目标，建立用水日常巡查管控机制，及时排查处理跑冒滴漏等用水浪费问题。</w:t>
      </w:r>
    </w:p>
    <w:p w14:paraId="24B03CE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3）做好用水相关基础管理，按需开展用水设施维护，配合做好节水相关宣传引导，减少不必要水资源损耗。</w:t>
      </w:r>
    </w:p>
    <w:p w14:paraId="181CBD3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4）节水管理相关工作要求纳入物业服务履约内容，按要求开展节水相关工作，接受</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对节水管理工作的监督考核。</w:t>
      </w:r>
    </w:p>
    <w:p w14:paraId="2192A36B">
      <w:pPr>
        <w:spacing w:line="360" w:lineRule="auto"/>
        <w:ind w:firstLine="480" w:firstLineChars="200"/>
        <w:rPr>
          <w:rFonts w:ascii="宋体" w:hAnsi="宋体"/>
          <w:bCs/>
          <w:color w:val="000000" w:themeColor="text1"/>
          <w:sz w:val="24"/>
          <w14:textFill>
            <w14:solidFill>
              <w14:schemeClr w14:val="tx1"/>
            </w14:solidFill>
          </w14:textFill>
        </w:rPr>
      </w:pPr>
    </w:p>
    <w:p w14:paraId="1194169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3.2.</w:t>
      </w:r>
      <w:r>
        <w:rPr>
          <w:rFonts w:hint="eastAsia" w:ascii="宋体" w:hAnsi="宋体"/>
          <w:bCs/>
          <w:color w:val="000000" w:themeColor="text1"/>
          <w:sz w:val="24"/>
          <w14:textFill>
            <w14:solidFill>
              <w14:schemeClr w14:val="tx1"/>
            </w14:solidFill>
          </w14:textFill>
        </w:rPr>
        <w:t>2</w:t>
      </w:r>
      <w:r>
        <w:rPr>
          <w:rFonts w:ascii="宋体" w:hAnsi="宋体"/>
          <w:bCs/>
          <w:color w:val="000000" w:themeColor="text1"/>
          <w:sz w:val="24"/>
          <w14:textFill>
            <w14:solidFill>
              <w14:schemeClr w14:val="tx1"/>
            </w14:solidFill>
          </w14:textFill>
        </w:rPr>
        <w:t>工作内容</w:t>
      </w:r>
    </w:p>
    <w:p w14:paraId="7932723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1）每日加强日常检查巡视，保证给排水系统正常运行使用；</w:t>
      </w:r>
    </w:p>
    <w:p w14:paraId="1F54BB5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2）设备、阀门管道工作正常，无跑、冒、滴漏；</w:t>
      </w:r>
    </w:p>
    <w:p w14:paraId="10A4C3B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3）按规定对水箱设施设备进行清洁、消毒，保证饮用水达到行业规定的标准；</w:t>
      </w:r>
    </w:p>
    <w:p w14:paraId="1BF510A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4）操作人员具有健康证明；水箱、水池清洁卫生，无二次污染；</w:t>
      </w:r>
    </w:p>
    <w:p w14:paraId="238CDA5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5）饮用水各项指标符合有关行业规定标准。制定事故应急处理方案，遇有事故，维修人员在规定时间内进行抢修，无大面积跑水、泛水、长时间停水现象；</w:t>
      </w:r>
    </w:p>
    <w:p w14:paraId="6DA034B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6）配合</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二次供水系统进行年检；</w:t>
      </w:r>
    </w:p>
    <w:p w14:paraId="3613EBE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7）直接从事二次供水的工作人员必须取得健康证明；</w:t>
      </w:r>
    </w:p>
    <w:p w14:paraId="354F0F5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8）定期对泵房供水排水设备进行维护；</w:t>
      </w:r>
    </w:p>
    <w:p w14:paraId="350D069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9）按</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要求对水质过滤净化设备更换滤芯，保证水质达标。</w:t>
      </w:r>
    </w:p>
    <w:p w14:paraId="4FC3150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3.2.</w:t>
      </w:r>
      <w:r>
        <w:rPr>
          <w:rFonts w:hint="eastAsia" w:ascii="宋体" w:hAnsi="宋体"/>
          <w:bCs/>
          <w:color w:val="000000" w:themeColor="text1"/>
          <w:sz w:val="24"/>
          <w14:textFill>
            <w14:solidFill>
              <w14:schemeClr w14:val="tx1"/>
            </w14:solidFill>
          </w14:textFill>
        </w:rPr>
        <w:t>3</w:t>
      </w:r>
      <w:r>
        <w:rPr>
          <w:rFonts w:ascii="宋体" w:hAnsi="宋体"/>
          <w:bCs/>
          <w:color w:val="000000" w:themeColor="text1"/>
          <w:sz w:val="24"/>
          <w14:textFill>
            <w14:solidFill>
              <w14:schemeClr w14:val="tx1"/>
            </w14:solidFill>
          </w14:textFill>
        </w:rPr>
        <w:t>工作标准</w:t>
      </w:r>
    </w:p>
    <w:p w14:paraId="0A0B0B5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1、负责院区内给水、排水系统的截门、龙头、开关等的日常维修及管线的跑、冒、滴、漏的维修工作，院区内全部下水，地漏疏通工作及屋面天沟、雨落管等维修，并做好相关记录。</w:t>
      </w:r>
    </w:p>
    <w:p w14:paraId="64BE888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2、每天巡查污水坑、集水坑，每月巡查一次化粪池，每季度巡查一次污水过井，并做好相关记录。</w:t>
      </w:r>
    </w:p>
    <w:p w14:paraId="7C889C4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3、每月检查室外污水、雨水管道的排放工作情况，及时清理，防止堵塞，并做好相关记录。在非常时期（如汛期）要有应急措施，加强值班巡视（防汛泵）。</w:t>
      </w:r>
    </w:p>
    <w:p w14:paraId="1FE0259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4、负责责任区的防汛工作（防汛物资由</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提供）。</w:t>
      </w:r>
    </w:p>
    <w:p w14:paraId="750EC49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5、每年对污水、雨水所用潜水泵、各种循环泵类进行维修保养，并做好相关记录。</w:t>
      </w:r>
    </w:p>
    <w:p w14:paraId="529860D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6、负责院区内给水、排水、供暖、暖气片、阀门龙头等的新装布置及旧装拆除、日常维修更换及管线的跑、冒、滴、漏的维修工作，院区内全部排水、地漏疏通工作及屋面天沟、雨落管等维修，并做好相关记录</w:t>
      </w:r>
    </w:p>
    <w:p w14:paraId="3AC81AB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7、每月检查室外污水篦、雨漏管道的排放工作情况，及时清理，防止堵塞。</w:t>
      </w:r>
    </w:p>
    <w:p w14:paraId="29B55C3C">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8、负责责任区的防汛工作（防汛物资由</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提供），汛期要严格执行</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防汛预案，加强备勤值班。</w:t>
      </w:r>
    </w:p>
    <w:p w14:paraId="2DA0326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9、每季度对给水主要管路的管道阀门进行维护。</w:t>
      </w:r>
    </w:p>
    <w:p w14:paraId="75BA73A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10、每季度对所有热水器进行一次除垢、保养。</w:t>
      </w:r>
    </w:p>
    <w:p w14:paraId="0CF2DC01">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11、水工需熟悉供水行业相关知识，具有较强现场操作能力。</w:t>
      </w:r>
    </w:p>
    <w:p w14:paraId="5BEED73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12、负责</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内含共有房屋所有排水管路管道、污水坑疏通清淤。</w:t>
      </w:r>
    </w:p>
    <w:p w14:paraId="74C37CC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13、维修更换：冷热水龙头、病区蒸汽开水阀门、水表、卫生洁具、水箱及配件、大小便池、感应式水龙头水阀、脚踏阀、截止阀、蝶阀、电磁二通阀；墙体内、地下管道、阀门；墙体外、地面上管道、阀门等。</w:t>
      </w:r>
    </w:p>
    <w:p w14:paraId="0A96945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14、维修更换损坏的墙体地面，按原状恢复。</w:t>
      </w:r>
    </w:p>
    <w:p w14:paraId="4DC4BFEA">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15、疏通含地面、建筑内、屋面屋顶雨水、污水管道、排水道及病区下水管道。</w:t>
      </w:r>
    </w:p>
    <w:p w14:paraId="100361B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16、旧热水器、旧开水器维修、拆装及更换。</w:t>
      </w:r>
    </w:p>
    <w:p w14:paraId="6CC80D3B">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17、每月按时完成</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所有水表及公用水表巡查抄表记录工作并上报电子版本。</w:t>
      </w:r>
    </w:p>
    <w:p w14:paraId="51B07E47">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18、每月定期对</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水管管路、龙头、阀门及各类水泵进行巡检并做好台账记录。做好维修工作台账，每月负责分析统计上报。会使用电动、气动工具熟练维修。</w:t>
      </w:r>
    </w:p>
    <w:p w14:paraId="7AE94EB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19、服从</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的统一安排，按时完成各类计划性、应急性工作，做好维修工作台账，每月负责分析统计上报。</w:t>
      </w:r>
    </w:p>
    <w:p w14:paraId="637DDC6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20、负责冬季供暖前热力站以外线路保温层及管路情况的普查及相关准备工作，供暖期的日常维护、抢修、上报等工作，并做好相关记录。</w:t>
      </w:r>
    </w:p>
    <w:p w14:paraId="6E7C7909">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21、每半年对供暖主要管路的管道阀门进行维护。</w:t>
      </w:r>
    </w:p>
    <w:p w14:paraId="79C40A7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22、每年对所有排风扇进行一次保养、维护，并做好相关记录。</w:t>
      </w:r>
    </w:p>
    <w:p w14:paraId="13AE40F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3.3综合维修</w:t>
      </w:r>
    </w:p>
    <w:p w14:paraId="0F7A4B0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3.3.1工作内容</w:t>
      </w:r>
    </w:p>
    <w:p w14:paraId="63934F6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1）负责桌、椅、沙发、病床、木质柜架的日常维修和巡视保养。</w:t>
      </w:r>
    </w:p>
    <w:p w14:paraId="5A9A75A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2）负责门、窗、壁纸、吊顶、地毯的日常维修和巡视保养及窗纱更换。</w:t>
      </w:r>
    </w:p>
    <w:p w14:paraId="60371A8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3）负责地面、墙面、石材、瓷砖、楼顶防水等的日常维修和巡视保养。</w:t>
      </w:r>
    </w:p>
    <w:p w14:paraId="7DEF3FA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4）负责锁具、闭门器、门吸、衣钩、合页、插销、铁制柜（架）的日常维修和巡视保养。</w:t>
      </w:r>
    </w:p>
    <w:p w14:paraId="785C693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5）负责小型木质和铁质品的制作。</w:t>
      </w:r>
    </w:p>
    <w:p w14:paraId="6673C48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6）受理各科室的临时报修，按规定时间到达现场及时进行维修。</w:t>
      </w:r>
    </w:p>
    <w:p w14:paraId="02912BF4">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3.3.2职责范围</w:t>
      </w:r>
    </w:p>
    <w:p w14:paraId="73D31A1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1）铁工：负责院内、楼内护栏、支架、不锈钢门框、扇开焊部位的焊接修复，以及临时性制作和焊接。</w:t>
      </w:r>
    </w:p>
    <w:p w14:paraId="554BA88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2）木工：负责院内、楼内各类门窗、办公家具、治疗台柜等维修及更换（地弹簧、密封条、窗纱、门锁、吊顶板、门窗五金配件）。</w:t>
      </w:r>
    </w:p>
    <w:p w14:paraId="0EEA6CF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3）瓦工：负责院内、楼内各类墙砖、地砖破损部位更换及修补，包含台面、踢脚板、水泥地面等。</w:t>
      </w:r>
    </w:p>
    <w:p w14:paraId="25B7101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4）油工：负责院内、楼内墙面、门、护栏、扶手的粉刷。</w:t>
      </w:r>
    </w:p>
    <w:p w14:paraId="4A3ED69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3.3.3工作标准</w:t>
      </w:r>
    </w:p>
    <w:p w14:paraId="51DB2C4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1）认真接听报修电话并详细记录报修情况。</w:t>
      </w:r>
    </w:p>
    <w:p w14:paraId="075F398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2）接到报修，及时到场维修。</w:t>
      </w:r>
    </w:p>
    <w:p w14:paraId="6EB4CD5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3）在维修过程中，严格执行安全和行业规程。</w:t>
      </w:r>
    </w:p>
    <w:p w14:paraId="412430A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4）维修终结，清理现场，恢复初始状态做好维修记录。</w:t>
      </w:r>
    </w:p>
    <w:p w14:paraId="14D7581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5）按规定对所辖区域进行巡视检查，发现问题及时处理，确保正常可靠。</w:t>
      </w:r>
    </w:p>
    <w:p w14:paraId="6341A36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6）做好各项记录，字迹清楚。</w:t>
      </w:r>
    </w:p>
    <w:p w14:paraId="5C23B4D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7）保持所辖区域的机房和设备清洁卫生。</w:t>
      </w:r>
    </w:p>
    <w:p w14:paraId="24A2F20E">
      <w:pPr>
        <w:spacing w:line="360" w:lineRule="auto"/>
        <w:ind w:firstLine="480" w:firstLineChars="200"/>
        <w:rPr>
          <w:rFonts w:ascii="宋体" w:hAnsi="宋体"/>
          <w:bCs/>
          <w:color w:val="000000" w:themeColor="text1"/>
          <w:sz w:val="24"/>
          <w14:textFill>
            <w14:solidFill>
              <w14:schemeClr w14:val="tx1"/>
            </w14:solidFill>
          </w14:textFill>
        </w:rPr>
      </w:pPr>
    </w:p>
    <w:p w14:paraId="29562D02">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3.4气体设施维修及运送气瓶</w:t>
      </w:r>
    </w:p>
    <w:p w14:paraId="5198370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3.4.1工作内容</w:t>
      </w:r>
    </w:p>
    <w:p w14:paraId="7FBE0C9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运行值班：监控管辖区域内液氧输送管路及附件运行和使用情况，如有损坏和异常及时报修。</w:t>
      </w:r>
    </w:p>
    <w:p w14:paraId="55E3D25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维修：</w:t>
      </w:r>
    </w:p>
    <w:p w14:paraId="1CD1412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1）散装瓶运送及维修工作。</w:t>
      </w:r>
    </w:p>
    <w:p w14:paraId="7AD9F68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2）负责各种气体汇流排的日常巡视及维修。</w:t>
      </w:r>
    </w:p>
    <w:p w14:paraId="311EC8C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3）负责各种气体出口的日常巡视及维修。</w:t>
      </w:r>
    </w:p>
    <w:p w14:paraId="4B8CC42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4）负责各种气体管线的日常巡视。</w:t>
      </w:r>
    </w:p>
    <w:p w14:paraId="5160368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6）受理各科室临时报修，按规定时间到达现场及时进行维修。</w:t>
      </w:r>
    </w:p>
    <w:p w14:paraId="29B756B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6）负责压力容器管理工作。</w:t>
      </w:r>
    </w:p>
    <w:p w14:paraId="04AA32E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3.4.2工作标准</w:t>
      </w:r>
    </w:p>
    <w:p w14:paraId="15CA144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1）保障辖区液氧及其管路系统的安全、正常运行。</w:t>
      </w:r>
    </w:p>
    <w:p w14:paraId="64C4CC9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2）保障医用气体末端设备的正常运行和使用。</w:t>
      </w:r>
    </w:p>
    <w:p w14:paraId="21F4005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3）接到报修，及时到场。</w:t>
      </w:r>
    </w:p>
    <w:p w14:paraId="6F65946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4）在维修过程中，严格执行安全和行业规程。</w:t>
      </w:r>
    </w:p>
    <w:p w14:paraId="3809A7E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5）维修终结，清理现场，恢复初始状态并做好维修记录。</w:t>
      </w:r>
    </w:p>
    <w:p w14:paraId="211DF31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6）按规定对所辖区域进行巡视检查，发现问题及时处理，确保安全可靠。</w:t>
      </w:r>
    </w:p>
    <w:p w14:paraId="19C72FF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7）维修单据整齐无遗漏。</w:t>
      </w:r>
    </w:p>
    <w:p w14:paraId="6BC99226">
      <w:pPr>
        <w:spacing w:line="360" w:lineRule="auto"/>
        <w:ind w:firstLine="480" w:firstLineChars="200"/>
        <w:rPr>
          <w:rFonts w:ascii="宋体" w:hAnsi="宋体"/>
          <w:bCs/>
          <w:color w:val="000000" w:themeColor="text1"/>
          <w:sz w:val="24"/>
          <w14:textFill>
            <w14:solidFill>
              <w14:schemeClr w14:val="tx1"/>
            </w14:solidFill>
          </w14:textFill>
        </w:rPr>
      </w:pPr>
    </w:p>
    <w:p w14:paraId="2AD1CB0E">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3.5弱电维修</w:t>
      </w:r>
    </w:p>
    <w:p w14:paraId="557DE6D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3.5.1工作内容</w:t>
      </w:r>
    </w:p>
    <w:p w14:paraId="236569B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1）每天根据楼宇监控系统监视器的界面观察各楼宇自控系统的运行情况，</w:t>
      </w:r>
      <w:r>
        <w:rPr>
          <w:rFonts w:hint="eastAsia" w:ascii="宋体" w:hAnsi="宋体"/>
          <w:bCs/>
          <w:color w:val="000000" w:themeColor="text1"/>
          <w:sz w:val="24"/>
          <w14:textFill>
            <w14:solidFill>
              <w14:schemeClr w14:val="tx1"/>
            </w14:solidFill>
          </w14:textFill>
        </w:rPr>
        <w:t>发现异常及时到现场进行检查。</w:t>
      </w:r>
    </w:p>
    <w:p w14:paraId="7450501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2）负责弱电间的日常巡视。</w:t>
      </w:r>
    </w:p>
    <w:p w14:paraId="4D96C80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4）根据季节和节假日及时调整灯光的开启时间。</w:t>
      </w:r>
    </w:p>
    <w:p w14:paraId="752364F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5）根据室外温度和科室的要求及时调整风阀的开启度和出口温度。</w:t>
      </w:r>
    </w:p>
    <w:p w14:paraId="6F32316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6）每周对医用呼叫系统和电视信号系统进行巡视检查。</w:t>
      </w:r>
    </w:p>
    <w:p w14:paraId="1593767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7）按</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弱电管理规定，认真及时地处理好</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弱电系统检修、日常维修维护、弱电线路（包含网线、电话线、信号线等）新增布设改造拆除、弱电系统调试、应急抢修和其它临时性工作。</w:t>
      </w:r>
    </w:p>
    <w:p w14:paraId="56F175A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所有通讯网络布线、监控设备系统、呼叫设备系统，交换机，电源设备及其他弱电间设施设备的维修及巡查工作。</w:t>
      </w:r>
    </w:p>
    <w:p w14:paraId="23D7E27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9）每月按时完成机房内交换机，电源，配线架及弱电系统的巡检记录工作。 积极协助医院做好弱电系统年检维修工作。</w:t>
      </w:r>
    </w:p>
    <w:p w14:paraId="0794D76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10）服从医院的统一安排，按时完成各类计划性、24 小时应急性工作。做好维修工作台账，每月负责分析统计上报。</w:t>
      </w:r>
    </w:p>
    <w:p w14:paraId="474435F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11）定期定时做好各个机房，监控室，弱电间的卫生情况，并做好记录。</w:t>
      </w:r>
    </w:p>
    <w:p w14:paraId="1F5DADCE">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12）接受理各科室、病房报修，按规定时间到达现场及时进行维修。在维修过程中，严格执行安全和行业规程。维修终结，清理现场，恢复初始状态并做好维修记录。维修单据整齐无遗漏。</w:t>
      </w:r>
    </w:p>
    <w:p w14:paraId="395EC15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13）每天根据楼宇监控系统监视器的界面观察各楼宇自控系统的运行情况，</w:t>
      </w:r>
      <w:r>
        <w:rPr>
          <w:rFonts w:hint="eastAsia" w:ascii="宋体" w:hAnsi="宋体"/>
          <w:bCs/>
          <w:color w:val="000000" w:themeColor="text1"/>
          <w:sz w:val="24"/>
          <w14:textFill>
            <w14:solidFill>
              <w14:schemeClr w14:val="tx1"/>
            </w14:solidFill>
          </w14:textFill>
        </w:rPr>
        <w:t>发现异常及时到现场进行检查。根据季节和节假日及时调整灯光的开启时间。根据室外温度和科室的要求及时调整风阀的开启度和出口温度。</w:t>
      </w:r>
    </w:p>
    <w:p w14:paraId="788D56A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14）每周对医用呼叫系统和电视信号系统进行巡视检查。对DDC箱和控制器的日常巡视并做好季度性维保。</w:t>
      </w:r>
    </w:p>
    <w:p w14:paraId="0108235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15）接受理各科室、病房报修，按规定时间到达现场及时进行维修。在维修过程中，严格执行安全和行业规程。维修终结，清理现场，恢复初始状态并做好维修记录。维修单据整齐无遗漏。</w:t>
      </w:r>
    </w:p>
    <w:p w14:paraId="113161B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16）按规定对所辖区域进行巡视检查，发现问题及时处理，确保安全可靠。保证大楼弱电系统的正常运行。</w:t>
      </w:r>
    </w:p>
    <w:p w14:paraId="00FFC03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3.5.2工作标准</w:t>
      </w:r>
    </w:p>
    <w:p w14:paraId="7F883B1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1）保证大楼弱电系统的正常运行。</w:t>
      </w:r>
    </w:p>
    <w:p w14:paraId="13E254C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2）接到报修，及时到场。</w:t>
      </w:r>
    </w:p>
    <w:p w14:paraId="002D756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3）在维修过程中，严格执行安全和行业规程。</w:t>
      </w:r>
    </w:p>
    <w:p w14:paraId="3F0A5C9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4）维修终结，清理现场，恢复初始状态并做好维修记录。</w:t>
      </w:r>
    </w:p>
    <w:p w14:paraId="0EB9E1A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5）按规定对所辖区域进行巡视检查，发现问题及时处理，确保安全可靠。</w:t>
      </w:r>
    </w:p>
    <w:p w14:paraId="02480FE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6）维修单据整齐无遗漏。</w:t>
      </w:r>
    </w:p>
    <w:p w14:paraId="0FA1E265">
      <w:pPr>
        <w:spacing w:line="360" w:lineRule="auto"/>
        <w:ind w:firstLine="480" w:firstLineChars="200"/>
        <w:rPr>
          <w:rFonts w:ascii="宋体" w:hAnsi="宋体"/>
          <w:bCs/>
          <w:color w:val="000000" w:themeColor="text1"/>
          <w:sz w:val="24"/>
          <w14:textFill>
            <w14:solidFill>
              <w14:schemeClr w14:val="tx1"/>
            </w14:solidFill>
          </w14:textFill>
        </w:rPr>
      </w:pPr>
    </w:p>
    <w:p w14:paraId="294CA5B6">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3.6总务处中控值班</w:t>
      </w:r>
    </w:p>
    <w:p w14:paraId="505F212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3.6.1工作内容</w:t>
      </w:r>
    </w:p>
    <w:p w14:paraId="5B89B44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1）负责监控系统的日常管理维护工作。</w:t>
      </w:r>
    </w:p>
    <w:p w14:paraId="62C1EAC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2）负责总务处中控室的设备运行数据监测监控和综合报修事项的受理、记录、派单协调，并进行事件追踪和结果反馈等工作。</w:t>
      </w:r>
    </w:p>
    <w:p w14:paraId="789581F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3）按要求进行相关的基础运行数据分析、汇总，并及时填写各项记录表单。</w:t>
      </w:r>
    </w:p>
    <w:p w14:paraId="03DE196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4）遇有紧急情况，及时上报总务处主要负责人，完成上级赋予的应急情况处理工作。</w:t>
      </w:r>
    </w:p>
    <w:p w14:paraId="336A2A30">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3.6.2工作标准</w:t>
      </w:r>
    </w:p>
    <w:p w14:paraId="3E849BA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1）实行每日24小时专人值班制度。</w:t>
      </w:r>
    </w:p>
    <w:p w14:paraId="4011954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2）认真接听报修电话并详细记录报修情况。</w:t>
      </w:r>
    </w:p>
    <w:p w14:paraId="680956C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3）接到报修，及时安排人员到场处置。</w:t>
      </w:r>
    </w:p>
    <w:p w14:paraId="6F9FE06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4）维修终结，并做好维修记录。</w:t>
      </w:r>
    </w:p>
    <w:p w14:paraId="2656495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5）维修单据整齐无遗漏。</w:t>
      </w:r>
    </w:p>
    <w:p w14:paraId="125AE73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6）对设备运行监测数据及时分析，发现设备数据异常，及时安排维修，并及时上报。</w:t>
      </w:r>
    </w:p>
    <w:p w14:paraId="22617A8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3.7空调系统服务要求（包括但不限于）</w:t>
      </w:r>
    </w:p>
    <w:p w14:paraId="0025CB5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1）负责空调系统设备设施（包括制冷机房、泵房、冷却塔等）的日常操作、巡视、维护、保养及安全工作，并做好相关记录，2小时巡视一次设备设施，记录一次主要仪表及参数。</w:t>
      </w:r>
    </w:p>
    <w:p w14:paraId="342C0ED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2）每月至少测一次软化水水质，每3个月对主要阀门进行一次保养。</w:t>
      </w:r>
    </w:p>
    <w:p w14:paraId="57C7F90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3）空调维修及值班人员应具备应急管理部门颁发的《特种作业操作证—空调运行》资格证书。</w:t>
      </w:r>
    </w:p>
    <w:p w14:paraId="7AEE65D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4）负责空调机组运行维护，冷却塔日常维护（每天巡查两次，并根据情况清理集水盘、布水器、填料），并做好相关记录。</w:t>
      </w:r>
    </w:p>
    <w:p w14:paraId="0C98E89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5）风机盘管的出风口、回风口每月进行1次清洁擦拭及消毒，回风过滤网冲洗及消毒1次或根据实际情况冲洗及消毒，并做好相关记录。</w:t>
      </w:r>
    </w:p>
    <w:p w14:paraId="5A44D79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6）配合楼宇自控随时对责任区内的各种设备设施进行调整、检修、更换，并做好相关记录。</w:t>
      </w:r>
    </w:p>
    <w:p w14:paraId="7EA6364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7）每日对大楼内进行测温（包括但不限于大厅、病房公区、房间），并配合楼宇自控班组调节温度，并做好相关记录。</w:t>
      </w:r>
    </w:p>
    <w:p w14:paraId="0D37B02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8）负责维修、更换风机盘管的风机、阀门及其控制开关面板等。</w:t>
      </w:r>
    </w:p>
    <w:p w14:paraId="095F2E6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每周冲洗、消毒并更换一次洁净机组回风网（包括手术室），擦拭、消毒送风口；每个月清洗、消毒并更换一次风机盘管回风网，擦拭、消毒送风口；重点区域或特殊情况随时对回风网进行清理、消毒，做好相关记录，每个洁净科室设置单独记录本。</w:t>
      </w:r>
    </w:p>
    <w:p w14:paraId="13DDCB2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10）每月冲洗、消毒并更换一次新风、空调、送风等机组的粗效过滤网，或以报警为准更换，并做好相关记录。</w:t>
      </w:r>
    </w:p>
    <w:p w14:paraId="2ED2DD5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11）洁净空调机组清洗、消毒一次的粗效过滤网，冲洗3次后进行更换，每3个月更换洁净机组的中效过滤器，每半个月更换纸质初效过滤器，或以报警为准更换，并做好相关记录。</w:t>
      </w:r>
    </w:p>
    <w:p w14:paraId="5A92A14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12）每周对机房内地面、设备箱体表面、门把手及机组内部等重点部位进行消毒处理。</w:t>
      </w:r>
    </w:p>
    <w:p w14:paraId="6838723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净机组的机房，每</w:t>
      </w:r>
      <w:r>
        <w:rPr>
          <w:rFonts w:ascii="宋体" w:hAnsi="宋体"/>
          <w:bCs/>
          <w:color w:val="000000" w:themeColor="text1"/>
          <w:sz w:val="24"/>
          <w14:textFill>
            <w14:solidFill>
              <w14:schemeClr w14:val="tx1"/>
            </w14:solidFill>
          </w14:textFill>
        </w:rPr>
        <w:t>2天巡视一次新风、空调、送风、排风等机组，保持机房卫生，巡视时检查配电箱、电机、皮带、加湿设备等，并做好相关记录。</w:t>
      </w:r>
    </w:p>
    <w:p w14:paraId="6A448DFC">
      <w:pPr>
        <w:spacing w:line="360" w:lineRule="auto"/>
        <w:ind w:firstLine="480" w:firstLineChars="200"/>
        <w:rPr>
          <w:rFonts w:ascii="宋体" w:hAnsi="宋体"/>
          <w:bCs/>
          <w:color w:val="000000" w:themeColor="text1"/>
          <w:sz w:val="24"/>
          <w14:textFill>
            <w14:solidFill>
              <w14:schemeClr w14:val="tx1"/>
            </w14:solidFill>
          </w14:textFill>
        </w:rPr>
      </w:pPr>
    </w:p>
    <w:p w14:paraId="7456A86D">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3.8调度服务</w:t>
      </w:r>
    </w:p>
    <w:p w14:paraId="02F954A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1）调度中心是调度人员工作场所，无关人员严禁入内。</w:t>
      </w:r>
    </w:p>
    <w:p w14:paraId="2B509ED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2）调度中心应悬挂《调度员岗位职责》、《调度中心管理规定》及《系统报事、报修流程示意图》等制度流程内容。</w:t>
      </w:r>
    </w:p>
    <w:p w14:paraId="23C7587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3）调度人员应严格按操作规程使用系统，严禁非调度人员操作调度系统、违规翻阅调度资料。因工作需要查阅调度资料的，需认真落实登记信息要求。调度人员的登录账号及密码严禁泄露。</w:t>
      </w:r>
    </w:p>
    <w:p w14:paraId="7A58603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4）调度人员应保持调度中心环境整洁，维护好各项硬件设备，保证各种物品摆放整齐有序。</w:t>
      </w:r>
    </w:p>
    <w:p w14:paraId="2608EFF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5）调度人员应及时进行订单精准调度和工单委派，严禁无故拖延、推诿、或者态度生冷硬。严禁利用设备从事与调度工作无关的事情。</w:t>
      </w:r>
    </w:p>
    <w:p w14:paraId="65B4381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6）调度中心内严禁大声喧哗，严禁吸烟、喝酒、吃零食等行为。</w:t>
      </w:r>
    </w:p>
    <w:p w14:paraId="1F1DF8A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7）制定应急预案，发生系统故障时按预案处理。</w:t>
      </w:r>
    </w:p>
    <w:p w14:paraId="116632F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8）调度中心应设立一名安全责任人，定期检查设备运行及调度人员工作情况，发现问题及时处理。</w:t>
      </w:r>
    </w:p>
    <w:p w14:paraId="7B33194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9）在项目经理的领导下，负责完成本项目一站式调度中心系统的运行、调度、维护等相关工作。</w:t>
      </w:r>
    </w:p>
    <w:p w14:paraId="3AB61FD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10）熟练掌握调度系统及客户端、工作人员端的安装、使用及设置，能够培训其他工作人员。</w:t>
      </w:r>
    </w:p>
    <w:p w14:paraId="2D3FB1E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11）负责配合相关职能部门安排工作人员的巡检、巡更任务。</w:t>
      </w:r>
    </w:p>
    <w:p w14:paraId="55A3BC5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12）负责跟进、督促系统中各工单的执行情况。超时响应、延时完结的工单需进行跟踪。暂无法处理的工单问题，需第一时间报告项目经理，并由其逐级向主管部门上报、备案相关部门。</w:t>
      </w:r>
    </w:p>
    <w:p w14:paraId="28113D7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13）负责导出、整理、归档系统中各项数据报表，定期分析数据信息以持续改进工作。</w:t>
      </w:r>
    </w:p>
    <w:p w14:paraId="04BD4D8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14）每天不定时检查系统中投拆与安全隐患的处理进度并及时向领导汇报。</w:t>
      </w:r>
    </w:p>
    <w:p w14:paraId="3FD76E7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15）完成主管部门及相关领导交办的其他工作事项。</w:t>
      </w:r>
    </w:p>
    <w:p w14:paraId="02723A1F">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3.9其他要求</w:t>
      </w:r>
    </w:p>
    <w:p w14:paraId="516D013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物业服务项目要达到国家规定的物业服务标准、医疗行业服务标准。具体参照《空调通风清洁规范》《办公楼物业管理规范》《特种设备安全管理条例》《医院后勤标准化作业指导书》等卫生行业物业服务标准落实。</w:t>
      </w:r>
    </w:p>
    <w:p w14:paraId="522FFDC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2）物业服务公司要有完备的应急事件处置预案，具备较强的应急处置能力，能够及时有效处置各种突发的情况。</w:t>
      </w:r>
    </w:p>
    <w:p w14:paraId="5F74381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3）做好工程人员日常健康管理，为工程人员提供必要的健康体检、免疫、职业暴露后就诊等政策。</w:t>
      </w:r>
    </w:p>
    <w:p w14:paraId="57125BD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4）对工程人员每年开展相应的培训。培训内容包含并不限于手卫生、环境卫生、个人防护等相应内容。</w:t>
      </w:r>
    </w:p>
    <w:p w14:paraId="0D64C92D">
      <w:pPr>
        <w:spacing w:line="360" w:lineRule="auto"/>
        <w:ind w:firstLine="480" w:firstLineChars="200"/>
        <w:rPr>
          <w:rFonts w:ascii="宋体" w:hAnsi="宋体"/>
          <w:bCs/>
          <w:color w:val="000000" w:themeColor="text1"/>
          <w:sz w:val="24"/>
          <w14:textFill>
            <w14:solidFill>
              <w14:schemeClr w14:val="tx1"/>
            </w14:solidFill>
          </w14:textFill>
        </w:rPr>
      </w:pPr>
    </w:p>
    <w:p w14:paraId="5B6CE96E">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（三）司梯服务</w:t>
      </w:r>
    </w:p>
    <w:p w14:paraId="7C43F69A">
      <w:pPr>
        <w:spacing w:line="360" w:lineRule="auto"/>
        <w:ind w:firstLine="482" w:firstLineChars="20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1.</w:t>
      </w:r>
      <w:r>
        <w:rPr>
          <w:rFonts w:hint="eastAsia" w:ascii="宋体" w:hAnsi="宋体"/>
          <w:b/>
          <w:color w:val="000000" w:themeColor="text1"/>
          <w:sz w:val="24"/>
          <w14:textFill>
            <w14:solidFill>
              <w14:schemeClr w14:val="tx1"/>
            </w14:solidFill>
          </w14:textFill>
        </w:rPr>
        <w:t>电梯运行服务范围及人员配置</w:t>
      </w:r>
    </w:p>
    <w:p w14:paraId="56586363">
      <w:pPr>
        <w:spacing w:line="360" w:lineRule="auto"/>
        <w:ind w:firstLine="482" w:firstLineChars="20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1.1服务范围：</w:t>
      </w:r>
    </w:p>
    <w:p w14:paraId="17E9A71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负责服务区内电梯的运行值班工作，保证不脱岗、不缺岗。</w:t>
      </w:r>
    </w:p>
    <w:p w14:paraId="79BC7DFD">
      <w:pPr>
        <w:spacing w:line="360" w:lineRule="auto"/>
        <w:ind w:left="239" w:leftChars="114" w:firstLine="240" w:firstLineChars="1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南区二期综合楼电梯共38部。其中:（1）医用电梯20部，（2）客梯3部，（3）货梯5部，（4）扶梯10部（5上5下）。</w:t>
      </w:r>
    </w:p>
    <w:p w14:paraId="4F3A422E">
      <w:pPr>
        <w:spacing w:line="360" w:lineRule="auto"/>
        <w:ind w:firstLine="482" w:firstLineChars="200"/>
        <w:rPr>
          <w:rFonts w:ascii="宋体" w:hAnsi="宋体"/>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1.2</w:t>
      </w:r>
      <w:r>
        <w:rPr>
          <w:rFonts w:hint="eastAsia" w:ascii="宋体" w:hAnsi="宋体"/>
          <w:b/>
          <w:color w:val="000000" w:themeColor="text1"/>
          <w:sz w:val="24"/>
          <w14:textFill>
            <w14:solidFill>
              <w14:schemeClr w14:val="tx1"/>
            </w14:solidFill>
          </w14:textFill>
        </w:rPr>
        <w:t>人员配置：要求配备设置36人。</w:t>
      </w:r>
    </w:p>
    <w:p w14:paraId="0909AE83">
      <w:pPr>
        <w:spacing w:line="360" w:lineRule="auto"/>
        <w:ind w:firstLine="480" w:firstLineChars="200"/>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南区二期司梯岗位设置及人员安排表</w:t>
      </w:r>
    </w:p>
    <w:tbl>
      <w:tblPr>
        <w:tblStyle w:val="5"/>
        <w:tblW w:w="8586" w:type="dxa"/>
        <w:tblInd w:w="93" w:type="dxa"/>
        <w:tblLayout w:type="autofit"/>
        <w:tblCellMar>
          <w:top w:w="0" w:type="dxa"/>
          <w:left w:w="108" w:type="dxa"/>
          <w:bottom w:w="0" w:type="dxa"/>
          <w:right w:w="108" w:type="dxa"/>
        </w:tblCellMar>
      </w:tblPr>
      <w:tblGrid>
        <w:gridCol w:w="741"/>
        <w:gridCol w:w="885"/>
        <w:gridCol w:w="1197"/>
        <w:gridCol w:w="1803"/>
        <w:gridCol w:w="855"/>
        <w:gridCol w:w="3105"/>
      </w:tblGrid>
      <w:tr w14:paraId="28FB6748">
        <w:tblPrEx>
          <w:tblCellMar>
            <w:top w:w="0" w:type="dxa"/>
            <w:left w:w="108" w:type="dxa"/>
            <w:bottom w:w="0" w:type="dxa"/>
            <w:right w:w="108" w:type="dxa"/>
          </w:tblCellMar>
        </w:tblPrEx>
        <w:trPr>
          <w:trHeight w:val="254"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9C3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区域</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1F3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工作岗位</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0330">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位置</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F95F">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岗位职责</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25614">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合同编制</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0952">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现运行时间</w:t>
            </w:r>
          </w:p>
        </w:tc>
      </w:tr>
      <w:tr w14:paraId="1E3F4900">
        <w:tblPrEx>
          <w:tblCellMar>
            <w:top w:w="0" w:type="dxa"/>
            <w:left w:w="108" w:type="dxa"/>
            <w:bottom w:w="0" w:type="dxa"/>
            <w:right w:w="108" w:type="dxa"/>
          </w:tblCellMar>
        </w:tblPrEx>
        <w:trPr>
          <w:trHeight w:val="90" w:hRule="atLeast"/>
        </w:trPr>
        <w:tc>
          <w:tcPr>
            <w:tcW w:w="7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5FC7D">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亦庄院区二期</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1E41">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司梯经理</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6B1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亦庄院区二期</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5C7F">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排班、培训、巡视、应急指挥</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59BD">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1</w:t>
            </w:r>
          </w:p>
        </w:tc>
        <w:tc>
          <w:tcPr>
            <w:tcW w:w="31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928D2F">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保健任务接待、排班、培训、巡视、应急指挥</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工作时间：8：00-17：00</w:t>
            </w:r>
          </w:p>
        </w:tc>
      </w:tr>
      <w:tr w14:paraId="59F96D6E">
        <w:tblPrEx>
          <w:tblCellMar>
            <w:top w:w="0" w:type="dxa"/>
            <w:left w:w="108" w:type="dxa"/>
            <w:bottom w:w="0" w:type="dxa"/>
            <w:right w:w="108" w:type="dxa"/>
          </w:tblCellMar>
        </w:tblPrEx>
        <w:trPr>
          <w:trHeight w:val="3040"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04177">
            <w:pPr>
              <w:jc w:val="center"/>
              <w:rPr>
                <w:rFonts w:ascii="宋体" w:hAnsi="宋体" w:cs="宋体"/>
                <w:color w:val="000000" w:themeColor="text1"/>
                <w:sz w:val="24"/>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C627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司梯员</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99B2">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门诊、医技楼电梯厅</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FE0E">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负责G12、G13、G14、G15、G16综合电梯的正常运行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485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D320">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G12号电梯：7：00-17：00高峰阶段配置司梯服务</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G13号电梯：7：00-17：00高峰阶段配置司梯服务</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G14号电梯：7：00-17：00高峰阶段配置司梯服务</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G15号电梯：7：00-17：00高峰阶段配置司梯服务</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G16号电梯：7：00-17：00高峰阶段配置司梯服务</w:t>
            </w:r>
          </w:p>
        </w:tc>
      </w:tr>
      <w:tr w14:paraId="75CE72B0">
        <w:tblPrEx>
          <w:tblCellMar>
            <w:top w:w="0" w:type="dxa"/>
            <w:left w:w="108" w:type="dxa"/>
            <w:bottom w:w="0" w:type="dxa"/>
            <w:right w:w="108" w:type="dxa"/>
          </w:tblCellMar>
        </w:tblPrEx>
        <w:trPr>
          <w:trHeight w:val="1882"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80A13">
            <w:pPr>
              <w:jc w:val="center"/>
              <w:rPr>
                <w:rFonts w:ascii="宋体" w:hAnsi="宋体" w:cs="宋体"/>
                <w:color w:val="000000" w:themeColor="text1"/>
                <w:sz w:val="24"/>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75111">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司梯员</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F50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二期住院楼7号厅</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177D">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负责医护用梯的正常运行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D93F">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20A0">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G03号电梯：7：00-17：00高峰阶段配置司梯服务</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G04号电梯：7：00-17：00高峰阶段配置司梯服务</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G05号电梯：7：00-17：00高峰阶段配置司梯服务</w:t>
            </w:r>
          </w:p>
        </w:tc>
      </w:tr>
      <w:tr w14:paraId="108A70A0">
        <w:tblPrEx>
          <w:tblCellMar>
            <w:top w:w="0" w:type="dxa"/>
            <w:left w:w="108" w:type="dxa"/>
            <w:bottom w:w="0" w:type="dxa"/>
            <w:right w:w="108" w:type="dxa"/>
          </w:tblCellMar>
        </w:tblPrEx>
        <w:trPr>
          <w:trHeight w:val="873"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2BE9B">
            <w:pPr>
              <w:jc w:val="center"/>
              <w:rPr>
                <w:rFonts w:ascii="宋体" w:hAnsi="宋体" w:cs="宋体"/>
                <w:color w:val="000000" w:themeColor="text1"/>
                <w:sz w:val="24"/>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ECBE">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司梯员</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03D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二期门诊、住院楼</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78F7">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负责手术专用梯的正常运行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9377">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2042">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G01号电梯：8：00-次8：00（24小时）</w:t>
            </w:r>
            <w:r>
              <w:rPr>
                <w:rFonts w:hint="eastAsia" w:ascii="宋体" w:hAnsi="宋体" w:cs="宋体"/>
                <w:color w:val="000000" w:themeColor="text1"/>
                <w:kern w:val="0"/>
                <w:sz w:val="24"/>
                <w:lang w:bidi="ar"/>
                <w14:textFill>
                  <w14:solidFill>
                    <w14:schemeClr w14:val="tx1"/>
                  </w14:solidFill>
                </w14:textFill>
              </w:rPr>
              <w:br w:type="textWrapping"/>
            </w:r>
            <w:r>
              <w:rPr>
                <w:rFonts w:hint="eastAsia" w:ascii="宋体" w:hAnsi="宋体" w:cs="宋体"/>
                <w:color w:val="000000" w:themeColor="text1"/>
                <w:kern w:val="0"/>
                <w:sz w:val="24"/>
                <w:lang w:bidi="ar"/>
                <w14:textFill>
                  <w14:solidFill>
                    <w14:schemeClr w14:val="tx1"/>
                  </w14:solidFill>
                </w14:textFill>
              </w:rPr>
              <w:t>G11号电梯：8：00-次8：00（24小时）</w:t>
            </w:r>
          </w:p>
        </w:tc>
      </w:tr>
      <w:tr w14:paraId="621BEA3F">
        <w:tblPrEx>
          <w:tblCellMar>
            <w:top w:w="0" w:type="dxa"/>
            <w:left w:w="108" w:type="dxa"/>
            <w:bottom w:w="0" w:type="dxa"/>
            <w:right w:w="108" w:type="dxa"/>
          </w:tblCellMar>
        </w:tblPrEx>
        <w:trPr>
          <w:trHeight w:val="543"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F6C23">
            <w:pPr>
              <w:jc w:val="center"/>
              <w:rPr>
                <w:rFonts w:ascii="宋体" w:hAnsi="宋体" w:cs="宋体"/>
                <w:color w:val="000000" w:themeColor="text1"/>
                <w:sz w:val="24"/>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5588">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司梯员</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FB94">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二期住院楼7号厅</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26F3">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负责医护用梯的正常运行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E503">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2</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686D">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G02号电梯：7：00-22：00（16小时）</w:t>
            </w:r>
          </w:p>
        </w:tc>
      </w:tr>
      <w:tr w14:paraId="14D02721">
        <w:tblPrEx>
          <w:tblCellMar>
            <w:top w:w="0" w:type="dxa"/>
            <w:left w:w="108" w:type="dxa"/>
            <w:bottom w:w="0" w:type="dxa"/>
            <w:right w:w="108" w:type="dxa"/>
          </w:tblCellMar>
        </w:tblPrEx>
        <w:trPr>
          <w:trHeight w:val="594"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66C1E">
            <w:pPr>
              <w:jc w:val="center"/>
              <w:rPr>
                <w:rFonts w:ascii="宋体" w:hAnsi="宋体" w:cs="宋体"/>
                <w:color w:val="000000" w:themeColor="text1"/>
                <w:sz w:val="24"/>
                <w14:textFill>
                  <w14:solidFill>
                    <w14:schemeClr w14:val="tx1"/>
                  </w14:solidFill>
                </w14:textFill>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B70D">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司梯员</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16D1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亦庄院区二期</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5032">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负责门诊扶梯的正常运行</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482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5</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1700">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门诊扶梯：7：00-17：00（8小时）</w:t>
            </w:r>
          </w:p>
        </w:tc>
      </w:tr>
      <w:tr w14:paraId="019E3F1E">
        <w:tblPrEx>
          <w:tblCellMar>
            <w:top w:w="0" w:type="dxa"/>
            <w:left w:w="108" w:type="dxa"/>
            <w:bottom w:w="0" w:type="dxa"/>
            <w:right w:w="108" w:type="dxa"/>
          </w:tblCellMar>
        </w:tblPrEx>
        <w:trPr>
          <w:trHeight w:val="588"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9E572">
            <w:pPr>
              <w:jc w:val="center"/>
              <w:rPr>
                <w:rFonts w:ascii="宋体" w:hAnsi="宋体" w:cs="宋体"/>
                <w:color w:val="000000" w:themeColor="text1"/>
                <w:sz w:val="24"/>
                <w14:textFill>
                  <w14:solidFill>
                    <w14:schemeClr w14:val="tx1"/>
                  </w14:solidFill>
                </w14:textFill>
              </w:rPr>
            </w:pP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412B1">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机动人员</w:t>
            </w:r>
          </w:p>
        </w:tc>
        <w:tc>
          <w:tcPr>
            <w:tcW w:w="11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DE6B2">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亦庄院区二期</w:t>
            </w: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FEB3">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负责电梯、扶梯每日清洁、消毒</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2F02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11</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84FA">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工作时间：7：00-17：00</w:t>
            </w:r>
          </w:p>
        </w:tc>
      </w:tr>
      <w:tr w14:paraId="7F868D08">
        <w:tblPrEx>
          <w:tblCellMar>
            <w:top w:w="0" w:type="dxa"/>
            <w:left w:w="108" w:type="dxa"/>
            <w:bottom w:w="0" w:type="dxa"/>
            <w:right w:w="108" w:type="dxa"/>
          </w:tblCellMar>
        </w:tblPrEx>
        <w:trPr>
          <w:trHeight w:val="669"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822A3">
            <w:pPr>
              <w:jc w:val="center"/>
              <w:rPr>
                <w:rFonts w:ascii="宋体" w:hAnsi="宋体" w:cs="宋体"/>
                <w:color w:val="000000" w:themeColor="text1"/>
                <w:sz w:val="24"/>
                <w14:textFill>
                  <w14:solidFill>
                    <w14:schemeClr w14:val="tx1"/>
                  </w14:solidFill>
                </w14:textFill>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59EA9">
            <w:pPr>
              <w:jc w:val="center"/>
              <w:rPr>
                <w:rFonts w:ascii="宋体" w:hAnsi="宋体" w:cs="宋体"/>
                <w:color w:val="000000" w:themeColor="text1"/>
                <w:sz w:val="24"/>
                <w14:textFill>
                  <w14:solidFill>
                    <w14:schemeClr w14:val="tx1"/>
                  </w14:solidFill>
                </w14:textFill>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47767">
            <w:pPr>
              <w:jc w:val="center"/>
              <w:rPr>
                <w:rFonts w:ascii="宋体" w:hAnsi="宋体" w:cs="宋体"/>
                <w:color w:val="000000" w:themeColor="text1"/>
                <w:sz w:val="24"/>
                <w14:textFill>
                  <w14:solidFill>
                    <w14:schemeClr w14:val="tx1"/>
                  </w14:solidFill>
                </w14:textFill>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55683">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负责电梯员工替班、倒休</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4C89A">
            <w:pPr>
              <w:jc w:val="center"/>
              <w:rPr>
                <w:rFonts w:ascii="宋体" w:hAnsi="宋体" w:cs="宋体"/>
                <w:color w:val="000000" w:themeColor="text1"/>
                <w:sz w:val="24"/>
                <w14:textFill>
                  <w14:solidFill>
                    <w14:schemeClr w14:val="tx1"/>
                  </w14:solidFill>
                </w14:textFill>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987B">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工作时间：7：00-17：00</w:t>
            </w:r>
          </w:p>
        </w:tc>
      </w:tr>
      <w:tr w14:paraId="4A47E334">
        <w:tblPrEx>
          <w:tblCellMar>
            <w:top w:w="0" w:type="dxa"/>
            <w:left w:w="108" w:type="dxa"/>
            <w:bottom w:w="0" w:type="dxa"/>
            <w:right w:w="108" w:type="dxa"/>
          </w:tblCellMar>
        </w:tblPrEx>
        <w:trPr>
          <w:trHeight w:val="498"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D70C1">
            <w:pPr>
              <w:jc w:val="center"/>
              <w:rPr>
                <w:rFonts w:ascii="宋体" w:hAnsi="宋体" w:cs="宋体"/>
                <w:color w:val="000000" w:themeColor="text1"/>
                <w:sz w:val="24"/>
                <w14:textFill>
                  <w14:solidFill>
                    <w14:schemeClr w14:val="tx1"/>
                  </w14:solidFill>
                </w14:textFill>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B77E7">
            <w:pPr>
              <w:jc w:val="center"/>
              <w:rPr>
                <w:rFonts w:ascii="宋体" w:hAnsi="宋体" w:cs="宋体"/>
                <w:color w:val="000000" w:themeColor="text1"/>
                <w:sz w:val="24"/>
                <w14:textFill>
                  <w14:solidFill>
                    <w14:schemeClr w14:val="tx1"/>
                  </w14:solidFill>
                </w14:textFill>
              </w:rPr>
            </w:pPr>
          </w:p>
        </w:tc>
        <w:tc>
          <w:tcPr>
            <w:tcW w:w="11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39FF3">
            <w:pPr>
              <w:jc w:val="center"/>
              <w:rPr>
                <w:rFonts w:ascii="宋体" w:hAnsi="宋体" w:cs="宋体"/>
                <w:color w:val="000000" w:themeColor="text1"/>
                <w:sz w:val="24"/>
                <w14:textFill>
                  <w14:solidFill>
                    <w14:schemeClr w14:val="tx1"/>
                  </w14:solidFill>
                </w14:textFill>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0E9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负责门诊、住院部电梯员指引</w:t>
            </w: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94EA3">
            <w:pPr>
              <w:jc w:val="center"/>
              <w:rPr>
                <w:rFonts w:ascii="宋体" w:hAnsi="宋体" w:cs="宋体"/>
                <w:color w:val="000000" w:themeColor="text1"/>
                <w:sz w:val="24"/>
                <w14:textFill>
                  <w14:solidFill>
                    <w14:schemeClr w14:val="tx1"/>
                  </w14:solidFill>
                </w14:textFill>
              </w:rPr>
            </w:pP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A6A5">
            <w:pPr>
              <w:widowControl/>
              <w:jc w:val="left"/>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工作时间：7：00-17：00</w:t>
            </w:r>
          </w:p>
        </w:tc>
      </w:tr>
      <w:tr w14:paraId="093DD263">
        <w:tblPrEx>
          <w:tblCellMar>
            <w:top w:w="0" w:type="dxa"/>
            <w:left w:w="108" w:type="dxa"/>
            <w:bottom w:w="0" w:type="dxa"/>
            <w:right w:w="108" w:type="dxa"/>
          </w:tblCellMar>
        </w:tblPrEx>
        <w:trPr>
          <w:trHeight w:val="218" w:hRule="atLeast"/>
        </w:trPr>
        <w:tc>
          <w:tcPr>
            <w:tcW w:w="7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424DF">
            <w:pPr>
              <w:jc w:val="center"/>
              <w:rPr>
                <w:rFonts w:ascii="宋体" w:hAnsi="宋体" w:cs="宋体"/>
                <w:color w:val="000000" w:themeColor="text1"/>
                <w:sz w:val="24"/>
                <w14:textFill>
                  <w14:solidFill>
                    <w14:schemeClr w14:val="tx1"/>
                  </w14:solidFill>
                </w14:textFill>
              </w:rPr>
            </w:pPr>
          </w:p>
        </w:tc>
        <w:tc>
          <w:tcPr>
            <w:tcW w:w="38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756D4">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合计</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D85C">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36</w:t>
            </w:r>
          </w:p>
        </w:tc>
        <w:tc>
          <w:tcPr>
            <w:tcW w:w="3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16FE">
            <w:pPr>
              <w:jc w:val="left"/>
              <w:rPr>
                <w:rFonts w:ascii="宋体" w:hAnsi="宋体" w:cs="宋体"/>
                <w:color w:val="000000" w:themeColor="text1"/>
                <w:sz w:val="24"/>
                <w14:textFill>
                  <w14:solidFill>
                    <w14:schemeClr w14:val="tx1"/>
                  </w14:solidFill>
                </w14:textFill>
              </w:rPr>
            </w:pPr>
          </w:p>
        </w:tc>
      </w:tr>
    </w:tbl>
    <w:p w14:paraId="23BCD7B7">
      <w:pPr>
        <w:spacing w:line="360" w:lineRule="auto"/>
        <w:ind w:firstLine="480" w:firstLineChars="200"/>
        <w:jc w:val="center"/>
        <w:rPr>
          <w:rFonts w:ascii="宋体" w:hAnsi="宋体"/>
          <w:bCs/>
          <w:color w:val="000000" w:themeColor="text1"/>
          <w:sz w:val="24"/>
          <w14:textFill>
            <w14:solidFill>
              <w14:schemeClr w14:val="tx1"/>
            </w14:solidFill>
          </w14:textFill>
        </w:rPr>
      </w:pPr>
    </w:p>
    <w:p w14:paraId="1EAC405A">
      <w:pPr>
        <w:pStyle w:val="3"/>
        <w:widowControl/>
        <w:spacing w:line="360" w:lineRule="atLeast"/>
        <w:rPr>
          <w:color w:val="000000" w:themeColor="text1"/>
          <w:szCs w:val="24"/>
          <w14:textFill>
            <w14:solidFill>
              <w14:schemeClr w14:val="tx1"/>
            </w14:solidFill>
          </w14:textFill>
        </w:rPr>
      </w:pPr>
      <w:r>
        <w:rPr>
          <w:color w:val="000000" w:themeColor="text1"/>
          <w:szCs w:val="24"/>
          <w14:textFill>
            <w14:solidFill>
              <w14:schemeClr w14:val="tx1"/>
            </w14:solidFill>
          </w14:textFill>
        </w:rPr>
        <w:t>1.3 司梯经理任职要求</w:t>
      </w:r>
    </w:p>
    <w:p w14:paraId="512D915D">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1.3.1 身体健康，政治素质良好，年龄 5</w:t>
      </w:r>
      <w:r>
        <w:rPr>
          <w:rFonts w:hint="eastAsia" w:ascii="宋体" w:hAnsi="宋体" w:cs="宋体"/>
          <w:color w:val="000000" w:themeColor="text1"/>
          <w:kern w:val="0"/>
          <w:sz w:val="24"/>
          <w:lang w:bidi="ar"/>
          <w14:textFill>
            <w14:solidFill>
              <w14:schemeClr w14:val="tx1"/>
            </w14:solidFill>
          </w14:textFill>
        </w:rPr>
        <w:t>5</w:t>
      </w:r>
      <w:r>
        <w:rPr>
          <w:rFonts w:ascii="宋体" w:hAnsi="宋体" w:cs="宋体"/>
          <w:color w:val="000000" w:themeColor="text1"/>
          <w:kern w:val="0"/>
          <w:sz w:val="24"/>
          <w:lang w:bidi="ar"/>
          <w14:textFill>
            <w14:solidFill>
              <w14:schemeClr w14:val="tx1"/>
            </w14:solidFill>
          </w14:textFill>
        </w:rPr>
        <w:t>周岁以下；大专及以上学历，具备 3 年及以上物业管理工作经验。</w:t>
      </w:r>
      <w:r>
        <w:rPr>
          <w:rFonts w:hint="eastAsia" w:ascii="宋体" w:hAnsi="宋体" w:cs="宋体"/>
          <w:color w:val="000000" w:themeColor="text1"/>
          <w:kern w:val="0"/>
          <w:sz w:val="24"/>
          <w:lang w:eastAsia="zh-CN" w:bidi="ar"/>
          <w14:textFill>
            <w14:solidFill>
              <w14:schemeClr w14:val="tx1"/>
            </w14:solidFill>
          </w14:textFill>
        </w:rPr>
        <w:t>中标人</w:t>
      </w:r>
      <w:r>
        <w:rPr>
          <w:rFonts w:ascii="宋体" w:hAnsi="宋体" w:cs="宋体"/>
          <w:color w:val="000000" w:themeColor="text1"/>
          <w:kern w:val="0"/>
          <w:sz w:val="24"/>
          <w:lang w:bidi="ar"/>
          <w14:textFill>
            <w14:solidFill>
              <w14:schemeClr w14:val="tx1"/>
            </w14:solidFill>
          </w14:textFill>
        </w:rPr>
        <w:t xml:space="preserve">须提供加盖公章的承诺函，说明物业管理从业年限、同类医院司梯管理岗位任职年限，并同步提交相关工作经验证明材料。 </w:t>
      </w:r>
    </w:p>
    <w:p w14:paraId="5C2E805D">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1.3.2 持有中华人民共和国特种设备作业人员证（特种设备安全管理 A 证），证书在有效期内。</w:t>
      </w:r>
    </w:p>
    <w:p w14:paraId="7EFF58FB">
      <w:pPr>
        <w:pStyle w:val="3"/>
        <w:widowControl/>
        <w:spacing w:line="360" w:lineRule="atLeast"/>
        <w:rPr>
          <w:color w:val="000000" w:themeColor="text1"/>
          <w:szCs w:val="24"/>
          <w14:textFill>
            <w14:solidFill>
              <w14:schemeClr w14:val="tx1"/>
            </w14:solidFill>
          </w14:textFill>
        </w:rPr>
      </w:pPr>
      <w:r>
        <w:rPr>
          <w:color w:val="000000" w:themeColor="text1"/>
          <w:szCs w:val="24"/>
          <w14:textFill>
            <w14:solidFill>
              <w14:schemeClr w14:val="tx1"/>
            </w14:solidFill>
          </w14:textFill>
        </w:rPr>
        <w:t>1.4 电梯司机任职要求</w:t>
      </w:r>
    </w:p>
    <w:p w14:paraId="25059649">
      <w:pPr>
        <w:pStyle w:val="3"/>
        <w:widowControl/>
        <w:spacing w:line="360" w:lineRule="atLeast"/>
        <w:rPr>
          <w:color w:val="000000" w:themeColor="text1"/>
          <w:szCs w:val="24"/>
          <w14:textFill>
            <w14:solidFill>
              <w14:schemeClr w14:val="tx1"/>
            </w14:solidFill>
          </w14:textFill>
        </w:rPr>
      </w:pPr>
      <w:r>
        <w:rPr>
          <w:color w:val="000000" w:themeColor="text1"/>
          <w:szCs w:val="24"/>
          <w14:textFill>
            <w14:solidFill>
              <w14:schemeClr w14:val="tx1"/>
            </w14:solidFill>
          </w14:textFill>
        </w:rPr>
        <w:t>任职要求</w:t>
      </w:r>
    </w:p>
    <w:p w14:paraId="62634728">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（1）严格按照《中华人民共和国劳动法》及《有人值守电梯服务明细表》要求合理配置作业人员，配齐项目管理人员。 </w:t>
      </w:r>
    </w:p>
    <w:p w14:paraId="15ADC52A">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（2）司梯人员统一着装上岗，仪表整洁、举止文雅；岗位人员为女性，年龄区间 18</w:t>
      </w:r>
      <w:r>
        <w:rPr>
          <w:rFonts w:ascii="宋体" w:hAnsi="宋体" w:cs="宋体"/>
          <w:color w:val="000000" w:themeColor="text1"/>
          <w:kern w:val="0"/>
          <w:sz w:val="24"/>
          <w:lang w:bidi="ar"/>
          <w14:textFill>
            <w14:solidFill>
              <w14:schemeClr w14:val="tx1"/>
            </w14:solidFill>
          </w14:textFill>
        </w:rPr>
        <w:noBreakHyphen/>
      </w:r>
      <w:r>
        <w:rPr>
          <w:rFonts w:ascii="宋体" w:hAnsi="宋体" w:cs="宋体"/>
          <w:color w:val="000000" w:themeColor="text1"/>
          <w:kern w:val="0"/>
          <w:sz w:val="24"/>
          <w:lang w:bidi="ar"/>
          <w14:textFill>
            <w14:solidFill>
              <w14:schemeClr w14:val="tx1"/>
            </w14:solidFill>
          </w14:textFill>
        </w:rPr>
        <w:t>45 周岁；35 周岁（含）以下人员占司梯总人数比例不低于</w:t>
      </w:r>
      <w:r>
        <w:rPr>
          <w:rFonts w:hint="eastAsia" w:ascii="宋体" w:hAnsi="宋体" w:cs="宋体"/>
          <w:color w:val="000000" w:themeColor="text1"/>
          <w:kern w:val="0"/>
          <w:sz w:val="24"/>
          <w:lang w:bidi="ar"/>
          <w14:textFill>
            <w14:solidFill>
              <w14:schemeClr w14:val="tx1"/>
            </w14:solidFill>
          </w14:textFill>
        </w:rPr>
        <w:t>50</w:t>
      </w:r>
      <w:r>
        <w:rPr>
          <w:rFonts w:ascii="宋体" w:hAnsi="宋体" w:cs="宋体"/>
          <w:color w:val="000000" w:themeColor="text1"/>
          <w:kern w:val="0"/>
          <w:sz w:val="24"/>
          <w:lang w:bidi="ar"/>
          <w14:textFill>
            <w14:solidFill>
              <w14:schemeClr w14:val="tx1"/>
            </w14:solidFill>
          </w14:textFill>
        </w:rPr>
        <w:t>%；五官端正、肢体健全、身体健康，服务态度热情，规范使用文明服务用语，服从</w:t>
      </w:r>
      <w:r>
        <w:rPr>
          <w:rFonts w:hint="eastAsia" w:ascii="宋体" w:hAnsi="宋体" w:cs="宋体"/>
          <w:color w:val="000000" w:themeColor="text1"/>
          <w:kern w:val="0"/>
          <w:sz w:val="24"/>
          <w:lang w:eastAsia="zh-CN" w:bidi="ar"/>
          <w14:textFill>
            <w14:solidFill>
              <w14:schemeClr w14:val="tx1"/>
            </w14:solidFill>
          </w14:textFill>
        </w:rPr>
        <w:t>采购人</w:t>
      </w:r>
      <w:r>
        <w:rPr>
          <w:rFonts w:ascii="宋体" w:hAnsi="宋体" w:cs="宋体"/>
          <w:color w:val="000000" w:themeColor="text1"/>
          <w:kern w:val="0"/>
          <w:sz w:val="24"/>
          <w:lang w:bidi="ar"/>
          <w14:textFill>
            <w14:solidFill>
              <w14:schemeClr w14:val="tx1"/>
            </w14:solidFill>
          </w14:textFill>
        </w:rPr>
        <w:t>管理人员统一调度与工作安排。</w:t>
      </w:r>
    </w:p>
    <w:p w14:paraId="4671AADC">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（3）工作责任心强，服从管理，踏实肯干，能够稳定连续在岗工作；熟练掌握电梯各项操作规程，熟悉电梯突发事件处置流程，可规范开展应急处置。 </w:t>
      </w:r>
    </w:p>
    <w:p w14:paraId="11B48228">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（4）经专业培训考核合格后方可上岗，熟练掌握设备操作规程，能够在突发事件下有序疏导乘客，保障乘梯人员安全。</w:t>
      </w:r>
    </w:p>
    <w:p w14:paraId="54F1EFE7">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（5）导梯服务主动亲切，耐心解答乘客咨询，重点协助老弱病残孕等行动不便人员安全乘梯。 </w:t>
      </w:r>
    </w:p>
    <w:p w14:paraId="608D53AC">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（6）做好轿厢、扶梯通道内外环境维护，发现设施损坏及时报修，报修信息准确完整。 </w:t>
      </w:r>
    </w:p>
    <w:p w14:paraId="28CFD6C3">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（7）熟悉医院各科室、病房分布位置，可准确为患者及家属提供方位咨询服务。</w:t>
      </w:r>
    </w:p>
    <w:p w14:paraId="486EB22F">
      <w:pPr>
        <w:pStyle w:val="4"/>
        <w:widowControl/>
        <w:spacing w:line="360" w:lineRule="atLeast"/>
        <w:rPr>
          <w:color w:val="000000" w:themeColor="text1"/>
          <w14:textFill>
            <w14:solidFill>
              <w14:schemeClr w14:val="tx1"/>
            </w14:solidFill>
          </w14:textFill>
        </w:rPr>
      </w:pPr>
      <w:r>
        <w:rPr>
          <w:color w:val="000000" w:themeColor="text1"/>
          <w14:textFill>
            <w14:solidFill>
              <w14:schemeClr w14:val="tx1"/>
            </w14:solidFill>
          </w14:textFill>
        </w:rPr>
        <w:t>基本素质要求</w:t>
      </w:r>
    </w:p>
    <w:p w14:paraId="59B68984">
      <w:pPr>
        <w:widowControl/>
        <w:numPr>
          <w:ilvl w:val="0"/>
          <w:numId w:val="1"/>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仪容仪表：统一穿戴</w:t>
      </w:r>
      <w:r>
        <w:rPr>
          <w:rFonts w:hint="eastAsia" w:ascii="宋体" w:hAnsi="宋体" w:cs="宋体"/>
          <w:color w:val="000000" w:themeColor="text1"/>
          <w:kern w:val="0"/>
          <w:sz w:val="24"/>
          <w:lang w:eastAsia="zh-CN" w:bidi="ar"/>
          <w14:textFill>
            <w14:solidFill>
              <w14:schemeClr w14:val="tx1"/>
            </w14:solidFill>
          </w14:textFill>
        </w:rPr>
        <w:t>中标人</w:t>
      </w:r>
      <w:r>
        <w:rPr>
          <w:rFonts w:ascii="宋体" w:hAnsi="宋体" w:cs="宋体"/>
          <w:color w:val="000000" w:themeColor="text1"/>
          <w:kern w:val="0"/>
          <w:sz w:val="24"/>
          <w:lang w:bidi="ar"/>
          <w14:textFill>
            <w14:solidFill>
              <w14:schemeClr w14:val="tx1"/>
            </w14:solidFill>
          </w14:textFill>
        </w:rPr>
        <w:t xml:space="preserve">提供工装、工鞋，着装干净整洁，仪容端庄得体。 （2）行为举止：精神面貌饱满，处事稳重，言行文明，不大声喧哗；工作期间严禁玩手机。 </w:t>
      </w:r>
    </w:p>
    <w:p w14:paraId="4AC681FE">
      <w:pPr>
        <w:widowControl/>
        <w:numPr>
          <w:ilvl w:val="0"/>
          <w:numId w:val="1"/>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文明礼貌：尊重服务对象，服务态度和蔼，保护患者隐私，规范使用文明服务用语。 </w:t>
      </w:r>
    </w:p>
    <w:p w14:paraId="3C75BC79">
      <w:pPr>
        <w:widowControl/>
        <w:numPr>
          <w:ilvl w:val="0"/>
          <w:numId w:val="1"/>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遵规守纪：遵纪守法，严格执行设备操作规程、劳动纪律以及医院各项管理制度。 </w:t>
      </w:r>
    </w:p>
    <w:p w14:paraId="0BCC4793">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（5）新入职人员必须完成岗前培训，考核合格方可上岗。培训内容包含规章制度、岗位职责、服务行为规范、突发事件应急处置等，留存完整《岗前培训记录表》，上岗后主动为乘梯人员提供热情规范服务。</w:t>
      </w:r>
    </w:p>
    <w:p w14:paraId="36E28F2C">
      <w:pPr>
        <w:pStyle w:val="3"/>
        <w:widowControl/>
        <w:spacing w:line="360" w:lineRule="atLeast"/>
        <w:rPr>
          <w:color w:val="000000" w:themeColor="text1"/>
          <w:szCs w:val="24"/>
          <w14:textFill>
            <w14:solidFill>
              <w14:schemeClr w14:val="tx1"/>
            </w14:solidFill>
          </w14:textFill>
        </w:rPr>
      </w:pPr>
      <w:r>
        <w:rPr>
          <w:color w:val="000000" w:themeColor="text1"/>
          <w:szCs w:val="24"/>
          <w14:textFill>
            <w14:solidFill>
              <w14:schemeClr w14:val="tx1"/>
            </w14:solidFill>
          </w14:textFill>
        </w:rPr>
        <w:t>1.5 其他要求</w:t>
      </w:r>
    </w:p>
    <w:p w14:paraId="2C9B4A60">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（1）落实司梯人员职业健康管理，定期组织岗位人员健康体检，落实免疫接种、职业暴露后就诊保障相关工作。 </w:t>
      </w:r>
    </w:p>
    <w:p w14:paraId="5C8111FA">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（2）每年组织司梯人员专项培训，培训内容包含但不限于手卫生、环境消杀、个人防护、院感相关知识，完整留存培训台账记录。</w:t>
      </w:r>
    </w:p>
    <w:p w14:paraId="5E9B7A23">
      <w:pPr>
        <w:pStyle w:val="2"/>
        <w:widowControl/>
        <w:spacing w:line="360" w:lineRule="atLeas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 电梯司机工作内容及标准</w:t>
      </w:r>
    </w:p>
    <w:p w14:paraId="0DA97426">
      <w:pPr>
        <w:pStyle w:val="3"/>
        <w:widowControl/>
        <w:spacing w:line="360" w:lineRule="atLeast"/>
        <w:rPr>
          <w:color w:val="000000" w:themeColor="text1"/>
          <w:szCs w:val="24"/>
          <w14:textFill>
            <w14:solidFill>
              <w14:schemeClr w14:val="tx1"/>
            </w14:solidFill>
          </w14:textFill>
        </w:rPr>
      </w:pPr>
      <w:r>
        <w:rPr>
          <w:color w:val="000000" w:themeColor="text1"/>
          <w:szCs w:val="24"/>
          <w14:textFill>
            <w14:solidFill>
              <w14:schemeClr w14:val="tx1"/>
            </w14:solidFill>
          </w14:textFill>
        </w:rPr>
        <w:t>2.1 工作内容</w:t>
      </w:r>
    </w:p>
    <w:p w14:paraId="38D98AB4">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（1）按照岗位时段为医院职工、患者提供司梯服务，部分岗位执行 24 小时值守；司梯员在轿厢内连续站立作业时间不得超过 2 小时；严格按照</w:t>
      </w:r>
      <w:r>
        <w:rPr>
          <w:rFonts w:hint="eastAsia" w:ascii="宋体" w:hAnsi="宋体" w:cs="宋体"/>
          <w:color w:val="000000" w:themeColor="text1"/>
          <w:kern w:val="0"/>
          <w:sz w:val="24"/>
          <w:lang w:eastAsia="zh-CN" w:bidi="ar"/>
          <w14:textFill>
            <w14:solidFill>
              <w14:schemeClr w14:val="tx1"/>
            </w14:solidFill>
          </w14:textFill>
        </w:rPr>
        <w:t>采购人</w:t>
      </w:r>
      <w:r>
        <w:rPr>
          <w:rFonts w:ascii="宋体" w:hAnsi="宋体" w:cs="宋体"/>
          <w:color w:val="000000" w:themeColor="text1"/>
          <w:kern w:val="0"/>
          <w:sz w:val="24"/>
          <w:lang w:bidi="ar"/>
          <w14:textFill>
            <w14:solidFill>
              <w14:schemeClr w14:val="tx1"/>
            </w14:solidFill>
          </w14:textFill>
        </w:rPr>
        <w:t xml:space="preserve">规定时间启停电梯，完整填写各类运行记录。 </w:t>
      </w:r>
    </w:p>
    <w:p w14:paraId="0CAAFE60">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（2）电梯客流高峰时段，落实一层导梯、扶梯现场引导服务，维护乘梯秩序。 </w:t>
      </w:r>
    </w:p>
    <w:p w14:paraId="16ED5A55">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（3）服从医院主管部门指令，动态调整各电梯运行排班与人员岗位分配。 </w:t>
      </w:r>
    </w:p>
    <w:p w14:paraId="2AAF1DDC">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（4）遇抢救、重大救治等特殊情况，按需提供专梯保障服务。 </w:t>
      </w:r>
    </w:p>
    <w:p w14:paraId="1B19567E">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（5）电梯发生故障第一时间发起紧急报修，配合维保人员现场处置，做好乘客安抚、疏散引导工作。</w:t>
      </w:r>
    </w:p>
    <w:p w14:paraId="3617E3E2">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（6）开展轿厢、扶梯通道日常保洁维护，排查现场安全隐患，发现问题及时上报。 </w:t>
      </w:r>
    </w:p>
    <w:p w14:paraId="4D8E3336">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（7）规范做好楼层报站提示，方便乘客确认到站信息。 </w:t>
      </w:r>
    </w:p>
    <w:p w14:paraId="634F7DD9">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（8）开展电梯运行状态日常巡视，维持乘梯秩序，发现设备故障第一时间通知维保单位。 </w:t>
      </w:r>
    </w:p>
    <w:p w14:paraId="7B9BE8DC">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（9）配合电梯维保单位开展设备维修、保养作业。 </w:t>
      </w:r>
    </w:p>
    <w:p w14:paraId="274149DE">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（10）建立电梯巡检管理制度，编制并落实电梯运行服务作业规程。 </w:t>
      </w:r>
    </w:p>
    <w:p w14:paraId="0EBB8C90">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（11）承担电梯开关门操作，引导、护送乘客乘梯，及时做好安全提示。 </w:t>
      </w:r>
    </w:p>
    <w:p w14:paraId="4C0C2BA8">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（12）人员发生入职、离职、岗位调整等变动，须提前 5 个工作日书面告知项目处，由项目处更新人员管理台账。 </w:t>
      </w:r>
    </w:p>
    <w:p w14:paraId="09F3A07B">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（13）每月 30 日前，将经主管签字确认的下月排班计划、本月实际排班表报送项目处归档留存。 </w:t>
      </w:r>
    </w:p>
    <w:p w14:paraId="626036FE">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（14）每年至少组织 1 次岗位专项培训，内容含文明服务用语、科室楼层分布、突发事件处置等，留存培训记录；编制专项应急预案，每年不少于 2 次全流程应急演练，演练资料于每月 30 日前报送动力科存档。 </w:t>
      </w:r>
    </w:p>
    <w:p w14:paraId="202AA3D7">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（15）合同履行期内，月度值守时长发生变动：月度时长增减累计在 120 小时以内，合同费用不作调整；时长增减每达到 120 小时（含），对应调整月度服务费用，费用计算方式：年度运行费用 ÷12 月 ÷ 中标人数。 </w:t>
      </w:r>
    </w:p>
    <w:p w14:paraId="1EDC225C">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（16）医院重大事件、应急救治任务，提供免费专梯保障服务。 </w:t>
      </w:r>
    </w:p>
    <w:p w14:paraId="7E1EE02F">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（17）做好日常巡检，保障电梯维持良好安全运行状态。 </w:t>
      </w:r>
    </w:p>
    <w:p w14:paraId="018B7732">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（18）发现轿厢、轿门卫生脏乱，及时通知保洁单位开展清洁作业。 </w:t>
      </w:r>
    </w:p>
    <w:p w14:paraId="5E68600D">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（19）落实电梯重点部位消杀工作，疫情期间强化按钮、扶手等高频接触位置定期消毒。</w:t>
      </w:r>
    </w:p>
    <w:p w14:paraId="6539B6FA">
      <w:pPr>
        <w:pStyle w:val="3"/>
        <w:widowControl/>
        <w:spacing w:line="360" w:lineRule="atLeast"/>
        <w:rPr>
          <w:color w:val="000000" w:themeColor="text1"/>
          <w:szCs w:val="24"/>
          <w14:textFill>
            <w14:solidFill>
              <w14:schemeClr w14:val="tx1"/>
            </w14:solidFill>
          </w14:textFill>
        </w:rPr>
      </w:pPr>
      <w:r>
        <w:rPr>
          <w:color w:val="000000" w:themeColor="text1"/>
          <w:szCs w:val="24"/>
          <w14:textFill>
            <w14:solidFill>
              <w14:schemeClr w14:val="tx1"/>
            </w14:solidFill>
          </w14:textFill>
        </w:rPr>
        <w:t>2.2 服务标准</w:t>
      </w:r>
    </w:p>
    <w:p w14:paraId="722D7B78">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（1）每日开梯作业前，确认轿厢停靠基站，再进入轿厢；空驶试运行 2 次，排查设备异响、故障，确认设备正常后方可投入正式运行。</w:t>
      </w:r>
    </w:p>
    <w:p w14:paraId="55E6A4F3">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（2）乘客呼梯、轿厢开门后，司梯员站于厅门侧边，手背朝外手扶厅门，防止厅门误关闭夹伤乘客。 </w:t>
      </w:r>
    </w:p>
    <w:p w14:paraId="0C52EFF2">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（3）文明服务，主动询问乘客目标楼层。 </w:t>
      </w:r>
    </w:p>
    <w:p w14:paraId="64CBDF71">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（4）电梯到达目标楼层，报站：“XX 层到了，请慢走”，开启轿厢门，手扶轿门防止夹人。 </w:t>
      </w:r>
    </w:p>
    <w:p w14:paraId="7C47EBA8">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（5）轿厢乘客接近满载时，做好秩序维护，引导乘客分批乘坐，杜绝电梯超载运行。 </w:t>
      </w:r>
    </w:p>
    <w:p w14:paraId="6E2884AA">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（6）搬运大件物资时，协调启用备用电梯，督促作业方落实电梯防护措施。 </w:t>
      </w:r>
    </w:p>
    <w:p w14:paraId="237658AF">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（7）严格执行交接班制度，如实填写《电梯运行记录》。接班人员未按时到岗，当班人员第一时间上报管理人员，必须坚守岗位，严禁无人接替情况下擅自离岗。 （8）每日上下班前后对轿厢开展全面保洁，擦拭轿厢内壁、拖拭轿厢地面；工作期间随时清理轿厢垃圾杂物，作业参照《室内公共区域清洁作业规程》执行。 （9）每日工作结束，将轿厢停靠基站；将轿厢 “有司机 / 无司机” 模式开关调至有司机档位，关闭轿厢照明、风扇，最后关闭基站钥匙开关。 </w:t>
      </w:r>
    </w:p>
    <w:p w14:paraId="0E34ECD9">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（10）落实轿厢定期消毒，做好安全管理工作。 </w:t>
      </w:r>
    </w:p>
    <w:p w14:paraId="1F6EE7F2">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（11）服务态度友善，严禁与患者、家属及院内人员发生争执冲突。 </w:t>
      </w:r>
    </w:p>
    <w:p w14:paraId="7CC501B5">
      <w:pPr>
        <w:spacing w:line="360" w:lineRule="auto"/>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（12）规范操作电梯设备，杜绝违规操作造成设备损坏。</w:t>
      </w:r>
    </w:p>
    <w:p w14:paraId="2CDF71F1">
      <w:pPr>
        <w:pStyle w:val="2"/>
        <w:widowControl/>
        <w:spacing w:line="360" w:lineRule="atLeas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 电梯运行考核标准</w:t>
      </w:r>
    </w:p>
    <w:p w14:paraId="132307B1">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电梯运行管理总分：</w:t>
      </w:r>
      <w:r>
        <w:rPr>
          <w:rFonts w:hint="eastAsia" w:ascii="宋体" w:hAnsi="宋体" w:cs="宋体"/>
          <w:color w:val="000000" w:themeColor="text1"/>
          <w:kern w:val="0"/>
          <w:sz w:val="24"/>
          <w:lang w:bidi="ar"/>
          <w14:textFill>
            <w14:solidFill>
              <w14:schemeClr w14:val="tx1"/>
            </w14:solidFill>
          </w14:textFill>
        </w:rPr>
        <w:t>80</w:t>
      </w:r>
      <w:r>
        <w:rPr>
          <w:rFonts w:ascii="宋体" w:hAnsi="宋体" w:cs="宋体"/>
          <w:color w:val="000000" w:themeColor="text1"/>
          <w:kern w:val="0"/>
          <w:sz w:val="24"/>
          <w:lang w:bidi="ar"/>
          <w14:textFill>
            <w14:solidFill>
              <w14:schemeClr w14:val="tx1"/>
            </w14:solidFill>
          </w14:textFill>
        </w:rPr>
        <w:t>分</w:t>
      </w:r>
    </w:p>
    <w:p w14:paraId="41EABC4F">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表格</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91"/>
        <w:gridCol w:w="521"/>
        <w:gridCol w:w="5784"/>
        <w:gridCol w:w="90"/>
      </w:tblGrid>
      <w:tr w14:paraId="1D8B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2086" w:type="dxa"/>
            <w:shd w:val="clear" w:color="auto" w:fill="auto"/>
            <w:vAlign w:val="center"/>
          </w:tcPr>
          <w:p w14:paraId="65470694">
            <w:pPr>
              <w:widowControl/>
              <w:spacing w:line="360" w:lineRule="atLeast"/>
              <w:jc w:val="center"/>
              <w:rPr>
                <w:b/>
                <w:bCs/>
                <w:color w:val="000000" w:themeColor="text1"/>
                <w:sz w:val="24"/>
                <w14:textFill>
                  <w14:solidFill>
                    <w14:schemeClr w14:val="tx1"/>
                  </w14:solidFill>
                </w14:textFill>
              </w:rPr>
            </w:pPr>
            <w:r>
              <w:rPr>
                <w:rFonts w:ascii="宋体" w:hAnsi="宋体" w:cs="宋体"/>
                <w:b/>
                <w:bCs/>
                <w:color w:val="000000" w:themeColor="text1"/>
                <w:kern w:val="0"/>
                <w:sz w:val="24"/>
                <w:lang w:bidi="ar"/>
                <w14:textFill>
                  <w14:solidFill>
                    <w14:schemeClr w14:val="tx1"/>
                  </w14:solidFill>
                </w14:textFill>
              </w:rPr>
              <w:t>考核项目</w:t>
            </w:r>
          </w:p>
        </w:tc>
        <w:tc>
          <w:tcPr>
            <w:tcW w:w="515" w:type="dxa"/>
            <w:shd w:val="clear" w:color="auto" w:fill="auto"/>
            <w:vAlign w:val="center"/>
          </w:tcPr>
          <w:p w14:paraId="70D43A79">
            <w:pPr>
              <w:widowControl/>
              <w:spacing w:line="360" w:lineRule="atLeast"/>
              <w:jc w:val="center"/>
              <w:rPr>
                <w:b/>
                <w:bCs/>
                <w:color w:val="000000" w:themeColor="text1"/>
                <w:sz w:val="24"/>
                <w14:textFill>
                  <w14:solidFill>
                    <w14:schemeClr w14:val="tx1"/>
                  </w14:solidFill>
                </w14:textFill>
              </w:rPr>
            </w:pPr>
            <w:r>
              <w:rPr>
                <w:rFonts w:ascii="宋体" w:hAnsi="宋体" w:cs="宋体"/>
                <w:b/>
                <w:bCs/>
                <w:color w:val="000000" w:themeColor="text1"/>
                <w:kern w:val="0"/>
                <w:sz w:val="24"/>
                <w:lang w:bidi="ar"/>
                <w14:textFill>
                  <w14:solidFill>
                    <w14:schemeClr w14:val="tx1"/>
                  </w14:solidFill>
                </w14:textFill>
              </w:rPr>
              <w:t>分值</w:t>
            </w:r>
          </w:p>
        </w:tc>
        <w:tc>
          <w:tcPr>
            <w:tcW w:w="0" w:type="auto"/>
            <w:gridSpan w:val="2"/>
            <w:shd w:val="clear" w:color="auto" w:fill="auto"/>
            <w:vAlign w:val="center"/>
          </w:tcPr>
          <w:p w14:paraId="18D42494">
            <w:pPr>
              <w:widowControl/>
              <w:spacing w:line="360" w:lineRule="atLeast"/>
              <w:jc w:val="center"/>
              <w:rPr>
                <w:b/>
                <w:bCs/>
                <w:color w:val="000000" w:themeColor="text1"/>
                <w:sz w:val="24"/>
                <w14:textFill>
                  <w14:solidFill>
                    <w14:schemeClr w14:val="tx1"/>
                  </w14:solidFill>
                </w14:textFill>
              </w:rPr>
            </w:pPr>
            <w:r>
              <w:rPr>
                <w:rFonts w:ascii="宋体" w:hAnsi="宋体" w:cs="宋体"/>
                <w:b/>
                <w:bCs/>
                <w:color w:val="000000" w:themeColor="text1"/>
                <w:kern w:val="0"/>
                <w:sz w:val="24"/>
                <w:lang w:bidi="ar"/>
                <w14:textFill>
                  <w14:solidFill>
                    <w14:schemeClr w14:val="tx1"/>
                  </w14:solidFill>
                </w14:textFill>
              </w:rPr>
              <w:t>考核标准</w:t>
            </w:r>
          </w:p>
        </w:tc>
      </w:tr>
      <w:tr w14:paraId="3FFD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2086" w:type="dxa"/>
            <w:shd w:val="clear" w:color="auto" w:fill="auto"/>
            <w:vAlign w:val="center"/>
          </w:tcPr>
          <w:p w14:paraId="1D579CAE">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（1）建立工作人员考勤制度，落实考勤纪律，明确仪容仪表管理要求</w:t>
            </w:r>
          </w:p>
        </w:tc>
        <w:tc>
          <w:tcPr>
            <w:tcW w:w="515" w:type="dxa"/>
            <w:shd w:val="clear" w:color="auto" w:fill="auto"/>
            <w:vAlign w:val="center"/>
          </w:tcPr>
          <w:p w14:paraId="4522881E">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10 分</w:t>
            </w:r>
          </w:p>
        </w:tc>
        <w:tc>
          <w:tcPr>
            <w:tcW w:w="0" w:type="auto"/>
            <w:gridSpan w:val="2"/>
            <w:shd w:val="clear" w:color="auto" w:fill="auto"/>
            <w:vAlign w:val="center"/>
          </w:tcPr>
          <w:p w14:paraId="58CCB69F">
            <w:pPr>
              <w:widowControl/>
              <w:numPr>
                <w:ilvl w:val="0"/>
                <w:numId w:val="2"/>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在岗脱岗、岗位从事与工作无关事项，每人次扣 2 分；</w:t>
            </w:r>
          </w:p>
          <w:p w14:paraId="4086D5CB">
            <w:pPr>
              <w:widowControl/>
              <w:numPr>
                <w:ilvl w:val="0"/>
                <w:numId w:val="2"/>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未按要求统一着装，每人次扣 2 分；</w:t>
            </w:r>
          </w:p>
          <w:p w14:paraId="0FC49308">
            <w:pPr>
              <w:widowControl/>
              <w:numPr>
                <w:ilvl w:val="0"/>
                <w:numId w:val="2"/>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使用不文明服务用语，每人次扣 2 分；</w:t>
            </w:r>
          </w:p>
          <w:p w14:paraId="03495BEC">
            <w:pPr>
              <w:widowControl/>
              <w:numPr>
                <w:ilvl w:val="0"/>
                <w:numId w:val="2"/>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岗位扎堆聊天、串岗、睡觉，每人次扣 2 分；</w:t>
            </w:r>
          </w:p>
          <w:p w14:paraId="3058212F">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5. 岗位抽烟、饮酒、寻衅滋事，每人次扣 2 分。</w:t>
            </w:r>
          </w:p>
        </w:tc>
      </w:tr>
      <w:tr w14:paraId="4404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2086" w:type="dxa"/>
            <w:shd w:val="clear" w:color="auto" w:fill="auto"/>
            <w:vAlign w:val="center"/>
          </w:tcPr>
          <w:p w14:paraId="0AAB2CDC">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（2）健全管理制度、岗位职责、作业流程，完善登记归档与培训管理体系</w:t>
            </w:r>
          </w:p>
        </w:tc>
        <w:tc>
          <w:tcPr>
            <w:tcW w:w="515" w:type="dxa"/>
            <w:shd w:val="clear" w:color="auto" w:fill="auto"/>
            <w:vAlign w:val="center"/>
          </w:tcPr>
          <w:p w14:paraId="63E49796">
            <w:pPr>
              <w:widowControl/>
              <w:spacing w:line="360" w:lineRule="atLeast"/>
              <w:jc w:val="left"/>
              <w:rPr>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10</w:t>
            </w:r>
            <w:r>
              <w:rPr>
                <w:rFonts w:ascii="宋体" w:hAnsi="宋体" w:cs="宋体"/>
                <w:color w:val="000000" w:themeColor="text1"/>
                <w:kern w:val="0"/>
                <w:sz w:val="24"/>
                <w:lang w:bidi="ar"/>
                <w14:textFill>
                  <w14:solidFill>
                    <w14:schemeClr w14:val="tx1"/>
                  </w14:solidFill>
                </w14:textFill>
              </w:rPr>
              <w:t xml:space="preserve"> 分</w:t>
            </w:r>
          </w:p>
        </w:tc>
        <w:tc>
          <w:tcPr>
            <w:tcW w:w="0" w:type="auto"/>
            <w:gridSpan w:val="2"/>
            <w:shd w:val="clear" w:color="auto" w:fill="auto"/>
            <w:vAlign w:val="center"/>
          </w:tcPr>
          <w:p w14:paraId="53984103">
            <w:pPr>
              <w:widowControl/>
              <w:numPr>
                <w:ilvl w:val="0"/>
                <w:numId w:val="3"/>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未编制管理制度、岗位职责，扣 </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 xml:space="preserve"> 分；</w:t>
            </w:r>
          </w:p>
          <w:p w14:paraId="13030308">
            <w:pPr>
              <w:widowControl/>
              <w:numPr>
                <w:ilvl w:val="0"/>
                <w:numId w:val="3"/>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未编制工作流程、工作指导手册，扣 </w:t>
            </w:r>
            <w:r>
              <w:rPr>
                <w:rFonts w:hint="eastAsia" w:ascii="宋体" w:hAnsi="宋体" w:cs="宋体"/>
                <w:color w:val="000000" w:themeColor="text1"/>
                <w:kern w:val="0"/>
                <w:sz w:val="24"/>
                <w:lang w:bidi="ar"/>
                <w14:textFill>
                  <w14:solidFill>
                    <w14:schemeClr w14:val="tx1"/>
                  </w14:solidFill>
                </w14:textFill>
              </w:rPr>
              <w:t>2</w:t>
            </w:r>
            <w:r>
              <w:rPr>
                <w:rFonts w:ascii="宋体" w:hAnsi="宋体" w:cs="宋体"/>
                <w:color w:val="000000" w:themeColor="text1"/>
                <w:kern w:val="0"/>
                <w:sz w:val="24"/>
                <w:lang w:bidi="ar"/>
                <w14:textFill>
                  <w14:solidFill>
                    <w14:schemeClr w14:val="tx1"/>
                  </w14:solidFill>
                </w14:textFill>
              </w:rPr>
              <w:t xml:space="preserve"> 分；</w:t>
            </w:r>
          </w:p>
          <w:p w14:paraId="759815CE">
            <w:pPr>
              <w:widowControl/>
              <w:numPr>
                <w:ilvl w:val="0"/>
                <w:numId w:val="3"/>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未按计划组织培训，每人次扣 2 分；</w:t>
            </w:r>
          </w:p>
          <w:p w14:paraId="6689801C">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4. 新员工未完成三级安全教育即上岗，每人次扣 </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 xml:space="preserve"> 分。</w:t>
            </w:r>
          </w:p>
        </w:tc>
      </w:tr>
      <w:tr w14:paraId="5A3B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2086" w:type="dxa"/>
            <w:shd w:val="clear" w:color="auto" w:fill="auto"/>
            <w:vAlign w:val="center"/>
          </w:tcPr>
          <w:p w14:paraId="030DE09F">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（3）编制应急预案，定期组织应急演练，完整留存演练归档资料</w:t>
            </w:r>
          </w:p>
        </w:tc>
        <w:tc>
          <w:tcPr>
            <w:tcW w:w="515" w:type="dxa"/>
            <w:shd w:val="clear" w:color="auto" w:fill="auto"/>
            <w:vAlign w:val="center"/>
          </w:tcPr>
          <w:p w14:paraId="466EDC00">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15 分</w:t>
            </w:r>
          </w:p>
        </w:tc>
        <w:tc>
          <w:tcPr>
            <w:tcW w:w="0" w:type="auto"/>
            <w:gridSpan w:val="2"/>
            <w:shd w:val="clear" w:color="auto" w:fill="auto"/>
            <w:vAlign w:val="center"/>
          </w:tcPr>
          <w:p w14:paraId="25FAB43C">
            <w:pPr>
              <w:widowControl/>
              <w:numPr>
                <w:ilvl w:val="0"/>
                <w:numId w:val="4"/>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未制定应急预案，扣 5 分；</w:t>
            </w:r>
          </w:p>
          <w:p w14:paraId="1DE1302D">
            <w:pPr>
              <w:widowControl/>
              <w:numPr>
                <w:ilvl w:val="0"/>
                <w:numId w:val="4"/>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未按要求开展应急演练，扣 5 分；</w:t>
            </w:r>
          </w:p>
          <w:p w14:paraId="6301E1AC">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3. 应急演练无记录、未归档留存，扣 5 分。</w:t>
            </w:r>
          </w:p>
        </w:tc>
      </w:tr>
      <w:tr w14:paraId="69AD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2086" w:type="dxa"/>
            <w:shd w:val="clear" w:color="auto" w:fill="auto"/>
            <w:vAlign w:val="center"/>
          </w:tcPr>
          <w:p w14:paraId="34E7CEC3">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（4）岗位人员履职尽责情况</w:t>
            </w:r>
          </w:p>
        </w:tc>
        <w:tc>
          <w:tcPr>
            <w:tcW w:w="515" w:type="dxa"/>
            <w:shd w:val="clear" w:color="auto" w:fill="auto"/>
            <w:vAlign w:val="center"/>
          </w:tcPr>
          <w:p w14:paraId="3BF3DC51">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2</w:t>
            </w:r>
            <w:r>
              <w:rPr>
                <w:rFonts w:hint="eastAsia" w:ascii="宋体" w:hAnsi="宋体" w:cs="宋体"/>
                <w:color w:val="000000" w:themeColor="text1"/>
                <w:kern w:val="0"/>
                <w:sz w:val="24"/>
                <w:lang w:bidi="ar"/>
                <w14:textFill>
                  <w14:solidFill>
                    <w14:schemeClr w14:val="tx1"/>
                  </w14:solidFill>
                </w14:textFill>
              </w:rPr>
              <w:t>5</w:t>
            </w:r>
            <w:r>
              <w:rPr>
                <w:rFonts w:ascii="宋体" w:hAnsi="宋体" w:cs="宋体"/>
                <w:color w:val="000000" w:themeColor="text1"/>
                <w:kern w:val="0"/>
                <w:sz w:val="24"/>
                <w:lang w:bidi="ar"/>
                <w14:textFill>
                  <w14:solidFill>
                    <w14:schemeClr w14:val="tx1"/>
                  </w14:solidFill>
                </w14:textFill>
              </w:rPr>
              <w:t>分</w:t>
            </w:r>
          </w:p>
        </w:tc>
        <w:tc>
          <w:tcPr>
            <w:tcW w:w="0" w:type="auto"/>
            <w:gridSpan w:val="2"/>
            <w:shd w:val="clear" w:color="auto" w:fill="auto"/>
            <w:vAlign w:val="center"/>
          </w:tcPr>
          <w:p w14:paraId="1557E239">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不熟悉设备操作、运行要求，每人次扣 3 分；</w:t>
            </w:r>
          </w:p>
          <w:p w14:paraId="678E7388">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服务处置不当，与乘客发生争吵、打架，每人次扣</w:t>
            </w:r>
            <w:r>
              <w:rPr>
                <w:rFonts w:hint="eastAsia" w:ascii="宋体" w:hAnsi="宋体" w:cs="宋体"/>
                <w:color w:val="000000" w:themeColor="text1"/>
                <w:kern w:val="0"/>
                <w:sz w:val="24"/>
                <w:lang w:bidi="ar"/>
                <w14:textFill>
                  <w14:solidFill>
                    <w14:schemeClr w14:val="tx1"/>
                  </w14:solidFill>
                </w14:textFill>
              </w:rPr>
              <w:t>4</w:t>
            </w:r>
            <w:r>
              <w:rPr>
                <w:rFonts w:ascii="宋体" w:hAnsi="宋体" w:cs="宋体"/>
                <w:color w:val="000000" w:themeColor="text1"/>
                <w:kern w:val="0"/>
                <w:sz w:val="24"/>
                <w:lang w:bidi="ar"/>
                <w14:textFill>
                  <w14:solidFill>
                    <w14:schemeClr w14:val="tx1"/>
                  </w14:solidFill>
                </w14:textFill>
              </w:rPr>
              <w:t>分；</w:t>
            </w:r>
          </w:p>
          <w:p w14:paraId="5EF3058A">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无正当理由拒载乘客，每人次扣</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 xml:space="preserve"> 分；</w:t>
            </w:r>
          </w:p>
          <w:p w14:paraId="2C2876DF">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运行记录填写不规范、漏填错填，每人次扣 </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分；</w:t>
            </w:r>
          </w:p>
          <w:p w14:paraId="27650688">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人为造成</w:t>
            </w:r>
            <w:r>
              <w:rPr>
                <w:rFonts w:hint="eastAsia" w:ascii="宋体" w:hAnsi="宋体" w:cs="宋体"/>
                <w:color w:val="000000" w:themeColor="text1"/>
                <w:kern w:val="0"/>
                <w:sz w:val="24"/>
                <w:lang w:eastAsia="zh-CN" w:bidi="ar"/>
                <w14:textFill>
                  <w14:solidFill>
                    <w14:schemeClr w14:val="tx1"/>
                  </w14:solidFill>
                </w14:textFill>
              </w:rPr>
              <w:t>采购人</w:t>
            </w:r>
            <w:r>
              <w:rPr>
                <w:rFonts w:ascii="宋体" w:hAnsi="宋体" w:cs="宋体"/>
                <w:color w:val="000000" w:themeColor="text1"/>
                <w:kern w:val="0"/>
                <w:sz w:val="24"/>
                <w:lang w:bidi="ar"/>
                <w14:textFill>
                  <w14:solidFill>
                    <w14:schemeClr w14:val="tx1"/>
                  </w14:solidFill>
                </w14:textFill>
              </w:rPr>
              <w:t xml:space="preserve">设施设备财产损坏，每人次扣 </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 xml:space="preserve"> 分；</w:t>
            </w:r>
          </w:p>
          <w:p w14:paraId="69B847C0">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发现故障未及时处置上报，扣 2</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分；</w:t>
            </w:r>
          </w:p>
          <w:p w14:paraId="5DA5815E">
            <w:pPr>
              <w:widowControl/>
              <w:numPr>
                <w:ilvl w:val="0"/>
                <w:numId w:val="5"/>
              </w:numPr>
              <w:spacing w:line="360" w:lineRule="atLeast"/>
              <w:jc w:val="left"/>
              <w:rPr>
                <w:rFonts w:ascii="宋体" w:hAnsi="宋体" w:cs="宋体"/>
                <w:color w:val="000000" w:themeColor="text1"/>
                <w:kern w:val="0"/>
                <w:sz w:val="24"/>
                <w:lang w:bidi="ar"/>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违反其他管理制度，每人次扣 </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 xml:space="preserve"> 分；</w:t>
            </w:r>
          </w:p>
          <w:p w14:paraId="3160CD37">
            <w:pPr>
              <w:widowControl/>
              <w:spacing w:line="360" w:lineRule="atLeast"/>
              <w:jc w:val="left"/>
              <w:rPr>
                <w:color w:val="000000" w:themeColor="text1"/>
                <w:sz w:val="24"/>
                <w14:textFill>
                  <w14:solidFill>
                    <w14:schemeClr w14:val="tx1"/>
                  </w14:solidFill>
                </w14:textFill>
              </w:rPr>
            </w:pPr>
            <w:r>
              <w:rPr>
                <w:rFonts w:ascii="宋体" w:hAnsi="宋体" w:cs="宋体"/>
                <w:color w:val="000000" w:themeColor="text1"/>
                <w:kern w:val="0"/>
                <w:sz w:val="24"/>
                <w:lang w:bidi="ar"/>
                <w14:textFill>
                  <w14:solidFill>
                    <w14:schemeClr w14:val="tx1"/>
                  </w14:solidFill>
                </w14:textFill>
              </w:rPr>
              <w:t xml:space="preserve">8. 上岗携带手机，每人次扣 </w:t>
            </w:r>
            <w:r>
              <w:rPr>
                <w:rFonts w:hint="eastAsia" w:ascii="宋体" w:hAnsi="宋体" w:cs="宋体"/>
                <w:color w:val="000000" w:themeColor="text1"/>
                <w:kern w:val="0"/>
                <w:sz w:val="24"/>
                <w:lang w:bidi="ar"/>
                <w14:textFill>
                  <w14:solidFill>
                    <w14:schemeClr w14:val="tx1"/>
                  </w14:solidFill>
                </w14:textFill>
              </w:rPr>
              <w:t>3</w:t>
            </w:r>
            <w:r>
              <w:rPr>
                <w:rFonts w:ascii="宋体" w:hAnsi="宋体" w:cs="宋体"/>
                <w:color w:val="000000" w:themeColor="text1"/>
                <w:kern w:val="0"/>
                <w:sz w:val="24"/>
                <w:lang w:bidi="ar"/>
                <w14:textFill>
                  <w14:solidFill>
                    <w14:schemeClr w14:val="tx1"/>
                  </w14:solidFill>
                </w14:textFill>
              </w:rPr>
              <w:t>分。</w:t>
            </w:r>
          </w:p>
        </w:tc>
      </w:tr>
      <w:tr w14:paraId="114B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45" w:type="dxa"/>
          <w:tblCellSpacing w:w="15" w:type="dxa"/>
        </w:trPr>
        <w:tc>
          <w:tcPr>
            <w:tcW w:w="2086" w:type="dxa"/>
            <w:shd w:val="clear" w:color="auto" w:fill="auto"/>
            <w:vAlign w:val="center"/>
          </w:tcPr>
          <w:p w14:paraId="3EC28631">
            <w:pPr>
              <w:pStyle w:val="3"/>
              <w:widowControl/>
              <w:spacing w:line="360" w:lineRule="atLeast"/>
              <w:rPr>
                <w:b w:val="0"/>
                <w:color w:val="000000" w:themeColor="text1"/>
                <w:szCs w:val="24"/>
                <w14:textFill>
                  <w14:solidFill>
                    <w14:schemeClr w14:val="tx1"/>
                  </w14:solidFill>
                </w14:textFill>
              </w:rPr>
            </w:pPr>
            <w:r>
              <w:rPr>
                <w:b w:val="0"/>
                <w:color w:val="000000" w:themeColor="text1"/>
                <w:szCs w:val="24"/>
                <w14:textFill>
                  <w14:solidFill>
                    <w14:schemeClr w14:val="tx1"/>
                  </w14:solidFill>
                </w14:textFill>
              </w:rPr>
              <w:t>（5）附加扣分条款</w:t>
            </w:r>
          </w:p>
          <w:p w14:paraId="47A2D526">
            <w:pPr>
              <w:widowControl/>
              <w:spacing w:line="360" w:lineRule="atLeast"/>
              <w:jc w:val="left"/>
              <w:rPr>
                <w:rFonts w:ascii="宋体" w:hAnsi="宋体" w:cs="宋体"/>
                <w:color w:val="000000" w:themeColor="text1"/>
                <w:kern w:val="0"/>
                <w:sz w:val="24"/>
                <w:lang w:bidi="ar"/>
                <w14:textFill>
                  <w14:solidFill>
                    <w14:schemeClr w14:val="tx1"/>
                  </w14:solidFill>
                </w14:textFill>
              </w:rPr>
            </w:pPr>
          </w:p>
        </w:tc>
        <w:tc>
          <w:tcPr>
            <w:tcW w:w="515" w:type="dxa"/>
            <w:shd w:val="clear" w:color="auto" w:fill="auto"/>
            <w:vAlign w:val="center"/>
          </w:tcPr>
          <w:p w14:paraId="4CD7FA5B">
            <w:pPr>
              <w:widowControl/>
              <w:spacing w:line="360" w:lineRule="atLeast"/>
              <w:jc w:val="left"/>
              <w:rPr>
                <w:rFonts w:ascii="宋体" w:hAnsi="宋体" w:cs="宋体"/>
                <w:color w:val="000000" w:themeColor="text1"/>
                <w:kern w:val="0"/>
                <w:sz w:val="24"/>
                <w:lang w:bidi="ar"/>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20分</w:t>
            </w:r>
          </w:p>
        </w:tc>
        <w:tc>
          <w:tcPr>
            <w:tcW w:w="5620" w:type="dxa"/>
            <w:shd w:val="clear" w:color="auto" w:fill="auto"/>
            <w:vAlign w:val="center"/>
          </w:tcPr>
          <w:p w14:paraId="14AC4FF3">
            <w:pPr>
              <w:widowControl/>
              <w:numPr>
                <w:ilvl w:val="0"/>
                <w:numId w:val="6"/>
              </w:numPr>
              <w:spacing w:line="360" w:lineRule="atLeast"/>
              <w:ind w:left="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 收到</w:t>
            </w:r>
            <w:r>
              <w:rPr>
                <w:rFonts w:hint="eastAsia" w:ascii="宋体" w:hAnsi="宋体" w:cs="宋体"/>
                <w:color w:val="000000" w:themeColor="text1"/>
                <w:sz w:val="24"/>
                <w:lang w:eastAsia="zh-CN"/>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科室、患者有效投诉，经核实属于</w:t>
            </w:r>
            <w:r>
              <w:rPr>
                <w:rFonts w:hint="eastAsia" w:ascii="宋体" w:hAnsi="宋体" w:cs="宋体"/>
                <w:color w:val="000000" w:themeColor="text1"/>
                <w:sz w:val="24"/>
                <w:lang w:eastAsia="zh-CN"/>
                <w14:textFill>
                  <w14:solidFill>
                    <w14:schemeClr w14:val="tx1"/>
                  </w14:solidFill>
                </w14:textFill>
              </w:rPr>
              <w:t>中标人</w:t>
            </w:r>
            <w:r>
              <w:rPr>
                <w:rFonts w:hint="eastAsia" w:ascii="宋体" w:hAnsi="宋体" w:cs="宋体"/>
                <w:color w:val="000000" w:themeColor="text1"/>
                <w:sz w:val="24"/>
                <w14:textFill>
                  <w14:solidFill>
                    <w14:schemeClr w14:val="tx1"/>
                  </w14:solidFill>
                </w14:textFill>
              </w:rPr>
              <w:t>责任的，每次扣8分。</w:t>
            </w:r>
          </w:p>
          <w:p w14:paraId="3183DD6B">
            <w:pPr>
              <w:widowControl/>
              <w:numPr>
                <w:ilvl w:val="0"/>
                <w:numId w:val="6"/>
              </w:numPr>
              <w:spacing w:line="360" w:lineRule="atLeast"/>
              <w:ind w:left="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 重大活动、临时接待保障任务，</w:t>
            </w:r>
            <w:r>
              <w:rPr>
                <w:rFonts w:hint="eastAsia" w:ascii="宋体" w:hAnsi="宋体" w:cs="宋体"/>
                <w:color w:val="000000" w:themeColor="text1"/>
                <w:sz w:val="24"/>
                <w:lang w:eastAsia="zh-CN"/>
                <w14:textFill>
                  <w14:solidFill>
                    <w14:schemeClr w14:val="tx1"/>
                  </w14:solidFill>
                </w14:textFill>
              </w:rPr>
              <w:t>中标人</w:t>
            </w:r>
            <w:r>
              <w:rPr>
                <w:rFonts w:hint="eastAsia" w:ascii="宋体" w:hAnsi="宋体" w:cs="宋体"/>
                <w:color w:val="000000" w:themeColor="text1"/>
                <w:sz w:val="24"/>
                <w14:textFill>
                  <w14:solidFill>
                    <w14:schemeClr w14:val="tx1"/>
                  </w14:solidFill>
                </w14:textFill>
              </w:rPr>
              <w:t>人员须服从</w:t>
            </w:r>
            <w:r>
              <w:rPr>
                <w:rFonts w:hint="eastAsia" w:ascii="宋体" w:hAnsi="宋体" w:cs="宋体"/>
                <w:color w:val="000000" w:themeColor="text1"/>
                <w:sz w:val="24"/>
                <w:lang w:eastAsia="zh-CN"/>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统一调遣；拒不服从安排造成工作失误，每次扣 7 分。</w:t>
            </w:r>
          </w:p>
          <w:p w14:paraId="2AD217EE">
            <w:pPr>
              <w:widowControl/>
              <w:numPr>
                <w:ilvl w:val="0"/>
                <w:numId w:val="6"/>
              </w:numPr>
              <w:spacing w:line="360" w:lineRule="atLeast"/>
              <w:ind w:left="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 司梯人员须满足 18</w:t>
            </w:r>
            <w:r>
              <w:rPr>
                <w:rFonts w:hint="eastAsia" w:ascii="宋体" w:hAnsi="宋体" w:cs="宋体"/>
                <w:color w:val="000000" w:themeColor="text1"/>
                <w:sz w:val="24"/>
                <w14:textFill>
                  <w14:solidFill>
                    <w14:schemeClr w14:val="tx1"/>
                  </w14:solidFill>
                </w14:textFill>
              </w:rPr>
              <w:noBreakHyphen/>
            </w:r>
            <w:r>
              <w:rPr>
                <w:rFonts w:hint="eastAsia" w:ascii="宋体" w:hAnsi="宋体" w:cs="宋体"/>
                <w:color w:val="000000" w:themeColor="text1"/>
                <w:sz w:val="24"/>
                <w14:textFill>
                  <w14:solidFill>
                    <w14:schemeClr w14:val="tx1"/>
                  </w14:solidFill>
                </w14:textFill>
              </w:rPr>
              <w:t>45 周岁女性，35 周岁（含）以下人员占比≥50%；核查发现不符合人员配置要求，下达 15 日整改期限；到期未完成整改，按每人每日扣5 分执行。</w:t>
            </w:r>
          </w:p>
          <w:p w14:paraId="58ECD8EE">
            <w:pPr>
              <w:widowControl/>
              <w:spacing w:line="360" w:lineRule="atLeast"/>
              <w:jc w:val="left"/>
              <w:rPr>
                <w:rFonts w:ascii="宋体" w:hAnsi="宋体" w:cs="宋体"/>
                <w:color w:val="000000" w:themeColor="text1"/>
                <w:kern w:val="0"/>
                <w:sz w:val="24"/>
                <w:lang w:bidi="ar"/>
                <w14:textFill>
                  <w14:solidFill>
                    <w14:schemeClr w14:val="tx1"/>
                  </w14:solidFill>
                </w14:textFill>
              </w:rPr>
            </w:pPr>
          </w:p>
        </w:tc>
      </w:tr>
    </w:tbl>
    <w:p w14:paraId="06BD90A1">
      <w:pPr>
        <w:spacing w:line="360" w:lineRule="auto"/>
        <w:rPr>
          <w:rFonts w:ascii="宋体" w:hAnsi="宋体" w:cs="宋体"/>
          <w:color w:val="000000" w:themeColor="text1"/>
          <w:kern w:val="0"/>
          <w:sz w:val="24"/>
          <w:lang w:bidi="ar"/>
          <w14:textFill>
            <w14:solidFill>
              <w14:schemeClr w14:val="tx1"/>
            </w14:solidFill>
          </w14:textFill>
        </w:rPr>
      </w:pPr>
    </w:p>
    <w:p w14:paraId="31621EDF">
      <w:pPr>
        <w:spacing w:line="360" w:lineRule="auto"/>
        <w:rPr>
          <w:rFonts w:ascii="宋体" w:hAnsi="宋体"/>
          <w:bCs/>
          <w:color w:val="000000" w:themeColor="text1"/>
          <w:sz w:val="24"/>
          <w14:textFill>
            <w14:solidFill>
              <w14:schemeClr w14:val="tx1"/>
            </w14:solidFill>
          </w14:textFill>
        </w:rPr>
      </w:pPr>
    </w:p>
    <w:p w14:paraId="01F3761C">
      <w:pPr>
        <w:spacing w:line="360" w:lineRule="auto"/>
        <w:ind w:firstLine="480" w:firstLineChars="200"/>
        <w:rPr>
          <w:rFonts w:ascii="宋体" w:hAnsi="宋体"/>
          <w:bCs/>
          <w:color w:val="000000" w:themeColor="text1"/>
          <w:sz w:val="24"/>
          <w14:textFill>
            <w14:solidFill>
              <w14:schemeClr w14:val="tx1"/>
            </w14:solidFill>
          </w14:textFill>
        </w:rPr>
      </w:pPr>
    </w:p>
    <w:p w14:paraId="109D8914">
      <w:pPr>
        <w:spacing w:line="360" w:lineRule="auto"/>
        <w:ind w:firstLine="480" w:firstLineChars="200"/>
        <w:rPr>
          <w:rFonts w:ascii="宋体" w:hAnsi="宋体"/>
          <w:bCs/>
          <w:color w:val="000000" w:themeColor="text1"/>
          <w:sz w:val="24"/>
          <w14:textFill>
            <w14:solidFill>
              <w14:schemeClr w14:val="tx1"/>
            </w14:solidFill>
          </w14:textFill>
        </w:rPr>
      </w:pPr>
    </w:p>
    <w:p w14:paraId="20475F1E">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（四）物流运送服务</w:t>
      </w:r>
    </w:p>
    <w:p w14:paraId="1613159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1.人员数量及工种</w:t>
      </w:r>
    </w:p>
    <w:p w14:paraId="1F087DEA">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物流运送员68人。主要内容是住院患者的院内、外陪检；标本取送；医疗单据传送；取送药品及配液；医疗器械借取；带领新病人入病房。</w:t>
      </w:r>
    </w:p>
    <w:p w14:paraId="1F5523D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任职条件：身体健康，年龄在60岁以下。政治素质良好，无违法犯罪记录，能讲比较标准的普通话。有责任心，熟悉各种标本、文件取送要求，熟悉院内各科室位置。</w:t>
      </w:r>
    </w:p>
    <w:p w14:paraId="6D78A127">
      <w:pPr>
        <w:spacing w:line="360" w:lineRule="auto"/>
        <w:ind w:firstLine="480" w:firstLineChars="200"/>
        <w:jc w:val="center"/>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二期物流配送人员编制及工作分配表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702"/>
        <w:gridCol w:w="4627"/>
        <w:gridCol w:w="2244"/>
      </w:tblGrid>
      <w:tr w14:paraId="43CE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57" w:type="pct"/>
            <w:vAlign w:val="center"/>
          </w:tcPr>
          <w:p w14:paraId="52673D93">
            <w:pPr>
              <w:widowControl/>
              <w:tabs>
                <w:tab w:val="left" w:pos="95"/>
              </w:tabs>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岗位</w:t>
            </w:r>
          </w:p>
        </w:tc>
        <w:tc>
          <w:tcPr>
            <w:tcW w:w="412" w:type="pct"/>
            <w:vAlign w:val="center"/>
          </w:tcPr>
          <w:p w14:paraId="7854BBFC">
            <w:pPr>
              <w:widowControl/>
              <w:tabs>
                <w:tab w:val="left" w:pos="95"/>
              </w:tabs>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人数</w:t>
            </w:r>
          </w:p>
        </w:tc>
        <w:tc>
          <w:tcPr>
            <w:tcW w:w="2715" w:type="pct"/>
            <w:vAlign w:val="center"/>
          </w:tcPr>
          <w:p w14:paraId="231EDDB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工作内容</w:t>
            </w:r>
          </w:p>
        </w:tc>
        <w:tc>
          <w:tcPr>
            <w:tcW w:w="1316" w:type="pct"/>
            <w:vAlign w:val="center"/>
          </w:tcPr>
          <w:p w14:paraId="09A2494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工作时间</w:t>
            </w:r>
          </w:p>
        </w:tc>
      </w:tr>
      <w:tr w14:paraId="7660E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Merge w:val="restart"/>
            <w:vAlign w:val="center"/>
          </w:tcPr>
          <w:p w14:paraId="1E602FC8">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取送标本及检验结果</w:t>
            </w:r>
          </w:p>
        </w:tc>
        <w:tc>
          <w:tcPr>
            <w:tcW w:w="412" w:type="pct"/>
            <w:vAlign w:val="center"/>
          </w:tcPr>
          <w:p w14:paraId="191F9F5A">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2715" w:type="pct"/>
            <w:vAlign w:val="center"/>
          </w:tcPr>
          <w:p w14:paraId="7D804D70">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全院病房、门诊、手术室等科室各种标本取送至检验科、病理科、输血科等，并将检验结果送回至各科室。</w:t>
            </w:r>
          </w:p>
        </w:tc>
        <w:tc>
          <w:tcPr>
            <w:tcW w:w="1316" w:type="pct"/>
            <w:vAlign w:val="center"/>
          </w:tcPr>
          <w:p w14:paraId="105ECDAA">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8:00—17:00</w:t>
            </w:r>
          </w:p>
        </w:tc>
      </w:tr>
      <w:tr w14:paraId="3FF7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Merge w:val="continue"/>
            <w:vAlign w:val="center"/>
          </w:tcPr>
          <w:p w14:paraId="477D20E7">
            <w:pPr>
              <w:snapToGrid w:val="0"/>
              <w:jc w:val="center"/>
              <w:rPr>
                <w:rFonts w:ascii="宋体" w:hAnsi="宋体" w:cs="宋体"/>
                <w:color w:val="000000" w:themeColor="text1"/>
                <w:szCs w:val="21"/>
                <w14:textFill>
                  <w14:solidFill>
                    <w14:schemeClr w14:val="tx1"/>
                  </w14:solidFill>
                </w14:textFill>
              </w:rPr>
            </w:pPr>
          </w:p>
        </w:tc>
        <w:tc>
          <w:tcPr>
            <w:tcW w:w="412" w:type="pct"/>
            <w:vAlign w:val="center"/>
          </w:tcPr>
          <w:p w14:paraId="65664F7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2715" w:type="pct"/>
            <w:vAlign w:val="center"/>
          </w:tcPr>
          <w:p w14:paraId="144EAFD8">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全院各科室的急查化验的取送、检查患者的接送、应急用药取送至各科室。</w:t>
            </w:r>
          </w:p>
        </w:tc>
        <w:tc>
          <w:tcPr>
            <w:tcW w:w="1316" w:type="pct"/>
            <w:vAlign w:val="center"/>
          </w:tcPr>
          <w:p w14:paraId="221605CB">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17:00--8:00</w:t>
            </w:r>
          </w:p>
        </w:tc>
      </w:tr>
      <w:tr w14:paraId="2BCA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Merge w:val="restart"/>
            <w:vAlign w:val="center"/>
          </w:tcPr>
          <w:p w14:paraId="0553571C">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院内</w:t>
            </w:r>
          </w:p>
          <w:p w14:paraId="250BC886">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陪检</w:t>
            </w:r>
          </w:p>
        </w:tc>
        <w:tc>
          <w:tcPr>
            <w:tcW w:w="412" w:type="pct"/>
            <w:vAlign w:val="center"/>
          </w:tcPr>
          <w:p w14:paraId="6BFBB9B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22</w:t>
            </w:r>
          </w:p>
        </w:tc>
        <w:tc>
          <w:tcPr>
            <w:tcW w:w="2715" w:type="pct"/>
            <w:vAlign w:val="center"/>
          </w:tcPr>
          <w:p w14:paraId="7BBBF59C">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全院住院患者的院内陪检：接送各种检查，如心电图、B超、CT、核磁、会诊等，下午将检验结果送回至各科室。</w:t>
            </w:r>
          </w:p>
        </w:tc>
        <w:tc>
          <w:tcPr>
            <w:tcW w:w="1316" w:type="pct"/>
            <w:vAlign w:val="center"/>
          </w:tcPr>
          <w:p w14:paraId="6875EAC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工作日8:00—21:00</w:t>
            </w:r>
          </w:p>
        </w:tc>
      </w:tr>
      <w:tr w14:paraId="7177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Merge w:val="continue"/>
            <w:vAlign w:val="center"/>
          </w:tcPr>
          <w:p w14:paraId="77C5CB5A">
            <w:pPr>
              <w:snapToGrid w:val="0"/>
              <w:jc w:val="center"/>
              <w:rPr>
                <w:rFonts w:ascii="宋体" w:hAnsi="宋体" w:cs="宋体"/>
                <w:color w:val="000000" w:themeColor="text1"/>
                <w:szCs w:val="21"/>
                <w14:textFill>
                  <w14:solidFill>
                    <w14:schemeClr w14:val="tx1"/>
                  </w14:solidFill>
                </w14:textFill>
              </w:rPr>
            </w:pPr>
          </w:p>
        </w:tc>
        <w:tc>
          <w:tcPr>
            <w:tcW w:w="412" w:type="pct"/>
            <w:vAlign w:val="center"/>
          </w:tcPr>
          <w:p w14:paraId="3251738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2715" w:type="pct"/>
            <w:vAlign w:val="center"/>
          </w:tcPr>
          <w:p w14:paraId="1D8D3A77">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急诊科留观患者的陪检及转运</w:t>
            </w:r>
          </w:p>
        </w:tc>
        <w:tc>
          <w:tcPr>
            <w:tcW w:w="1316" w:type="pct"/>
            <w:vAlign w:val="center"/>
          </w:tcPr>
          <w:p w14:paraId="7CBF2767">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21:00--8:00</w:t>
            </w:r>
          </w:p>
        </w:tc>
      </w:tr>
      <w:tr w14:paraId="683B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Merge w:val="restart"/>
            <w:vAlign w:val="center"/>
          </w:tcPr>
          <w:p w14:paraId="29A83E69">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送药</w:t>
            </w:r>
          </w:p>
        </w:tc>
        <w:tc>
          <w:tcPr>
            <w:tcW w:w="412" w:type="pct"/>
            <w:vAlign w:val="center"/>
          </w:tcPr>
          <w:p w14:paraId="7813973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2715" w:type="pct"/>
            <w:vAlign w:val="center"/>
          </w:tcPr>
          <w:p w14:paraId="17E712ED">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全院各科室的药物（输液、注射、口服、外用、滴剂等）从药房领出送至各科室。</w:t>
            </w:r>
          </w:p>
        </w:tc>
        <w:tc>
          <w:tcPr>
            <w:tcW w:w="1316" w:type="pct"/>
            <w:vAlign w:val="center"/>
          </w:tcPr>
          <w:p w14:paraId="77E3A18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8:00—17:00</w:t>
            </w:r>
          </w:p>
        </w:tc>
      </w:tr>
      <w:tr w14:paraId="056C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Merge w:val="continue"/>
            <w:vAlign w:val="center"/>
          </w:tcPr>
          <w:p w14:paraId="19DDB506">
            <w:pPr>
              <w:snapToGrid w:val="0"/>
              <w:jc w:val="center"/>
              <w:rPr>
                <w:rFonts w:ascii="宋体" w:hAnsi="宋体" w:cs="宋体"/>
                <w:color w:val="000000" w:themeColor="text1"/>
                <w:szCs w:val="21"/>
                <w14:textFill>
                  <w14:solidFill>
                    <w14:schemeClr w14:val="tx1"/>
                  </w14:solidFill>
                </w14:textFill>
              </w:rPr>
            </w:pPr>
          </w:p>
        </w:tc>
        <w:tc>
          <w:tcPr>
            <w:tcW w:w="412" w:type="pct"/>
            <w:vAlign w:val="center"/>
          </w:tcPr>
          <w:p w14:paraId="4E96C69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2715" w:type="pct"/>
            <w:vAlign w:val="center"/>
          </w:tcPr>
          <w:p w14:paraId="1990842F">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全院医疗器械取送（呼吸机、输液泵等），送至各科室。</w:t>
            </w:r>
          </w:p>
        </w:tc>
        <w:tc>
          <w:tcPr>
            <w:tcW w:w="1316" w:type="pct"/>
            <w:vAlign w:val="center"/>
          </w:tcPr>
          <w:p w14:paraId="4795CA1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17:00--8:00</w:t>
            </w:r>
          </w:p>
        </w:tc>
      </w:tr>
      <w:tr w14:paraId="5459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Align w:val="center"/>
          </w:tcPr>
          <w:p w14:paraId="7E740BF3">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医工处运送</w:t>
            </w:r>
          </w:p>
        </w:tc>
        <w:tc>
          <w:tcPr>
            <w:tcW w:w="412" w:type="pct"/>
            <w:vAlign w:val="center"/>
          </w:tcPr>
          <w:p w14:paraId="6280D81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8</w:t>
            </w:r>
          </w:p>
        </w:tc>
        <w:tc>
          <w:tcPr>
            <w:tcW w:w="2715" w:type="pct"/>
            <w:vAlign w:val="center"/>
          </w:tcPr>
          <w:p w14:paraId="0F1591D6">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负责从医工处领取医疗物资送至二期门诊、住院部等科室。</w:t>
            </w:r>
          </w:p>
        </w:tc>
        <w:tc>
          <w:tcPr>
            <w:tcW w:w="1316" w:type="pct"/>
            <w:vAlign w:val="center"/>
          </w:tcPr>
          <w:p w14:paraId="3453410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周二周四8:00—17:00</w:t>
            </w:r>
          </w:p>
        </w:tc>
      </w:tr>
      <w:tr w14:paraId="03EF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557" w:type="pct"/>
            <w:vAlign w:val="center"/>
          </w:tcPr>
          <w:p w14:paraId="63FD5ADE">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机动、替班</w:t>
            </w:r>
          </w:p>
        </w:tc>
        <w:tc>
          <w:tcPr>
            <w:tcW w:w="412" w:type="pct"/>
            <w:vAlign w:val="center"/>
          </w:tcPr>
          <w:p w14:paraId="025C3EA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4031" w:type="pct"/>
            <w:gridSpan w:val="2"/>
            <w:vAlign w:val="center"/>
          </w:tcPr>
          <w:p w14:paraId="354A348D">
            <w:pPr>
              <w:widowControl/>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各岗位物流运送人员倒休.</w:t>
            </w:r>
          </w:p>
        </w:tc>
      </w:tr>
      <w:tr w14:paraId="47869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557" w:type="pct"/>
            <w:vAlign w:val="center"/>
          </w:tcPr>
          <w:p w14:paraId="25EBB71F">
            <w:pPr>
              <w:snapToGrid w:val="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合计</w:t>
            </w:r>
          </w:p>
        </w:tc>
        <w:tc>
          <w:tcPr>
            <w:tcW w:w="412" w:type="pct"/>
            <w:vAlign w:val="center"/>
          </w:tcPr>
          <w:p w14:paraId="5650F07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68人</w:t>
            </w:r>
          </w:p>
        </w:tc>
        <w:tc>
          <w:tcPr>
            <w:tcW w:w="4031" w:type="pct"/>
            <w:gridSpan w:val="2"/>
          </w:tcPr>
          <w:p w14:paraId="7F07C4A6">
            <w:pPr>
              <w:snapToGrid w:val="0"/>
              <w:rPr>
                <w:rFonts w:ascii="宋体" w:hAnsi="宋体" w:cs="宋体"/>
                <w:b/>
                <w:color w:val="000000" w:themeColor="text1"/>
                <w:szCs w:val="21"/>
                <w14:textFill>
                  <w14:solidFill>
                    <w14:schemeClr w14:val="tx1"/>
                  </w14:solidFill>
                </w14:textFill>
              </w:rPr>
            </w:pPr>
          </w:p>
        </w:tc>
      </w:tr>
    </w:tbl>
    <w:p w14:paraId="24EE09A8">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2.岗位要求及标准</w:t>
      </w:r>
    </w:p>
    <w:p w14:paraId="778D15A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配送员岗位职责：</w:t>
      </w:r>
    </w:p>
    <w:p w14:paraId="62DE3AA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1）保证医疗运送管理服务范围中所有运送物品按时完好运送，满足三甲医院标准的运送要求。</w:t>
      </w:r>
    </w:p>
    <w:p w14:paraId="0C489B3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2）遵守各项规章制度，熟悉工作流程，积极配合医护人员做好本职工作。</w:t>
      </w:r>
    </w:p>
    <w:p w14:paraId="248EFDE2">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3）按医患要求，送取化验单、标本等，保证所有标本的完好、准确收集送达。</w:t>
      </w:r>
    </w:p>
    <w:p w14:paraId="7115998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4）服务热情，尊重体贴患者，接送患者进行检查和各种治疗，保证运送患者的安全，按时准确接送，并帮助患者领取药品，做到优质服务。</w:t>
      </w:r>
    </w:p>
    <w:p w14:paraId="1304856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5）严格按照三服务（服务态度、服务礼仪、服务形象）要求开展工作，使科室满意，患者放心。</w:t>
      </w:r>
    </w:p>
    <w:p w14:paraId="60E11F0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6）住院服务中心人员应做到服务态度、服务礼仪、服务形象良好，患者及科室满意。</w:t>
      </w:r>
    </w:p>
    <w:p w14:paraId="1207B01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7）如遇紧急情况，积极配合医护人员做好应急处理。</w:t>
      </w:r>
    </w:p>
    <w:p w14:paraId="140B745C">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8）完成院方交办的其他事宜。</w:t>
      </w:r>
    </w:p>
    <w:p w14:paraId="7153E5DC">
      <w:pPr>
        <w:spacing w:line="360" w:lineRule="auto"/>
        <w:ind w:firstLine="480" w:firstLineChars="200"/>
        <w:rPr>
          <w:rFonts w:ascii="宋体" w:hAnsi="宋体"/>
          <w:bCs/>
          <w:color w:val="000000" w:themeColor="text1"/>
          <w:sz w:val="24"/>
          <w14:textFill>
            <w14:solidFill>
              <w14:schemeClr w14:val="tx1"/>
            </w14:solidFill>
          </w14:textFill>
        </w:rPr>
      </w:pPr>
    </w:p>
    <w:p w14:paraId="3C4DCA15">
      <w:pPr>
        <w:spacing w:line="360" w:lineRule="auto"/>
        <w:ind w:firstLine="480" w:firstLineChars="200"/>
        <w:rPr>
          <w:rFonts w:ascii="宋体" w:hAnsi="宋体"/>
          <w:bCs/>
          <w:color w:val="000000" w:themeColor="text1"/>
          <w:sz w:val="24"/>
          <w14:textFill>
            <w14:solidFill>
              <w14:schemeClr w14:val="tx1"/>
            </w14:solidFill>
          </w14:textFill>
        </w:rPr>
      </w:pPr>
      <w:r>
        <w:rPr>
          <w:rFonts w:ascii="宋体" w:hAnsi="宋体"/>
          <w:bCs/>
          <w:color w:val="000000" w:themeColor="text1"/>
          <w:sz w:val="24"/>
          <w14:textFill>
            <w14:solidFill>
              <w14:schemeClr w14:val="tx1"/>
            </w14:solidFill>
          </w14:textFill>
        </w:rPr>
        <w:t>3.服务要求</w:t>
      </w:r>
    </w:p>
    <w:p w14:paraId="21525F97">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1）严格执行</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的各项规章制度，有完整的培训体系及培训记录。</w:t>
      </w:r>
    </w:p>
    <w:p w14:paraId="31ECE92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2）取送标本及检验结果等配送时间控制在接到任务后60分钟内到达，急需配送的标本、文件等根据科室要求尽快送达。</w:t>
      </w:r>
    </w:p>
    <w:p w14:paraId="4F3337D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3）运送人员按照规定运送指定物品，不负责运送私人财物、药品；保护患者隐私，不解释病情，不进行医疗相关的任何操作，不得替患者或家属签名。</w:t>
      </w:r>
    </w:p>
    <w:p w14:paraId="63A0653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w:t>
      </w:r>
      <w:r>
        <w:rPr>
          <w:rFonts w:ascii="宋体" w:hAnsi="宋体"/>
          <w:bCs/>
          <w:color w:val="000000" w:themeColor="text1"/>
          <w:sz w:val="24"/>
          <w14:textFill>
            <w14:solidFill>
              <w14:schemeClr w14:val="tx1"/>
            </w14:solidFill>
          </w14:textFill>
        </w:rPr>
        <w:t>4）对运送人员每年开展相应的培训。培训内容包含并不限于手卫生、环境卫生、个人防护等相应内容。</w:t>
      </w:r>
    </w:p>
    <w:p w14:paraId="727CF1BF">
      <w:pPr>
        <w:spacing w:line="360" w:lineRule="auto"/>
        <w:ind w:firstLine="480" w:firstLineChars="200"/>
        <w:rPr>
          <w:rFonts w:ascii="宋体" w:hAnsi="宋体"/>
          <w:bCs/>
          <w:color w:val="000000" w:themeColor="text1"/>
          <w:sz w:val="24"/>
          <w14:textFill>
            <w14:solidFill>
              <w14:schemeClr w14:val="tx1"/>
            </w14:solidFill>
          </w14:textFill>
        </w:rPr>
      </w:pPr>
    </w:p>
    <w:p w14:paraId="5E6148A9">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七、物业服务考核办法</w:t>
      </w:r>
    </w:p>
    <w:p w14:paraId="278E300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（一）年度考核</w:t>
      </w:r>
    </w:p>
    <w:p w14:paraId="3C8632D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将组织对</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的管理和服务进行考核评价，如果考核不通过，</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有权无条件解除合同；因</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管理或服务等问题给</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造成损失的，</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有权追究</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责任并要求</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进行相应赔偿。</w:t>
      </w:r>
    </w:p>
    <w:p w14:paraId="43D65D14">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（二）日常监管</w:t>
      </w:r>
    </w:p>
    <w:p w14:paraId="60B5E010">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【医院类物业服务监管细则】</w:t>
      </w:r>
    </w:p>
    <w:p w14:paraId="6091B74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目标：以满足医患需求为基础，为</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提供优质、经济、细致、周到、高效的后勤服务和智能化管理，创造整洁、文明、安全、方便的工作和就医环境。</w:t>
      </w:r>
    </w:p>
    <w:p w14:paraId="595B648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质量要求：依照合同约定的物业服务项目及标准开展工作，严格按照质量管理认证体系标准执行，各项服务符合相应岗位的标准、规范，并有具体的管理措施。</w:t>
      </w:r>
    </w:p>
    <w:p w14:paraId="73BFA04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第一条：为了提高物业服务的质量和监管水平，</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依照本《细则》对</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实施指导、监督和管理。</w:t>
      </w:r>
    </w:p>
    <w:p w14:paraId="066F5B0B">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第二条：</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每月依照本《细则》对</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提供的服务工作进行检查或抽查：按每扣1分罚100元人民币的标准进行处罚，以</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下发的处罚通知单为准，</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按照</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要求及时缴纳。</w:t>
      </w:r>
    </w:p>
    <w:p w14:paraId="75D56B55">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第三条：</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应保证物业服务团队人员稳定、控制离职率，保证物业服务团队稳定，常驻人员数量符合要求，确保人员管理工作合法合规。根据</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工作量、人流量、地域面积、建筑布局、设备设施状况以及我院院区分散、地理位置特点等实际情况，</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全负荷运行情况下应保证机电运行稳定人员全部在岗在位，不得缺人缺岗，否则可能导致服务产生重大偏差，各分项比以上人数每少一人，保洁辅助岗位扣除45分，其他岗位扣除65分。按月度考核，扣分不设上、下限。</w:t>
      </w:r>
    </w:p>
    <w:p w14:paraId="471B021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第四条：</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应在</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发出的书面（或口头）整改意见规定的合理期限内，实施和完成纠正与整改工作，并将结果反馈主管科室。</w:t>
      </w:r>
    </w:p>
    <w:p w14:paraId="52FEAC3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第五条：若</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得分累计2个月每月达不到300分，</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将发告知函予以警示并处罚；若累计4个月每月达不到300分，</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有权终止合同，并追究中标人责任。</w:t>
      </w:r>
    </w:p>
    <w:p w14:paraId="4C8F178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第六条：在贯彻执行本《细则》过程中，双方可以根据实际情况充分讨论后进行修改，以使本《细则》更为客观、公平、有效、合理。</w:t>
      </w:r>
    </w:p>
    <w:p w14:paraId="33BBDB9F">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第七条：保洁辅助项目服务审核应根据《细则》并结合</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相关规定或发展要求综合进行评价。</w:t>
      </w:r>
    </w:p>
    <w:p w14:paraId="4E2B1F2E">
      <w:pPr>
        <w:spacing w:line="360" w:lineRule="auto"/>
        <w:ind w:firstLine="480" w:firstLineChars="200"/>
        <w:rPr>
          <w:rFonts w:ascii="宋体" w:hAnsi="宋体"/>
          <w:bCs/>
          <w:color w:val="000000" w:themeColor="text1"/>
          <w:sz w:val="24"/>
          <w14:textFill>
            <w14:solidFill>
              <w14:schemeClr w14:val="tx1"/>
            </w14:solidFill>
          </w14:textFill>
        </w:rPr>
      </w:pPr>
    </w:p>
    <w:p w14:paraId="45A42AD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附件一：机电运行考核标准</w:t>
      </w:r>
    </w:p>
    <w:tbl>
      <w:tblPr>
        <w:tblStyle w:val="5"/>
        <w:tblW w:w="5000" w:type="pct"/>
        <w:tblInd w:w="0" w:type="dxa"/>
        <w:tblLayout w:type="fixed"/>
        <w:tblCellMar>
          <w:top w:w="0" w:type="dxa"/>
          <w:left w:w="10" w:type="dxa"/>
          <w:bottom w:w="0" w:type="dxa"/>
          <w:right w:w="10" w:type="dxa"/>
        </w:tblCellMar>
      </w:tblPr>
      <w:tblGrid>
        <w:gridCol w:w="571"/>
        <w:gridCol w:w="2411"/>
        <w:gridCol w:w="564"/>
        <w:gridCol w:w="4766"/>
      </w:tblGrid>
      <w:tr w14:paraId="6E6625F5">
        <w:tblPrEx>
          <w:tblCellMar>
            <w:top w:w="0" w:type="dxa"/>
            <w:left w:w="10" w:type="dxa"/>
            <w:bottom w:w="0" w:type="dxa"/>
            <w:right w:w="10" w:type="dxa"/>
          </w:tblCellMar>
        </w:tblPrEx>
        <w:trPr>
          <w:trHeight w:val="357" w:hRule="atLeast"/>
        </w:trPr>
        <w:tc>
          <w:tcPr>
            <w:tcW w:w="5000" w:type="pct"/>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CB8A524">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机电运行（100分）</w:t>
            </w:r>
          </w:p>
        </w:tc>
      </w:tr>
      <w:tr w14:paraId="57A95559">
        <w:tblPrEx>
          <w:tblCellMar>
            <w:top w:w="0" w:type="dxa"/>
            <w:left w:w="10" w:type="dxa"/>
            <w:bottom w:w="0" w:type="dxa"/>
            <w:right w:w="10" w:type="dxa"/>
          </w:tblCellMar>
        </w:tblPrEx>
        <w:trPr>
          <w:trHeight w:val="188" w:hRule="atLeast"/>
        </w:trPr>
        <w:tc>
          <w:tcPr>
            <w:tcW w:w="1793" w:type="pct"/>
            <w:gridSpan w:val="2"/>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2D23FC1">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031057D">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分值</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6D513BF">
            <w:pPr>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考核标准</w:t>
            </w:r>
          </w:p>
        </w:tc>
      </w:tr>
      <w:tr w14:paraId="0D0FE17F">
        <w:tblPrEx>
          <w:tblCellMar>
            <w:top w:w="0" w:type="dxa"/>
            <w:left w:w="10" w:type="dxa"/>
            <w:bottom w:w="0" w:type="dxa"/>
            <w:right w:w="10" w:type="dxa"/>
          </w:tblCellMar>
        </w:tblPrEx>
        <w:trPr>
          <w:trHeight w:val="440" w:hRule="atLeast"/>
        </w:trPr>
        <w:tc>
          <w:tcPr>
            <w:tcW w:w="343" w:type="pct"/>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D200C8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综合要求</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A74CC5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（1）机电部按技术要求和医院 标准定编定岗，特种作业人员按照国家要求持证上岗，并建立系统的登记和培训体系。</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F23759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27ABA1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1.无证上岗或证件过期，每人次扣3分；</w:t>
            </w:r>
          </w:p>
          <w:p w14:paraId="5659C97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2.未按计划培训，每人次扣2分；</w:t>
            </w:r>
          </w:p>
          <w:p w14:paraId="2EEC0D4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3.未进行三级安全教育，每人次扣2分。</w:t>
            </w:r>
          </w:p>
        </w:tc>
      </w:tr>
      <w:tr w14:paraId="1250D42E">
        <w:tblPrEx>
          <w:tblCellMar>
            <w:top w:w="0" w:type="dxa"/>
            <w:left w:w="10" w:type="dxa"/>
            <w:bottom w:w="0" w:type="dxa"/>
            <w:right w:w="10" w:type="dxa"/>
          </w:tblCellMar>
        </w:tblPrEx>
        <w:trPr>
          <w:trHeight w:val="1181" w:hRule="atLeast"/>
        </w:trPr>
        <w:tc>
          <w:tcPr>
            <w:tcW w:w="343" w:type="pct"/>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EA7702E">
            <w:pPr>
              <w:rPr>
                <w:rFonts w:ascii="宋体" w:hAnsi="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111279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（2）建立完善的规章制度、岗位职责、工作流程、作业指导书及设备档案，实施岗位责任制。</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E843A9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E8B219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1.未制定各班组管理制度及岗位职责，每项扣5分；</w:t>
            </w:r>
          </w:p>
          <w:p w14:paraId="46B0F49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2.未制定各班组工作流程及作业指导书，每项扣5分；</w:t>
            </w:r>
          </w:p>
          <w:p w14:paraId="212DB37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3.未建立各机房设备档案，每个机房扣5分。</w:t>
            </w:r>
          </w:p>
        </w:tc>
      </w:tr>
      <w:tr w14:paraId="0ED4DE56">
        <w:tblPrEx>
          <w:tblCellMar>
            <w:top w:w="0" w:type="dxa"/>
            <w:left w:w="10" w:type="dxa"/>
            <w:bottom w:w="0" w:type="dxa"/>
            <w:right w:w="10" w:type="dxa"/>
          </w:tblCellMar>
        </w:tblPrEx>
        <w:trPr>
          <w:trHeight w:val="1283" w:hRule="atLeast"/>
        </w:trPr>
        <w:tc>
          <w:tcPr>
            <w:tcW w:w="343" w:type="pct"/>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48E73D0">
            <w:pPr>
              <w:rPr>
                <w:rFonts w:ascii="宋体" w:hAnsi="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AD91F1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（3）建立相应的应急预案，定期进行各项应急演练（至少每半年1次），做好相应记录并存档。</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6CB0EC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FE0499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1.未制定各项班组的应急预案，每项扣5分；</w:t>
            </w:r>
          </w:p>
          <w:p w14:paraId="62F8322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2.各班组未定期进行应急演练，每项扣5分；</w:t>
            </w:r>
          </w:p>
          <w:p w14:paraId="081E05E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3.未做好应急演练记录并存档，每项扣3分。</w:t>
            </w:r>
          </w:p>
        </w:tc>
      </w:tr>
      <w:tr w14:paraId="18554497">
        <w:tblPrEx>
          <w:tblCellMar>
            <w:top w:w="0" w:type="dxa"/>
            <w:left w:w="10" w:type="dxa"/>
            <w:bottom w:w="0" w:type="dxa"/>
            <w:right w:w="10" w:type="dxa"/>
          </w:tblCellMar>
        </w:tblPrEx>
        <w:trPr>
          <w:trHeight w:val="1009" w:hRule="atLeast"/>
        </w:trPr>
        <w:tc>
          <w:tcPr>
            <w:tcW w:w="343" w:type="pct"/>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C431AAC">
            <w:pPr>
              <w:rPr>
                <w:rFonts w:ascii="宋体" w:hAnsi="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5698AD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（4）加强机房安全管理，排查安全隐患，杜绝发生任何安全生产事故。</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C3853F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D67980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1.工作人员不能熟记消防安全知识，每人次扣1分；</w:t>
            </w:r>
          </w:p>
          <w:p w14:paraId="5A1FDF7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2.工作人员不会使用消防设施，每人次扣2分；</w:t>
            </w:r>
          </w:p>
          <w:p w14:paraId="49A126A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3.安全检查时，每发现一处安全隐患扣1-5分；</w:t>
            </w:r>
          </w:p>
          <w:p w14:paraId="7019275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4.每发生一次安全生产事故扣10分。</w:t>
            </w:r>
          </w:p>
        </w:tc>
      </w:tr>
      <w:tr w14:paraId="7DB58734">
        <w:tblPrEx>
          <w:tblCellMar>
            <w:top w:w="0" w:type="dxa"/>
            <w:left w:w="10" w:type="dxa"/>
            <w:bottom w:w="0" w:type="dxa"/>
            <w:right w:w="10" w:type="dxa"/>
          </w:tblCellMar>
        </w:tblPrEx>
        <w:trPr>
          <w:trHeight w:val="1130" w:hRule="atLeast"/>
        </w:trPr>
        <w:tc>
          <w:tcPr>
            <w:tcW w:w="343" w:type="pct"/>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C5E55E9">
            <w:pPr>
              <w:rPr>
                <w:rFonts w:ascii="宋体" w:hAnsi="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4C4523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（5）机房管理整洁有序，各种标识清晰完整（包括设备标识、管道流向标识、分集水器标识等）。</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88D5B1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025C4B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1.机房制度、岗位职责未上墙，每处扣2分；</w:t>
            </w:r>
          </w:p>
          <w:p w14:paraId="09BB59B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2.人员上岗相关证件未上墙，每人次扣2分；</w:t>
            </w:r>
          </w:p>
          <w:p w14:paraId="00377A0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3.机房等处有杂物、灰尘、污渍等，每处扣2分；</w:t>
            </w:r>
          </w:p>
          <w:p w14:paraId="758EB88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4.标识缺失、损坏、遮盖，每处扣1分。</w:t>
            </w:r>
          </w:p>
        </w:tc>
      </w:tr>
      <w:tr w14:paraId="38C5AFFB">
        <w:tblPrEx>
          <w:tblCellMar>
            <w:top w:w="0" w:type="dxa"/>
            <w:left w:w="10" w:type="dxa"/>
            <w:bottom w:w="0" w:type="dxa"/>
            <w:right w:w="10" w:type="dxa"/>
          </w:tblCellMar>
        </w:tblPrEx>
        <w:trPr>
          <w:trHeight w:val="75" w:hRule="atLeast"/>
        </w:trPr>
        <w:tc>
          <w:tcPr>
            <w:tcW w:w="343" w:type="pct"/>
            <w:vMerge w:val="restar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D989020">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4F0106AF">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629B9AE1">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05B9A032">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0F34E83D">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0D108E17">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4A746D39">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0D2953A7">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0B11E422">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6F31456E">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p w14:paraId="3788E7A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综合要求</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71FCFA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（6）机电部工作人员严格遵守各项规章制度、操作流程和工作纪律，对外来施工人员进行监管，保护</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一切财产。</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F96588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26458E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1.迟到早退，每人次扣1分；</w:t>
            </w:r>
          </w:p>
          <w:p w14:paraId="6B96755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2.未统一着装，每人次扣1分；</w:t>
            </w:r>
          </w:p>
          <w:p w14:paraId="656F998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3.接打电话未使用文明用语，每人次1分；</w:t>
            </w:r>
          </w:p>
          <w:p w14:paraId="592DA5C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4.上班时扎堆聊天、串岗、睡觉，每人次扣2分；</w:t>
            </w:r>
          </w:p>
          <w:p w14:paraId="08C997E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5.抽烟喝酒，寻衅滋事，每人次扣5分；</w:t>
            </w:r>
          </w:p>
          <w:p w14:paraId="114635D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6.不熟悉设备流程图、管路走向，每人次扣3分；</w:t>
            </w:r>
          </w:p>
          <w:p w14:paraId="4B0064E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7.违反其他管理制度，每人次扣3-5分；</w:t>
            </w:r>
          </w:p>
          <w:p w14:paraId="377777D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8.未按作业指导书进行操作，每人次扣5-10分；</w:t>
            </w:r>
          </w:p>
          <w:p w14:paraId="11F35B6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9.对</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财产造成损坏，每人次扣10-15分；</w:t>
            </w:r>
          </w:p>
          <w:p w14:paraId="7364E06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10.未经过</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允许无关人员进机房，每次扣3-10分；</w:t>
            </w:r>
          </w:p>
          <w:p w14:paraId="27D320D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11.外单位（如市场监督管理局、应急管理局、环保局等）来我院检查工作，未及时上报</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，每次扣2分；</w:t>
            </w:r>
          </w:p>
          <w:p w14:paraId="7ED835C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12.运行值班人员交接班不清，对本岗位发生的工作不了解者，每人次扣3分；</w:t>
            </w:r>
          </w:p>
          <w:p w14:paraId="1E79C66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13.未按要求执行合同约定的设备保养、巡检等工作内容，每人次扣5-10分；</w:t>
            </w:r>
          </w:p>
          <w:p w14:paraId="76FA728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14.如收到相关投诉，经查实后确认是</w:t>
            </w:r>
            <w:r>
              <w:rPr>
                <w:rFonts w:hint="eastAsia" w:ascii="宋体" w:hAnsi="宋体"/>
                <w:color w:val="000000" w:themeColor="text1"/>
                <w:szCs w:val="21"/>
                <w:lang w:eastAsia="zh-CN"/>
                <w14:textFill>
                  <w14:solidFill>
                    <w14:schemeClr w14:val="tx1"/>
                  </w14:solidFill>
                </w14:textFill>
              </w:rPr>
              <w:t>中标人</w:t>
            </w:r>
            <w:r>
              <w:rPr>
                <w:rFonts w:hint="eastAsia" w:ascii="宋体" w:hAnsi="宋体"/>
                <w:color w:val="000000" w:themeColor="text1"/>
                <w:szCs w:val="21"/>
                <w14:textFill>
                  <w14:solidFill>
                    <w14:schemeClr w14:val="tx1"/>
                  </w14:solidFill>
                </w14:textFill>
              </w:rPr>
              <w:t>责任，每人次扣3分。</w:t>
            </w:r>
          </w:p>
        </w:tc>
      </w:tr>
      <w:tr w14:paraId="4DA54C01">
        <w:tblPrEx>
          <w:tblCellMar>
            <w:top w:w="0" w:type="dxa"/>
            <w:left w:w="10" w:type="dxa"/>
            <w:bottom w:w="0" w:type="dxa"/>
            <w:right w:w="10" w:type="dxa"/>
          </w:tblCellMar>
        </w:tblPrEx>
        <w:trPr>
          <w:trHeight w:val="1092" w:hRule="atLeast"/>
        </w:trPr>
        <w:tc>
          <w:tcPr>
            <w:tcW w:w="343" w:type="pct"/>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4BD03E5">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B297F9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（7）认真仔细做好运行记录、巡检记录、报修记录、确保数据真实可靠，发现问题及时上报。</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42E71C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1CBDD2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1.记录字迹潦草，每次扣1分，如无法辨认加扣1分；</w:t>
            </w:r>
          </w:p>
          <w:p w14:paraId="58B8268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2.未按时填写运行记录，每次扣2分；</w:t>
            </w:r>
          </w:p>
          <w:p w14:paraId="34E37CD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3.运行记录填写不规范，每次扣2分；</w:t>
            </w:r>
          </w:p>
          <w:p w14:paraId="49DB94B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4.未真实填写运行记录，每次扣5分；</w:t>
            </w:r>
          </w:p>
          <w:p w14:paraId="3B1477C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5.发现问题未及时上报，每次扣3分。</w:t>
            </w:r>
          </w:p>
        </w:tc>
      </w:tr>
      <w:tr w14:paraId="5428DC3A">
        <w:tblPrEx>
          <w:tblCellMar>
            <w:top w:w="0" w:type="dxa"/>
            <w:left w:w="10" w:type="dxa"/>
            <w:bottom w:w="0" w:type="dxa"/>
            <w:right w:w="10" w:type="dxa"/>
          </w:tblCellMar>
        </w:tblPrEx>
        <w:trPr>
          <w:trHeight w:val="1215" w:hRule="atLeast"/>
        </w:trPr>
        <w:tc>
          <w:tcPr>
            <w:tcW w:w="343" w:type="pct"/>
            <w:vMerge w:val="continue"/>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371E74D">
            <w:pPr>
              <w:kinsoku w:val="0"/>
              <w:autoSpaceDE w:val="0"/>
              <w:autoSpaceDN w:val="0"/>
              <w:adjustRightInd w:val="0"/>
              <w:spacing w:before="156" w:after="6"/>
              <w:ind w:left="346" w:right="449" w:firstLine="563"/>
              <w:textAlignment w:val="baseline"/>
              <w:rPr>
                <w:rFonts w:ascii="宋体" w:hAnsi="宋体" w:cs="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2558FC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（8）制定设备能源管理制度，对所管辖范围内的能源消耗进行统计及分析，最大限度为医院节约能源。</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26783A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91DF25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1.未制定各班组能耗管理制度，每项扣5分；</w:t>
            </w:r>
          </w:p>
          <w:p w14:paraId="0E970FA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2.未按执行节能措施，每项扣3分；</w:t>
            </w:r>
          </w:p>
          <w:p w14:paraId="23FFAA7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3.值班人员肆意浪费医院能源，每次扣5分。</w:t>
            </w:r>
          </w:p>
        </w:tc>
      </w:tr>
      <w:tr w14:paraId="4304FD1A">
        <w:tblPrEx>
          <w:tblCellMar>
            <w:top w:w="0" w:type="dxa"/>
            <w:left w:w="10" w:type="dxa"/>
            <w:bottom w:w="0" w:type="dxa"/>
            <w:right w:w="10" w:type="dxa"/>
          </w:tblCellMar>
        </w:tblPrEx>
        <w:trPr>
          <w:trHeight w:val="846"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2558A3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配电5分</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397BDA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（1）保证正常供电，对停电有明确的审批权限并按规定时间通知到位。</w:t>
            </w:r>
          </w:p>
          <w:p w14:paraId="2C28149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（2）确保设备设施的指示灯、指针仪表等处于正常状态，如有缺损及时上报。</w:t>
            </w:r>
          </w:p>
          <w:p w14:paraId="0471567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（3）备用应急发电机可随时启用。</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2BE853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B9758F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1.未经审批停电扣5分；</w:t>
            </w:r>
          </w:p>
          <w:p w14:paraId="2B88EA8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2.未通知相关科室停电扣5分；</w:t>
            </w:r>
          </w:p>
          <w:p w14:paraId="1B3D4DF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3.缺损设备长期未修复扣2分；</w:t>
            </w:r>
          </w:p>
          <w:p w14:paraId="39831FB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4.缺损设备长期未上报扣2分；</w:t>
            </w:r>
          </w:p>
          <w:p w14:paraId="645141C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5.发电机未定期作测试、保养扣2分。</w:t>
            </w:r>
          </w:p>
        </w:tc>
      </w:tr>
      <w:tr w14:paraId="24AE247B">
        <w:tblPrEx>
          <w:tblCellMar>
            <w:top w:w="0" w:type="dxa"/>
            <w:left w:w="10" w:type="dxa"/>
            <w:bottom w:w="0" w:type="dxa"/>
            <w:right w:w="10" w:type="dxa"/>
          </w:tblCellMar>
        </w:tblPrEx>
        <w:trPr>
          <w:trHeight w:val="562"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A2CAB4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楼控5分</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03E6F6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保证各系统正常运行，各报警点警示有效，并做好报警记录。</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80B089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EC579E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未按照</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规定及时报警处理和跟进每次扣3分。</w:t>
            </w:r>
          </w:p>
        </w:tc>
      </w:tr>
      <w:tr w14:paraId="60227E93">
        <w:tblPrEx>
          <w:tblCellMar>
            <w:top w:w="0" w:type="dxa"/>
            <w:left w:w="10" w:type="dxa"/>
            <w:bottom w:w="0" w:type="dxa"/>
            <w:right w:w="10" w:type="dxa"/>
          </w:tblCellMar>
        </w:tblPrEx>
        <w:trPr>
          <w:trHeight w:val="562"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E6DB71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制冷10分</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D2CDD5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（1）空调值班员根据室外温度变化适时调节系统温度，系统出现运行故障后，维修人员应立即到达现场维修，并做好维修记录。</w:t>
            </w:r>
          </w:p>
          <w:p w14:paraId="2D4ED72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（2）定期对过滤网冲洗及更换并做好相关记录。</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2D845D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10分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94FD41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1.未按节能降耗要求适时调节系统温度扣2分；</w:t>
            </w:r>
          </w:p>
          <w:p w14:paraId="0795F8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2.处理故障不及时扣5分；</w:t>
            </w:r>
          </w:p>
          <w:p w14:paraId="42659B1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3.未按</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要求定期对阀门（包括机房内阀门、冷却塔阀门、负责管路切换的重要阀门）进行保养，发生阀门开关不动的现象，每次扣5分；</w:t>
            </w:r>
          </w:p>
          <w:p w14:paraId="0F4C5D6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4.未按规定频次对过滤网进行冲洗和更换，扣3分。</w:t>
            </w:r>
          </w:p>
        </w:tc>
      </w:tr>
      <w:tr w14:paraId="666F26F3">
        <w:tblPrEx>
          <w:tblCellMar>
            <w:top w:w="0" w:type="dxa"/>
            <w:left w:w="10" w:type="dxa"/>
            <w:bottom w:w="0" w:type="dxa"/>
            <w:right w:w="10" w:type="dxa"/>
          </w:tblCellMar>
        </w:tblPrEx>
        <w:trPr>
          <w:trHeight w:val="562"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F0CAE2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供气5分</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B9BA9E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供气值班员按工作要求做好运行记录，检查各压力表及相关指示灯是否正常可靠，接到报修电话应立即到达现场维修，并做好维修记录。</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32F797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p w14:paraId="64469355">
            <w:pPr>
              <w:rPr>
                <w:rFonts w:ascii="宋体" w:hAnsi="宋体"/>
                <w:color w:val="000000" w:themeColor="text1"/>
                <w:szCs w:val="21"/>
                <w14:textFill>
                  <w14:solidFill>
                    <w14:schemeClr w14:val="tx1"/>
                  </w14:solidFill>
                </w14:textFill>
              </w:rPr>
            </w:pP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4C0BC8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1.抢修、应急保障不及时扣5分；</w:t>
            </w:r>
          </w:p>
          <w:p w14:paraId="6EFD7F2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2.未按照</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规定定期对医疗气体的各种终端进行检修，或检修不及时，每次扣2分。</w:t>
            </w:r>
          </w:p>
          <w:p w14:paraId="79F019D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3.未按</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szCs w:val="21"/>
                <w14:textFill>
                  <w14:solidFill>
                    <w14:schemeClr w14:val="tx1"/>
                  </w14:solidFill>
                </w14:textFill>
              </w:rPr>
              <w:t>要求定时供气扣2分。</w:t>
            </w:r>
          </w:p>
        </w:tc>
      </w:tr>
      <w:tr w14:paraId="342C26F8">
        <w:tblPrEx>
          <w:tblCellMar>
            <w:top w:w="0" w:type="dxa"/>
            <w:left w:w="10" w:type="dxa"/>
            <w:bottom w:w="0" w:type="dxa"/>
            <w:right w:w="10" w:type="dxa"/>
          </w:tblCellMar>
        </w:tblPrEx>
        <w:trPr>
          <w:trHeight w:val="562" w:hRule="atLeast"/>
        </w:trPr>
        <w:tc>
          <w:tcPr>
            <w:tcW w:w="343" w:type="pct"/>
            <w:vMerge w:val="restart"/>
            <w:tcBorders>
              <w:top w:val="single" w:color="000000" w:sz="2" w:space="0"/>
              <w:left w:val="single" w:color="000000" w:sz="2" w:space="0"/>
              <w:right w:val="single" w:color="000000" w:sz="2" w:space="0"/>
            </w:tcBorders>
            <w:tcMar>
              <w:top w:w="0" w:type="dxa"/>
              <w:left w:w="0" w:type="dxa"/>
              <w:bottom w:w="0" w:type="dxa"/>
              <w:right w:w="0" w:type="dxa"/>
            </w:tcMar>
          </w:tcPr>
          <w:p w14:paraId="663D9A9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锅炉热力</w:t>
            </w:r>
          </w:p>
          <w:p w14:paraId="585C7D3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4CC908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(1)锅炉供暖设备完好，运行正常，并根据天气温度变化调节供热温度，按医院要求供气和控制温度（压力）。</w:t>
            </w:r>
          </w:p>
        </w:tc>
        <w:tc>
          <w:tcPr>
            <w:tcW w:w="340" w:type="pct"/>
            <w:vMerge w:val="restart"/>
            <w:tcBorders>
              <w:top w:val="single" w:color="000000" w:sz="2" w:space="0"/>
              <w:left w:val="single" w:color="000000" w:sz="2" w:space="0"/>
              <w:right w:val="single" w:color="000000" w:sz="2" w:space="0"/>
            </w:tcBorders>
            <w:tcMar>
              <w:top w:w="0" w:type="dxa"/>
              <w:left w:w="0" w:type="dxa"/>
              <w:bottom w:w="0" w:type="dxa"/>
              <w:right w:w="0" w:type="dxa"/>
            </w:tcMar>
          </w:tcPr>
          <w:p w14:paraId="368BBF6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C1E501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未按节能降耗要求适时调节供热温度扣2分。</w:t>
            </w:r>
          </w:p>
        </w:tc>
      </w:tr>
      <w:tr w14:paraId="1FCB7CA5">
        <w:tblPrEx>
          <w:tblCellMar>
            <w:top w:w="0" w:type="dxa"/>
            <w:left w:w="10" w:type="dxa"/>
            <w:bottom w:w="0" w:type="dxa"/>
            <w:right w:w="10" w:type="dxa"/>
          </w:tblCellMar>
        </w:tblPrEx>
        <w:trPr>
          <w:trHeight w:val="562" w:hRule="atLeast"/>
        </w:trPr>
        <w:tc>
          <w:tcPr>
            <w:tcW w:w="343" w:type="pct"/>
            <w:vMerge w:val="continue"/>
            <w:tcBorders>
              <w:left w:val="single" w:color="000000" w:sz="2" w:space="0"/>
              <w:bottom w:val="single" w:color="000000" w:sz="2" w:space="0"/>
              <w:right w:val="single" w:color="000000" w:sz="2" w:space="0"/>
            </w:tcBorders>
            <w:tcMar>
              <w:top w:w="0" w:type="dxa"/>
              <w:left w:w="0" w:type="dxa"/>
              <w:bottom w:w="0" w:type="dxa"/>
              <w:right w:w="0" w:type="dxa"/>
            </w:tcMar>
          </w:tcPr>
          <w:p w14:paraId="4417D26E">
            <w:pPr>
              <w:rPr>
                <w:rFonts w:ascii="宋体" w:hAnsi="宋体"/>
                <w:color w:val="000000" w:themeColor="text1"/>
                <w:szCs w:val="21"/>
                <w14:textFill>
                  <w14:solidFill>
                    <w14:schemeClr w14:val="tx1"/>
                  </w14:solidFill>
                </w14:textFill>
              </w:rPr>
            </w:pP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9E7B4B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锅炉出现技术故障立即排除，解决不了时，及时向医院报告，确保运行正常。管道、阀门无跑冒滴漏现象及事故隐患。</w:t>
            </w:r>
          </w:p>
        </w:tc>
        <w:tc>
          <w:tcPr>
            <w:tcW w:w="340" w:type="pct"/>
            <w:vMerge w:val="continue"/>
            <w:tcBorders>
              <w:left w:val="single" w:color="000000" w:sz="2" w:space="0"/>
              <w:bottom w:val="single" w:color="000000" w:sz="2" w:space="0"/>
              <w:right w:val="single" w:color="000000" w:sz="2" w:space="0"/>
            </w:tcBorders>
            <w:tcMar>
              <w:top w:w="0" w:type="dxa"/>
              <w:left w:w="0" w:type="dxa"/>
              <w:bottom w:w="0" w:type="dxa"/>
              <w:right w:w="0" w:type="dxa"/>
            </w:tcMar>
          </w:tcPr>
          <w:p w14:paraId="334C97A8">
            <w:pPr>
              <w:rPr>
                <w:rFonts w:ascii="宋体" w:hAnsi="宋体"/>
                <w:color w:val="000000" w:themeColor="text1"/>
                <w:szCs w:val="21"/>
                <w14:textFill>
                  <w14:solidFill>
                    <w14:schemeClr w14:val="tx1"/>
                  </w14:solidFill>
                </w14:textFill>
              </w:rPr>
            </w:pP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93468B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出现故障未及时处理和上报每次扣2分。</w:t>
            </w:r>
          </w:p>
        </w:tc>
      </w:tr>
      <w:tr w14:paraId="087560FA">
        <w:tblPrEx>
          <w:tblCellMar>
            <w:top w:w="0" w:type="dxa"/>
            <w:left w:w="10" w:type="dxa"/>
            <w:bottom w:w="0" w:type="dxa"/>
            <w:right w:w="10" w:type="dxa"/>
          </w:tblCellMar>
        </w:tblPrEx>
        <w:trPr>
          <w:trHeight w:val="562"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3C553B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污水5 分</w:t>
            </w:r>
          </w:p>
        </w:tc>
        <w:tc>
          <w:tcPr>
            <w:tcW w:w="145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9677D2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定期加药，按照操作规程操作，监测污水出水水质，保证水质达标。</w:t>
            </w:r>
          </w:p>
        </w:tc>
        <w:tc>
          <w:tcPr>
            <w:tcW w:w="340"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7D0199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5分</w:t>
            </w:r>
          </w:p>
          <w:p w14:paraId="6595EFD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w:t>
            </w:r>
          </w:p>
        </w:tc>
        <w:tc>
          <w:tcPr>
            <w:tcW w:w="286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329CD3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加药不及时、未按操作规程操作等行为，导致水质未达标扣3分；</w:t>
            </w:r>
          </w:p>
          <w:p w14:paraId="40884B1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2.设备设施故障未及时发现上报造成影响的，每次扣3分；</w:t>
            </w:r>
          </w:p>
          <w:p w14:paraId="3EC1093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3.在线监测数据水质超标未及时上报的，每次扣2分。</w:t>
            </w:r>
          </w:p>
        </w:tc>
      </w:tr>
      <w:tr w14:paraId="20BF478A">
        <w:tblPrEx>
          <w:tblCellMar>
            <w:top w:w="0" w:type="dxa"/>
            <w:left w:w="10" w:type="dxa"/>
            <w:bottom w:w="0" w:type="dxa"/>
            <w:right w:w="10" w:type="dxa"/>
          </w:tblCellMar>
        </w:tblPrEx>
        <w:trPr>
          <w:trHeight w:val="562"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D8183D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其他扣</w:t>
            </w:r>
            <w:r>
              <w:rPr>
                <w:rFonts w:ascii="宋体" w:hAnsi="宋体"/>
                <w:color w:val="000000" w:themeColor="text1"/>
                <w:szCs w:val="21"/>
                <w14:textFill>
                  <w14:solidFill>
                    <w14:schemeClr w14:val="tx1"/>
                  </w14:solidFill>
                </w14:textFill>
              </w:rPr>
              <w:t>分</w:t>
            </w:r>
          </w:p>
        </w:tc>
        <w:tc>
          <w:tcPr>
            <w:tcW w:w="4657" w:type="pct"/>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C09B7F5">
            <w:pPr>
              <w:tabs>
                <w:tab w:val="left" w:pos="312"/>
              </w:tabs>
              <w:kinsoku w:val="0"/>
              <w:autoSpaceDE w:val="0"/>
              <w:autoSpaceDN w:val="0"/>
              <w:adjustRightInd w:val="0"/>
              <w:spacing w:before="156" w:after="6"/>
              <w:ind w:right="89"/>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1.上报材料不及时、不真实，有明显错误：上报</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材料（申请、情况说明、总结、报表等）中存在虚假汇报或有明显统计错误，每次扣5分。对于设备的一般维修申请，需在2个工作日内上交申请至</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。对于设备的急修申请，需在发现故障的当日或者次日上交申请至</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。其他材料需要按照</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具体人员的规定日期内进行上报，如不及时每次扣2分。</w:t>
            </w:r>
          </w:p>
          <w:p w14:paraId="5C4507E3">
            <w:pPr>
              <w:tabs>
                <w:tab w:val="left" w:pos="312"/>
              </w:tabs>
              <w:kinsoku w:val="0"/>
              <w:autoSpaceDE w:val="0"/>
              <w:autoSpaceDN w:val="0"/>
              <w:adjustRightInd w:val="0"/>
              <w:spacing w:before="156" w:after="6"/>
              <w:ind w:right="89"/>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2.发放各种通知不到位：按照</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规定及时发放各种通知类文件如停电、停水、供暖上水等通知，如通知发放不全，存在漏发等现象，每次扣5分。</w:t>
            </w:r>
          </w:p>
          <w:p w14:paraId="06F96A63">
            <w:pPr>
              <w:tabs>
                <w:tab w:val="left" w:pos="312"/>
              </w:tabs>
              <w:kinsoku w:val="0"/>
              <w:autoSpaceDE w:val="0"/>
              <w:autoSpaceDN w:val="0"/>
              <w:adjustRightInd w:val="0"/>
              <w:spacing w:before="156" w:after="6"/>
              <w:ind w:right="89"/>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3.霓虹灯巡检不到位：未按照</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规定对所管辖的霓虹灯设备进行巡检，每次扣2分。</w:t>
            </w:r>
          </w:p>
          <w:p w14:paraId="596D26FB">
            <w:pPr>
              <w:tabs>
                <w:tab w:val="left" w:pos="312"/>
              </w:tabs>
              <w:kinsoku w:val="0"/>
              <w:autoSpaceDE w:val="0"/>
              <w:autoSpaceDN w:val="0"/>
              <w:adjustRightInd w:val="0"/>
              <w:spacing w:before="156" w:after="6"/>
              <w:ind w:right="89"/>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4.物资领用监管不到位：未按照</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要求建立物资出入库台账，台账不准确、清晰，更新不及时，每次扣1-5分。</w:t>
            </w:r>
          </w:p>
        </w:tc>
      </w:tr>
      <w:tr w14:paraId="6CB0691B">
        <w:tblPrEx>
          <w:tblCellMar>
            <w:top w:w="0" w:type="dxa"/>
            <w:left w:w="10" w:type="dxa"/>
            <w:bottom w:w="0" w:type="dxa"/>
            <w:right w:w="10" w:type="dxa"/>
          </w:tblCellMar>
        </w:tblPrEx>
        <w:trPr>
          <w:trHeight w:val="562" w:hRule="atLeast"/>
        </w:trPr>
        <w:tc>
          <w:tcPr>
            <w:tcW w:w="343"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250470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合计</w:t>
            </w:r>
          </w:p>
        </w:tc>
        <w:tc>
          <w:tcPr>
            <w:tcW w:w="4657" w:type="pct"/>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7446015">
            <w:pPr>
              <w:tabs>
                <w:tab w:val="left" w:pos="312"/>
              </w:tabs>
              <w:kinsoku w:val="0"/>
              <w:autoSpaceDE w:val="0"/>
              <w:autoSpaceDN w:val="0"/>
              <w:adjustRightInd w:val="0"/>
              <w:spacing w:before="156" w:after="6"/>
              <w:ind w:right="448"/>
              <w:textAlignment w:val="baseline"/>
              <w:rPr>
                <w:rFonts w:ascii="宋体" w:hAnsi="宋体"/>
                <w:color w:val="000000" w:themeColor="text1"/>
                <w:szCs w:val="21"/>
                <w14:textFill>
                  <w14:solidFill>
                    <w14:schemeClr w14:val="tx1"/>
                  </w14:solidFill>
                </w14:textFill>
              </w:rPr>
            </w:pPr>
          </w:p>
        </w:tc>
      </w:tr>
    </w:tbl>
    <w:p w14:paraId="17E248B6">
      <w:pPr>
        <w:spacing w:line="360" w:lineRule="auto"/>
        <w:ind w:firstLine="480" w:firstLineChars="200"/>
        <w:rPr>
          <w:rFonts w:ascii="宋体" w:hAnsi="宋体"/>
          <w:bCs/>
          <w:color w:val="000000" w:themeColor="text1"/>
          <w:sz w:val="24"/>
          <w14:textFill>
            <w14:solidFill>
              <w14:schemeClr w14:val="tx1"/>
            </w14:solidFill>
          </w14:textFill>
        </w:rPr>
      </w:pPr>
    </w:p>
    <w:p w14:paraId="7015F2F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附件二：综合维修考核标准</w:t>
      </w:r>
    </w:p>
    <w:tbl>
      <w:tblPr>
        <w:tblStyle w:val="5"/>
        <w:tblW w:w="5000" w:type="pct"/>
        <w:tblInd w:w="0" w:type="dxa"/>
        <w:tblLayout w:type="autofit"/>
        <w:tblCellMar>
          <w:top w:w="0" w:type="dxa"/>
          <w:left w:w="10" w:type="dxa"/>
          <w:bottom w:w="0" w:type="dxa"/>
          <w:right w:w="10" w:type="dxa"/>
        </w:tblCellMar>
      </w:tblPr>
      <w:tblGrid>
        <w:gridCol w:w="542"/>
        <w:gridCol w:w="2785"/>
        <w:gridCol w:w="540"/>
        <w:gridCol w:w="4445"/>
      </w:tblGrid>
      <w:tr w14:paraId="51FC5F7E">
        <w:tblPrEx>
          <w:tblCellMar>
            <w:top w:w="0" w:type="dxa"/>
            <w:left w:w="10" w:type="dxa"/>
            <w:bottom w:w="0" w:type="dxa"/>
            <w:right w:w="10" w:type="dxa"/>
          </w:tblCellMar>
        </w:tblPrEx>
        <w:trPr>
          <w:cantSplit/>
          <w:trHeight w:val="371" w:hRule="atLeast"/>
        </w:trPr>
        <w:tc>
          <w:tcPr>
            <w:tcW w:w="5000" w:type="pct"/>
            <w:gridSpan w:val="4"/>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10DBE40">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综合维修（100分）</w:t>
            </w:r>
          </w:p>
        </w:tc>
      </w:tr>
      <w:tr w14:paraId="1225593F">
        <w:tblPrEx>
          <w:tblCellMar>
            <w:top w:w="0" w:type="dxa"/>
            <w:left w:w="10" w:type="dxa"/>
            <w:bottom w:w="0" w:type="dxa"/>
            <w:right w:w="10" w:type="dxa"/>
          </w:tblCellMar>
        </w:tblPrEx>
        <w:trPr>
          <w:cantSplit/>
          <w:trHeight w:val="735" w:hRule="atLeast"/>
        </w:trPr>
        <w:tc>
          <w:tcPr>
            <w:tcW w:w="2001" w:type="pct"/>
            <w:gridSpan w:val="2"/>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0FBE702A">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项目</w:t>
            </w:r>
          </w:p>
        </w:tc>
        <w:tc>
          <w:tcPr>
            <w:tcW w:w="32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3D15208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分值</w:t>
            </w:r>
          </w:p>
        </w:tc>
        <w:tc>
          <w:tcPr>
            <w:tcW w:w="2674"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vAlign w:val="center"/>
          </w:tcPr>
          <w:p w14:paraId="1F5168E4">
            <w:pPr>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考核标准</w:t>
            </w:r>
          </w:p>
        </w:tc>
      </w:tr>
      <w:tr w14:paraId="6013CAAC">
        <w:tblPrEx>
          <w:tblCellMar>
            <w:top w:w="0" w:type="dxa"/>
            <w:left w:w="10" w:type="dxa"/>
            <w:bottom w:w="0" w:type="dxa"/>
            <w:right w:w="10" w:type="dxa"/>
          </w:tblCellMar>
        </w:tblPrEx>
        <w:trPr>
          <w:cantSplit/>
          <w:trHeight w:val="3185" w:hRule="atLeast"/>
        </w:trPr>
        <w:tc>
          <w:tcPr>
            <w:tcW w:w="325" w:type="pct"/>
            <w:vMerge w:val="restart"/>
            <w:tcBorders>
              <w:top w:val="single" w:color="000000" w:sz="2" w:space="0"/>
              <w:left w:val="single" w:color="000000" w:sz="2" w:space="0"/>
              <w:right w:val="single" w:color="000000" w:sz="2" w:space="0"/>
            </w:tcBorders>
            <w:tcMar>
              <w:top w:w="0" w:type="dxa"/>
              <w:left w:w="0" w:type="dxa"/>
              <w:bottom w:w="0" w:type="dxa"/>
              <w:right w:w="0" w:type="dxa"/>
            </w:tcMar>
            <w:vAlign w:val="center"/>
          </w:tcPr>
          <w:p w14:paraId="37061E4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综合要求 45分</w:t>
            </w:r>
          </w:p>
        </w:tc>
        <w:tc>
          <w:tcPr>
            <w:tcW w:w="167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526D48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（1）严格遵守各项规章制度、操作流程和工作纪律，对外来施工人员进行监管，保护</w:t>
            </w:r>
            <w:r>
              <w:rPr>
                <w:rFonts w:hint="eastAsia" w:ascii="宋体" w:hAnsi="宋体"/>
                <w:color w:val="000000" w:themeColor="text1"/>
                <w:lang w:eastAsia="zh-CN"/>
                <w14:textFill>
                  <w14:solidFill>
                    <w14:schemeClr w14:val="tx1"/>
                  </w14:solidFill>
                </w14:textFill>
              </w:rPr>
              <w:t>采购人</w:t>
            </w:r>
            <w:r>
              <w:rPr>
                <w:rFonts w:hint="eastAsia" w:ascii="宋体" w:hAnsi="宋体"/>
                <w:color w:val="000000" w:themeColor="text1"/>
                <w14:textFill>
                  <w14:solidFill>
                    <w14:schemeClr w14:val="tx1"/>
                  </w14:solidFill>
                </w14:textFill>
              </w:rPr>
              <w:t>一切财产。</w:t>
            </w:r>
          </w:p>
        </w:tc>
        <w:tc>
          <w:tcPr>
            <w:tcW w:w="32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3D4FC1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15分</w:t>
            </w:r>
          </w:p>
        </w:tc>
        <w:tc>
          <w:tcPr>
            <w:tcW w:w="2674"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569C89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1.迟到早退，每人次扣1分；</w:t>
            </w:r>
          </w:p>
          <w:p w14:paraId="644F211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2.未统一着装，每人次扣1分；</w:t>
            </w:r>
          </w:p>
          <w:p w14:paraId="35DAD9B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3.接打电话未使用文明用语，每人次扣1分；</w:t>
            </w:r>
          </w:p>
          <w:p w14:paraId="3C1089C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4.上班时扎堆聊天、串岗、睡觉，每人次扣2分；</w:t>
            </w:r>
          </w:p>
          <w:p w14:paraId="0FAA5BA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5.抽烟喝酒，寻衅滋事，每人次扣5分；</w:t>
            </w:r>
          </w:p>
          <w:p w14:paraId="2C2917D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6.违反其他管理制度，每人次扣3-5分；</w:t>
            </w:r>
          </w:p>
          <w:p w14:paraId="4300F6F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7.对</w:t>
            </w:r>
            <w:r>
              <w:rPr>
                <w:rFonts w:hint="eastAsia" w:ascii="宋体" w:hAnsi="宋体"/>
                <w:color w:val="000000" w:themeColor="text1"/>
                <w:lang w:eastAsia="zh-CN"/>
                <w14:textFill>
                  <w14:solidFill>
                    <w14:schemeClr w14:val="tx1"/>
                  </w14:solidFill>
                </w14:textFill>
              </w:rPr>
              <w:t>采购人</w:t>
            </w:r>
            <w:r>
              <w:rPr>
                <w:rFonts w:hint="eastAsia" w:ascii="宋体" w:hAnsi="宋体"/>
                <w:color w:val="000000" w:themeColor="text1"/>
                <w14:textFill>
                  <w14:solidFill>
                    <w14:schemeClr w14:val="tx1"/>
                  </w14:solidFill>
                </w14:textFill>
              </w:rPr>
              <w:t>财产造成损坏，每人次扣10-15 分；</w:t>
            </w:r>
          </w:p>
          <w:p w14:paraId="3589AA7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8.外单位来我院检查工作，未及时上报</w:t>
            </w:r>
            <w:r>
              <w:rPr>
                <w:rFonts w:hint="eastAsia" w:ascii="宋体" w:hAnsi="宋体"/>
                <w:color w:val="000000" w:themeColor="text1"/>
                <w:szCs w:val="21"/>
                <w:lang w:eastAsia="zh-CN"/>
                <w14:textFill>
                  <w14:solidFill>
                    <w14:schemeClr w14:val="tx1"/>
                  </w14:solidFill>
                </w14:textFill>
              </w:rPr>
              <w:t>采购人</w:t>
            </w:r>
            <w:r>
              <w:rPr>
                <w:rFonts w:hint="eastAsia" w:ascii="宋体" w:hAnsi="宋体"/>
                <w:color w:val="000000" w:themeColor="text1"/>
                <w14:textFill>
                  <w14:solidFill>
                    <w14:schemeClr w14:val="tx1"/>
                  </w14:solidFill>
                </w14:textFill>
              </w:rPr>
              <w:t>，每次扣2分；</w:t>
            </w:r>
          </w:p>
          <w:p w14:paraId="42D0518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9.值班人员交接班不清，对本岗位发生的工作不了解者，每人次扣3分；</w:t>
            </w:r>
          </w:p>
          <w:p w14:paraId="187F31F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10.如收到相关投诉，经查实后确认是</w:t>
            </w:r>
            <w:r>
              <w:rPr>
                <w:rFonts w:hint="eastAsia" w:ascii="宋体" w:hAnsi="宋体"/>
                <w:color w:val="000000" w:themeColor="text1"/>
                <w:lang w:eastAsia="zh-CN"/>
                <w14:textFill>
                  <w14:solidFill>
                    <w14:schemeClr w14:val="tx1"/>
                  </w14:solidFill>
                </w14:textFill>
              </w:rPr>
              <w:t>中标人</w:t>
            </w:r>
            <w:r>
              <w:rPr>
                <w:rFonts w:hint="eastAsia" w:ascii="宋体" w:hAnsi="宋体"/>
                <w:color w:val="000000" w:themeColor="text1"/>
                <w14:textFill>
                  <w14:solidFill>
                    <w14:schemeClr w14:val="tx1"/>
                  </w14:solidFill>
                </w14:textFill>
              </w:rPr>
              <w:t>责任，每人次扣3分。</w:t>
            </w:r>
          </w:p>
        </w:tc>
      </w:tr>
      <w:tr w14:paraId="51017884">
        <w:tblPrEx>
          <w:tblCellMar>
            <w:top w:w="0" w:type="dxa"/>
            <w:left w:w="10" w:type="dxa"/>
            <w:bottom w:w="0" w:type="dxa"/>
            <w:right w:w="10" w:type="dxa"/>
          </w:tblCellMar>
        </w:tblPrEx>
        <w:trPr>
          <w:cantSplit/>
          <w:trHeight w:val="963" w:hRule="atLeast"/>
        </w:trPr>
        <w:tc>
          <w:tcPr>
            <w:tcW w:w="325" w:type="pct"/>
            <w:vMerge w:val="continue"/>
            <w:tcBorders>
              <w:left w:val="single" w:color="000000" w:sz="2" w:space="0"/>
              <w:right w:val="single" w:color="000000" w:sz="2" w:space="0"/>
            </w:tcBorders>
            <w:tcMar>
              <w:top w:w="0" w:type="dxa"/>
              <w:left w:w="0" w:type="dxa"/>
              <w:bottom w:w="0" w:type="dxa"/>
              <w:right w:w="0" w:type="dxa"/>
            </w:tcMar>
          </w:tcPr>
          <w:p w14:paraId="25931277">
            <w:pPr>
              <w:rPr>
                <w:rFonts w:ascii="宋体" w:hAnsi="宋体"/>
                <w:color w:val="000000" w:themeColor="text1"/>
                <w14:textFill>
                  <w14:solidFill>
                    <w14:schemeClr w14:val="tx1"/>
                  </w14:solidFill>
                </w14:textFill>
              </w:rPr>
            </w:pPr>
          </w:p>
        </w:tc>
        <w:tc>
          <w:tcPr>
            <w:tcW w:w="167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9E11FD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（2）特种作业人员按照国家要求持证上岗，并建立系统的登记和培训体系。</w:t>
            </w:r>
          </w:p>
        </w:tc>
        <w:tc>
          <w:tcPr>
            <w:tcW w:w="32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02B8B2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10分</w:t>
            </w:r>
          </w:p>
        </w:tc>
        <w:tc>
          <w:tcPr>
            <w:tcW w:w="2674"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598D65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1.无证上岗或证件过期，每人次扣3分；</w:t>
            </w:r>
          </w:p>
          <w:p w14:paraId="70F5717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2.未按计划培训，每人次扣2分；</w:t>
            </w:r>
          </w:p>
          <w:p w14:paraId="7C841AB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3.未进行三级安全教育，每人次扣2分。</w:t>
            </w:r>
          </w:p>
        </w:tc>
      </w:tr>
      <w:tr w14:paraId="22613A03">
        <w:tblPrEx>
          <w:tblCellMar>
            <w:top w:w="0" w:type="dxa"/>
            <w:left w:w="10" w:type="dxa"/>
            <w:bottom w:w="0" w:type="dxa"/>
            <w:right w:w="10" w:type="dxa"/>
          </w:tblCellMar>
        </w:tblPrEx>
        <w:trPr>
          <w:cantSplit/>
          <w:trHeight w:val="1002" w:hRule="atLeast"/>
        </w:trPr>
        <w:tc>
          <w:tcPr>
            <w:tcW w:w="325" w:type="pct"/>
            <w:vMerge w:val="continue"/>
            <w:tcBorders>
              <w:left w:val="single" w:color="000000" w:sz="2" w:space="0"/>
              <w:right w:val="single" w:color="000000" w:sz="2" w:space="0"/>
            </w:tcBorders>
            <w:tcMar>
              <w:top w:w="0" w:type="dxa"/>
              <w:left w:w="0" w:type="dxa"/>
              <w:bottom w:w="0" w:type="dxa"/>
              <w:right w:w="0" w:type="dxa"/>
            </w:tcMar>
          </w:tcPr>
          <w:p w14:paraId="3DC652D5">
            <w:pPr>
              <w:rPr>
                <w:rFonts w:ascii="宋体" w:hAnsi="宋体"/>
                <w:color w:val="000000" w:themeColor="text1"/>
                <w14:textFill>
                  <w14:solidFill>
                    <w14:schemeClr w14:val="tx1"/>
                  </w14:solidFill>
                </w14:textFill>
              </w:rPr>
            </w:pPr>
          </w:p>
        </w:tc>
        <w:tc>
          <w:tcPr>
            <w:tcW w:w="167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047DCF2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（3）建立完善的应急处理制度、相应的应急预案，遇有突发事故，维修人员应在规定时间内到达现场抢修，定期进行各项应急演练（至少每半年1次），做好相应记录并存档。</w:t>
            </w:r>
          </w:p>
        </w:tc>
        <w:tc>
          <w:tcPr>
            <w:tcW w:w="32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D66261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BADD2F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1.处理应急情况不及时，一次扣3分；</w:t>
            </w:r>
          </w:p>
          <w:p w14:paraId="720D9DA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2.遇到重大问题，未及时向</w:t>
            </w:r>
            <w:r>
              <w:rPr>
                <w:rFonts w:hint="eastAsia" w:ascii="宋体" w:hAnsi="宋体"/>
                <w:color w:val="000000" w:themeColor="text1"/>
                <w:lang w:eastAsia="zh-CN"/>
                <w14:textFill>
                  <w14:solidFill>
                    <w14:schemeClr w14:val="tx1"/>
                  </w14:solidFill>
                </w14:textFill>
              </w:rPr>
              <w:t>采购人</w:t>
            </w:r>
            <w:r>
              <w:rPr>
                <w:rFonts w:hint="eastAsia" w:ascii="宋体" w:hAnsi="宋体"/>
                <w:color w:val="000000" w:themeColor="text1"/>
                <w14:textFill>
                  <w14:solidFill>
                    <w14:schemeClr w14:val="tx1"/>
                  </w14:solidFill>
                </w14:textFill>
              </w:rPr>
              <w:t>汇报，一次扣5分；</w:t>
            </w:r>
          </w:p>
          <w:p w14:paraId="17F11D1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3.未制定各项班组的应急预案，每项扣5分；</w:t>
            </w:r>
          </w:p>
          <w:p w14:paraId="38F1CE0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4.各班组未定期进行应急演练，每项扣5分；</w:t>
            </w:r>
          </w:p>
          <w:p w14:paraId="79AB6B6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5.未做好应急演练记录并存档，每项扣3分。</w:t>
            </w:r>
          </w:p>
        </w:tc>
      </w:tr>
      <w:tr w14:paraId="116BF024">
        <w:tblPrEx>
          <w:tblCellMar>
            <w:top w:w="0" w:type="dxa"/>
            <w:left w:w="10" w:type="dxa"/>
            <w:bottom w:w="0" w:type="dxa"/>
            <w:right w:w="10" w:type="dxa"/>
          </w:tblCellMar>
        </w:tblPrEx>
        <w:trPr>
          <w:cantSplit/>
          <w:trHeight w:val="1313" w:hRule="atLeast"/>
        </w:trPr>
        <w:tc>
          <w:tcPr>
            <w:tcW w:w="325" w:type="pct"/>
            <w:vMerge w:val="continue"/>
            <w:tcBorders>
              <w:left w:val="single" w:color="000000" w:sz="2" w:space="0"/>
              <w:right w:val="single" w:color="000000" w:sz="2" w:space="0"/>
            </w:tcBorders>
            <w:tcMar>
              <w:top w:w="0" w:type="dxa"/>
              <w:left w:w="0" w:type="dxa"/>
              <w:bottom w:w="0" w:type="dxa"/>
              <w:right w:w="0" w:type="dxa"/>
            </w:tcMar>
          </w:tcPr>
          <w:p w14:paraId="04B0B761">
            <w:pPr>
              <w:rPr>
                <w:rFonts w:ascii="宋体" w:hAnsi="宋体"/>
                <w:color w:val="000000" w:themeColor="text1"/>
                <w14:textFill>
                  <w14:solidFill>
                    <w14:schemeClr w14:val="tx1"/>
                  </w14:solidFill>
                </w14:textFill>
              </w:rPr>
            </w:pPr>
          </w:p>
        </w:tc>
        <w:tc>
          <w:tcPr>
            <w:tcW w:w="167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A5E788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（4）值班室、库房管理整洁有序，各种台账、标识清晰完整（包括出入库台账、备品备件标识、工具标识等）。</w:t>
            </w:r>
          </w:p>
        </w:tc>
        <w:tc>
          <w:tcPr>
            <w:tcW w:w="325"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310C1B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10分</w:t>
            </w:r>
          </w:p>
        </w:tc>
        <w:tc>
          <w:tcPr>
            <w:tcW w:w="2674"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74F47F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1.出入库台账不准确、清晰，更新不及时。每处扣5分；</w:t>
            </w:r>
          </w:p>
          <w:p w14:paraId="2B2CF91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2.特种人员上岗证未上墙，每人次扣2分；</w:t>
            </w:r>
          </w:p>
          <w:p w14:paraId="3837B8CA">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3.值班室等处有杂物、灰尘、污渍等，每处扣2分；</w:t>
            </w:r>
          </w:p>
          <w:p w14:paraId="1C05953D">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4.标识缺失、污损每处扣1分。</w:t>
            </w:r>
          </w:p>
        </w:tc>
      </w:tr>
      <w:tr w14:paraId="4F7B2792">
        <w:tblPrEx>
          <w:tblCellMar>
            <w:top w:w="0" w:type="dxa"/>
            <w:left w:w="10" w:type="dxa"/>
            <w:bottom w:w="0" w:type="dxa"/>
            <w:right w:w="10" w:type="dxa"/>
          </w:tblCellMar>
        </w:tblPrEx>
        <w:trPr>
          <w:cantSplit/>
          <w:trHeight w:val="1313" w:hRule="atLeast"/>
        </w:trPr>
        <w:tc>
          <w:tcPr>
            <w:tcW w:w="326" w:type="pct"/>
            <w:vMerge w:val="continue"/>
            <w:tcBorders>
              <w:left w:val="single" w:color="000000" w:sz="2" w:space="0"/>
              <w:bottom w:val="single" w:color="auto" w:sz="4" w:space="0"/>
              <w:right w:val="single" w:color="000000" w:sz="2" w:space="0"/>
            </w:tcBorders>
            <w:tcMar>
              <w:top w:w="0" w:type="dxa"/>
              <w:left w:w="0" w:type="dxa"/>
              <w:bottom w:w="0" w:type="dxa"/>
              <w:right w:w="0" w:type="dxa"/>
            </w:tcMar>
          </w:tcPr>
          <w:p w14:paraId="35CFA458">
            <w:pPr>
              <w:rPr>
                <w:rFonts w:ascii="宋体" w:hAnsi="宋体"/>
                <w:color w:val="000000" w:themeColor="text1"/>
                <w14:textFill>
                  <w14:solidFill>
                    <w14:schemeClr w14:val="tx1"/>
                  </w14:solidFill>
                </w14:textFill>
              </w:rPr>
            </w:pPr>
          </w:p>
        </w:tc>
        <w:tc>
          <w:tcPr>
            <w:tcW w:w="1675" w:type="pct"/>
            <w:tcBorders>
              <w:top w:val="single" w:color="000000" w:sz="2" w:space="0"/>
              <w:left w:val="single" w:color="000000" w:sz="2" w:space="0"/>
              <w:bottom w:val="single" w:color="auto" w:sz="4" w:space="0"/>
              <w:right w:val="single" w:color="000000" w:sz="2" w:space="0"/>
            </w:tcBorders>
            <w:tcMar>
              <w:top w:w="0" w:type="dxa"/>
              <w:left w:w="0" w:type="dxa"/>
              <w:bottom w:w="0" w:type="dxa"/>
              <w:right w:w="0" w:type="dxa"/>
            </w:tcMar>
          </w:tcPr>
          <w:p w14:paraId="214FA28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5）认真仔细做好巡检记录、报修记录、确保数据真实可靠，发现问题及时上报。</w:t>
            </w:r>
          </w:p>
        </w:tc>
        <w:tc>
          <w:tcPr>
            <w:tcW w:w="325" w:type="pct"/>
            <w:tcBorders>
              <w:top w:val="single" w:color="000000" w:sz="2" w:space="0"/>
              <w:left w:val="single" w:color="000000" w:sz="2" w:space="0"/>
              <w:bottom w:val="single" w:color="auto" w:sz="4" w:space="0"/>
              <w:right w:val="single" w:color="000000" w:sz="2" w:space="0"/>
            </w:tcBorders>
            <w:tcMar>
              <w:top w:w="0" w:type="dxa"/>
              <w:left w:w="0" w:type="dxa"/>
              <w:bottom w:w="0" w:type="dxa"/>
              <w:right w:w="0" w:type="dxa"/>
            </w:tcMar>
          </w:tcPr>
          <w:p w14:paraId="5BC12D9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000000" w:sz="2" w:space="0"/>
              <w:left w:val="single" w:color="000000" w:sz="2" w:space="0"/>
              <w:bottom w:val="single" w:color="auto" w:sz="4" w:space="0"/>
              <w:right w:val="single" w:color="000000" w:sz="2" w:space="0"/>
            </w:tcBorders>
            <w:tcMar>
              <w:top w:w="0" w:type="dxa"/>
              <w:left w:w="0" w:type="dxa"/>
              <w:bottom w:w="0" w:type="dxa"/>
              <w:right w:w="0" w:type="dxa"/>
            </w:tcMar>
          </w:tcPr>
          <w:p w14:paraId="16F69244">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1.记录字迹潦草，每次扣1分，如无法辨认加扣1分；</w:t>
            </w:r>
          </w:p>
          <w:p w14:paraId="5A45E087">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2.未按时填写记录，每次扣2分；</w:t>
            </w:r>
          </w:p>
          <w:p w14:paraId="45741939">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3.记录填写不完整，每次扣2分；</w:t>
            </w:r>
          </w:p>
          <w:p w14:paraId="5DF85A06">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3.未真实填写记录，每次扣5分；</w:t>
            </w:r>
          </w:p>
          <w:p w14:paraId="3E389C46">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4.发现问题未及时上报，每次扣3分。</w:t>
            </w:r>
          </w:p>
        </w:tc>
      </w:tr>
      <w:tr w14:paraId="50741CB9">
        <w:tblPrEx>
          <w:tblCellMar>
            <w:top w:w="0" w:type="dxa"/>
            <w:left w:w="10" w:type="dxa"/>
            <w:bottom w:w="0" w:type="dxa"/>
            <w:right w:w="10" w:type="dxa"/>
          </w:tblCellMar>
        </w:tblPrEx>
        <w:trPr>
          <w:cantSplit/>
          <w:trHeight w:val="1313" w:hRule="atLeast"/>
        </w:trPr>
        <w:tc>
          <w:tcPr>
            <w:tcW w:w="326"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1894CAB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修建项目</w:t>
            </w:r>
            <w:r>
              <w:rPr>
                <w:rFonts w:ascii="宋体" w:hAnsi="宋体"/>
                <w:color w:val="000000" w:themeColor="text1"/>
                <w14:textFill>
                  <w14:solidFill>
                    <w14:schemeClr w14:val="tx1"/>
                  </w14:solidFill>
                </w14:textFill>
              </w:rPr>
              <w:t xml:space="preserve"> 5分</w:t>
            </w: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50461C5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6）负责院区建筑物及院落（含轻体房）的室内外维护修缮工作，包括所有的应急抢修、门窗玻璃破损修补，地面修补维护，墙面粉刷、屋顶、墙角、踢脚的修补维护等房屋修建项目，并做好相关记录。负责对大中小型工程施工改造项目的前期进行辅助调查（如项目的前期调研、竖井查看、管路查看等），并做好相关记录。</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4A7C34D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E7573E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未按合同签订范围进行修建项目工作，一次扣</w:t>
            </w:r>
            <w:r>
              <w:rPr>
                <w:rFonts w:ascii="宋体" w:hAnsi="宋体"/>
                <w:color w:val="000000" w:themeColor="text1"/>
                <w14:textFill>
                  <w14:solidFill>
                    <w14:schemeClr w14:val="tx1"/>
                  </w14:solidFill>
                </w14:textFill>
              </w:rPr>
              <w:t>3分。</w:t>
            </w:r>
          </w:p>
        </w:tc>
      </w:tr>
      <w:tr w14:paraId="1DA3EE15">
        <w:tblPrEx>
          <w:tblCellMar>
            <w:top w:w="0" w:type="dxa"/>
            <w:left w:w="10" w:type="dxa"/>
            <w:bottom w:w="0" w:type="dxa"/>
            <w:right w:w="10" w:type="dxa"/>
          </w:tblCellMar>
        </w:tblPrEx>
        <w:trPr>
          <w:cantSplit/>
          <w:trHeight w:val="1313" w:hRule="atLeast"/>
        </w:trPr>
        <w:tc>
          <w:tcPr>
            <w:tcW w:w="326" w:type="pct"/>
            <w:vMerge w:val="restart"/>
            <w:tcBorders>
              <w:top w:val="single" w:color="auto" w:sz="4" w:space="0"/>
              <w:left w:val="single" w:color="auto" w:sz="4" w:space="0"/>
              <w:right w:val="single" w:color="auto" w:sz="4" w:space="0"/>
            </w:tcBorders>
            <w:tcMar>
              <w:top w:w="0" w:type="dxa"/>
              <w:left w:w="0" w:type="dxa"/>
              <w:bottom w:w="0" w:type="dxa"/>
              <w:right w:w="0" w:type="dxa"/>
            </w:tcMar>
          </w:tcPr>
          <w:p w14:paraId="43ADA3C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用电类设施设备的维修保养</w:t>
            </w:r>
            <w:r>
              <w:rPr>
                <w:rFonts w:ascii="宋体" w:hAnsi="宋体"/>
                <w:color w:val="000000" w:themeColor="text1"/>
                <w14:textFill>
                  <w14:solidFill>
                    <w14:schemeClr w14:val="tx1"/>
                  </w14:solidFill>
                </w14:textFill>
              </w:rPr>
              <w:t>10分</w:t>
            </w: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77F25A2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7）负责全部照明灯具及配电箱线路的维修保养及配电箱内电器元件的更换；维护院区的线路电缆</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5D1F9A8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AA73FE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未及时进行电路保养，一次扣</w:t>
            </w:r>
            <w:r>
              <w:rPr>
                <w:rFonts w:ascii="宋体" w:hAnsi="宋体"/>
                <w:color w:val="000000" w:themeColor="text1"/>
                <w14:textFill>
                  <w14:solidFill>
                    <w14:schemeClr w14:val="tx1"/>
                  </w14:solidFill>
                </w14:textFill>
              </w:rPr>
              <w:t>3分。</w:t>
            </w:r>
          </w:p>
        </w:tc>
      </w:tr>
      <w:tr w14:paraId="7914B1E6">
        <w:tblPrEx>
          <w:tblCellMar>
            <w:top w:w="0" w:type="dxa"/>
            <w:left w:w="10" w:type="dxa"/>
            <w:bottom w:w="0" w:type="dxa"/>
            <w:right w:w="10" w:type="dxa"/>
          </w:tblCellMar>
        </w:tblPrEx>
        <w:trPr>
          <w:cantSplit/>
          <w:trHeight w:val="1313" w:hRule="atLeast"/>
        </w:trPr>
        <w:tc>
          <w:tcPr>
            <w:tcW w:w="325" w:type="pct"/>
            <w:vMerge w:val="continue"/>
            <w:tcBorders>
              <w:left w:val="single" w:color="auto" w:sz="4" w:space="0"/>
              <w:bottom w:val="single" w:color="auto" w:sz="4" w:space="0"/>
              <w:right w:val="single" w:color="auto" w:sz="4" w:space="0"/>
            </w:tcBorders>
            <w:tcMar>
              <w:top w:w="0" w:type="dxa"/>
              <w:left w:w="0" w:type="dxa"/>
              <w:bottom w:w="0" w:type="dxa"/>
              <w:right w:w="0" w:type="dxa"/>
            </w:tcMar>
          </w:tcPr>
          <w:p w14:paraId="05CA7314">
            <w:pPr>
              <w:rPr>
                <w:rFonts w:ascii="宋体" w:hAnsi="宋体"/>
                <w:color w:val="000000" w:themeColor="text1"/>
                <w14:textFill>
                  <w14:solidFill>
                    <w14:schemeClr w14:val="tx1"/>
                  </w14:solidFill>
                </w14:textFill>
              </w:rPr>
            </w:pP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73EE5E4D">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8）每年对所有排风扇进行一次保养、维护，并做好相关记录；每季度对所有热水器进行一次除垢、每月巡查一次配电竖井、配电间及设备层、电缆沟的电缆，并作好配电箱的除尘及室内卫生，并做好相关记录。</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1F9BFEA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27ACC6F9">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1.未按规定对排风扇、热水器进行保养，一次扣3分；</w:t>
            </w:r>
          </w:p>
          <w:p w14:paraId="7D36900D">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2.未按规定进行各井间、机房巡查，一次扣3分；</w:t>
            </w:r>
          </w:p>
          <w:p w14:paraId="2D9E4876">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3.未按规定进行卫生保洁，一次扣2分。</w:t>
            </w:r>
          </w:p>
        </w:tc>
      </w:tr>
      <w:tr w14:paraId="1B081CD4">
        <w:tblPrEx>
          <w:tblCellMar>
            <w:top w:w="0" w:type="dxa"/>
            <w:left w:w="10" w:type="dxa"/>
            <w:bottom w:w="0" w:type="dxa"/>
            <w:right w:w="10" w:type="dxa"/>
          </w:tblCellMar>
        </w:tblPrEx>
        <w:trPr>
          <w:cantSplit/>
          <w:trHeight w:val="1313" w:hRule="atLeast"/>
        </w:trPr>
        <w:tc>
          <w:tcPr>
            <w:tcW w:w="325" w:type="pct"/>
            <w:vMerge w:val="restart"/>
            <w:tcBorders>
              <w:top w:val="single" w:color="auto" w:sz="4" w:space="0"/>
              <w:left w:val="single" w:color="auto" w:sz="4" w:space="0"/>
              <w:right w:val="single" w:color="auto" w:sz="4" w:space="0"/>
            </w:tcBorders>
            <w:tcMar>
              <w:top w:w="0" w:type="dxa"/>
              <w:left w:w="0" w:type="dxa"/>
              <w:bottom w:w="0" w:type="dxa"/>
              <w:right w:w="0" w:type="dxa"/>
            </w:tcMar>
          </w:tcPr>
          <w:p w14:paraId="6A7ACDF0">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暖通维修</w:t>
            </w:r>
            <w:r>
              <w:rPr>
                <w:rFonts w:ascii="宋体" w:hAnsi="宋体"/>
                <w:color w:val="000000" w:themeColor="text1"/>
                <w14:textFill>
                  <w14:solidFill>
                    <w14:schemeClr w14:val="tx1"/>
                  </w14:solidFill>
                </w14:textFill>
              </w:rPr>
              <w:t>20分</w:t>
            </w: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495082A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9）负责院区内给水、排水、供暖、龙头、暖气片等的日常维修更换及管线的跑、冒、滴、漏的维修工作，院区内全部排水，地漏的基础疏通工作及屋面天沟、雨落管等维修，每季度对给水主要管路的管道阀门进行维护，每半年对供暖主要管路的管道阀门进行维护，并做好相关记录。</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49104A7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r>
              <w:rPr>
                <w:rFonts w:ascii="宋体" w:hAnsi="宋体"/>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2AE66077">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 xml:space="preserve">1.未及时对各种暖通设备进行维修，一次扣5分； </w:t>
            </w:r>
          </w:p>
          <w:p w14:paraId="03A12D5D">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2.出现跑、冒、滴、漏等情况不能及时维修，一次扣3分；</w:t>
            </w:r>
          </w:p>
          <w:p w14:paraId="2E0FDDF8">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3.未对排水、地漏、天沟、雨漏管进行疏通，一次扣3分。</w:t>
            </w:r>
          </w:p>
        </w:tc>
      </w:tr>
      <w:tr w14:paraId="06A7340A">
        <w:tblPrEx>
          <w:tblCellMar>
            <w:top w:w="0" w:type="dxa"/>
            <w:left w:w="10" w:type="dxa"/>
            <w:bottom w:w="0" w:type="dxa"/>
            <w:right w:w="10" w:type="dxa"/>
          </w:tblCellMar>
        </w:tblPrEx>
        <w:trPr>
          <w:cantSplit/>
          <w:trHeight w:val="1313" w:hRule="atLeast"/>
        </w:trPr>
        <w:tc>
          <w:tcPr>
            <w:tcW w:w="325" w:type="pct"/>
            <w:vMerge w:val="continue"/>
            <w:tcBorders>
              <w:left w:val="single" w:color="auto" w:sz="4" w:space="0"/>
              <w:right w:val="single" w:color="auto" w:sz="4" w:space="0"/>
            </w:tcBorders>
            <w:tcMar>
              <w:top w:w="0" w:type="dxa"/>
              <w:left w:w="0" w:type="dxa"/>
              <w:bottom w:w="0" w:type="dxa"/>
              <w:right w:w="0" w:type="dxa"/>
            </w:tcMar>
          </w:tcPr>
          <w:p w14:paraId="2E36D7E5">
            <w:pPr>
              <w:rPr>
                <w:rFonts w:ascii="宋体" w:hAnsi="宋体"/>
                <w:color w:val="000000" w:themeColor="text1"/>
                <w14:textFill>
                  <w14:solidFill>
                    <w14:schemeClr w14:val="tx1"/>
                  </w14:solidFill>
                </w14:textFill>
              </w:rPr>
            </w:pP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C554A9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10）每月检查室外污水篦、雨漏管道的排放工作情况，及时清理，防止堵塞，并做好相关记录。</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195AFAA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127FC13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未按规定进行巡查，一次扣</w:t>
            </w:r>
            <w:r>
              <w:rPr>
                <w:rFonts w:ascii="宋体" w:hAnsi="宋体"/>
                <w:color w:val="000000" w:themeColor="text1"/>
                <w14:textFill>
                  <w14:solidFill>
                    <w14:schemeClr w14:val="tx1"/>
                  </w14:solidFill>
                </w14:textFill>
              </w:rPr>
              <w:t>3分。</w:t>
            </w:r>
          </w:p>
        </w:tc>
      </w:tr>
      <w:tr w14:paraId="75A005A0">
        <w:tblPrEx>
          <w:tblCellMar>
            <w:top w:w="0" w:type="dxa"/>
            <w:left w:w="10" w:type="dxa"/>
            <w:bottom w:w="0" w:type="dxa"/>
            <w:right w:w="10" w:type="dxa"/>
          </w:tblCellMar>
        </w:tblPrEx>
        <w:trPr>
          <w:cantSplit/>
          <w:trHeight w:val="1313" w:hRule="atLeast"/>
        </w:trPr>
        <w:tc>
          <w:tcPr>
            <w:tcW w:w="325" w:type="pct"/>
            <w:vMerge w:val="continue"/>
            <w:tcBorders>
              <w:left w:val="single" w:color="auto" w:sz="4" w:space="0"/>
              <w:bottom w:val="single" w:color="auto" w:sz="4" w:space="0"/>
              <w:right w:val="single" w:color="auto" w:sz="4" w:space="0"/>
            </w:tcBorders>
            <w:tcMar>
              <w:top w:w="0" w:type="dxa"/>
              <w:left w:w="0" w:type="dxa"/>
              <w:bottom w:w="0" w:type="dxa"/>
              <w:right w:w="0" w:type="dxa"/>
            </w:tcMar>
          </w:tcPr>
          <w:p w14:paraId="224A2B44">
            <w:pPr>
              <w:rPr>
                <w:rFonts w:ascii="宋体" w:hAnsi="宋体"/>
                <w:color w:val="000000" w:themeColor="text1"/>
                <w14:textFill>
                  <w14:solidFill>
                    <w14:schemeClr w14:val="tx1"/>
                  </w14:solidFill>
                </w14:textFill>
              </w:rPr>
            </w:pP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62C17BFA">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11）负责冬季供暖前热力站以外线路的普查及相关准备工作，供暖期的日常维护、抢修、上报等工作，并做</w:t>
            </w:r>
            <w:r>
              <w:rPr>
                <w:rFonts w:hint="eastAsia" w:ascii="宋体" w:hAnsi="宋体"/>
                <w:color w:val="000000" w:themeColor="text1"/>
                <w14:textFill>
                  <w14:solidFill>
                    <w14:schemeClr w14:val="tx1"/>
                  </w14:solidFill>
                </w14:textFill>
              </w:rPr>
              <w:t>好相关记录。</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0D06A7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681E2E3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未按规定进行检查，一次扣</w:t>
            </w:r>
            <w:r>
              <w:rPr>
                <w:rFonts w:ascii="宋体" w:hAnsi="宋体"/>
                <w:color w:val="000000" w:themeColor="text1"/>
                <w14:textFill>
                  <w14:solidFill>
                    <w14:schemeClr w14:val="tx1"/>
                  </w14:solidFill>
                </w14:textFill>
              </w:rPr>
              <w:t>3分。</w:t>
            </w:r>
          </w:p>
        </w:tc>
      </w:tr>
      <w:tr w14:paraId="2CC79DAB">
        <w:tblPrEx>
          <w:tblCellMar>
            <w:top w:w="0" w:type="dxa"/>
            <w:left w:w="10" w:type="dxa"/>
            <w:bottom w:w="0" w:type="dxa"/>
            <w:right w:w="10" w:type="dxa"/>
          </w:tblCellMar>
        </w:tblPrEx>
        <w:trPr>
          <w:cantSplit/>
          <w:trHeight w:val="1313" w:hRule="atLeast"/>
        </w:trPr>
        <w:tc>
          <w:tcPr>
            <w:tcW w:w="325" w:type="pct"/>
            <w:vMerge w:val="restart"/>
            <w:tcBorders>
              <w:top w:val="single" w:color="auto" w:sz="4" w:space="0"/>
              <w:left w:val="single" w:color="auto" w:sz="4" w:space="0"/>
              <w:right w:val="single" w:color="auto" w:sz="4" w:space="0"/>
            </w:tcBorders>
            <w:tcMar>
              <w:top w:w="0" w:type="dxa"/>
              <w:left w:w="0" w:type="dxa"/>
              <w:bottom w:w="0" w:type="dxa"/>
              <w:right w:w="0" w:type="dxa"/>
            </w:tcMar>
          </w:tcPr>
          <w:p w14:paraId="1B95A115">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其他要求</w:t>
            </w:r>
            <w:r>
              <w:rPr>
                <w:rFonts w:ascii="宋体" w:hAnsi="宋体"/>
                <w:color w:val="000000" w:themeColor="text1"/>
                <w14:textFill>
                  <w14:solidFill>
                    <w14:schemeClr w14:val="tx1"/>
                  </w14:solidFill>
                </w14:textFill>
              </w:rPr>
              <w:t>20分</w:t>
            </w: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6B2C5DF9">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12）负责责任区的防汛工作（防汛物资由</w:t>
            </w:r>
            <w:r>
              <w:rPr>
                <w:rFonts w:hint="eastAsia" w:ascii="宋体" w:hAnsi="宋体"/>
                <w:color w:val="000000" w:themeColor="text1"/>
                <w:lang w:eastAsia="zh-CN"/>
                <w14:textFill>
                  <w14:solidFill>
                    <w14:schemeClr w14:val="tx1"/>
                  </w14:solidFill>
                </w14:textFill>
              </w:rPr>
              <w:t>采购人</w:t>
            </w:r>
            <w:r>
              <w:rPr>
                <w:rFonts w:ascii="宋体" w:hAnsi="宋体"/>
                <w:color w:val="000000" w:themeColor="text1"/>
                <w14:textFill>
                  <w14:solidFill>
                    <w14:schemeClr w14:val="tx1"/>
                  </w14:solidFill>
                </w14:textFill>
              </w:rPr>
              <w:t>提供），在汛期要有应急措施，加强值班巡视（防汛泵），并做好相关记录工作。</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2BC4F8F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w:t>
            </w:r>
            <w:r>
              <w:rPr>
                <w:rFonts w:ascii="宋体" w:hAnsi="宋体"/>
                <w:color w:val="000000" w:themeColor="text1"/>
                <w14:textFill>
                  <w14:solidFill>
                    <w14:schemeClr w14:val="tx1"/>
                  </w14:solidFill>
                </w14:textFill>
              </w:rPr>
              <w:t>0</w:t>
            </w:r>
            <w:r>
              <w:rPr>
                <w:rFonts w:hint="eastAsia" w:ascii="宋体" w:hAnsi="宋体"/>
                <w:color w:val="000000" w:themeColor="text1"/>
                <w14:textFill>
                  <w14:solidFill>
                    <w14:schemeClr w14:val="tx1"/>
                  </w14:solidFill>
                </w14:textFill>
              </w:rPr>
              <w:t>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66C031ED">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1.未检查防汛物资情况及设备，一次扣5分；</w:t>
            </w:r>
          </w:p>
          <w:p w14:paraId="75F5AE54">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2.汛期内应急措施不到位，一次扣10分。</w:t>
            </w:r>
          </w:p>
        </w:tc>
      </w:tr>
      <w:tr w14:paraId="2637D481">
        <w:tblPrEx>
          <w:tblCellMar>
            <w:top w:w="0" w:type="dxa"/>
            <w:left w:w="10" w:type="dxa"/>
            <w:bottom w:w="0" w:type="dxa"/>
            <w:right w:w="10" w:type="dxa"/>
          </w:tblCellMar>
        </w:tblPrEx>
        <w:trPr>
          <w:cantSplit/>
          <w:trHeight w:val="1313" w:hRule="atLeast"/>
        </w:trPr>
        <w:tc>
          <w:tcPr>
            <w:tcW w:w="325" w:type="pct"/>
            <w:vMerge w:val="continue"/>
            <w:tcBorders>
              <w:left w:val="single" w:color="auto" w:sz="4" w:space="0"/>
              <w:right w:val="single" w:color="auto" w:sz="4" w:space="0"/>
            </w:tcBorders>
            <w:tcMar>
              <w:top w:w="0" w:type="dxa"/>
              <w:left w:w="0" w:type="dxa"/>
              <w:bottom w:w="0" w:type="dxa"/>
              <w:right w:w="0" w:type="dxa"/>
            </w:tcMar>
          </w:tcPr>
          <w:p w14:paraId="1B03BDF6">
            <w:pPr>
              <w:rPr>
                <w:rFonts w:ascii="宋体" w:hAnsi="宋体"/>
                <w:color w:val="000000" w:themeColor="text1"/>
                <w14:textFill>
                  <w14:solidFill>
                    <w14:schemeClr w14:val="tx1"/>
                  </w14:solidFill>
                </w14:textFill>
              </w:rPr>
            </w:pP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44F9703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13）负责对各类办公、医疗家具维修，五金配件的更换工作，部分小型设备的安装工作及科室提出的其他安装工作，并做好相关记录。</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3AB1D5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522FF5A6">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未及时对五金配件进行使用更换，一次扣</w:t>
            </w:r>
            <w:r>
              <w:rPr>
                <w:rFonts w:ascii="宋体" w:hAnsi="宋体"/>
                <w:color w:val="000000" w:themeColor="text1"/>
                <w14:textFill>
                  <w14:solidFill>
                    <w14:schemeClr w14:val="tx1"/>
                  </w14:solidFill>
                </w14:textFill>
              </w:rPr>
              <w:t>3分。</w:t>
            </w:r>
          </w:p>
        </w:tc>
      </w:tr>
      <w:tr w14:paraId="344C908D">
        <w:tblPrEx>
          <w:tblCellMar>
            <w:top w:w="0" w:type="dxa"/>
            <w:left w:w="10" w:type="dxa"/>
            <w:bottom w:w="0" w:type="dxa"/>
            <w:right w:w="10" w:type="dxa"/>
          </w:tblCellMar>
        </w:tblPrEx>
        <w:trPr>
          <w:cantSplit/>
          <w:trHeight w:val="1313" w:hRule="atLeast"/>
        </w:trPr>
        <w:tc>
          <w:tcPr>
            <w:tcW w:w="325" w:type="pct"/>
            <w:vMerge w:val="continue"/>
            <w:tcBorders>
              <w:left w:val="single" w:color="auto" w:sz="4" w:space="0"/>
              <w:bottom w:val="single" w:color="auto" w:sz="4" w:space="0"/>
              <w:right w:val="single" w:color="auto" w:sz="4" w:space="0"/>
            </w:tcBorders>
            <w:tcMar>
              <w:top w:w="0" w:type="dxa"/>
              <w:left w:w="0" w:type="dxa"/>
              <w:bottom w:w="0" w:type="dxa"/>
              <w:right w:w="0" w:type="dxa"/>
            </w:tcMar>
          </w:tcPr>
          <w:p w14:paraId="6B00141F">
            <w:pPr>
              <w:rPr>
                <w:rFonts w:ascii="宋体" w:hAnsi="宋体"/>
                <w:color w:val="000000" w:themeColor="text1"/>
                <w14:textFill>
                  <w14:solidFill>
                    <w14:schemeClr w14:val="tx1"/>
                  </w14:solidFill>
                </w14:textFill>
              </w:rPr>
            </w:pPr>
          </w:p>
        </w:tc>
        <w:tc>
          <w:tcPr>
            <w:tcW w:w="167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40610B9F">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14）对监管科室人员在日常工作中开具的整改项目单要严格按照规定时间进行整改，并将整改情况反馈科室。</w:t>
            </w:r>
          </w:p>
        </w:tc>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2D50EF4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5分</w:t>
            </w:r>
          </w:p>
        </w:tc>
        <w:tc>
          <w:tcPr>
            <w:tcW w:w="2674"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1D6ED1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对整改项目未在规定时间内整改，一次扣</w:t>
            </w:r>
            <w:r>
              <w:rPr>
                <w:rFonts w:ascii="宋体" w:hAnsi="宋体"/>
                <w:color w:val="000000" w:themeColor="text1"/>
                <w14:textFill>
                  <w14:solidFill>
                    <w14:schemeClr w14:val="tx1"/>
                  </w14:solidFill>
                </w14:textFill>
              </w:rPr>
              <w:t>3分。</w:t>
            </w:r>
          </w:p>
        </w:tc>
      </w:tr>
      <w:tr w14:paraId="32B81DAE">
        <w:tblPrEx>
          <w:tblCellMar>
            <w:top w:w="0" w:type="dxa"/>
            <w:left w:w="10" w:type="dxa"/>
            <w:bottom w:w="0" w:type="dxa"/>
            <w:right w:w="10" w:type="dxa"/>
          </w:tblCellMar>
        </w:tblPrEx>
        <w:trPr>
          <w:cantSplit/>
          <w:trHeight w:val="1313" w:hRule="atLeast"/>
        </w:trPr>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610F81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其他扣分</w:t>
            </w:r>
          </w:p>
        </w:tc>
        <w:tc>
          <w:tcPr>
            <w:tcW w:w="1" w:type="pct"/>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4753447A">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1.上报材料不及时、不真实，有明显错误:上报</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14:textFill>
                  <w14:solidFill>
                    <w14:schemeClr w14:val="tx1"/>
                  </w14:solidFill>
                </w14:textFill>
              </w:rPr>
              <w:t>材质（申请、情况说明、总结、报表等）中存在虚假汇报或有明显统计错误，每次扣5分。</w:t>
            </w:r>
          </w:p>
          <w:p w14:paraId="24784BF2">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2.发放各种通知不到位:按照</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14:textFill>
                  <w14:solidFill>
                    <w14:schemeClr w14:val="tx1"/>
                  </w14:solidFill>
                </w14:textFill>
              </w:rPr>
              <w:t>规定及时发放各种通知类文件如停电、停水、供暖上水等通知，如通知发放不全，存在漏发等现象，每次扣5分。</w:t>
            </w:r>
          </w:p>
          <w:p w14:paraId="7BB31500">
            <w:pPr>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3.信息化台账建立、监管不到位:未按照</w:t>
            </w:r>
            <w:r>
              <w:rPr>
                <w:rFonts w:hint="eastAsia" w:ascii="宋体" w:hAnsi="宋体"/>
                <w:color w:val="000000" w:themeColor="text1"/>
                <w:lang w:eastAsia="zh-CN"/>
                <w14:textFill>
                  <w14:solidFill>
                    <w14:schemeClr w14:val="tx1"/>
                  </w14:solidFill>
                </w14:textFill>
              </w:rPr>
              <w:t>采购人</w:t>
            </w:r>
            <w:r>
              <w:rPr>
                <w:rFonts w:ascii="宋体" w:hAnsi="宋体"/>
                <w:color w:val="000000" w:themeColor="text1"/>
                <w14:textFill>
                  <w14:solidFill>
                    <w14:schemeClr w14:val="tx1"/>
                  </w14:solidFill>
                </w14:textFill>
              </w:rPr>
              <w:t>要求建立信息化管理台账，台账不准确、清晰，更新不及时，每次扣2-5分。</w:t>
            </w:r>
          </w:p>
        </w:tc>
      </w:tr>
      <w:tr w14:paraId="75FE147B">
        <w:tblPrEx>
          <w:tblCellMar>
            <w:top w:w="0" w:type="dxa"/>
            <w:left w:w="10" w:type="dxa"/>
            <w:bottom w:w="0" w:type="dxa"/>
            <w:right w:w="10" w:type="dxa"/>
          </w:tblCellMar>
        </w:tblPrEx>
        <w:trPr>
          <w:cantSplit/>
          <w:trHeight w:val="449" w:hRule="atLeast"/>
        </w:trPr>
        <w:tc>
          <w:tcPr>
            <w:tcW w:w="325"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BE14AA2">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合计</w:t>
            </w:r>
          </w:p>
        </w:tc>
        <w:tc>
          <w:tcPr>
            <w:tcW w:w="1" w:type="pct"/>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17E80F73">
            <w:pPr>
              <w:rPr>
                <w:rFonts w:ascii="宋体" w:hAnsi="宋体"/>
                <w:color w:val="000000" w:themeColor="text1"/>
                <w14:textFill>
                  <w14:solidFill>
                    <w14:schemeClr w14:val="tx1"/>
                  </w14:solidFill>
                </w14:textFill>
              </w:rPr>
            </w:pPr>
          </w:p>
        </w:tc>
      </w:tr>
    </w:tbl>
    <w:p w14:paraId="6F887010">
      <w:pPr>
        <w:spacing w:line="360" w:lineRule="auto"/>
        <w:ind w:firstLine="480" w:firstLineChars="200"/>
        <w:rPr>
          <w:rFonts w:ascii="宋体" w:hAnsi="宋体"/>
          <w:bCs/>
          <w:color w:val="000000" w:themeColor="text1"/>
          <w:sz w:val="24"/>
          <w14:textFill>
            <w14:solidFill>
              <w14:schemeClr w14:val="tx1"/>
            </w14:solidFill>
          </w14:textFill>
        </w:rPr>
      </w:pPr>
    </w:p>
    <w:p w14:paraId="0C6D8859">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附件三：电梯运行考核标准</w:t>
      </w:r>
    </w:p>
    <w:tbl>
      <w:tblPr>
        <w:tblStyle w:val="5"/>
        <w:tblW w:w="5000" w:type="pct"/>
        <w:tblInd w:w="0" w:type="dxa"/>
        <w:tblLayout w:type="autofit"/>
        <w:tblCellMar>
          <w:top w:w="0" w:type="dxa"/>
          <w:left w:w="10" w:type="dxa"/>
          <w:bottom w:w="0" w:type="dxa"/>
          <w:right w:w="10" w:type="dxa"/>
        </w:tblCellMar>
      </w:tblPr>
      <w:tblGrid>
        <w:gridCol w:w="2553"/>
        <w:gridCol w:w="569"/>
        <w:gridCol w:w="5190"/>
      </w:tblGrid>
      <w:tr w14:paraId="4BF98793">
        <w:tblPrEx>
          <w:tblCellMar>
            <w:top w:w="0" w:type="dxa"/>
            <w:left w:w="10" w:type="dxa"/>
            <w:bottom w:w="0" w:type="dxa"/>
            <w:right w:w="10" w:type="dxa"/>
          </w:tblCellMar>
        </w:tblPrEx>
        <w:trPr>
          <w:cantSplit/>
          <w:trHeight w:val="408" w:hRule="atLeast"/>
        </w:trPr>
        <w:tc>
          <w:tcPr>
            <w:tcW w:w="5000" w:type="pct"/>
            <w:gridSpan w:val="3"/>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1B12D6B">
            <w:pPr>
              <w:kinsoku w:val="0"/>
              <w:autoSpaceDE w:val="0"/>
              <w:autoSpaceDN w:val="0"/>
              <w:adjustRightInd w:val="0"/>
              <w:spacing w:before="2" w:line="261" w:lineRule="auto"/>
              <w:ind w:left="3" w:right="120"/>
              <w:jc w:val="center"/>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电梯运行管理（50分）</w:t>
            </w:r>
          </w:p>
        </w:tc>
      </w:tr>
      <w:tr w14:paraId="43405150">
        <w:tblPrEx>
          <w:tblCellMar>
            <w:top w:w="0" w:type="dxa"/>
            <w:left w:w="10" w:type="dxa"/>
            <w:bottom w:w="0" w:type="dxa"/>
            <w:right w:w="10" w:type="dxa"/>
          </w:tblCellMar>
        </w:tblPrEx>
        <w:trPr>
          <w:cantSplit/>
          <w:trHeight w:val="578"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1676F50">
            <w:pPr>
              <w:kinsoku w:val="0"/>
              <w:autoSpaceDE w:val="0"/>
              <w:autoSpaceDN w:val="0"/>
              <w:adjustRightInd w:val="0"/>
              <w:spacing w:before="2" w:line="262" w:lineRule="auto"/>
              <w:ind w:left="6" w:right="119"/>
              <w:jc w:val="center"/>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项目</w:t>
            </w:r>
          </w:p>
        </w:tc>
        <w:tc>
          <w:tcPr>
            <w:tcW w:w="34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703663C">
            <w:pPr>
              <w:kinsoku w:val="0"/>
              <w:autoSpaceDE w:val="0"/>
              <w:autoSpaceDN w:val="0"/>
              <w:adjustRightInd w:val="0"/>
              <w:spacing w:before="2" w:line="262" w:lineRule="auto"/>
              <w:ind w:left="6" w:right="119"/>
              <w:jc w:val="center"/>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分值</w:t>
            </w:r>
          </w:p>
        </w:tc>
        <w:tc>
          <w:tcPr>
            <w:tcW w:w="312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FAB9E69">
            <w:pPr>
              <w:kinsoku w:val="0"/>
              <w:autoSpaceDE w:val="0"/>
              <w:autoSpaceDN w:val="0"/>
              <w:adjustRightInd w:val="0"/>
              <w:spacing w:before="2" w:line="262" w:lineRule="auto"/>
              <w:ind w:left="6" w:right="119"/>
              <w:jc w:val="center"/>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考核标准</w:t>
            </w:r>
          </w:p>
        </w:tc>
      </w:tr>
      <w:tr w14:paraId="5B3F053B">
        <w:tblPrEx>
          <w:tblCellMar>
            <w:top w:w="0" w:type="dxa"/>
            <w:left w:w="10" w:type="dxa"/>
            <w:bottom w:w="0" w:type="dxa"/>
            <w:right w:w="10" w:type="dxa"/>
          </w:tblCellMar>
        </w:tblPrEx>
        <w:trPr>
          <w:cantSplit/>
          <w:trHeight w:val="1785"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D081EA1">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（1）建立工作人员考勤制度，有相应的考勤纪律，有仪容仪表的相关要求。</w:t>
            </w:r>
          </w:p>
        </w:tc>
        <w:tc>
          <w:tcPr>
            <w:tcW w:w="34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56AB62D">
            <w:pPr>
              <w:kinsoku w:val="0"/>
              <w:autoSpaceDE w:val="0"/>
              <w:autoSpaceDN w:val="0"/>
              <w:adjustRightInd w:val="0"/>
              <w:spacing w:before="2" w:line="261" w:lineRule="auto"/>
              <w:ind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10分</w:t>
            </w:r>
          </w:p>
        </w:tc>
        <w:tc>
          <w:tcPr>
            <w:tcW w:w="312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98BC91B">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在岗期间，如发生脱岗、在值勤岗位上做与工作无关的事情，每人次扣2分；</w:t>
            </w:r>
          </w:p>
          <w:p w14:paraId="1214840F">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r>
              <w:rPr>
                <w:rFonts w:ascii="宋体" w:hAnsi="宋体"/>
                <w:color w:val="000000" w:themeColor="text1"/>
                <w:szCs w:val="21"/>
                <w14:textFill>
                  <w14:solidFill>
                    <w14:schemeClr w14:val="tx1"/>
                  </w14:solidFill>
                </w14:textFill>
              </w:rPr>
              <w:t>未统一着装，每人次扣2分；</w:t>
            </w:r>
          </w:p>
          <w:p w14:paraId="5FABBF17">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ascii="宋体" w:hAnsi="宋体"/>
                <w:color w:val="000000" w:themeColor="text1"/>
                <w:szCs w:val="21"/>
                <w14:textFill>
                  <w14:solidFill>
                    <w14:schemeClr w14:val="tx1"/>
                  </w14:solidFill>
                </w14:textFill>
              </w:rPr>
              <w:t>使用不文明用语，每人次扣2分；</w:t>
            </w:r>
          </w:p>
          <w:p w14:paraId="2D911DC8">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r>
              <w:rPr>
                <w:rFonts w:ascii="宋体" w:hAnsi="宋体"/>
                <w:color w:val="000000" w:themeColor="text1"/>
                <w:szCs w:val="21"/>
                <w14:textFill>
                  <w14:solidFill>
                    <w14:schemeClr w14:val="tx1"/>
                  </w14:solidFill>
                </w14:textFill>
              </w:rPr>
              <w:t>上班时扎堆聊天、串岗、睡觉，每人次扣2分；</w:t>
            </w:r>
          </w:p>
          <w:p w14:paraId="6D679B2E">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r>
              <w:rPr>
                <w:rFonts w:ascii="宋体" w:hAnsi="宋体"/>
                <w:color w:val="000000" w:themeColor="text1"/>
                <w:szCs w:val="21"/>
                <w14:textFill>
                  <w14:solidFill>
                    <w14:schemeClr w14:val="tx1"/>
                  </w14:solidFill>
                </w14:textFill>
              </w:rPr>
              <w:t>抽烟喝酒，寻衅滋事，每人次扣2分。</w:t>
            </w:r>
          </w:p>
        </w:tc>
      </w:tr>
      <w:tr w14:paraId="2FC03F7B">
        <w:tblPrEx>
          <w:tblCellMar>
            <w:top w:w="0" w:type="dxa"/>
            <w:left w:w="10" w:type="dxa"/>
            <w:bottom w:w="0" w:type="dxa"/>
            <w:right w:w="10" w:type="dxa"/>
          </w:tblCellMar>
        </w:tblPrEx>
        <w:trPr>
          <w:cantSplit/>
          <w:trHeight w:val="1297"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575CC1E5">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（2）建立完善的规章制度、岗位职责、工作流程，并建立系统的登记和培训体系。</w:t>
            </w:r>
          </w:p>
        </w:tc>
        <w:tc>
          <w:tcPr>
            <w:tcW w:w="34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1019A34">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5分</w:t>
            </w:r>
          </w:p>
        </w:tc>
        <w:tc>
          <w:tcPr>
            <w:tcW w:w="312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12282F6B">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1.未制定管理制度及岗位职责，扣2分；</w:t>
            </w:r>
          </w:p>
          <w:p w14:paraId="6D163719">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2.未制定工作流程及工作指导手册，扣3分；</w:t>
            </w:r>
          </w:p>
          <w:p w14:paraId="75218F21">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3.未按计划培训，每人次扣2分；</w:t>
            </w:r>
          </w:p>
          <w:p w14:paraId="74103B56">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4.未进行三级安全教育上岗，每人次扣2分。</w:t>
            </w:r>
          </w:p>
        </w:tc>
      </w:tr>
      <w:tr w14:paraId="58586109">
        <w:tblPrEx>
          <w:tblCellMar>
            <w:top w:w="0" w:type="dxa"/>
            <w:left w:w="10" w:type="dxa"/>
            <w:bottom w:w="0" w:type="dxa"/>
            <w:right w:w="10" w:type="dxa"/>
          </w:tblCellMar>
        </w:tblPrEx>
        <w:trPr>
          <w:cantSplit/>
          <w:trHeight w:val="956"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3F8A51E">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（3）建立相关应急预案，定期进行各项应急演练，做好相应记录并存档。</w:t>
            </w:r>
          </w:p>
        </w:tc>
        <w:tc>
          <w:tcPr>
            <w:tcW w:w="34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41CA17C4">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15分</w:t>
            </w:r>
          </w:p>
        </w:tc>
        <w:tc>
          <w:tcPr>
            <w:tcW w:w="312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00A29C4">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1.未制定应急预案，扣5分；</w:t>
            </w:r>
          </w:p>
          <w:p w14:paraId="64E18DEC">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2.未定期进行应急演练，扣5分；</w:t>
            </w:r>
          </w:p>
          <w:p w14:paraId="35A23CCF">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3.未做好应急演练记录并存档，扣5分。</w:t>
            </w:r>
          </w:p>
        </w:tc>
      </w:tr>
      <w:tr w14:paraId="2A60984A">
        <w:tblPrEx>
          <w:tblCellMar>
            <w:top w:w="0" w:type="dxa"/>
            <w:left w:w="10" w:type="dxa"/>
            <w:bottom w:w="0" w:type="dxa"/>
            <w:right w:w="10" w:type="dxa"/>
          </w:tblCellMar>
        </w:tblPrEx>
        <w:trPr>
          <w:cantSplit/>
          <w:trHeight w:val="2881"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3B5A452E">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（4）值勤人员在岗期间应尽职尽责。</w:t>
            </w:r>
          </w:p>
        </w:tc>
        <w:tc>
          <w:tcPr>
            <w:tcW w:w="34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F487EE0">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20分</w:t>
            </w:r>
          </w:p>
        </w:tc>
        <w:tc>
          <w:tcPr>
            <w:tcW w:w="3122"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F6090D5">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1.不熟悉设备操作、运行要求，每人次扣3分；</w:t>
            </w:r>
          </w:p>
          <w:p w14:paraId="7996E411">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2.出现问题未耐心解释，与乘客发生吵闹、打架等情况，每人次扣5-10分；</w:t>
            </w:r>
          </w:p>
          <w:p w14:paraId="053592AF">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3.无故拒载，每人次扣5-10分；</w:t>
            </w:r>
          </w:p>
          <w:p w14:paraId="192732DF">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4.未按标准填写运行记录，每人次扣5-10分；</w:t>
            </w:r>
          </w:p>
          <w:p w14:paraId="393D5805">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5.对</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财产造成损坏，每人次扣10-15分；</w:t>
            </w:r>
          </w:p>
          <w:p w14:paraId="636380C0">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6.出现故障未及时处理和上报扣2分；</w:t>
            </w:r>
          </w:p>
          <w:p w14:paraId="3C3C39AE">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7.违反其他管理制度，每人次扣3-5分；</w:t>
            </w:r>
          </w:p>
          <w:p w14:paraId="27E757C8">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8.上岗期间携带手机，每人次扣3分。</w:t>
            </w:r>
          </w:p>
        </w:tc>
      </w:tr>
      <w:tr w14:paraId="7F0EA854">
        <w:tblPrEx>
          <w:tblCellMar>
            <w:top w:w="0" w:type="dxa"/>
            <w:left w:w="10" w:type="dxa"/>
            <w:bottom w:w="0" w:type="dxa"/>
            <w:right w:w="10" w:type="dxa"/>
          </w:tblCellMar>
        </w:tblPrEx>
        <w:trPr>
          <w:cantSplit/>
          <w:trHeight w:val="2565"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A4CB90F">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其他扣分</w:t>
            </w:r>
          </w:p>
        </w:tc>
        <w:tc>
          <w:tcPr>
            <w:tcW w:w="3464" w:type="pct"/>
            <w:gridSpan w:val="2"/>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7B8BA014">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1.如有</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其他部门投诉和病人投诉，经查实后双方确认是</w:t>
            </w:r>
            <w:r>
              <w:rPr>
                <w:rFonts w:hint="eastAsia" w:ascii="宋体" w:hAnsi="宋体"/>
                <w:color w:val="000000" w:themeColor="text1"/>
                <w:szCs w:val="21"/>
                <w:lang w:eastAsia="zh-CN"/>
                <w14:textFill>
                  <w14:solidFill>
                    <w14:schemeClr w14:val="tx1"/>
                  </w14:solidFill>
                </w14:textFill>
              </w:rPr>
              <w:t>中标人</w:t>
            </w:r>
            <w:r>
              <w:rPr>
                <w:rFonts w:ascii="宋体" w:hAnsi="宋体"/>
                <w:color w:val="000000" w:themeColor="text1"/>
                <w:szCs w:val="21"/>
                <w14:textFill>
                  <w14:solidFill>
                    <w14:schemeClr w14:val="tx1"/>
                  </w14:solidFill>
                </w14:textFill>
              </w:rPr>
              <w:t>责任，每次扣2-10分。</w:t>
            </w:r>
          </w:p>
          <w:p w14:paraId="52972AF8">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2.如遇重大活动，有临时接待任务等会议服务工作，必须服从</w:t>
            </w:r>
            <w:r>
              <w:rPr>
                <w:rFonts w:hint="eastAsia" w:ascii="宋体" w:hAnsi="宋体"/>
                <w:color w:val="000000" w:themeColor="text1"/>
                <w:szCs w:val="21"/>
                <w:lang w:eastAsia="zh-CN"/>
                <w14:textFill>
                  <w14:solidFill>
                    <w14:schemeClr w14:val="tx1"/>
                  </w14:solidFill>
                </w14:textFill>
              </w:rPr>
              <w:t>采购人</w:t>
            </w:r>
            <w:r>
              <w:rPr>
                <w:rFonts w:ascii="宋体" w:hAnsi="宋体"/>
                <w:color w:val="000000" w:themeColor="text1"/>
                <w:szCs w:val="21"/>
                <w14:textFill>
                  <w14:solidFill>
                    <w14:schemeClr w14:val="tx1"/>
                  </w14:solidFill>
                </w14:textFill>
              </w:rPr>
              <w:t>调遣和安排，如因不服从安排造成活动失误等问题，每次扣5-10分。</w:t>
            </w:r>
          </w:p>
          <w:p w14:paraId="7D64E962">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3.电梯运行人员至少保证年龄18-45岁女性，35岁（含）以下不低于总人员的30%，如发现有违规现象，15天内责令整改，15天内不完成整改的，按每人/天扣2分。</w:t>
            </w:r>
          </w:p>
        </w:tc>
      </w:tr>
      <w:tr w14:paraId="1B334A94">
        <w:tblPrEx>
          <w:tblCellMar>
            <w:top w:w="0" w:type="dxa"/>
            <w:left w:w="10" w:type="dxa"/>
            <w:bottom w:w="0" w:type="dxa"/>
            <w:right w:w="10" w:type="dxa"/>
          </w:tblCellMar>
        </w:tblPrEx>
        <w:trPr>
          <w:cantSplit/>
          <w:trHeight w:val="528" w:hRule="atLeast"/>
        </w:trPr>
        <w:tc>
          <w:tcPr>
            <w:tcW w:w="1536" w:type="pct"/>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22142EF5">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合计</w:t>
            </w:r>
          </w:p>
        </w:tc>
        <w:tc>
          <w:tcPr>
            <w:tcW w:w="3464" w:type="pct"/>
            <w:gridSpan w:val="2"/>
            <w:tcBorders>
              <w:top w:val="single" w:color="000000" w:sz="2" w:space="0"/>
              <w:left w:val="single" w:color="000000" w:sz="2" w:space="0"/>
              <w:bottom w:val="single" w:color="000000" w:sz="2" w:space="0"/>
              <w:right w:val="single" w:color="000000" w:sz="2" w:space="0"/>
            </w:tcBorders>
            <w:tcMar>
              <w:top w:w="0" w:type="dxa"/>
              <w:left w:w="0" w:type="dxa"/>
              <w:bottom w:w="0" w:type="dxa"/>
              <w:right w:w="0" w:type="dxa"/>
            </w:tcMar>
          </w:tcPr>
          <w:p w14:paraId="6AF24787">
            <w:pPr>
              <w:kinsoku w:val="0"/>
              <w:autoSpaceDE w:val="0"/>
              <w:autoSpaceDN w:val="0"/>
              <w:adjustRightInd w:val="0"/>
              <w:spacing w:before="2" w:line="261" w:lineRule="auto"/>
              <w:ind w:left="3" w:right="120"/>
              <w:jc w:val="left"/>
              <w:textAlignment w:val="baseline"/>
              <w:rPr>
                <w:rFonts w:ascii="宋体" w:hAnsi="宋体"/>
                <w:color w:val="000000" w:themeColor="text1"/>
                <w:szCs w:val="21"/>
                <w14:textFill>
                  <w14:solidFill>
                    <w14:schemeClr w14:val="tx1"/>
                  </w14:solidFill>
                </w14:textFill>
              </w:rPr>
            </w:pPr>
          </w:p>
        </w:tc>
      </w:tr>
    </w:tbl>
    <w:p w14:paraId="6F153F44">
      <w:pPr>
        <w:spacing w:line="360" w:lineRule="auto"/>
        <w:ind w:firstLine="480" w:firstLineChars="200"/>
        <w:rPr>
          <w:rFonts w:ascii="宋体" w:hAnsi="宋体"/>
          <w:bCs/>
          <w:color w:val="000000" w:themeColor="text1"/>
          <w:sz w:val="24"/>
          <w14:textFill>
            <w14:solidFill>
              <w14:schemeClr w14:val="tx1"/>
            </w14:solidFill>
          </w14:textFill>
        </w:rPr>
      </w:pPr>
    </w:p>
    <w:p w14:paraId="672A480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附件四：保洁及辅助服务考核标准</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34"/>
        <w:gridCol w:w="4394"/>
        <w:gridCol w:w="567"/>
        <w:gridCol w:w="567"/>
        <w:gridCol w:w="930"/>
      </w:tblGrid>
      <w:tr w14:paraId="1B46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40DC12D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w:t>
            </w:r>
          </w:p>
        </w:tc>
        <w:tc>
          <w:tcPr>
            <w:tcW w:w="1134" w:type="dxa"/>
          </w:tcPr>
          <w:p w14:paraId="140BB14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考核内容</w:t>
            </w:r>
          </w:p>
        </w:tc>
        <w:tc>
          <w:tcPr>
            <w:tcW w:w="4394" w:type="dxa"/>
          </w:tcPr>
          <w:p w14:paraId="2923BC7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考核标准</w:t>
            </w:r>
          </w:p>
        </w:tc>
        <w:tc>
          <w:tcPr>
            <w:tcW w:w="567" w:type="dxa"/>
          </w:tcPr>
          <w:p w14:paraId="4487C54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分值</w:t>
            </w:r>
          </w:p>
        </w:tc>
        <w:tc>
          <w:tcPr>
            <w:tcW w:w="567" w:type="dxa"/>
          </w:tcPr>
          <w:p w14:paraId="3A1BE60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扣分</w:t>
            </w:r>
          </w:p>
        </w:tc>
        <w:tc>
          <w:tcPr>
            <w:tcW w:w="930" w:type="dxa"/>
          </w:tcPr>
          <w:p w14:paraId="29C20A8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r>
              <w:rPr>
                <w:rFonts w:ascii="宋体" w:hAnsi="宋体"/>
                <w:color w:val="000000" w:themeColor="text1"/>
                <w:szCs w:val="21"/>
                <w14:textFill>
                  <w14:solidFill>
                    <w14:schemeClr w14:val="tx1"/>
                  </w14:solidFill>
                </w14:textFill>
              </w:rPr>
              <w:t>/扣分说明</w:t>
            </w:r>
          </w:p>
        </w:tc>
      </w:tr>
      <w:tr w14:paraId="032C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114ECA3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管理要</w:t>
            </w:r>
            <w:r>
              <w:rPr>
                <w:rFonts w:ascii="宋体" w:hAnsi="宋体"/>
                <w:color w:val="000000" w:themeColor="text1"/>
                <w:szCs w:val="21"/>
                <w14:textFill>
                  <w14:solidFill>
                    <w14:schemeClr w14:val="tx1"/>
                  </w14:solidFill>
                </w14:textFill>
              </w:rPr>
              <w:t>求（16分）</w:t>
            </w:r>
          </w:p>
        </w:tc>
        <w:tc>
          <w:tcPr>
            <w:tcW w:w="1134" w:type="dxa"/>
          </w:tcPr>
          <w:p w14:paraId="1D0A576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作业指导书</w:t>
            </w:r>
          </w:p>
        </w:tc>
        <w:tc>
          <w:tcPr>
            <w:tcW w:w="4394" w:type="dxa"/>
          </w:tcPr>
          <w:p w14:paraId="0820D03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有符合医院感染管理要求的保洁、消毒、隔离等专项作业指导书、作业标准，操作流程，并能按相关要求规范化开展清洁、保洁作业。</w:t>
            </w:r>
          </w:p>
        </w:tc>
        <w:tc>
          <w:tcPr>
            <w:tcW w:w="567" w:type="dxa"/>
          </w:tcPr>
          <w:p w14:paraId="2B64C13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7F371CC8">
            <w:pPr>
              <w:rPr>
                <w:rFonts w:ascii="宋体" w:hAnsi="宋体"/>
                <w:color w:val="000000" w:themeColor="text1"/>
                <w:szCs w:val="21"/>
                <w14:textFill>
                  <w14:solidFill>
                    <w14:schemeClr w14:val="tx1"/>
                  </w14:solidFill>
                </w14:textFill>
              </w:rPr>
            </w:pPr>
          </w:p>
        </w:tc>
        <w:tc>
          <w:tcPr>
            <w:tcW w:w="930" w:type="dxa"/>
          </w:tcPr>
          <w:p w14:paraId="40CC9A59">
            <w:pPr>
              <w:rPr>
                <w:rFonts w:ascii="宋体" w:hAnsi="宋体"/>
                <w:color w:val="000000" w:themeColor="text1"/>
                <w:szCs w:val="21"/>
                <w14:textFill>
                  <w14:solidFill>
                    <w14:schemeClr w14:val="tx1"/>
                  </w14:solidFill>
                </w14:textFill>
              </w:rPr>
            </w:pPr>
          </w:p>
        </w:tc>
      </w:tr>
      <w:tr w14:paraId="2745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1E7E3189">
            <w:pPr>
              <w:rPr>
                <w:rFonts w:ascii="宋体" w:hAnsi="宋体"/>
                <w:color w:val="000000" w:themeColor="text1"/>
                <w:szCs w:val="21"/>
                <w14:textFill>
                  <w14:solidFill>
                    <w14:schemeClr w14:val="tx1"/>
                  </w14:solidFill>
                </w14:textFill>
              </w:rPr>
            </w:pPr>
          </w:p>
        </w:tc>
        <w:tc>
          <w:tcPr>
            <w:tcW w:w="1134" w:type="dxa"/>
          </w:tcPr>
          <w:p w14:paraId="38F46DB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工具齐全</w:t>
            </w:r>
          </w:p>
        </w:tc>
        <w:tc>
          <w:tcPr>
            <w:tcW w:w="4394" w:type="dxa"/>
          </w:tcPr>
          <w:p w14:paraId="15057B8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使用专业保洁工具、专业保洁洗涤用品进行保洁作业，用专项保洁设备进行专项保洁；并且必须有专项保洁队伍，专业人员，具备专业素质，以保证做好医院设备、设施的清洁保养。</w:t>
            </w:r>
          </w:p>
        </w:tc>
        <w:tc>
          <w:tcPr>
            <w:tcW w:w="567" w:type="dxa"/>
          </w:tcPr>
          <w:p w14:paraId="07C8F46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4D01CA28">
            <w:pPr>
              <w:rPr>
                <w:rFonts w:ascii="宋体" w:hAnsi="宋体"/>
                <w:color w:val="000000" w:themeColor="text1"/>
                <w:szCs w:val="21"/>
                <w14:textFill>
                  <w14:solidFill>
                    <w14:schemeClr w14:val="tx1"/>
                  </w14:solidFill>
                </w14:textFill>
              </w:rPr>
            </w:pPr>
          </w:p>
        </w:tc>
        <w:tc>
          <w:tcPr>
            <w:tcW w:w="930" w:type="dxa"/>
          </w:tcPr>
          <w:p w14:paraId="594EECD0">
            <w:pPr>
              <w:rPr>
                <w:rFonts w:ascii="宋体" w:hAnsi="宋体"/>
                <w:color w:val="000000" w:themeColor="text1"/>
                <w:szCs w:val="21"/>
                <w14:textFill>
                  <w14:solidFill>
                    <w14:schemeClr w14:val="tx1"/>
                  </w14:solidFill>
                </w14:textFill>
              </w:rPr>
            </w:pPr>
          </w:p>
        </w:tc>
      </w:tr>
      <w:tr w14:paraId="6DB9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1BC67E9">
            <w:pPr>
              <w:rPr>
                <w:rFonts w:ascii="宋体" w:hAnsi="宋体"/>
                <w:color w:val="000000" w:themeColor="text1"/>
                <w:szCs w:val="21"/>
                <w14:textFill>
                  <w14:solidFill>
                    <w14:schemeClr w14:val="tx1"/>
                  </w14:solidFill>
                </w14:textFill>
              </w:rPr>
            </w:pPr>
          </w:p>
        </w:tc>
        <w:tc>
          <w:tcPr>
            <w:tcW w:w="1134" w:type="dxa"/>
          </w:tcPr>
          <w:p w14:paraId="14FB067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规范化作业</w:t>
            </w:r>
          </w:p>
        </w:tc>
        <w:tc>
          <w:tcPr>
            <w:tcW w:w="4394" w:type="dxa"/>
          </w:tcPr>
          <w:p w14:paraId="3FAF223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规定要求配置不同区域的保洁工具，按消毒、隔离的要求清洗和放置保洁工具，对不同区域使用的毛巾、地巾做明确的标识，使用后的毛巾、地巾等清洁用具、用品用完按规定比例配制的洗涤液、消毒液进行清洗消毒。</w:t>
            </w:r>
          </w:p>
        </w:tc>
        <w:tc>
          <w:tcPr>
            <w:tcW w:w="567" w:type="dxa"/>
          </w:tcPr>
          <w:p w14:paraId="2357B43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3CB157BC">
            <w:pPr>
              <w:rPr>
                <w:rFonts w:ascii="宋体" w:hAnsi="宋体"/>
                <w:color w:val="000000" w:themeColor="text1"/>
                <w:szCs w:val="21"/>
                <w14:textFill>
                  <w14:solidFill>
                    <w14:schemeClr w14:val="tx1"/>
                  </w14:solidFill>
                </w14:textFill>
              </w:rPr>
            </w:pPr>
          </w:p>
        </w:tc>
        <w:tc>
          <w:tcPr>
            <w:tcW w:w="930" w:type="dxa"/>
          </w:tcPr>
          <w:p w14:paraId="000B011A">
            <w:pPr>
              <w:rPr>
                <w:rFonts w:ascii="宋体" w:hAnsi="宋体"/>
                <w:color w:val="000000" w:themeColor="text1"/>
                <w:szCs w:val="21"/>
                <w14:textFill>
                  <w14:solidFill>
                    <w14:schemeClr w14:val="tx1"/>
                  </w14:solidFill>
                </w14:textFill>
              </w:rPr>
            </w:pPr>
          </w:p>
        </w:tc>
      </w:tr>
      <w:tr w14:paraId="1E8F0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F892492">
            <w:pPr>
              <w:rPr>
                <w:rFonts w:ascii="宋体" w:hAnsi="宋体"/>
                <w:color w:val="000000" w:themeColor="text1"/>
                <w:szCs w:val="21"/>
                <w14:textFill>
                  <w14:solidFill>
                    <w14:schemeClr w14:val="tx1"/>
                  </w14:solidFill>
                </w14:textFill>
              </w:rPr>
            </w:pPr>
          </w:p>
        </w:tc>
        <w:tc>
          <w:tcPr>
            <w:tcW w:w="1134" w:type="dxa"/>
          </w:tcPr>
          <w:p w14:paraId="68688B6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培训上岗</w:t>
            </w:r>
          </w:p>
        </w:tc>
        <w:tc>
          <w:tcPr>
            <w:tcW w:w="4394" w:type="dxa"/>
          </w:tcPr>
          <w:p w14:paraId="2467680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保洁人员上岗前必须经过专业培训，经过考试合格方可上岗。</w:t>
            </w:r>
          </w:p>
        </w:tc>
        <w:tc>
          <w:tcPr>
            <w:tcW w:w="567" w:type="dxa"/>
          </w:tcPr>
          <w:p w14:paraId="1D55ADB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0AFAF637">
            <w:pPr>
              <w:rPr>
                <w:rFonts w:ascii="宋体" w:hAnsi="宋体"/>
                <w:color w:val="000000" w:themeColor="text1"/>
                <w:szCs w:val="21"/>
                <w14:textFill>
                  <w14:solidFill>
                    <w14:schemeClr w14:val="tx1"/>
                  </w14:solidFill>
                </w14:textFill>
              </w:rPr>
            </w:pPr>
          </w:p>
        </w:tc>
        <w:tc>
          <w:tcPr>
            <w:tcW w:w="930" w:type="dxa"/>
          </w:tcPr>
          <w:p w14:paraId="27455676">
            <w:pPr>
              <w:rPr>
                <w:rFonts w:ascii="宋体" w:hAnsi="宋体"/>
                <w:color w:val="000000" w:themeColor="text1"/>
                <w:szCs w:val="21"/>
                <w14:textFill>
                  <w14:solidFill>
                    <w14:schemeClr w14:val="tx1"/>
                  </w14:solidFill>
                </w14:textFill>
              </w:rPr>
            </w:pPr>
          </w:p>
        </w:tc>
      </w:tr>
      <w:tr w14:paraId="4873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20A5DC5">
            <w:pPr>
              <w:rPr>
                <w:rFonts w:ascii="宋体" w:hAnsi="宋体"/>
                <w:color w:val="000000" w:themeColor="text1"/>
                <w:szCs w:val="21"/>
                <w14:textFill>
                  <w14:solidFill>
                    <w14:schemeClr w14:val="tx1"/>
                  </w14:solidFill>
                </w14:textFill>
              </w:rPr>
            </w:pPr>
          </w:p>
        </w:tc>
        <w:tc>
          <w:tcPr>
            <w:tcW w:w="1134" w:type="dxa"/>
          </w:tcPr>
          <w:p w14:paraId="7EF0FB3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岗位责任制</w:t>
            </w:r>
          </w:p>
        </w:tc>
        <w:tc>
          <w:tcPr>
            <w:tcW w:w="4394" w:type="dxa"/>
          </w:tcPr>
          <w:p w14:paraId="292820D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清洁卫生实行岗位责任制，各区域有专职保洁员和明确的责任范围，区域划分清晰、严防卫生死角出现、实行符合医疗感染管理要求的标准化清洁服务。</w:t>
            </w:r>
          </w:p>
        </w:tc>
        <w:tc>
          <w:tcPr>
            <w:tcW w:w="567" w:type="dxa"/>
          </w:tcPr>
          <w:p w14:paraId="619CF22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29EE0660">
            <w:pPr>
              <w:rPr>
                <w:rFonts w:ascii="宋体" w:hAnsi="宋体"/>
                <w:color w:val="000000" w:themeColor="text1"/>
                <w:szCs w:val="21"/>
                <w14:textFill>
                  <w14:solidFill>
                    <w14:schemeClr w14:val="tx1"/>
                  </w14:solidFill>
                </w14:textFill>
              </w:rPr>
            </w:pPr>
          </w:p>
        </w:tc>
        <w:tc>
          <w:tcPr>
            <w:tcW w:w="930" w:type="dxa"/>
          </w:tcPr>
          <w:p w14:paraId="7C5ECD77">
            <w:pPr>
              <w:rPr>
                <w:rFonts w:ascii="宋体" w:hAnsi="宋体"/>
                <w:color w:val="000000" w:themeColor="text1"/>
                <w:szCs w:val="21"/>
                <w14:textFill>
                  <w14:solidFill>
                    <w14:schemeClr w14:val="tx1"/>
                  </w14:solidFill>
                </w14:textFill>
              </w:rPr>
            </w:pPr>
          </w:p>
        </w:tc>
      </w:tr>
      <w:tr w14:paraId="67E2F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9E21527">
            <w:pPr>
              <w:rPr>
                <w:rFonts w:ascii="宋体" w:hAnsi="宋体"/>
                <w:color w:val="000000" w:themeColor="text1"/>
                <w:szCs w:val="21"/>
                <w14:textFill>
                  <w14:solidFill>
                    <w14:schemeClr w14:val="tx1"/>
                  </w14:solidFill>
                </w14:textFill>
              </w:rPr>
            </w:pPr>
          </w:p>
        </w:tc>
        <w:tc>
          <w:tcPr>
            <w:tcW w:w="1134" w:type="dxa"/>
          </w:tcPr>
          <w:p w14:paraId="399E29E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保洁服务</w:t>
            </w:r>
          </w:p>
        </w:tc>
        <w:tc>
          <w:tcPr>
            <w:tcW w:w="4394" w:type="dxa"/>
          </w:tcPr>
          <w:p w14:paraId="6AFFC2D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保洁作业要有效实施无打扰式服务，诊室、医务办公室，上班前必须完成清洁作业。楼</w:t>
            </w:r>
            <w:r>
              <w:rPr>
                <w:rFonts w:ascii="宋体" w:hAnsi="宋体"/>
                <w:color w:val="000000" w:themeColor="text1"/>
                <w:szCs w:val="21"/>
                <w14:textFill>
                  <w14:solidFill>
                    <w14:schemeClr w14:val="tx1"/>
                  </w14:solidFill>
                </w14:textFill>
              </w:rPr>
              <w:t xml:space="preserve"> 道、走廊、卫生间、会议室等公共区域每日全面清洁；日常对各区域巡回保洁、对大厅地面、柱面、墙面污渍污物及时清除。</w:t>
            </w:r>
          </w:p>
        </w:tc>
        <w:tc>
          <w:tcPr>
            <w:tcW w:w="567" w:type="dxa"/>
          </w:tcPr>
          <w:p w14:paraId="24D1C49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41A1ABDF">
            <w:pPr>
              <w:rPr>
                <w:rFonts w:ascii="宋体" w:hAnsi="宋体"/>
                <w:color w:val="000000" w:themeColor="text1"/>
                <w:szCs w:val="21"/>
                <w14:textFill>
                  <w14:solidFill>
                    <w14:schemeClr w14:val="tx1"/>
                  </w14:solidFill>
                </w14:textFill>
              </w:rPr>
            </w:pPr>
          </w:p>
        </w:tc>
        <w:tc>
          <w:tcPr>
            <w:tcW w:w="930" w:type="dxa"/>
          </w:tcPr>
          <w:p w14:paraId="168E17B8">
            <w:pPr>
              <w:rPr>
                <w:rFonts w:ascii="宋体" w:hAnsi="宋体"/>
                <w:color w:val="000000" w:themeColor="text1"/>
                <w:szCs w:val="21"/>
                <w14:textFill>
                  <w14:solidFill>
                    <w14:schemeClr w14:val="tx1"/>
                  </w14:solidFill>
                </w14:textFill>
              </w:rPr>
            </w:pPr>
          </w:p>
        </w:tc>
      </w:tr>
      <w:tr w14:paraId="1A999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6707999">
            <w:pPr>
              <w:rPr>
                <w:rFonts w:ascii="宋体" w:hAnsi="宋体"/>
                <w:color w:val="000000" w:themeColor="text1"/>
                <w:szCs w:val="21"/>
                <w14:textFill>
                  <w14:solidFill>
                    <w14:schemeClr w14:val="tx1"/>
                  </w14:solidFill>
                </w14:textFill>
              </w:rPr>
            </w:pPr>
          </w:p>
        </w:tc>
        <w:tc>
          <w:tcPr>
            <w:tcW w:w="1134" w:type="dxa"/>
          </w:tcPr>
          <w:p w14:paraId="1A6D2D2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垃圾处理</w:t>
            </w:r>
          </w:p>
        </w:tc>
        <w:tc>
          <w:tcPr>
            <w:tcW w:w="4394" w:type="dxa"/>
          </w:tcPr>
          <w:p w14:paraId="5E230EB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各区域环卫设施完备，设有垃圾篓、垃圾中转站，医用垃圾及生活垃圾袋有明显区别，并有明确标识，垃圾移交填写“移交单”，各种垃圾在运输中保持完整。</w:t>
            </w:r>
          </w:p>
        </w:tc>
        <w:tc>
          <w:tcPr>
            <w:tcW w:w="567" w:type="dxa"/>
          </w:tcPr>
          <w:p w14:paraId="0506F0B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5EA2C46A">
            <w:pPr>
              <w:rPr>
                <w:rFonts w:ascii="宋体" w:hAnsi="宋体"/>
                <w:color w:val="000000" w:themeColor="text1"/>
                <w:szCs w:val="21"/>
                <w14:textFill>
                  <w14:solidFill>
                    <w14:schemeClr w14:val="tx1"/>
                  </w14:solidFill>
                </w14:textFill>
              </w:rPr>
            </w:pPr>
          </w:p>
        </w:tc>
        <w:tc>
          <w:tcPr>
            <w:tcW w:w="930" w:type="dxa"/>
          </w:tcPr>
          <w:p w14:paraId="33C33536">
            <w:pPr>
              <w:rPr>
                <w:rFonts w:ascii="宋体" w:hAnsi="宋体"/>
                <w:color w:val="000000" w:themeColor="text1"/>
                <w:szCs w:val="21"/>
                <w14:textFill>
                  <w14:solidFill>
                    <w14:schemeClr w14:val="tx1"/>
                  </w14:solidFill>
                </w14:textFill>
              </w:rPr>
            </w:pPr>
          </w:p>
        </w:tc>
      </w:tr>
      <w:tr w14:paraId="4517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838221B">
            <w:pPr>
              <w:rPr>
                <w:rFonts w:ascii="宋体" w:hAnsi="宋体"/>
                <w:color w:val="000000" w:themeColor="text1"/>
                <w:szCs w:val="21"/>
                <w14:textFill>
                  <w14:solidFill>
                    <w14:schemeClr w14:val="tx1"/>
                  </w14:solidFill>
                </w14:textFill>
              </w:rPr>
            </w:pPr>
          </w:p>
        </w:tc>
        <w:tc>
          <w:tcPr>
            <w:tcW w:w="1134" w:type="dxa"/>
          </w:tcPr>
          <w:p w14:paraId="4CEA1DE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劳动纪律</w:t>
            </w:r>
          </w:p>
        </w:tc>
        <w:tc>
          <w:tcPr>
            <w:tcW w:w="4394" w:type="dxa"/>
          </w:tcPr>
          <w:p w14:paraId="5B30651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保洁员必须准时上岗、必须要用文明用语、工作时间不许聚堆唠家常、坚守岗位，不允许有迟到、早退、脱岗、窜层、漏岗等现象。</w:t>
            </w:r>
          </w:p>
        </w:tc>
        <w:tc>
          <w:tcPr>
            <w:tcW w:w="567" w:type="dxa"/>
          </w:tcPr>
          <w:p w14:paraId="5D9B492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2BF26FF1">
            <w:pPr>
              <w:rPr>
                <w:rFonts w:ascii="宋体" w:hAnsi="宋体"/>
                <w:color w:val="000000" w:themeColor="text1"/>
                <w:szCs w:val="21"/>
                <w14:textFill>
                  <w14:solidFill>
                    <w14:schemeClr w14:val="tx1"/>
                  </w14:solidFill>
                </w14:textFill>
              </w:rPr>
            </w:pPr>
          </w:p>
        </w:tc>
        <w:tc>
          <w:tcPr>
            <w:tcW w:w="930" w:type="dxa"/>
          </w:tcPr>
          <w:p w14:paraId="55999F7F">
            <w:pPr>
              <w:rPr>
                <w:rFonts w:ascii="宋体" w:hAnsi="宋体"/>
                <w:color w:val="000000" w:themeColor="text1"/>
                <w:szCs w:val="21"/>
                <w14:textFill>
                  <w14:solidFill>
                    <w14:schemeClr w14:val="tx1"/>
                  </w14:solidFill>
                </w14:textFill>
              </w:rPr>
            </w:pPr>
          </w:p>
        </w:tc>
      </w:tr>
      <w:tr w14:paraId="1FB0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3169AA1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公共区</w:t>
            </w:r>
            <w:r>
              <w:rPr>
                <w:rFonts w:ascii="宋体" w:hAnsi="宋体"/>
                <w:color w:val="000000" w:themeColor="text1"/>
                <w:szCs w:val="21"/>
                <w14:textFill>
                  <w14:solidFill>
                    <w14:schemeClr w14:val="tx1"/>
                  </w14:solidFill>
                </w14:textFill>
              </w:rPr>
              <w:t>域保洁标准（6分）</w:t>
            </w:r>
          </w:p>
        </w:tc>
        <w:tc>
          <w:tcPr>
            <w:tcW w:w="1134" w:type="dxa"/>
          </w:tcPr>
          <w:p w14:paraId="3CD7BC1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大厅、门、</w:t>
            </w:r>
            <w:r>
              <w:rPr>
                <w:rFonts w:ascii="宋体" w:hAnsi="宋体"/>
                <w:color w:val="000000" w:themeColor="text1"/>
                <w:szCs w:val="21"/>
                <w14:textFill>
                  <w14:solidFill>
                    <w14:schemeClr w14:val="tx1"/>
                  </w14:solidFill>
                </w14:textFill>
              </w:rPr>
              <w:t>窗、玻璃</w:t>
            </w:r>
          </w:p>
        </w:tc>
        <w:tc>
          <w:tcPr>
            <w:tcW w:w="4394" w:type="dxa"/>
          </w:tcPr>
          <w:p w14:paraId="107A882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不锈钢门，无印迹、无污迹、保持不锈钢明亮金属光泽。高层窗户玻璃内表面每月清洁一次、明亮洁净。</w:t>
            </w:r>
          </w:p>
        </w:tc>
        <w:tc>
          <w:tcPr>
            <w:tcW w:w="567" w:type="dxa"/>
          </w:tcPr>
          <w:p w14:paraId="279EFBD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79E680F">
            <w:pPr>
              <w:rPr>
                <w:rFonts w:ascii="宋体" w:hAnsi="宋体"/>
                <w:color w:val="000000" w:themeColor="text1"/>
                <w:szCs w:val="21"/>
                <w14:textFill>
                  <w14:solidFill>
                    <w14:schemeClr w14:val="tx1"/>
                  </w14:solidFill>
                </w14:textFill>
              </w:rPr>
            </w:pPr>
          </w:p>
        </w:tc>
        <w:tc>
          <w:tcPr>
            <w:tcW w:w="930" w:type="dxa"/>
          </w:tcPr>
          <w:p w14:paraId="0999938F">
            <w:pPr>
              <w:rPr>
                <w:rFonts w:ascii="宋体" w:hAnsi="宋体"/>
                <w:color w:val="000000" w:themeColor="text1"/>
                <w:szCs w:val="21"/>
                <w14:textFill>
                  <w14:solidFill>
                    <w14:schemeClr w14:val="tx1"/>
                  </w14:solidFill>
                </w14:textFill>
              </w:rPr>
            </w:pPr>
          </w:p>
        </w:tc>
      </w:tr>
      <w:tr w14:paraId="25E9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BA1FC43">
            <w:pPr>
              <w:rPr>
                <w:rFonts w:ascii="宋体" w:hAnsi="宋体"/>
                <w:color w:val="000000" w:themeColor="text1"/>
                <w:szCs w:val="21"/>
                <w14:textFill>
                  <w14:solidFill>
                    <w14:schemeClr w14:val="tx1"/>
                  </w14:solidFill>
                </w14:textFill>
              </w:rPr>
            </w:pPr>
          </w:p>
        </w:tc>
        <w:tc>
          <w:tcPr>
            <w:tcW w:w="1134" w:type="dxa"/>
          </w:tcPr>
          <w:p w14:paraId="5067567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灯具</w:t>
            </w:r>
          </w:p>
        </w:tc>
        <w:tc>
          <w:tcPr>
            <w:tcW w:w="4394" w:type="dxa"/>
          </w:tcPr>
          <w:p w14:paraId="0EAC24A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路灯、楼道灯、走廊灯、办公室和各活动场所、通风口、天棚、空调口、饰柱，无尘迹、蜘蛛网，保持清洁。（无尘土）</w:t>
            </w:r>
          </w:p>
        </w:tc>
        <w:tc>
          <w:tcPr>
            <w:tcW w:w="567" w:type="dxa"/>
          </w:tcPr>
          <w:p w14:paraId="682710F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A891216">
            <w:pPr>
              <w:rPr>
                <w:rFonts w:ascii="宋体" w:hAnsi="宋体"/>
                <w:color w:val="000000" w:themeColor="text1"/>
                <w:szCs w:val="21"/>
                <w14:textFill>
                  <w14:solidFill>
                    <w14:schemeClr w14:val="tx1"/>
                  </w14:solidFill>
                </w14:textFill>
              </w:rPr>
            </w:pPr>
          </w:p>
        </w:tc>
        <w:tc>
          <w:tcPr>
            <w:tcW w:w="930" w:type="dxa"/>
          </w:tcPr>
          <w:p w14:paraId="488FF833">
            <w:pPr>
              <w:rPr>
                <w:rFonts w:ascii="宋体" w:hAnsi="宋体"/>
                <w:color w:val="000000" w:themeColor="text1"/>
                <w:szCs w:val="21"/>
                <w14:textFill>
                  <w14:solidFill>
                    <w14:schemeClr w14:val="tx1"/>
                  </w14:solidFill>
                </w14:textFill>
              </w:rPr>
            </w:pPr>
          </w:p>
        </w:tc>
      </w:tr>
      <w:tr w14:paraId="52D6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29C8F30">
            <w:pPr>
              <w:rPr>
                <w:rFonts w:ascii="宋体" w:hAnsi="宋体"/>
                <w:color w:val="000000" w:themeColor="text1"/>
                <w:szCs w:val="21"/>
                <w14:textFill>
                  <w14:solidFill>
                    <w14:schemeClr w14:val="tx1"/>
                  </w14:solidFill>
                </w14:textFill>
              </w:rPr>
            </w:pPr>
          </w:p>
        </w:tc>
        <w:tc>
          <w:tcPr>
            <w:tcW w:w="1134" w:type="dxa"/>
          </w:tcPr>
          <w:p w14:paraId="1AB000A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墙面、地面</w:t>
            </w:r>
          </w:p>
        </w:tc>
        <w:tc>
          <w:tcPr>
            <w:tcW w:w="4394" w:type="dxa"/>
          </w:tcPr>
          <w:p w14:paraId="003C637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无灰尘、无小招贴、无蜘蛛网、无乱涂乱画字迹、无死角。每季度地面公共区域保养一次、保持光洁明亮。光泽度≥</w:t>
            </w:r>
            <w:r>
              <w:rPr>
                <w:rFonts w:ascii="宋体" w:hAnsi="宋体"/>
                <w:color w:val="000000" w:themeColor="text1"/>
                <w:szCs w:val="21"/>
                <w14:textFill>
                  <w14:solidFill>
                    <w14:schemeClr w14:val="tx1"/>
                  </w14:solidFill>
                </w14:textFill>
              </w:rPr>
              <w:t>80。</w:t>
            </w:r>
          </w:p>
        </w:tc>
        <w:tc>
          <w:tcPr>
            <w:tcW w:w="567" w:type="dxa"/>
          </w:tcPr>
          <w:p w14:paraId="750303A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5F898C7">
            <w:pPr>
              <w:rPr>
                <w:rFonts w:ascii="宋体" w:hAnsi="宋体"/>
                <w:color w:val="000000" w:themeColor="text1"/>
                <w:szCs w:val="21"/>
                <w14:textFill>
                  <w14:solidFill>
                    <w14:schemeClr w14:val="tx1"/>
                  </w14:solidFill>
                </w14:textFill>
              </w:rPr>
            </w:pPr>
          </w:p>
        </w:tc>
        <w:tc>
          <w:tcPr>
            <w:tcW w:w="930" w:type="dxa"/>
          </w:tcPr>
          <w:p w14:paraId="5033A01C">
            <w:pPr>
              <w:rPr>
                <w:rFonts w:ascii="宋体" w:hAnsi="宋体"/>
                <w:color w:val="000000" w:themeColor="text1"/>
                <w:szCs w:val="21"/>
                <w14:textFill>
                  <w14:solidFill>
                    <w14:schemeClr w14:val="tx1"/>
                  </w14:solidFill>
                </w14:textFill>
              </w:rPr>
            </w:pPr>
          </w:p>
        </w:tc>
      </w:tr>
      <w:tr w14:paraId="2F412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Merge w:val="continue"/>
          </w:tcPr>
          <w:p w14:paraId="5DDB892F">
            <w:pPr>
              <w:rPr>
                <w:rFonts w:ascii="宋体" w:hAnsi="宋体"/>
                <w:color w:val="000000" w:themeColor="text1"/>
                <w:szCs w:val="21"/>
                <w14:textFill>
                  <w14:solidFill>
                    <w14:schemeClr w14:val="tx1"/>
                  </w14:solidFill>
                </w14:textFill>
              </w:rPr>
            </w:pPr>
          </w:p>
        </w:tc>
        <w:tc>
          <w:tcPr>
            <w:tcW w:w="1134" w:type="dxa"/>
          </w:tcPr>
          <w:p w14:paraId="3EB2313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公共设施</w:t>
            </w:r>
          </w:p>
        </w:tc>
        <w:tc>
          <w:tcPr>
            <w:tcW w:w="4394" w:type="dxa"/>
          </w:tcPr>
          <w:p w14:paraId="7D0385E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无污渍、无杂物。</w:t>
            </w:r>
          </w:p>
        </w:tc>
        <w:tc>
          <w:tcPr>
            <w:tcW w:w="567" w:type="dxa"/>
          </w:tcPr>
          <w:p w14:paraId="2C1C0AB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897CB56">
            <w:pPr>
              <w:rPr>
                <w:rFonts w:ascii="宋体" w:hAnsi="宋体"/>
                <w:color w:val="000000" w:themeColor="text1"/>
                <w:szCs w:val="21"/>
                <w14:textFill>
                  <w14:solidFill>
                    <w14:schemeClr w14:val="tx1"/>
                  </w14:solidFill>
                </w14:textFill>
              </w:rPr>
            </w:pPr>
          </w:p>
        </w:tc>
        <w:tc>
          <w:tcPr>
            <w:tcW w:w="930" w:type="dxa"/>
          </w:tcPr>
          <w:p w14:paraId="45B7CFD0">
            <w:pPr>
              <w:rPr>
                <w:rFonts w:ascii="宋体" w:hAnsi="宋体"/>
                <w:color w:val="000000" w:themeColor="text1"/>
                <w:szCs w:val="21"/>
                <w14:textFill>
                  <w14:solidFill>
                    <w14:schemeClr w14:val="tx1"/>
                  </w14:solidFill>
                </w14:textFill>
              </w:rPr>
            </w:pPr>
          </w:p>
        </w:tc>
      </w:tr>
      <w:tr w14:paraId="23E4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45E7071">
            <w:pPr>
              <w:rPr>
                <w:rFonts w:ascii="宋体" w:hAnsi="宋体"/>
                <w:color w:val="000000" w:themeColor="text1"/>
                <w:szCs w:val="21"/>
                <w14:textFill>
                  <w14:solidFill>
                    <w14:schemeClr w14:val="tx1"/>
                  </w14:solidFill>
                </w14:textFill>
              </w:rPr>
            </w:pPr>
          </w:p>
        </w:tc>
        <w:tc>
          <w:tcPr>
            <w:tcW w:w="1134" w:type="dxa"/>
          </w:tcPr>
          <w:p w14:paraId="2CF4A0E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垃圾桶</w:t>
            </w:r>
          </w:p>
        </w:tc>
        <w:tc>
          <w:tcPr>
            <w:tcW w:w="4394" w:type="dxa"/>
          </w:tcPr>
          <w:p w14:paraId="2596416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污物量不超过</w:t>
            </w:r>
            <w:r>
              <w:rPr>
                <w:rFonts w:ascii="宋体" w:hAnsi="宋体"/>
                <w:color w:val="000000" w:themeColor="text1"/>
                <w:szCs w:val="21"/>
                <w14:textFill>
                  <w14:solidFill>
                    <w14:schemeClr w14:val="tx1"/>
                  </w14:solidFill>
                </w14:textFill>
              </w:rPr>
              <w:t>2/3，内外表干净。</w:t>
            </w:r>
          </w:p>
        </w:tc>
        <w:tc>
          <w:tcPr>
            <w:tcW w:w="567" w:type="dxa"/>
          </w:tcPr>
          <w:p w14:paraId="13958E7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0AE3AFAA">
            <w:pPr>
              <w:rPr>
                <w:rFonts w:ascii="宋体" w:hAnsi="宋体"/>
                <w:color w:val="000000" w:themeColor="text1"/>
                <w:szCs w:val="21"/>
                <w14:textFill>
                  <w14:solidFill>
                    <w14:schemeClr w14:val="tx1"/>
                  </w14:solidFill>
                </w14:textFill>
              </w:rPr>
            </w:pPr>
          </w:p>
        </w:tc>
        <w:tc>
          <w:tcPr>
            <w:tcW w:w="930" w:type="dxa"/>
          </w:tcPr>
          <w:p w14:paraId="20ABB015">
            <w:pPr>
              <w:rPr>
                <w:rFonts w:ascii="宋体" w:hAnsi="宋体"/>
                <w:color w:val="000000" w:themeColor="text1"/>
                <w:szCs w:val="21"/>
                <w14:textFill>
                  <w14:solidFill>
                    <w14:schemeClr w14:val="tx1"/>
                  </w14:solidFill>
                </w14:textFill>
              </w:rPr>
            </w:pPr>
          </w:p>
        </w:tc>
      </w:tr>
      <w:tr w14:paraId="1257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Merge w:val="continue"/>
          </w:tcPr>
          <w:p w14:paraId="059A0BB2">
            <w:pPr>
              <w:rPr>
                <w:rFonts w:ascii="宋体" w:hAnsi="宋体"/>
                <w:color w:val="000000" w:themeColor="text1"/>
                <w:szCs w:val="21"/>
                <w14:textFill>
                  <w14:solidFill>
                    <w14:schemeClr w14:val="tx1"/>
                  </w14:solidFill>
                </w14:textFill>
              </w:rPr>
            </w:pPr>
          </w:p>
        </w:tc>
        <w:tc>
          <w:tcPr>
            <w:tcW w:w="1134" w:type="dxa"/>
          </w:tcPr>
          <w:p w14:paraId="3E07104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电梯</w:t>
            </w:r>
          </w:p>
        </w:tc>
        <w:tc>
          <w:tcPr>
            <w:tcW w:w="4394" w:type="dxa"/>
          </w:tcPr>
          <w:p w14:paraId="121409D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电梯扇门、直梯轿厢四壁每周做不锈钢保养一次、做到无污迹、无印迹、保持不锈钢亮丽的金属光泽，梯阶保持清洁，电梯扶手、无灰尘，轿箱顶灯具明亮干净。</w:t>
            </w:r>
          </w:p>
        </w:tc>
        <w:tc>
          <w:tcPr>
            <w:tcW w:w="567" w:type="dxa"/>
          </w:tcPr>
          <w:p w14:paraId="739B9FF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EF807D2">
            <w:pPr>
              <w:rPr>
                <w:rFonts w:ascii="宋体" w:hAnsi="宋体"/>
                <w:color w:val="000000" w:themeColor="text1"/>
                <w:szCs w:val="21"/>
                <w14:textFill>
                  <w14:solidFill>
                    <w14:schemeClr w14:val="tx1"/>
                  </w14:solidFill>
                </w14:textFill>
              </w:rPr>
            </w:pPr>
          </w:p>
        </w:tc>
        <w:tc>
          <w:tcPr>
            <w:tcW w:w="930" w:type="dxa"/>
          </w:tcPr>
          <w:p w14:paraId="79A54814">
            <w:pPr>
              <w:rPr>
                <w:rFonts w:ascii="宋体" w:hAnsi="宋体"/>
                <w:color w:val="000000" w:themeColor="text1"/>
                <w:szCs w:val="21"/>
                <w14:textFill>
                  <w14:solidFill>
                    <w14:schemeClr w14:val="tx1"/>
                  </w14:solidFill>
                </w14:textFill>
              </w:rPr>
            </w:pPr>
          </w:p>
        </w:tc>
      </w:tr>
      <w:tr w14:paraId="1968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33000EE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卫生间（</w:t>
            </w:r>
            <w:r>
              <w:rPr>
                <w:rFonts w:ascii="宋体" w:hAnsi="宋体"/>
                <w:color w:val="000000" w:themeColor="text1"/>
                <w:szCs w:val="21"/>
                <w14:textFill>
                  <w14:solidFill>
                    <w14:schemeClr w14:val="tx1"/>
                  </w14:solidFill>
                </w14:textFill>
              </w:rPr>
              <w:t>9分）</w:t>
            </w:r>
          </w:p>
        </w:tc>
        <w:tc>
          <w:tcPr>
            <w:tcW w:w="1134" w:type="dxa"/>
          </w:tcPr>
          <w:p w14:paraId="41F2125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卫生间空气质量</w:t>
            </w:r>
          </w:p>
        </w:tc>
        <w:tc>
          <w:tcPr>
            <w:tcW w:w="4394" w:type="dxa"/>
          </w:tcPr>
          <w:p w14:paraId="1510C7B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及时清理，无异味，氨气值≤</w:t>
            </w:r>
            <w:r>
              <w:rPr>
                <w:rFonts w:ascii="宋体" w:hAnsi="宋体"/>
                <w:color w:val="000000" w:themeColor="text1"/>
                <w:szCs w:val="21"/>
                <w14:textFill>
                  <w14:solidFill>
                    <w14:schemeClr w14:val="tx1"/>
                  </w14:solidFill>
                </w14:textFill>
              </w:rPr>
              <w:t>3PPM。</w:t>
            </w:r>
          </w:p>
        </w:tc>
        <w:tc>
          <w:tcPr>
            <w:tcW w:w="567" w:type="dxa"/>
          </w:tcPr>
          <w:p w14:paraId="579C398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506B3B5">
            <w:pPr>
              <w:rPr>
                <w:rFonts w:ascii="宋体" w:hAnsi="宋体"/>
                <w:color w:val="000000" w:themeColor="text1"/>
                <w:szCs w:val="21"/>
                <w14:textFill>
                  <w14:solidFill>
                    <w14:schemeClr w14:val="tx1"/>
                  </w14:solidFill>
                </w14:textFill>
              </w:rPr>
            </w:pPr>
          </w:p>
        </w:tc>
        <w:tc>
          <w:tcPr>
            <w:tcW w:w="930" w:type="dxa"/>
          </w:tcPr>
          <w:p w14:paraId="18CED955">
            <w:pPr>
              <w:rPr>
                <w:rFonts w:ascii="宋体" w:hAnsi="宋体"/>
                <w:color w:val="000000" w:themeColor="text1"/>
                <w:szCs w:val="21"/>
                <w14:textFill>
                  <w14:solidFill>
                    <w14:schemeClr w14:val="tx1"/>
                  </w14:solidFill>
                </w14:textFill>
              </w:rPr>
            </w:pPr>
          </w:p>
        </w:tc>
      </w:tr>
      <w:tr w14:paraId="315F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Merge w:val="continue"/>
          </w:tcPr>
          <w:p w14:paraId="5D9DFEF0">
            <w:pPr>
              <w:rPr>
                <w:rFonts w:ascii="宋体" w:hAnsi="宋体"/>
                <w:color w:val="000000" w:themeColor="text1"/>
                <w:szCs w:val="21"/>
                <w14:textFill>
                  <w14:solidFill>
                    <w14:schemeClr w14:val="tx1"/>
                  </w14:solidFill>
                </w14:textFill>
              </w:rPr>
            </w:pPr>
          </w:p>
        </w:tc>
        <w:tc>
          <w:tcPr>
            <w:tcW w:w="1134" w:type="dxa"/>
          </w:tcPr>
          <w:p w14:paraId="63B663C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厕所门</w:t>
            </w:r>
          </w:p>
        </w:tc>
        <w:tc>
          <w:tcPr>
            <w:tcW w:w="4394" w:type="dxa"/>
          </w:tcPr>
          <w:p w14:paraId="5E05F8E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无污渍、无印迹、无灰尘、无广告、门不锈钢装饰板每周作一次光亮剂保养。</w:t>
            </w:r>
          </w:p>
        </w:tc>
        <w:tc>
          <w:tcPr>
            <w:tcW w:w="567" w:type="dxa"/>
          </w:tcPr>
          <w:p w14:paraId="7E0FE31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97ECEF1">
            <w:pPr>
              <w:rPr>
                <w:rFonts w:ascii="宋体" w:hAnsi="宋体"/>
                <w:color w:val="000000" w:themeColor="text1"/>
                <w:szCs w:val="21"/>
                <w14:textFill>
                  <w14:solidFill>
                    <w14:schemeClr w14:val="tx1"/>
                  </w14:solidFill>
                </w14:textFill>
              </w:rPr>
            </w:pPr>
          </w:p>
        </w:tc>
        <w:tc>
          <w:tcPr>
            <w:tcW w:w="930" w:type="dxa"/>
          </w:tcPr>
          <w:p w14:paraId="5916706D">
            <w:pPr>
              <w:rPr>
                <w:rFonts w:ascii="宋体" w:hAnsi="宋体"/>
                <w:color w:val="000000" w:themeColor="text1"/>
                <w:szCs w:val="21"/>
                <w14:textFill>
                  <w14:solidFill>
                    <w14:schemeClr w14:val="tx1"/>
                  </w14:solidFill>
                </w14:textFill>
              </w:rPr>
            </w:pPr>
          </w:p>
        </w:tc>
      </w:tr>
      <w:tr w14:paraId="4DD1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9C1E433">
            <w:pPr>
              <w:rPr>
                <w:rFonts w:ascii="宋体" w:hAnsi="宋体"/>
                <w:color w:val="000000" w:themeColor="text1"/>
                <w:szCs w:val="21"/>
                <w14:textFill>
                  <w14:solidFill>
                    <w14:schemeClr w14:val="tx1"/>
                  </w14:solidFill>
                </w14:textFill>
              </w:rPr>
            </w:pPr>
          </w:p>
        </w:tc>
        <w:tc>
          <w:tcPr>
            <w:tcW w:w="1134" w:type="dxa"/>
          </w:tcPr>
          <w:p w14:paraId="5E7BCA3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厕所墙面、隔</w:t>
            </w:r>
            <w:r>
              <w:rPr>
                <w:rFonts w:ascii="宋体" w:hAnsi="宋体"/>
                <w:color w:val="000000" w:themeColor="text1"/>
                <w:szCs w:val="21"/>
                <w14:textFill>
                  <w14:solidFill>
                    <w14:schemeClr w14:val="tx1"/>
                  </w14:solidFill>
                </w14:textFill>
              </w:rPr>
              <w:t>板</w:t>
            </w:r>
          </w:p>
        </w:tc>
        <w:tc>
          <w:tcPr>
            <w:tcW w:w="4394" w:type="dxa"/>
          </w:tcPr>
          <w:p w14:paraId="02BE150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墙面无污迹、无乱张贴物、无广告。隔板内外表面光洁，无张贴、无污渍、无笔迹、无痰渍。</w:t>
            </w:r>
          </w:p>
        </w:tc>
        <w:tc>
          <w:tcPr>
            <w:tcW w:w="567" w:type="dxa"/>
          </w:tcPr>
          <w:p w14:paraId="3438563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4A96F55">
            <w:pPr>
              <w:rPr>
                <w:rFonts w:ascii="宋体" w:hAnsi="宋体"/>
                <w:color w:val="000000" w:themeColor="text1"/>
                <w:szCs w:val="21"/>
                <w14:textFill>
                  <w14:solidFill>
                    <w14:schemeClr w14:val="tx1"/>
                  </w14:solidFill>
                </w14:textFill>
              </w:rPr>
            </w:pPr>
          </w:p>
        </w:tc>
        <w:tc>
          <w:tcPr>
            <w:tcW w:w="930" w:type="dxa"/>
          </w:tcPr>
          <w:p w14:paraId="25421DF0">
            <w:pPr>
              <w:rPr>
                <w:rFonts w:ascii="宋体" w:hAnsi="宋体"/>
                <w:color w:val="000000" w:themeColor="text1"/>
                <w:szCs w:val="21"/>
                <w14:textFill>
                  <w14:solidFill>
                    <w14:schemeClr w14:val="tx1"/>
                  </w14:solidFill>
                </w14:textFill>
              </w:rPr>
            </w:pPr>
          </w:p>
        </w:tc>
      </w:tr>
      <w:tr w14:paraId="0E74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C885B9E">
            <w:pPr>
              <w:rPr>
                <w:rFonts w:ascii="宋体" w:hAnsi="宋体"/>
                <w:color w:val="000000" w:themeColor="text1"/>
                <w:szCs w:val="21"/>
                <w14:textFill>
                  <w14:solidFill>
                    <w14:schemeClr w14:val="tx1"/>
                  </w14:solidFill>
                </w14:textFill>
              </w:rPr>
            </w:pPr>
          </w:p>
        </w:tc>
        <w:tc>
          <w:tcPr>
            <w:tcW w:w="1134" w:type="dxa"/>
          </w:tcPr>
          <w:p w14:paraId="5CD955B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厕所地面</w:t>
            </w:r>
          </w:p>
        </w:tc>
        <w:tc>
          <w:tcPr>
            <w:tcW w:w="4394" w:type="dxa"/>
          </w:tcPr>
          <w:p w14:paraId="6099244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无污迹、无杂物、无污水、无尿迹、纸篓干净整洁。</w:t>
            </w:r>
          </w:p>
        </w:tc>
        <w:tc>
          <w:tcPr>
            <w:tcW w:w="567" w:type="dxa"/>
          </w:tcPr>
          <w:p w14:paraId="057324D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623A62A">
            <w:pPr>
              <w:rPr>
                <w:rFonts w:ascii="宋体" w:hAnsi="宋体"/>
                <w:color w:val="000000" w:themeColor="text1"/>
                <w:szCs w:val="21"/>
                <w14:textFill>
                  <w14:solidFill>
                    <w14:schemeClr w14:val="tx1"/>
                  </w14:solidFill>
                </w14:textFill>
              </w:rPr>
            </w:pPr>
          </w:p>
        </w:tc>
        <w:tc>
          <w:tcPr>
            <w:tcW w:w="930" w:type="dxa"/>
          </w:tcPr>
          <w:p w14:paraId="7DF581EF">
            <w:pPr>
              <w:rPr>
                <w:rFonts w:ascii="宋体" w:hAnsi="宋体"/>
                <w:color w:val="000000" w:themeColor="text1"/>
                <w:szCs w:val="21"/>
                <w14:textFill>
                  <w14:solidFill>
                    <w14:schemeClr w14:val="tx1"/>
                  </w14:solidFill>
                </w14:textFill>
              </w:rPr>
            </w:pPr>
          </w:p>
        </w:tc>
      </w:tr>
      <w:tr w14:paraId="03C4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Merge w:val="continue"/>
          </w:tcPr>
          <w:p w14:paraId="61B08220">
            <w:pPr>
              <w:rPr>
                <w:rFonts w:ascii="宋体" w:hAnsi="宋体"/>
                <w:color w:val="000000" w:themeColor="text1"/>
                <w:szCs w:val="21"/>
                <w14:textFill>
                  <w14:solidFill>
                    <w14:schemeClr w14:val="tx1"/>
                  </w14:solidFill>
                </w14:textFill>
              </w:rPr>
            </w:pPr>
          </w:p>
        </w:tc>
        <w:tc>
          <w:tcPr>
            <w:tcW w:w="1134" w:type="dxa"/>
          </w:tcPr>
          <w:p w14:paraId="68FB8E1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水龙头</w:t>
            </w:r>
          </w:p>
        </w:tc>
        <w:tc>
          <w:tcPr>
            <w:tcW w:w="4394" w:type="dxa"/>
          </w:tcPr>
          <w:p w14:paraId="72545D4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无印记、无尘土、无污物。</w:t>
            </w:r>
          </w:p>
        </w:tc>
        <w:tc>
          <w:tcPr>
            <w:tcW w:w="567" w:type="dxa"/>
          </w:tcPr>
          <w:p w14:paraId="0196C3D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4264E1B">
            <w:pPr>
              <w:rPr>
                <w:rFonts w:ascii="宋体" w:hAnsi="宋体"/>
                <w:color w:val="000000" w:themeColor="text1"/>
                <w:szCs w:val="21"/>
                <w14:textFill>
                  <w14:solidFill>
                    <w14:schemeClr w14:val="tx1"/>
                  </w14:solidFill>
                </w14:textFill>
              </w:rPr>
            </w:pPr>
          </w:p>
        </w:tc>
        <w:tc>
          <w:tcPr>
            <w:tcW w:w="930" w:type="dxa"/>
          </w:tcPr>
          <w:p w14:paraId="24C4A9F4">
            <w:pPr>
              <w:rPr>
                <w:rFonts w:ascii="宋体" w:hAnsi="宋体"/>
                <w:color w:val="000000" w:themeColor="text1"/>
                <w:szCs w:val="21"/>
                <w14:textFill>
                  <w14:solidFill>
                    <w14:schemeClr w14:val="tx1"/>
                  </w14:solidFill>
                </w14:textFill>
              </w:rPr>
            </w:pPr>
          </w:p>
        </w:tc>
      </w:tr>
      <w:tr w14:paraId="20A7C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0F43504">
            <w:pPr>
              <w:rPr>
                <w:rFonts w:ascii="宋体" w:hAnsi="宋体"/>
                <w:color w:val="000000" w:themeColor="text1"/>
                <w:szCs w:val="21"/>
                <w14:textFill>
                  <w14:solidFill>
                    <w14:schemeClr w14:val="tx1"/>
                  </w14:solidFill>
                </w14:textFill>
              </w:rPr>
            </w:pPr>
          </w:p>
        </w:tc>
        <w:tc>
          <w:tcPr>
            <w:tcW w:w="1134" w:type="dxa"/>
          </w:tcPr>
          <w:p w14:paraId="714351C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洗手盆</w:t>
            </w:r>
          </w:p>
        </w:tc>
        <w:tc>
          <w:tcPr>
            <w:tcW w:w="4394" w:type="dxa"/>
          </w:tcPr>
          <w:p w14:paraId="0FA1F9D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无污渍、无水锈迹，保持水流畅通。</w:t>
            </w:r>
          </w:p>
        </w:tc>
        <w:tc>
          <w:tcPr>
            <w:tcW w:w="567" w:type="dxa"/>
          </w:tcPr>
          <w:p w14:paraId="2072F3F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1DCD284">
            <w:pPr>
              <w:rPr>
                <w:rFonts w:ascii="宋体" w:hAnsi="宋体"/>
                <w:color w:val="000000" w:themeColor="text1"/>
                <w:szCs w:val="21"/>
                <w14:textFill>
                  <w14:solidFill>
                    <w14:schemeClr w14:val="tx1"/>
                  </w14:solidFill>
                </w14:textFill>
              </w:rPr>
            </w:pPr>
          </w:p>
        </w:tc>
        <w:tc>
          <w:tcPr>
            <w:tcW w:w="930" w:type="dxa"/>
          </w:tcPr>
          <w:p w14:paraId="2DC71E8A">
            <w:pPr>
              <w:rPr>
                <w:rFonts w:ascii="宋体" w:hAnsi="宋体"/>
                <w:color w:val="000000" w:themeColor="text1"/>
                <w:szCs w:val="21"/>
                <w14:textFill>
                  <w14:solidFill>
                    <w14:schemeClr w14:val="tx1"/>
                  </w14:solidFill>
                </w14:textFill>
              </w:rPr>
            </w:pPr>
          </w:p>
        </w:tc>
      </w:tr>
      <w:tr w14:paraId="1CCA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A48FB0F">
            <w:pPr>
              <w:rPr>
                <w:rFonts w:ascii="宋体" w:hAnsi="宋体"/>
                <w:color w:val="000000" w:themeColor="text1"/>
                <w:szCs w:val="21"/>
                <w14:textFill>
                  <w14:solidFill>
                    <w14:schemeClr w14:val="tx1"/>
                  </w14:solidFill>
                </w14:textFill>
              </w:rPr>
            </w:pPr>
          </w:p>
        </w:tc>
        <w:tc>
          <w:tcPr>
            <w:tcW w:w="1134" w:type="dxa"/>
          </w:tcPr>
          <w:p w14:paraId="0E1E447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小便池</w:t>
            </w:r>
          </w:p>
        </w:tc>
        <w:tc>
          <w:tcPr>
            <w:tcW w:w="4394" w:type="dxa"/>
          </w:tcPr>
          <w:p w14:paraId="17FF2C7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无异味、无尿渍、无水锈迹、每周香球去异味。</w:t>
            </w:r>
          </w:p>
        </w:tc>
        <w:tc>
          <w:tcPr>
            <w:tcW w:w="567" w:type="dxa"/>
          </w:tcPr>
          <w:p w14:paraId="3D2F951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581A477">
            <w:pPr>
              <w:rPr>
                <w:rFonts w:ascii="宋体" w:hAnsi="宋体"/>
                <w:color w:val="000000" w:themeColor="text1"/>
                <w:szCs w:val="21"/>
                <w14:textFill>
                  <w14:solidFill>
                    <w14:schemeClr w14:val="tx1"/>
                  </w14:solidFill>
                </w14:textFill>
              </w:rPr>
            </w:pPr>
          </w:p>
        </w:tc>
        <w:tc>
          <w:tcPr>
            <w:tcW w:w="930" w:type="dxa"/>
          </w:tcPr>
          <w:p w14:paraId="18A293D4">
            <w:pPr>
              <w:rPr>
                <w:rFonts w:ascii="宋体" w:hAnsi="宋体"/>
                <w:color w:val="000000" w:themeColor="text1"/>
                <w:szCs w:val="21"/>
                <w14:textFill>
                  <w14:solidFill>
                    <w14:schemeClr w14:val="tx1"/>
                  </w14:solidFill>
                </w14:textFill>
              </w:rPr>
            </w:pPr>
          </w:p>
        </w:tc>
      </w:tr>
      <w:tr w14:paraId="766B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6368437">
            <w:pPr>
              <w:rPr>
                <w:rFonts w:ascii="宋体" w:hAnsi="宋体"/>
                <w:color w:val="000000" w:themeColor="text1"/>
                <w:szCs w:val="21"/>
                <w14:textFill>
                  <w14:solidFill>
                    <w14:schemeClr w14:val="tx1"/>
                  </w14:solidFill>
                </w14:textFill>
              </w:rPr>
            </w:pPr>
          </w:p>
        </w:tc>
        <w:tc>
          <w:tcPr>
            <w:tcW w:w="1134" w:type="dxa"/>
          </w:tcPr>
          <w:p w14:paraId="42AABEB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大便池</w:t>
            </w:r>
          </w:p>
        </w:tc>
        <w:tc>
          <w:tcPr>
            <w:tcW w:w="4394" w:type="dxa"/>
          </w:tcPr>
          <w:p w14:paraId="1479E2F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每天用洁厕剂刷洗便池、做到无便迹、无水锈迹、无异味，保持水流畅通。</w:t>
            </w:r>
          </w:p>
        </w:tc>
        <w:tc>
          <w:tcPr>
            <w:tcW w:w="567" w:type="dxa"/>
          </w:tcPr>
          <w:p w14:paraId="080D071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3A17E2A">
            <w:pPr>
              <w:rPr>
                <w:rFonts w:ascii="宋体" w:hAnsi="宋体"/>
                <w:color w:val="000000" w:themeColor="text1"/>
                <w:szCs w:val="21"/>
                <w14:textFill>
                  <w14:solidFill>
                    <w14:schemeClr w14:val="tx1"/>
                  </w14:solidFill>
                </w14:textFill>
              </w:rPr>
            </w:pPr>
          </w:p>
        </w:tc>
        <w:tc>
          <w:tcPr>
            <w:tcW w:w="930" w:type="dxa"/>
          </w:tcPr>
          <w:p w14:paraId="47D47C75">
            <w:pPr>
              <w:rPr>
                <w:rFonts w:ascii="宋体" w:hAnsi="宋体"/>
                <w:color w:val="000000" w:themeColor="text1"/>
                <w:szCs w:val="21"/>
                <w14:textFill>
                  <w14:solidFill>
                    <w14:schemeClr w14:val="tx1"/>
                  </w14:solidFill>
                </w14:textFill>
              </w:rPr>
            </w:pPr>
          </w:p>
        </w:tc>
      </w:tr>
      <w:tr w14:paraId="2865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39C28CA">
            <w:pPr>
              <w:rPr>
                <w:rFonts w:ascii="宋体" w:hAnsi="宋体"/>
                <w:color w:val="000000" w:themeColor="text1"/>
                <w:szCs w:val="21"/>
                <w14:textFill>
                  <w14:solidFill>
                    <w14:schemeClr w14:val="tx1"/>
                  </w14:solidFill>
                </w14:textFill>
              </w:rPr>
            </w:pPr>
          </w:p>
        </w:tc>
        <w:tc>
          <w:tcPr>
            <w:tcW w:w="1134" w:type="dxa"/>
          </w:tcPr>
          <w:p w14:paraId="5D1B8B9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厕所天棚、风口、灯饰</w:t>
            </w:r>
          </w:p>
        </w:tc>
        <w:tc>
          <w:tcPr>
            <w:tcW w:w="4394" w:type="dxa"/>
          </w:tcPr>
          <w:p w14:paraId="4C0EA3A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无蜘蛛网、无污渍、无尘迹。</w:t>
            </w:r>
          </w:p>
        </w:tc>
        <w:tc>
          <w:tcPr>
            <w:tcW w:w="567" w:type="dxa"/>
          </w:tcPr>
          <w:p w14:paraId="24B406B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7B5AFB1">
            <w:pPr>
              <w:rPr>
                <w:rFonts w:ascii="宋体" w:hAnsi="宋体"/>
                <w:color w:val="000000" w:themeColor="text1"/>
                <w:szCs w:val="21"/>
                <w14:textFill>
                  <w14:solidFill>
                    <w14:schemeClr w14:val="tx1"/>
                  </w14:solidFill>
                </w14:textFill>
              </w:rPr>
            </w:pPr>
          </w:p>
        </w:tc>
        <w:tc>
          <w:tcPr>
            <w:tcW w:w="930" w:type="dxa"/>
          </w:tcPr>
          <w:p w14:paraId="2572FD5B">
            <w:pPr>
              <w:rPr>
                <w:rFonts w:ascii="宋体" w:hAnsi="宋体"/>
                <w:color w:val="000000" w:themeColor="text1"/>
                <w:szCs w:val="21"/>
                <w14:textFill>
                  <w14:solidFill>
                    <w14:schemeClr w14:val="tx1"/>
                  </w14:solidFill>
                </w14:textFill>
              </w:rPr>
            </w:pPr>
          </w:p>
        </w:tc>
      </w:tr>
      <w:tr w14:paraId="5748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6F0C787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医院区域保洁标准（</w:t>
            </w:r>
            <w:r>
              <w:rPr>
                <w:rFonts w:ascii="宋体" w:hAnsi="宋体"/>
                <w:color w:val="000000" w:themeColor="text1"/>
                <w:szCs w:val="21"/>
                <w14:textFill>
                  <w14:solidFill>
                    <w14:schemeClr w14:val="tx1"/>
                  </w14:solidFill>
                </w14:textFill>
              </w:rPr>
              <w:t>9分）</w:t>
            </w:r>
          </w:p>
        </w:tc>
        <w:tc>
          <w:tcPr>
            <w:tcW w:w="1134" w:type="dxa"/>
          </w:tcPr>
          <w:p w14:paraId="183F540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灯具</w:t>
            </w:r>
          </w:p>
        </w:tc>
        <w:tc>
          <w:tcPr>
            <w:tcW w:w="4394" w:type="dxa"/>
          </w:tcPr>
          <w:p w14:paraId="434096A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无厚积尘土，定期擦拭。</w:t>
            </w:r>
          </w:p>
        </w:tc>
        <w:tc>
          <w:tcPr>
            <w:tcW w:w="567" w:type="dxa"/>
          </w:tcPr>
          <w:p w14:paraId="1D18847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1195ED7">
            <w:pPr>
              <w:rPr>
                <w:rFonts w:ascii="宋体" w:hAnsi="宋体"/>
                <w:color w:val="000000" w:themeColor="text1"/>
                <w:szCs w:val="21"/>
                <w14:textFill>
                  <w14:solidFill>
                    <w14:schemeClr w14:val="tx1"/>
                  </w14:solidFill>
                </w14:textFill>
              </w:rPr>
            </w:pPr>
          </w:p>
        </w:tc>
        <w:tc>
          <w:tcPr>
            <w:tcW w:w="930" w:type="dxa"/>
          </w:tcPr>
          <w:p w14:paraId="07F0C3AB">
            <w:pPr>
              <w:rPr>
                <w:rFonts w:ascii="宋体" w:hAnsi="宋体"/>
                <w:color w:val="000000" w:themeColor="text1"/>
                <w:szCs w:val="21"/>
                <w14:textFill>
                  <w14:solidFill>
                    <w14:schemeClr w14:val="tx1"/>
                  </w14:solidFill>
                </w14:textFill>
              </w:rPr>
            </w:pPr>
          </w:p>
        </w:tc>
      </w:tr>
      <w:tr w14:paraId="558D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DC9BC61">
            <w:pPr>
              <w:rPr>
                <w:rFonts w:ascii="宋体" w:hAnsi="宋体"/>
                <w:color w:val="000000" w:themeColor="text1"/>
                <w:szCs w:val="21"/>
                <w14:textFill>
                  <w14:solidFill>
                    <w14:schemeClr w14:val="tx1"/>
                  </w14:solidFill>
                </w14:textFill>
              </w:rPr>
            </w:pPr>
          </w:p>
        </w:tc>
        <w:tc>
          <w:tcPr>
            <w:tcW w:w="1134" w:type="dxa"/>
          </w:tcPr>
          <w:p w14:paraId="07995AA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房间门、通道门</w:t>
            </w:r>
          </w:p>
        </w:tc>
        <w:tc>
          <w:tcPr>
            <w:tcW w:w="4394" w:type="dxa"/>
          </w:tcPr>
          <w:p w14:paraId="5F07975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无尘土、污迹。</w:t>
            </w:r>
          </w:p>
        </w:tc>
        <w:tc>
          <w:tcPr>
            <w:tcW w:w="567" w:type="dxa"/>
          </w:tcPr>
          <w:p w14:paraId="084736D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454737A">
            <w:pPr>
              <w:rPr>
                <w:rFonts w:ascii="宋体" w:hAnsi="宋体"/>
                <w:color w:val="000000" w:themeColor="text1"/>
                <w:szCs w:val="21"/>
                <w14:textFill>
                  <w14:solidFill>
                    <w14:schemeClr w14:val="tx1"/>
                  </w14:solidFill>
                </w14:textFill>
              </w:rPr>
            </w:pPr>
          </w:p>
        </w:tc>
        <w:tc>
          <w:tcPr>
            <w:tcW w:w="930" w:type="dxa"/>
          </w:tcPr>
          <w:p w14:paraId="36204F4E">
            <w:pPr>
              <w:rPr>
                <w:rFonts w:ascii="宋体" w:hAnsi="宋体"/>
                <w:color w:val="000000" w:themeColor="text1"/>
                <w:szCs w:val="21"/>
                <w14:textFill>
                  <w14:solidFill>
                    <w14:schemeClr w14:val="tx1"/>
                  </w14:solidFill>
                </w14:textFill>
              </w:rPr>
            </w:pPr>
          </w:p>
        </w:tc>
      </w:tr>
      <w:tr w14:paraId="32F1C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C778DDE">
            <w:pPr>
              <w:rPr>
                <w:rFonts w:ascii="宋体" w:hAnsi="宋体"/>
                <w:color w:val="000000" w:themeColor="text1"/>
                <w:szCs w:val="21"/>
                <w14:textFill>
                  <w14:solidFill>
                    <w14:schemeClr w14:val="tx1"/>
                  </w14:solidFill>
                </w14:textFill>
              </w:rPr>
            </w:pPr>
          </w:p>
        </w:tc>
        <w:tc>
          <w:tcPr>
            <w:tcW w:w="1134" w:type="dxa"/>
          </w:tcPr>
          <w:p w14:paraId="4641323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墙面、地面</w:t>
            </w:r>
          </w:p>
        </w:tc>
        <w:tc>
          <w:tcPr>
            <w:tcW w:w="4394" w:type="dxa"/>
          </w:tcPr>
          <w:p w14:paraId="6056AD2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无灰尘、无广告、无蜘蛛网、无乱涂乱画字迹、无死角。每季度地面公共区域保养一次、保持光洁明亮。光泽度≥</w:t>
            </w:r>
            <w:r>
              <w:rPr>
                <w:rFonts w:ascii="宋体" w:hAnsi="宋体"/>
                <w:color w:val="000000" w:themeColor="text1"/>
                <w:szCs w:val="21"/>
                <w14:textFill>
                  <w14:solidFill>
                    <w14:schemeClr w14:val="tx1"/>
                  </w14:solidFill>
                </w14:textFill>
              </w:rPr>
              <w:t>80。</w:t>
            </w:r>
          </w:p>
        </w:tc>
        <w:tc>
          <w:tcPr>
            <w:tcW w:w="567" w:type="dxa"/>
          </w:tcPr>
          <w:p w14:paraId="4E4FF98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E3F4C9B">
            <w:pPr>
              <w:rPr>
                <w:rFonts w:ascii="宋体" w:hAnsi="宋体"/>
                <w:color w:val="000000" w:themeColor="text1"/>
                <w:szCs w:val="21"/>
                <w14:textFill>
                  <w14:solidFill>
                    <w14:schemeClr w14:val="tx1"/>
                  </w14:solidFill>
                </w14:textFill>
              </w:rPr>
            </w:pPr>
          </w:p>
        </w:tc>
        <w:tc>
          <w:tcPr>
            <w:tcW w:w="930" w:type="dxa"/>
          </w:tcPr>
          <w:p w14:paraId="24BFEFF5">
            <w:pPr>
              <w:rPr>
                <w:rFonts w:ascii="宋体" w:hAnsi="宋体"/>
                <w:color w:val="000000" w:themeColor="text1"/>
                <w:szCs w:val="21"/>
                <w14:textFill>
                  <w14:solidFill>
                    <w14:schemeClr w14:val="tx1"/>
                  </w14:solidFill>
                </w14:textFill>
              </w:rPr>
            </w:pPr>
          </w:p>
        </w:tc>
      </w:tr>
      <w:tr w14:paraId="75FE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119BF3E">
            <w:pPr>
              <w:rPr>
                <w:rFonts w:ascii="宋体" w:hAnsi="宋体"/>
                <w:color w:val="000000" w:themeColor="text1"/>
                <w:szCs w:val="21"/>
                <w14:textFill>
                  <w14:solidFill>
                    <w14:schemeClr w14:val="tx1"/>
                  </w14:solidFill>
                </w14:textFill>
              </w:rPr>
            </w:pPr>
          </w:p>
        </w:tc>
        <w:tc>
          <w:tcPr>
            <w:tcW w:w="1134" w:type="dxa"/>
          </w:tcPr>
          <w:p w14:paraId="2B0BBF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办公区</w:t>
            </w:r>
          </w:p>
        </w:tc>
        <w:tc>
          <w:tcPr>
            <w:tcW w:w="4394" w:type="dxa"/>
          </w:tcPr>
          <w:p w14:paraId="22E9C90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门、玻璃每月擦洗一次、窗框、窗槽、窗台，无污渍、无灰尘、窗台无杂物、地面每月抛光保养一次、光洁明亮。</w:t>
            </w:r>
          </w:p>
        </w:tc>
        <w:tc>
          <w:tcPr>
            <w:tcW w:w="567" w:type="dxa"/>
          </w:tcPr>
          <w:p w14:paraId="62AF5AD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7B48D11">
            <w:pPr>
              <w:rPr>
                <w:rFonts w:ascii="宋体" w:hAnsi="宋体"/>
                <w:color w:val="000000" w:themeColor="text1"/>
                <w:szCs w:val="21"/>
                <w14:textFill>
                  <w14:solidFill>
                    <w14:schemeClr w14:val="tx1"/>
                  </w14:solidFill>
                </w14:textFill>
              </w:rPr>
            </w:pPr>
          </w:p>
        </w:tc>
        <w:tc>
          <w:tcPr>
            <w:tcW w:w="930" w:type="dxa"/>
          </w:tcPr>
          <w:p w14:paraId="12D52EAC">
            <w:pPr>
              <w:rPr>
                <w:rFonts w:ascii="宋体" w:hAnsi="宋体"/>
                <w:color w:val="000000" w:themeColor="text1"/>
                <w:szCs w:val="21"/>
                <w14:textFill>
                  <w14:solidFill>
                    <w14:schemeClr w14:val="tx1"/>
                  </w14:solidFill>
                </w14:textFill>
              </w:rPr>
            </w:pPr>
          </w:p>
        </w:tc>
      </w:tr>
      <w:tr w14:paraId="72E1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8F28B9C">
            <w:pPr>
              <w:rPr>
                <w:rFonts w:ascii="宋体" w:hAnsi="宋体"/>
                <w:color w:val="000000" w:themeColor="text1"/>
                <w:szCs w:val="21"/>
                <w14:textFill>
                  <w14:solidFill>
                    <w14:schemeClr w14:val="tx1"/>
                  </w14:solidFill>
                </w14:textFill>
              </w:rPr>
            </w:pPr>
          </w:p>
        </w:tc>
        <w:tc>
          <w:tcPr>
            <w:tcW w:w="1134" w:type="dxa"/>
          </w:tcPr>
          <w:p w14:paraId="1DF47C5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诊疗床</w:t>
            </w:r>
          </w:p>
        </w:tc>
        <w:tc>
          <w:tcPr>
            <w:tcW w:w="4394" w:type="dxa"/>
          </w:tcPr>
          <w:p w14:paraId="3065D22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无尘土、污迹。</w:t>
            </w:r>
          </w:p>
        </w:tc>
        <w:tc>
          <w:tcPr>
            <w:tcW w:w="567" w:type="dxa"/>
          </w:tcPr>
          <w:p w14:paraId="1236C03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B819687">
            <w:pPr>
              <w:rPr>
                <w:rFonts w:ascii="宋体" w:hAnsi="宋体"/>
                <w:color w:val="000000" w:themeColor="text1"/>
                <w:szCs w:val="21"/>
                <w14:textFill>
                  <w14:solidFill>
                    <w14:schemeClr w14:val="tx1"/>
                  </w14:solidFill>
                </w14:textFill>
              </w:rPr>
            </w:pPr>
          </w:p>
        </w:tc>
        <w:tc>
          <w:tcPr>
            <w:tcW w:w="930" w:type="dxa"/>
          </w:tcPr>
          <w:p w14:paraId="25000D1D">
            <w:pPr>
              <w:rPr>
                <w:rFonts w:ascii="宋体" w:hAnsi="宋体"/>
                <w:color w:val="000000" w:themeColor="text1"/>
                <w:szCs w:val="21"/>
                <w14:textFill>
                  <w14:solidFill>
                    <w14:schemeClr w14:val="tx1"/>
                  </w14:solidFill>
                </w14:textFill>
              </w:rPr>
            </w:pPr>
          </w:p>
        </w:tc>
      </w:tr>
      <w:tr w14:paraId="200D0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813187A">
            <w:pPr>
              <w:rPr>
                <w:rFonts w:ascii="宋体" w:hAnsi="宋体"/>
                <w:color w:val="000000" w:themeColor="text1"/>
                <w:szCs w:val="21"/>
                <w14:textFill>
                  <w14:solidFill>
                    <w14:schemeClr w14:val="tx1"/>
                  </w14:solidFill>
                </w14:textFill>
              </w:rPr>
            </w:pPr>
          </w:p>
        </w:tc>
        <w:tc>
          <w:tcPr>
            <w:tcW w:w="1134" w:type="dxa"/>
          </w:tcPr>
          <w:p w14:paraId="3B6E6E0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垃圾桶</w:t>
            </w:r>
          </w:p>
        </w:tc>
        <w:tc>
          <w:tcPr>
            <w:tcW w:w="4394" w:type="dxa"/>
          </w:tcPr>
          <w:p w14:paraId="46910A5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污物量不超过桶体</w:t>
            </w:r>
            <w:r>
              <w:rPr>
                <w:rFonts w:ascii="宋体" w:hAnsi="宋体"/>
                <w:color w:val="000000" w:themeColor="text1"/>
                <w:szCs w:val="21"/>
                <w14:textFill>
                  <w14:solidFill>
                    <w14:schemeClr w14:val="tx1"/>
                  </w14:solidFill>
                </w14:textFill>
              </w:rPr>
              <w:t>2/3，内外干净。垃圾不能超过桶盖。生活垃圾、医用垃圾分类堆放、及时清理，无异味。每天作彻底清洗。</w:t>
            </w:r>
          </w:p>
        </w:tc>
        <w:tc>
          <w:tcPr>
            <w:tcW w:w="567" w:type="dxa"/>
          </w:tcPr>
          <w:p w14:paraId="35BC0D7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556B153">
            <w:pPr>
              <w:rPr>
                <w:rFonts w:ascii="宋体" w:hAnsi="宋体"/>
                <w:color w:val="000000" w:themeColor="text1"/>
                <w:szCs w:val="21"/>
                <w14:textFill>
                  <w14:solidFill>
                    <w14:schemeClr w14:val="tx1"/>
                  </w14:solidFill>
                </w14:textFill>
              </w:rPr>
            </w:pPr>
          </w:p>
        </w:tc>
        <w:tc>
          <w:tcPr>
            <w:tcW w:w="930" w:type="dxa"/>
          </w:tcPr>
          <w:p w14:paraId="18B86B81">
            <w:pPr>
              <w:rPr>
                <w:rFonts w:ascii="宋体" w:hAnsi="宋体"/>
                <w:color w:val="000000" w:themeColor="text1"/>
                <w:szCs w:val="21"/>
                <w14:textFill>
                  <w14:solidFill>
                    <w14:schemeClr w14:val="tx1"/>
                  </w14:solidFill>
                </w14:textFill>
              </w:rPr>
            </w:pPr>
          </w:p>
        </w:tc>
      </w:tr>
      <w:tr w14:paraId="2110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AEC77B3">
            <w:pPr>
              <w:rPr>
                <w:rFonts w:ascii="宋体" w:hAnsi="宋体"/>
                <w:color w:val="000000" w:themeColor="text1"/>
                <w:szCs w:val="21"/>
                <w14:textFill>
                  <w14:solidFill>
                    <w14:schemeClr w14:val="tx1"/>
                  </w14:solidFill>
                </w14:textFill>
              </w:rPr>
            </w:pPr>
          </w:p>
        </w:tc>
        <w:tc>
          <w:tcPr>
            <w:tcW w:w="1134" w:type="dxa"/>
          </w:tcPr>
          <w:p w14:paraId="264971B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清垃圾</w:t>
            </w:r>
          </w:p>
        </w:tc>
        <w:tc>
          <w:tcPr>
            <w:tcW w:w="4394" w:type="dxa"/>
          </w:tcPr>
          <w:p w14:paraId="4EE649D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医用垃圾和生活垃圾分类堆放，生活垃圾不应有棉签、注射器、输液器等医用垃圾，如发现混装处以重罚。（医疗发现混装及时告知医务人员整改）</w:t>
            </w:r>
          </w:p>
        </w:tc>
        <w:tc>
          <w:tcPr>
            <w:tcW w:w="567" w:type="dxa"/>
          </w:tcPr>
          <w:p w14:paraId="27A9009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ADC51D7">
            <w:pPr>
              <w:rPr>
                <w:rFonts w:ascii="宋体" w:hAnsi="宋体"/>
                <w:color w:val="000000" w:themeColor="text1"/>
                <w:szCs w:val="21"/>
                <w14:textFill>
                  <w14:solidFill>
                    <w14:schemeClr w14:val="tx1"/>
                  </w14:solidFill>
                </w14:textFill>
              </w:rPr>
            </w:pPr>
          </w:p>
        </w:tc>
        <w:tc>
          <w:tcPr>
            <w:tcW w:w="930" w:type="dxa"/>
          </w:tcPr>
          <w:p w14:paraId="53FDCAB1">
            <w:pPr>
              <w:rPr>
                <w:rFonts w:ascii="宋体" w:hAnsi="宋体"/>
                <w:color w:val="000000" w:themeColor="text1"/>
                <w:szCs w:val="21"/>
                <w14:textFill>
                  <w14:solidFill>
                    <w14:schemeClr w14:val="tx1"/>
                  </w14:solidFill>
                </w14:textFill>
              </w:rPr>
            </w:pPr>
          </w:p>
        </w:tc>
      </w:tr>
      <w:tr w14:paraId="6291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18ABF5C">
            <w:pPr>
              <w:rPr>
                <w:rFonts w:ascii="宋体" w:hAnsi="宋体"/>
                <w:color w:val="000000" w:themeColor="text1"/>
                <w:szCs w:val="21"/>
                <w14:textFill>
                  <w14:solidFill>
                    <w14:schemeClr w14:val="tx1"/>
                  </w14:solidFill>
                </w14:textFill>
              </w:rPr>
            </w:pPr>
          </w:p>
        </w:tc>
        <w:tc>
          <w:tcPr>
            <w:tcW w:w="1134" w:type="dxa"/>
          </w:tcPr>
          <w:p w14:paraId="3FC95EB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排风口</w:t>
            </w:r>
          </w:p>
        </w:tc>
        <w:tc>
          <w:tcPr>
            <w:tcW w:w="4394" w:type="dxa"/>
          </w:tcPr>
          <w:p w14:paraId="00AA868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每月擦洗一次、以除尘为主、保持干净。</w:t>
            </w:r>
          </w:p>
        </w:tc>
        <w:tc>
          <w:tcPr>
            <w:tcW w:w="567" w:type="dxa"/>
          </w:tcPr>
          <w:p w14:paraId="7BBCEBF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FE9354A">
            <w:pPr>
              <w:rPr>
                <w:rFonts w:ascii="宋体" w:hAnsi="宋体"/>
                <w:color w:val="000000" w:themeColor="text1"/>
                <w:szCs w:val="21"/>
                <w14:textFill>
                  <w14:solidFill>
                    <w14:schemeClr w14:val="tx1"/>
                  </w14:solidFill>
                </w14:textFill>
              </w:rPr>
            </w:pPr>
          </w:p>
        </w:tc>
        <w:tc>
          <w:tcPr>
            <w:tcW w:w="930" w:type="dxa"/>
          </w:tcPr>
          <w:p w14:paraId="02A3FEF9">
            <w:pPr>
              <w:rPr>
                <w:rFonts w:ascii="宋体" w:hAnsi="宋体"/>
                <w:color w:val="000000" w:themeColor="text1"/>
                <w:szCs w:val="21"/>
                <w14:textFill>
                  <w14:solidFill>
                    <w14:schemeClr w14:val="tx1"/>
                  </w14:solidFill>
                </w14:textFill>
              </w:rPr>
            </w:pPr>
          </w:p>
        </w:tc>
      </w:tr>
      <w:tr w14:paraId="650E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F5E1F92">
            <w:pPr>
              <w:rPr>
                <w:rFonts w:ascii="宋体" w:hAnsi="宋体"/>
                <w:color w:val="000000" w:themeColor="text1"/>
                <w:szCs w:val="21"/>
                <w14:textFill>
                  <w14:solidFill>
                    <w14:schemeClr w14:val="tx1"/>
                  </w14:solidFill>
                </w14:textFill>
              </w:rPr>
            </w:pPr>
          </w:p>
        </w:tc>
        <w:tc>
          <w:tcPr>
            <w:tcW w:w="1134" w:type="dxa"/>
          </w:tcPr>
          <w:p w14:paraId="7827F62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镜面、不锈钢面</w:t>
            </w:r>
          </w:p>
        </w:tc>
        <w:tc>
          <w:tcPr>
            <w:tcW w:w="4394" w:type="dxa"/>
          </w:tcPr>
          <w:p w14:paraId="5E79965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无污渍、水渍。</w:t>
            </w:r>
          </w:p>
        </w:tc>
        <w:tc>
          <w:tcPr>
            <w:tcW w:w="567" w:type="dxa"/>
          </w:tcPr>
          <w:p w14:paraId="0D72251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7020E90">
            <w:pPr>
              <w:rPr>
                <w:rFonts w:ascii="宋体" w:hAnsi="宋体"/>
                <w:color w:val="000000" w:themeColor="text1"/>
                <w:szCs w:val="21"/>
                <w14:textFill>
                  <w14:solidFill>
                    <w14:schemeClr w14:val="tx1"/>
                  </w14:solidFill>
                </w14:textFill>
              </w:rPr>
            </w:pPr>
          </w:p>
        </w:tc>
        <w:tc>
          <w:tcPr>
            <w:tcW w:w="930" w:type="dxa"/>
          </w:tcPr>
          <w:p w14:paraId="66A1C690">
            <w:pPr>
              <w:rPr>
                <w:rFonts w:ascii="宋体" w:hAnsi="宋体"/>
                <w:color w:val="000000" w:themeColor="text1"/>
                <w:szCs w:val="21"/>
                <w14:textFill>
                  <w14:solidFill>
                    <w14:schemeClr w14:val="tx1"/>
                  </w14:solidFill>
                </w14:textFill>
              </w:rPr>
            </w:pPr>
          </w:p>
        </w:tc>
      </w:tr>
      <w:tr w14:paraId="0FFC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678D8E7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病房区域保洁标准（</w:t>
            </w:r>
            <w:r>
              <w:rPr>
                <w:rFonts w:ascii="宋体" w:hAnsi="宋体"/>
                <w:color w:val="000000" w:themeColor="text1"/>
                <w:szCs w:val="21"/>
                <w14:textFill>
                  <w14:solidFill>
                    <w14:schemeClr w14:val="tx1"/>
                  </w14:solidFill>
                </w14:textFill>
              </w:rPr>
              <w:t>16分）</w:t>
            </w:r>
          </w:p>
        </w:tc>
        <w:tc>
          <w:tcPr>
            <w:tcW w:w="1134" w:type="dxa"/>
          </w:tcPr>
          <w:p w14:paraId="15C3646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灯具</w:t>
            </w:r>
          </w:p>
        </w:tc>
        <w:tc>
          <w:tcPr>
            <w:tcW w:w="4394" w:type="dxa"/>
          </w:tcPr>
          <w:p w14:paraId="58010D1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无厚积尘土。</w:t>
            </w:r>
          </w:p>
        </w:tc>
        <w:tc>
          <w:tcPr>
            <w:tcW w:w="567" w:type="dxa"/>
          </w:tcPr>
          <w:p w14:paraId="632FD18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72D8F0D">
            <w:pPr>
              <w:rPr>
                <w:rFonts w:ascii="宋体" w:hAnsi="宋体"/>
                <w:color w:val="000000" w:themeColor="text1"/>
                <w:szCs w:val="21"/>
                <w14:textFill>
                  <w14:solidFill>
                    <w14:schemeClr w14:val="tx1"/>
                  </w14:solidFill>
                </w14:textFill>
              </w:rPr>
            </w:pPr>
          </w:p>
        </w:tc>
        <w:tc>
          <w:tcPr>
            <w:tcW w:w="930" w:type="dxa"/>
          </w:tcPr>
          <w:p w14:paraId="1F992B46">
            <w:pPr>
              <w:rPr>
                <w:rFonts w:ascii="宋体" w:hAnsi="宋体"/>
                <w:color w:val="000000" w:themeColor="text1"/>
                <w:szCs w:val="21"/>
                <w14:textFill>
                  <w14:solidFill>
                    <w14:schemeClr w14:val="tx1"/>
                  </w14:solidFill>
                </w14:textFill>
              </w:rPr>
            </w:pPr>
          </w:p>
        </w:tc>
      </w:tr>
      <w:tr w14:paraId="7176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A8270EC">
            <w:pPr>
              <w:rPr>
                <w:rFonts w:ascii="宋体" w:hAnsi="宋体"/>
                <w:color w:val="000000" w:themeColor="text1"/>
                <w:szCs w:val="21"/>
                <w14:textFill>
                  <w14:solidFill>
                    <w14:schemeClr w14:val="tx1"/>
                  </w14:solidFill>
                </w14:textFill>
              </w:rPr>
            </w:pPr>
          </w:p>
        </w:tc>
        <w:tc>
          <w:tcPr>
            <w:tcW w:w="1134" w:type="dxa"/>
          </w:tcPr>
          <w:p w14:paraId="556A9ED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门</w:t>
            </w:r>
          </w:p>
        </w:tc>
        <w:tc>
          <w:tcPr>
            <w:tcW w:w="4394" w:type="dxa"/>
          </w:tcPr>
          <w:p w14:paraId="053184D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办公室门、病室门、管道井门、隔烟门、厕所门：无污迹、无积尘、无乱张贴物。不锈钢门无锈迹、无污渍、无水痕，光泽明亮。</w:t>
            </w:r>
          </w:p>
        </w:tc>
        <w:tc>
          <w:tcPr>
            <w:tcW w:w="567" w:type="dxa"/>
          </w:tcPr>
          <w:p w14:paraId="2DD67A1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7767F72">
            <w:pPr>
              <w:rPr>
                <w:rFonts w:ascii="宋体" w:hAnsi="宋体"/>
                <w:color w:val="000000" w:themeColor="text1"/>
                <w:szCs w:val="21"/>
                <w14:textFill>
                  <w14:solidFill>
                    <w14:schemeClr w14:val="tx1"/>
                  </w14:solidFill>
                </w14:textFill>
              </w:rPr>
            </w:pPr>
          </w:p>
        </w:tc>
        <w:tc>
          <w:tcPr>
            <w:tcW w:w="930" w:type="dxa"/>
          </w:tcPr>
          <w:p w14:paraId="5CFAEAFA">
            <w:pPr>
              <w:rPr>
                <w:rFonts w:ascii="宋体" w:hAnsi="宋体"/>
                <w:color w:val="000000" w:themeColor="text1"/>
                <w:szCs w:val="21"/>
                <w14:textFill>
                  <w14:solidFill>
                    <w14:schemeClr w14:val="tx1"/>
                  </w14:solidFill>
                </w14:textFill>
              </w:rPr>
            </w:pPr>
          </w:p>
        </w:tc>
      </w:tr>
      <w:tr w14:paraId="284D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38A8763">
            <w:pPr>
              <w:rPr>
                <w:rFonts w:ascii="宋体" w:hAnsi="宋体"/>
                <w:color w:val="000000" w:themeColor="text1"/>
                <w:szCs w:val="21"/>
                <w14:textFill>
                  <w14:solidFill>
                    <w14:schemeClr w14:val="tx1"/>
                  </w14:solidFill>
                </w14:textFill>
              </w:rPr>
            </w:pPr>
          </w:p>
        </w:tc>
        <w:tc>
          <w:tcPr>
            <w:tcW w:w="1134" w:type="dxa"/>
          </w:tcPr>
          <w:p w14:paraId="126E2BD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墙面</w:t>
            </w:r>
          </w:p>
        </w:tc>
        <w:tc>
          <w:tcPr>
            <w:tcW w:w="4394" w:type="dxa"/>
          </w:tcPr>
          <w:p w14:paraId="11BD5E2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无尘渍、无蜘蛛网、无乱张贴物。</w:t>
            </w:r>
          </w:p>
        </w:tc>
        <w:tc>
          <w:tcPr>
            <w:tcW w:w="567" w:type="dxa"/>
          </w:tcPr>
          <w:p w14:paraId="17DF1B1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002C426B">
            <w:pPr>
              <w:rPr>
                <w:rFonts w:ascii="宋体" w:hAnsi="宋体"/>
                <w:color w:val="000000" w:themeColor="text1"/>
                <w:szCs w:val="21"/>
                <w14:textFill>
                  <w14:solidFill>
                    <w14:schemeClr w14:val="tx1"/>
                  </w14:solidFill>
                </w14:textFill>
              </w:rPr>
            </w:pPr>
          </w:p>
        </w:tc>
        <w:tc>
          <w:tcPr>
            <w:tcW w:w="930" w:type="dxa"/>
          </w:tcPr>
          <w:p w14:paraId="17278CC0">
            <w:pPr>
              <w:rPr>
                <w:rFonts w:ascii="宋体" w:hAnsi="宋体"/>
                <w:color w:val="000000" w:themeColor="text1"/>
                <w:szCs w:val="21"/>
                <w14:textFill>
                  <w14:solidFill>
                    <w14:schemeClr w14:val="tx1"/>
                  </w14:solidFill>
                </w14:textFill>
              </w:rPr>
            </w:pPr>
          </w:p>
        </w:tc>
      </w:tr>
      <w:tr w14:paraId="0A06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7390DDC">
            <w:pPr>
              <w:rPr>
                <w:rFonts w:ascii="宋体" w:hAnsi="宋体"/>
                <w:color w:val="000000" w:themeColor="text1"/>
                <w:szCs w:val="21"/>
                <w14:textFill>
                  <w14:solidFill>
                    <w14:schemeClr w14:val="tx1"/>
                  </w14:solidFill>
                </w14:textFill>
              </w:rPr>
            </w:pPr>
          </w:p>
        </w:tc>
        <w:tc>
          <w:tcPr>
            <w:tcW w:w="1134" w:type="dxa"/>
          </w:tcPr>
          <w:p w14:paraId="009A8D9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地面</w:t>
            </w:r>
          </w:p>
        </w:tc>
        <w:tc>
          <w:tcPr>
            <w:tcW w:w="4394" w:type="dxa"/>
          </w:tcPr>
          <w:p w14:paraId="7403BB9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每日擦洗两次、上下午各一次，保持地面清洁、干净，洁净、光亮、无尘土、痰迹、碎纸、烟头及垃圾杂物。</w:t>
            </w:r>
          </w:p>
        </w:tc>
        <w:tc>
          <w:tcPr>
            <w:tcW w:w="567" w:type="dxa"/>
          </w:tcPr>
          <w:p w14:paraId="66E86E2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A0DF2AB">
            <w:pPr>
              <w:rPr>
                <w:rFonts w:ascii="宋体" w:hAnsi="宋体"/>
                <w:color w:val="000000" w:themeColor="text1"/>
                <w:szCs w:val="21"/>
                <w14:textFill>
                  <w14:solidFill>
                    <w14:schemeClr w14:val="tx1"/>
                  </w14:solidFill>
                </w14:textFill>
              </w:rPr>
            </w:pPr>
          </w:p>
        </w:tc>
        <w:tc>
          <w:tcPr>
            <w:tcW w:w="930" w:type="dxa"/>
          </w:tcPr>
          <w:p w14:paraId="18CD88A4">
            <w:pPr>
              <w:rPr>
                <w:rFonts w:ascii="宋体" w:hAnsi="宋体"/>
                <w:color w:val="000000" w:themeColor="text1"/>
                <w:szCs w:val="21"/>
                <w14:textFill>
                  <w14:solidFill>
                    <w14:schemeClr w14:val="tx1"/>
                  </w14:solidFill>
                </w14:textFill>
              </w:rPr>
            </w:pPr>
          </w:p>
        </w:tc>
      </w:tr>
      <w:tr w14:paraId="67AE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75EA7FA">
            <w:pPr>
              <w:rPr>
                <w:rFonts w:ascii="宋体" w:hAnsi="宋体"/>
                <w:color w:val="000000" w:themeColor="text1"/>
                <w:szCs w:val="21"/>
                <w14:textFill>
                  <w14:solidFill>
                    <w14:schemeClr w14:val="tx1"/>
                  </w14:solidFill>
                </w14:textFill>
              </w:rPr>
            </w:pPr>
          </w:p>
        </w:tc>
        <w:tc>
          <w:tcPr>
            <w:tcW w:w="1134" w:type="dxa"/>
          </w:tcPr>
          <w:p w14:paraId="53B9BD3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打蜡</w:t>
            </w:r>
          </w:p>
        </w:tc>
        <w:tc>
          <w:tcPr>
            <w:tcW w:w="4394" w:type="dxa"/>
          </w:tcPr>
          <w:p w14:paraId="5542D0E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地面每年打蜡两次，打蜡作业要求底层清净，三底四面蜡、保持地面光洁度、清洁、明亮每季度</w:t>
            </w:r>
            <w:r>
              <w:rPr>
                <w:rFonts w:ascii="宋体" w:hAnsi="宋体"/>
                <w:color w:val="000000" w:themeColor="text1"/>
                <w:szCs w:val="21"/>
                <w14:textFill>
                  <w14:solidFill>
                    <w14:schemeClr w14:val="tx1"/>
                  </w14:solidFill>
                </w14:textFill>
              </w:rPr>
              <w:t>抛光补蜡保养一次（按合同条款执行）</w:t>
            </w:r>
          </w:p>
        </w:tc>
        <w:tc>
          <w:tcPr>
            <w:tcW w:w="567" w:type="dxa"/>
          </w:tcPr>
          <w:p w14:paraId="170D25F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0D78B1B5">
            <w:pPr>
              <w:rPr>
                <w:rFonts w:ascii="宋体" w:hAnsi="宋体"/>
                <w:color w:val="000000" w:themeColor="text1"/>
                <w:szCs w:val="21"/>
                <w14:textFill>
                  <w14:solidFill>
                    <w14:schemeClr w14:val="tx1"/>
                  </w14:solidFill>
                </w14:textFill>
              </w:rPr>
            </w:pPr>
          </w:p>
        </w:tc>
        <w:tc>
          <w:tcPr>
            <w:tcW w:w="930" w:type="dxa"/>
          </w:tcPr>
          <w:p w14:paraId="59D3D959">
            <w:pPr>
              <w:rPr>
                <w:rFonts w:ascii="宋体" w:hAnsi="宋体"/>
                <w:color w:val="000000" w:themeColor="text1"/>
                <w:szCs w:val="21"/>
                <w14:textFill>
                  <w14:solidFill>
                    <w14:schemeClr w14:val="tx1"/>
                  </w14:solidFill>
                </w14:textFill>
              </w:rPr>
            </w:pPr>
          </w:p>
        </w:tc>
      </w:tr>
      <w:tr w14:paraId="7861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87D5A5A">
            <w:pPr>
              <w:rPr>
                <w:rFonts w:ascii="宋体" w:hAnsi="宋体"/>
                <w:color w:val="000000" w:themeColor="text1"/>
                <w:szCs w:val="21"/>
                <w14:textFill>
                  <w14:solidFill>
                    <w14:schemeClr w14:val="tx1"/>
                  </w14:solidFill>
                </w14:textFill>
              </w:rPr>
            </w:pPr>
          </w:p>
        </w:tc>
        <w:tc>
          <w:tcPr>
            <w:tcW w:w="1134" w:type="dxa"/>
          </w:tcPr>
          <w:p w14:paraId="2AD3779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窗台、</w:t>
            </w:r>
            <w:r>
              <w:rPr>
                <w:rFonts w:ascii="宋体" w:hAnsi="宋体"/>
                <w:color w:val="000000" w:themeColor="text1"/>
                <w:szCs w:val="21"/>
                <w14:textFill>
                  <w14:solidFill>
                    <w14:schemeClr w14:val="tx1"/>
                  </w14:solidFill>
                </w14:textFill>
              </w:rPr>
              <w:t>玻璃</w:t>
            </w:r>
          </w:p>
        </w:tc>
        <w:tc>
          <w:tcPr>
            <w:tcW w:w="4394" w:type="dxa"/>
          </w:tcPr>
          <w:p w14:paraId="0ACB17D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窗台无灰尘、无杂物，清洁卫生，高层窗户玻璃内表面每月清洁一次、明亮洁净。</w:t>
            </w:r>
          </w:p>
        </w:tc>
        <w:tc>
          <w:tcPr>
            <w:tcW w:w="567" w:type="dxa"/>
          </w:tcPr>
          <w:p w14:paraId="6E75E8D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8DC4174">
            <w:pPr>
              <w:rPr>
                <w:rFonts w:ascii="宋体" w:hAnsi="宋体"/>
                <w:color w:val="000000" w:themeColor="text1"/>
                <w:szCs w:val="21"/>
                <w14:textFill>
                  <w14:solidFill>
                    <w14:schemeClr w14:val="tx1"/>
                  </w14:solidFill>
                </w14:textFill>
              </w:rPr>
            </w:pPr>
          </w:p>
        </w:tc>
        <w:tc>
          <w:tcPr>
            <w:tcW w:w="930" w:type="dxa"/>
          </w:tcPr>
          <w:p w14:paraId="325C51CC">
            <w:pPr>
              <w:rPr>
                <w:rFonts w:ascii="宋体" w:hAnsi="宋体"/>
                <w:color w:val="000000" w:themeColor="text1"/>
                <w:szCs w:val="21"/>
                <w14:textFill>
                  <w14:solidFill>
                    <w14:schemeClr w14:val="tx1"/>
                  </w14:solidFill>
                </w14:textFill>
              </w:rPr>
            </w:pPr>
          </w:p>
        </w:tc>
      </w:tr>
      <w:tr w14:paraId="3207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84D9C71">
            <w:pPr>
              <w:rPr>
                <w:rFonts w:ascii="宋体" w:hAnsi="宋体"/>
                <w:color w:val="000000" w:themeColor="text1"/>
                <w:szCs w:val="21"/>
                <w14:textFill>
                  <w14:solidFill>
                    <w14:schemeClr w14:val="tx1"/>
                  </w14:solidFill>
                </w14:textFill>
              </w:rPr>
            </w:pPr>
          </w:p>
        </w:tc>
        <w:tc>
          <w:tcPr>
            <w:tcW w:w="1134" w:type="dxa"/>
          </w:tcPr>
          <w:p w14:paraId="51CC0AB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排风口</w:t>
            </w:r>
          </w:p>
        </w:tc>
        <w:tc>
          <w:tcPr>
            <w:tcW w:w="4394" w:type="dxa"/>
          </w:tcPr>
          <w:p w14:paraId="7C81D05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定期擦拭，保持干净。</w:t>
            </w:r>
          </w:p>
        </w:tc>
        <w:tc>
          <w:tcPr>
            <w:tcW w:w="567" w:type="dxa"/>
          </w:tcPr>
          <w:p w14:paraId="1FF6775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9068EFA">
            <w:pPr>
              <w:rPr>
                <w:rFonts w:ascii="宋体" w:hAnsi="宋体"/>
                <w:color w:val="000000" w:themeColor="text1"/>
                <w:szCs w:val="21"/>
                <w14:textFill>
                  <w14:solidFill>
                    <w14:schemeClr w14:val="tx1"/>
                  </w14:solidFill>
                </w14:textFill>
              </w:rPr>
            </w:pPr>
          </w:p>
        </w:tc>
        <w:tc>
          <w:tcPr>
            <w:tcW w:w="930" w:type="dxa"/>
          </w:tcPr>
          <w:p w14:paraId="2C76A867">
            <w:pPr>
              <w:rPr>
                <w:rFonts w:ascii="宋体" w:hAnsi="宋体"/>
                <w:color w:val="000000" w:themeColor="text1"/>
                <w:szCs w:val="21"/>
                <w14:textFill>
                  <w14:solidFill>
                    <w14:schemeClr w14:val="tx1"/>
                  </w14:solidFill>
                </w14:textFill>
              </w:rPr>
            </w:pPr>
          </w:p>
        </w:tc>
      </w:tr>
      <w:tr w14:paraId="2C0BE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9E060D0">
            <w:pPr>
              <w:rPr>
                <w:rFonts w:ascii="宋体" w:hAnsi="宋体"/>
                <w:color w:val="000000" w:themeColor="text1"/>
                <w:szCs w:val="21"/>
                <w14:textFill>
                  <w14:solidFill>
                    <w14:schemeClr w14:val="tx1"/>
                  </w14:solidFill>
                </w14:textFill>
              </w:rPr>
            </w:pPr>
          </w:p>
        </w:tc>
        <w:tc>
          <w:tcPr>
            <w:tcW w:w="1134" w:type="dxa"/>
          </w:tcPr>
          <w:p w14:paraId="603443E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床头桌、床头</w:t>
            </w:r>
          </w:p>
        </w:tc>
        <w:tc>
          <w:tcPr>
            <w:tcW w:w="4394" w:type="dxa"/>
          </w:tcPr>
          <w:p w14:paraId="2E14D07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无尘渍、无污渍，一桌一布，禁止一布多用，防止交叉感染，按时消毒。</w:t>
            </w:r>
          </w:p>
        </w:tc>
        <w:tc>
          <w:tcPr>
            <w:tcW w:w="567" w:type="dxa"/>
          </w:tcPr>
          <w:p w14:paraId="332663D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DF774C6">
            <w:pPr>
              <w:rPr>
                <w:rFonts w:ascii="宋体" w:hAnsi="宋体"/>
                <w:color w:val="000000" w:themeColor="text1"/>
                <w:szCs w:val="21"/>
                <w14:textFill>
                  <w14:solidFill>
                    <w14:schemeClr w14:val="tx1"/>
                  </w14:solidFill>
                </w14:textFill>
              </w:rPr>
            </w:pPr>
          </w:p>
        </w:tc>
        <w:tc>
          <w:tcPr>
            <w:tcW w:w="930" w:type="dxa"/>
          </w:tcPr>
          <w:p w14:paraId="089F125F">
            <w:pPr>
              <w:rPr>
                <w:rFonts w:ascii="宋体" w:hAnsi="宋体"/>
                <w:color w:val="000000" w:themeColor="text1"/>
                <w:szCs w:val="21"/>
                <w14:textFill>
                  <w14:solidFill>
                    <w14:schemeClr w14:val="tx1"/>
                  </w14:solidFill>
                </w14:textFill>
              </w:rPr>
            </w:pPr>
          </w:p>
        </w:tc>
      </w:tr>
      <w:tr w14:paraId="19E3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3D5B969">
            <w:pPr>
              <w:rPr>
                <w:rFonts w:ascii="宋体" w:hAnsi="宋体"/>
                <w:color w:val="000000" w:themeColor="text1"/>
                <w:szCs w:val="21"/>
                <w14:textFill>
                  <w14:solidFill>
                    <w14:schemeClr w14:val="tx1"/>
                  </w14:solidFill>
                </w14:textFill>
              </w:rPr>
            </w:pPr>
          </w:p>
        </w:tc>
        <w:tc>
          <w:tcPr>
            <w:tcW w:w="1134" w:type="dxa"/>
          </w:tcPr>
          <w:p w14:paraId="069AF27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暖气设施</w:t>
            </w:r>
          </w:p>
        </w:tc>
        <w:tc>
          <w:tcPr>
            <w:tcW w:w="4394" w:type="dxa"/>
          </w:tcPr>
          <w:p w14:paraId="4384DC8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无尘土、无杂物。</w:t>
            </w:r>
          </w:p>
        </w:tc>
        <w:tc>
          <w:tcPr>
            <w:tcW w:w="567" w:type="dxa"/>
          </w:tcPr>
          <w:p w14:paraId="4F68F9C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9AC4EF4">
            <w:pPr>
              <w:rPr>
                <w:rFonts w:ascii="宋体" w:hAnsi="宋体"/>
                <w:color w:val="000000" w:themeColor="text1"/>
                <w:szCs w:val="21"/>
                <w14:textFill>
                  <w14:solidFill>
                    <w14:schemeClr w14:val="tx1"/>
                  </w14:solidFill>
                </w14:textFill>
              </w:rPr>
            </w:pPr>
          </w:p>
        </w:tc>
        <w:tc>
          <w:tcPr>
            <w:tcW w:w="930" w:type="dxa"/>
          </w:tcPr>
          <w:p w14:paraId="2C4D26E4">
            <w:pPr>
              <w:rPr>
                <w:rFonts w:ascii="宋体" w:hAnsi="宋体"/>
                <w:color w:val="000000" w:themeColor="text1"/>
                <w:szCs w:val="21"/>
                <w14:textFill>
                  <w14:solidFill>
                    <w14:schemeClr w14:val="tx1"/>
                  </w14:solidFill>
                </w14:textFill>
              </w:rPr>
            </w:pPr>
          </w:p>
        </w:tc>
      </w:tr>
      <w:tr w14:paraId="29B6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9DC81B0">
            <w:pPr>
              <w:rPr>
                <w:rFonts w:ascii="宋体" w:hAnsi="宋体"/>
                <w:color w:val="000000" w:themeColor="text1"/>
                <w:szCs w:val="21"/>
                <w14:textFill>
                  <w14:solidFill>
                    <w14:schemeClr w14:val="tx1"/>
                  </w14:solidFill>
                </w14:textFill>
              </w:rPr>
            </w:pPr>
          </w:p>
        </w:tc>
        <w:tc>
          <w:tcPr>
            <w:tcW w:w="1134" w:type="dxa"/>
          </w:tcPr>
          <w:p w14:paraId="505C192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诊疗床</w:t>
            </w:r>
          </w:p>
        </w:tc>
        <w:tc>
          <w:tcPr>
            <w:tcW w:w="4394" w:type="dxa"/>
          </w:tcPr>
          <w:p w14:paraId="3699344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无尘土、污迹。</w:t>
            </w:r>
          </w:p>
        </w:tc>
        <w:tc>
          <w:tcPr>
            <w:tcW w:w="567" w:type="dxa"/>
          </w:tcPr>
          <w:p w14:paraId="552C25F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DB322A7">
            <w:pPr>
              <w:rPr>
                <w:rFonts w:ascii="宋体" w:hAnsi="宋体"/>
                <w:color w:val="000000" w:themeColor="text1"/>
                <w:szCs w:val="21"/>
                <w14:textFill>
                  <w14:solidFill>
                    <w14:schemeClr w14:val="tx1"/>
                  </w14:solidFill>
                </w14:textFill>
              </w:rPr>
            </w:pPr>
          </w:p>
        </w:tc>
        <w:tc>
          <w:tcPr>
            <w:tcW w:w="930" w:type="dxa"/>
          </w:tcPr>
          <w:p w14:paraId="398934BB">
            <w:pPr>
              <w:rPr>
                <w:rFonts w:ascii="宋体" w:hAnsi="宋体"/>
                <w:color w:val="000000" w:themeColor="text1"/>
                <w:szCs w:val="21"/>
                <w14:textFill>
                  <w14:solidFill>
                    <w14:schemeClr w14:val="tx1"/>
                  </w14:solidFill>
                </w14:textFill>
              </w:rPr>
            </w:pPr>
          </w:p>
        </w:tc>
      </w:tr>
      <w:tr w14:paraId="602B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A46B395">
            <w:pPr>
              <w:rPr>
                <w:rFonts w:ascii="宋体" w:hAnsi="宋体"/>
                <w:color w:val="000000" w:themeColor="text1"/>
                <w:szCs w:val="21"/>
                <w14:textFill>
                  <w14:solidFill>
                    <w14:schemeClr w14:val="tx1"/>
                  </w14:solidFill>
                </w14:textFill>
              </w:rPr>
            </w:pPr>
          </w:p>
        </w:tc>
        <w:tc>
          <w:tcPr>
            <w:tcW w:w="1134" w:type="dxa"/>
          </w:tcPr>
          <w:p w14:paraId="484C295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家具类</w:t>
            </w:r>
          </w:p>
        </w:tc>
        <w:tc>
          <w:tcPr>
            <w:tcW w:w="4394" w:type="dxa"/>
          </w:tcPr>
          <w:p w14:paraId="22B35E5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电视机、冰箱、沙发、门柜、窗台，无灰尘、无污染。</w:t>
            </w:r>
          </w:p>
        </w:tc>
        <w:tc>
          <w:tcPr>
            <w:tcW w:w="567" w:type="dxa"/>
          </w:tcPr>
          <w:p w14:paraId="11BDD47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C7EFFC1">
            <w:pPr>
              <w:rPr>
                <w:rFonts w:ascii="宋体" w:hAnsi="宋体"/>
                <w:color w:val="000000" w:themeColor="text1"/>
                <w:szCs w:val="21"/>
                <w14:textFill>
                  <w14:solidFill>
                    <w14:schemeClr w14:val="tx1"/>
                  </w14:solidFill>
                </w14:textFill>
              </w:rPr>
            </w:pPr>
          </w:p>
        </w:tc>
        <w:tc>
          <w:tcPr>
            <w:tcW w:w="930" w:type="dxa"/>
          </w:tcPr>
          <w:p w14:paraId="78553CE2">
            <w:pPr>
              <w:rPr>
                <w:rFonts w:ascii="宋体" w:hAnsi="宋体"/>
                <w:color w:val="000000" w:themeColor="text1"/>
                <w:szCs w:val="21"/>
                <w14:textFill>
                  <w14:solidFill>
                    <w14:schemeClr w14:val="tx1"/>
                  </w14:solidFill>
                </w14:textFill>
              </w:rPr>
            </w:pPr>
          </w:p>
        </w:tc>
      </w:tr>
      <w:tr w14:paraId="489C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6F589EA">
            <w:pPr>
              <w:rPr>
                <w:rFonts w:ascii="宋体" w:hAnsi="宋体"/>
                <w:color w:val="000000" w:themeColor="text1"/>
                <w:szCs w:val="21"/>
                <w14:textFill>
                  <w14:solidFill>
                    <w14:schemeClr w14:val="tx1"/>
                  </w14:solidFill>
                </w14:textFill>
              </w:rPr>
            </w:pPr>
          </w:p>
        </w:tc>
        <w:tc>
          <w:tcPr>
            <w:tcW w:w="1134" w:type="dxa"/>
          </w:tcPr>
          <w:p w14:paraId="0A86BF8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走廊扶手</w:t>
            </w:r>
          </w:p>
        </w:tc>
        <w:tc>
          <w:tcPr>
            <w:tcW w:w="4394" w:type="dxa"/>
          </w:tcPr>
          <w:p w14:paraId="7CFC800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无灰尘、无污渍、无水渍、保持金属光泽明亮。</w:t>
            </w:r>
          </w:p>
        </w:tc>
        <w:tc>
          <w:tcPr>
            <w:tcW w:w="567" w:type="dxa"/>
          </w:tcPr>
          <w:p w14:paraId="7D0D7A2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A0A0AD6">
            <w:pPr>
              <w:rPr>
                <w:rFonts w:ascii="宋体" w:hAnsi="宋体"/>
                <w:color w:val="000000" w:themeColor="text1"/>
                <w:szCs w:val="21"/>
                <w14:textFill>
                  <w14:solidFill>
                    <w14:schemeClr w14:val="tx1"/>
                  </w14:solidFill>
                </w14:textFill>
              </w:rPr>
            </w:pPr>
          </w:p>
        </w:tc>
        <w:tc>
          <w:tcPr>
            <w:tcW w:w="930" w:type="dxa"/>
          </w:tcPr>
          <w:p w14:paraId="65A2B082">
            <w:pPr>
              <w:rPr>
                <w:rFonts w:ascii="宋体" w:hAnsi="宋体"/>
                <w:color w:val="000000" w:themeColor="text1"/>
                <w:szCs w:val="21"/>
                <w14:textFill>
                  <w14:solidFill>
                    <w14:schemeClr w14:val="tx1"/>
                  </w14:solidFill>
                </w14:textFill>
              </w:rPr>
            </w:pPr>
          </w:p>
        </w:tc>
      </w:tr>
      <w:tr w14:paraId="47A0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D0EAA09">
            <w:pPr>
              <w:rPr>
                <w:rFonts w:ascii="宋体" w:hAnsi="宋体"/>
                <w:color w:val="000000" w:themeColor="text1"/>
                <w:szCs w:val="21"/>
                <w14:textFill>
                  <w14:solidFill>
                    <w14:schemeClr w14:val="tx1"/>
                  </w14:solidFill>
                </w14:textFill>
              </w:rPr>
            </w:pPr>
          </w:p>
        </w:tc>
        <w:tc>
          <w:tcPr>
            <w:tcW w:w="1134" w:type="dxa"/>
          </w:tcPr>
          <w:p w14:paraId="1DBAF9F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走廊宣传板台阶</w:t>
            </w:r>
          </w:p>
        </w:tc>
        <w:tc>
          <w:tcPr>
            <w:tcW w:w="4394" w:type="dxa"/>
          </w:tcPr>
          <w:p w14:paraId="7E1BD63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宣传板、意见箱、灯具、装饰柱、门口宣传栏，无尘渍、无乱张贴物、无蜘蛛网</w:t>
            </w:r>
          </w:p>
        </w:tc>
        <w:tc>
          <w:tcPr>
            <w:tcW w:w="567" w:type="dxa"/>
          </w:tcPr>
          <w:p w14:paraId="6FD73A1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7B3F380">
            <w:pPr>
              <w:rPr>
                <w:rFonts w:ascii="宋体" w:hAnsi="宋体"/>
                <w:color w:val="000000" w:themeColor="text1"/>
                <w:szCs w:val="21"/>
                <w14:textFill>
                  <w14:solidFill>
                    <w14:schemeClr w14:val="tx1"/>
                  </w14:solidFill>
                </w14:textFill>
              </w:rPr>
            </w:pPr>
          </w:p>
        </w:tc>
        <w:tc>
          <w:tcPr>
            <w:tcW w:w="930" w:type="dxa"/>
          </w:tcPr>
          <w:p w14:paraId="74628199">
            <w:pPr>
              <w:rPr>
                <w:rFonts w:ascii="宋体" w:hAnsi="宋体"/>
                <w:color w:val="000000" w:themeColor="text1"/>
                <w:szCs w:val="21"/>
                <w14:textFill>
                  <w14:solidFill>
                    <w14:schemeClr w14:val="tx1"/>
                  </w14:solidFill>
                </w14:textFill>
              </w:rPr>
            </w:pPr>
          </w:p>
        </w:tc>
      </w:tr>
      <w:tr w14:paraId="61C8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108244C">
            <w:pPr>
              <w:rPr>
                <w:rFonts w:ascii="宋体" w:hAnsi="宋体"/>
                <w:color w:val="000000" w:themeColor="text1"/>
                <w:szCs w:val="21"/>
                <w14:textFill>
                  <w14:solidFill>
                    <w14:schemeClr w14:val="tx1"/>
                  </w14:solidFill>
                </w14:textFill>
              </w:rPr>
            </w:pPr>
          </w:p>
        </w:tc>
        <w:tc>
          <w:tcPr>
            <w:tcW w:w="1134" w:type="dxa"/>
          </w:tcPr>
          <w:p w14:paraId="0AB12C8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污物间</w:t>
            </w:r>
          </w:p>
        </w:tc>
        <w:tc>
          <w:tcPr>
            <w:tcW w:w="4394" w:type="dxa"/>
          </w:tcPr>
          <w:p w14:paraId="7A11E38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物品摆放整齐、清洁车摆放到位、无杂物</w:t>
            </w:r>
          </w:p>
        </w:tc>
        <w:tc>
          <w:tcPr>
            <w:tcW w:w="567" w:type="dxa"/>
          </w:tcPr>
          <w:p w14:paraId="4BD2637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649DA80">
            <w:pPr>
              <w:rPr>
                <w:rFonts w:ascii="宋体" w:hAnsi="宋体"/>
                <w:color w:val="000000" w:themeColor="text1"/>
                <w:szCs w:val="21"/>
                <w14:textFill>
                  <w14:solidFill>
                    <w14:schemeClr w14:val="tx1"/>
                  </w14:solidFill>
                </w14:textFill>
              </w:rPr>
            </w:pPr>
          </w:p>
        </w:tc>
        <w:tc>
          <w:tcPr>
            <w:tcW w:w="930" w:type="dxa"/>
          </w:tcPr>
          <w:p w14:paraId="34DC7C1E">
            <w:pPr>
              <w:rPr>
                <w:rFonts w:ascii="宋体" w:hAnsi="宋体"/>
                <w:color w:val="000000" w:themeColor="text1"/>
                <w:szCs w:val="21"/>
                <w14:textFill>
                  <w14:solidFill>
                    <w14:schemeClr w14:val="tx1"/>
                  </w14:solidFill>
                </w14:textFill>
              </w:rPr>
            </w:pPr>
          </w:p>
        </w:tc>
      </w:tr>
      <w:tr w14:paraId="211C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1B354486">
            <w:pPr>
              <w:rPr>
                <w:rFonts w:ascii="宋体" w:hAnsi="宋体"/>
                <w:color w:val="000000" w:themeColor="text1"/>
                <w:szCs w:val="21"/>
                <w14:textFill>
                  <w14:solidFill>
                    <w14:schemeClr w14:val="tx1"/>
                  </w14:solidFill>
                </w14:textFill>
              </w:rPr>
            </w:pPr>
          </w:p>
        </w:tc>
        <w:tc>
          <w:tcPr>
            <w:tcW w:w="1134" w:type="dxa"/>
          </w:tcPr>
          <w:p w14:paraId="181865B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热水箱</w:t>
            </w:r>
          </w:p>
        </w:tc>
        <w:tc>
          <w:tcPr>
            <w:tcW w:w="4394" w:type="dxa"/>
          </w:tcPr>
          <w:p w14:paraId="3FB4190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表面光洁。无污迹、无水锈渍、地面无污水。</w:t>
            </w:r>
          </w:p>
        </w:tc>
        <w:tc>
          <w:tcPr>
            <w:tcW w:w="567" w:type="dxa"/>
          </w:tcPr>
          <w:p w14:paraId="5E21253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22055FE">
            <w:pPr>
              <w:rPr>
                <w:rFonts w:ascii="宋体" w:hAnsi="宋体"/>
                <w:color w:val="000000" w:themeColor="text1"/>
                <w:szCs w:val="21"/>
                <w14:textFill>
                  <w14:solidFill>
                    <w14:schemeClr w14:val="tx1"/>
                  </w14:solidFill>
                </w14:textFill>
              </w:rPr>
            </w:pPr>
          </w:p>
        </w:tc>
        <w:tc>
          <w:tcPr>
            <w:tcW w:w="930" w:type="dxa"/>
          </w:tcPr>
          <w:p w14:paraId="023EF978">
            <w:pPr>
              <w:rPr>
                <w:rFonts w:ascii="宋体" w:hAnsi="宋体"/>
                <w:color w:val="000000" w:themeColor="text1"/>
                <w:szCs w:val="21"/>
                <w14:textFill>
                  <w14:solidFill>
                    <w14:schemeClr w14:val="tx1"/>
                  </w14:solidFill>
                </w14:textFill>
              </w:rPr>
            </w:pPr>
          </w:p>
        </w:tc>
      </w:tr>
      <w:tr w14:paraId="3590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62B24D8">
            <w:pPr>
              <w:rPr>
                <w:rFonts w:ascii="宋体" w:hAnsi="宋体"/>
                <w:color w:val="000000" w:themeColor="text1"/>
                <w:szCs w:val="21"/>
                <w14:textFill>
                  <w14:solidFill>
                    <w14:schemeClr w14:val="tx1"/>
                  </w14:solidFill>
                </w14:textFill>
              </w:rPr>
            </w:pPr>
          </w:p>
        </w:tc>
        <w:tc>
          <w:tcPr>
            <w:tcW w:w="1134" w:type="dxa"/>
          </w:tcPr>
          <w:p w14:paraId="0818FF8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垃圾处理</w:t>
            </w:r>
          </w:p>
        </w:tc>
        <w:tc>
          <w:tcPr>
            <w:tcW w:w="4394" w:type="dxa"/>
          </w:tcPr>
          <w:p w14:paraId="235E884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每日及时倾倒责任区域的医疗垃圾和生活垃圾，不允许垃圾外溢，对处置室、换药室、医疗工作台的医疗垃圾处理要严格按照医疗垃圾管理规定操作，不得有任何差错。医疗垃圾与生活垃圾要严格区分，分类、分袋、分区域放置，封好口，做好标识、做好登记，不得有混装、外溢或外留现象。</w:t>
            </w:r>
          </w:p>
        </w:tc>
        <w:tc>
          <w:tcPr>
            <w:tcW w:w="567" w:type="dxa"/>
          </w:tcPr>
          <w:p w14:paraId="4A0991F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5CECCE1">
            <w:pPr>
              <w:rPr>
                <w:rFonts w:ascii="宋体" w:hAnsi="宋体"/>
                <w:color w:val="000000" w:themeColor="text1"/>
                <w:szCs w:val="21"/>
                <w14:textFill>
                  <w14:solidFill>
                    <w14:schemeClr w14:val="tx1"/>
                  </w14:solidFill>
                </w14:textFill>
              </w:rPr>
            </w:pPr>
          </w:p>
        </w:tc>
        <w:tc>
          <w:tcPr>
            <w:tcW w:w="930" w:type="dxa"/>
          </w:tcPr>
          <w:p w14:paraId="5B089527">
            <w:pPr>
              <w:rPr>
                <w:rFonts w:ascii="宋体" w:hAnsi="宋体"/>
                <w:color w:val="000000" w:themeColor="text1"/>
                <w:szCs w:val="21"/>
                <w14:textFill>
                  <w14:solidFill>
                    <w14:schemeClr w14:val="tx1"/>
                  </w14:solidFill>
                </w14:textFill>
              </w:rPr>
            </w:pPr>
          </w:p>
        </w:tc>
      </w:tr>
      <w:tr w14:paraId="6F427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11AAAE6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楼梯</w:t>
            </w:r>
            <w:r>
              <w:rPr>
                <w:rFonts w:ascii="宋体" w:hAnsi="宋体"/>
                <w:color w:val="000000" w:themeColor="text1"/>
                <w:szCs w:val="21"/>
                <w14:textFill>
                  <w14:solidFill>
                    <w14:schemeClr w14:val="tx1"/>
                  </w14:solidFill>
                </w14:textFill>
              </w:rPr>
              <w:t>2分</w:t>
            </w:r>
          </w:p>
        </w:tc>
        <w:tc>
          <w:tcPr>
            <w:tcW w:w="1134" w:type="dxa"/>
          </w:tcPr>
          <w:p w14:paraId="2DC1C6B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墙面、地面</w:t>
            </w:r>
          </w:p>
        </w:tc>
        <w:tc>
          <w:tcPr>
            <w:tcW w:w="4394" w:type="dxa"/>
          </w:tcPr>
          <w:p w14:paraId="349C6B5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无污迹、小广告、无痰迹、碎纸、烟头及垃圾杂物。</w:t>
            </w:r>
          </w:p>
        </w:tc>
        <w:tc>
          <w:tcPr>
            <w:tcW w:w="567" w:type="dxa"/>
          </w:tcPr>
          <w:p w14:paraId="04F2362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8F062F5">
            <w:pPr>
              <w:rPr>
                <w:rFonts w:ascii="宋体" w:hAnsi="宋体"/>
                <w:color w:val="000000" w:themeColor="text1"/>
                <w:szCs w:val="21"/>
                <w14:textFill>
                  <w14:solidFill>
                    <w14:schemeClr w14:val="tx1"/>
                  </w14:solidFill>
                </w14:textFill>
              </w:rPr>
            </w:pPr>
          </w:p>
        </w:tc>
        <w:tc>
          <w:tcPr>
            <w:tcW w:w="930" w:type="dxa"/>
          </w:tcPr>
          <w:p w14:paraId="14EA2143">
            <w:pPr>
              <w:rPr>
                <w:rFonts w:ascii="宋体" w:hAnsi="宋体"/>
                <w:color w:val="000000" w:themeColor="text1"/>
                <w:szCs w:val="21"/>
                <w14:textFill>
                  <w14:solidFill>
                    <w14:schemeClr w14:val="tx1"/>
                  </w14:solidFill>
                </w14:textFill>
              </w:rPr>
            </w:pPr>
          </w:p>
        </w:tc>
      </w:tr>
      <w:tr w14:paraId="4EF1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09792D1">
            <w:pPr>
              <w:rPr>
                <w:rFonts w:ascii="宋体" w:hAnsi="宋体"/>
                <w:color w:val="000000" w:themeColor="text1"/>
                <w:szCs w:val="21"/>
                <w14:textFill>
                  <w14:solidFill>
                    <w14:schemeClr w14:val="tx1"/>
                  </w14:solidFill>
                </w14:textFill>
              </w:rPr>
            </w:pPr>
          </w:p>
        </w:tc>
        <w:tc>
          <w:tcPr>
            <w:tcW w:w="1134" w:type="dxa"/>
          </w:tcPr>
          <w:p w14:paraId="698D6D3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扶手</w:t>
            </w:r>
          </w:p>
        </w:tc>
        <w:tc>
          <w:tcPr>
            <w:tcW w:w="4394" w:type="dxa"/>
          </w:tcPr>
          <w:p w14:paraId="4C84036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无尘土、污迹。</w:t>
            </w:r>
          </w:p>
        </w:tc>
        <w:tc>
          <w:tcPr>
            <w:tcW w:w="567" w:type="dxa"/>
          </w:tcPr>
          <w:p w14:paraId="355644C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23C4293">
            <w:pPr>
              <w:rPr>
                <w:rFonts w:ascii="宋体" w:hAnsi="宋体"/>
                <w:color w:val="000000" w:themeColor="text1"/>
                <w:szCs w:val="21"/>
                <w14:textFill>
                  <w14:solidFill>
                    <w14:schemeClr w14:val="tx1"/>
                  </w14:solidFill>
                </w14:textFill>
              </w:rPr>
            </w:pPr>
          </w:p>
        </w:tc>
        <w:tc>
          <w:tcPr>
            <w:tcW w:w="930" w:type="dxa"/>
          </w:tcPr>
          <w:p w14:paraId="32C1DD49">
            <w:pPr>
              <w:rPr>
                <w:rFonts w:ascii="宋体" w:hAnsi="宋体"/>
                <w:color w:val="000000" w:themeColor="text1"/>
                <w:szCs w:val="21"/>
                <w14:textFill>
                  <w14:solidFill>
                    <w14:schemeClr w14:val="tx1"/>
                  </w14:solidFill>
                </w14:textFill>
              </w:rPr>
            </w:pPr>
          </w:p>
        </w:tc>
      </w:tr>
      <w:tr w14:paraId="4957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3383D3E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外围清扫</w:t>
            </w:r>
            <w:r>
              <w:rPr>
                <w:rFonts w:ascii="宋体" w:hAnsi="宋体"/>
                <w:color w:val="000000" w:themeColor="text1"/>
                <w:szCs w:val="21"/>
                <w14:textFill>
                  <w14:solidFill>
                    <w14:schemeClr w14:val="tx1"/>
                  </w14:solidFill>
                </w14:textFill>
              </w:rPr>
              <w:t>6分</w:t>
            </w:r>
          </w:p>
        </w:tc>
        <w:tc>
          <w:tcPr>
            <w:tcW w:w="1134" w:type="dxa"/>
          </w:tcPr>
          <w:p w14:paraId="4383D70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院内及门前地段</w:t>
            </w:r>
          </w:p>
        </w:tc>
        <w:tc>
          <w:tcPr>
            <w:tcW w:w="4394" w:type="dxa"/>
          </w:tcPr>
          <w:p w14:paraId="4CDD624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院内及门前三包地段无纸屑、无积土、无杂物、无漏扫漏收垃圾、塑料袋、小广告、烟头、痰迹。</w:t>
            </w:r>
          </w:p>
        </w:tc>
        <w:tc>
          <w:tcPr>
            <w:tcW w:w="567" w:type="dxa"/>
          </w:tcPr>
          <w:p w14:paraId="5C16E9A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035A4DF">
            <w:pPr>
              <w:rPr>
                <w:rFonts w:ascii="宋体" w:hAnsi="宋体"/>
                <w:color w:val="000000" w:themeColor="text1"/>
                <w:szCs w:val="21"/>
                <w14:textFill>
                  <w14:solidFill>
                    <w14:schemeClr w14:val="tx1"/>
                  </w14:solidFill>
                </w14:textFill>
              </w:rPr>
            </w:pPr>
          </w:p>
        </w:tc>
        <w:tc>
          <w:tcPr>
            <w:tcW w:w="930" w:type="dxa"/>
          </w:tcPr>
          <w:p w14:paraId="339FBEE6">
            <w:pPr>
              <w:rPr>
                <w:rFonts w:ascii="宋体" w:hAnsi="宋体"/>
                <w:color w:val="000000" w:themeColor="text1"/>
                <w:szCs w:val="21"/>
                <w14:textFill>
                  <w14:solidFill>
                    <w14:schemeClr w14:val="tx1"/>
                  </w14:solidFill>
                </w14:textFill>
              </w:rPr>
            </w:pPr>
          </w:p>
        </w:tc>
      </w:tr>
      <w:tr w14:paraId="6350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B832E6B">
            <w:pPr>
              <w:rPr>
                <w:rFonts w:ascii="宋体" w:hAnsi="宋体"/>
                <w:color w:val="000000" w:themeColor="text1"/>
                <w:szCs w:val="21"/>
                <w14:textFill>
                  <w14:solidFill>
                    <w14:schemeClr w14:val="tx1"/>
                  </w14:solidFill>
                </w14:textFill>
              </w:rPr>
            </w:pPr>
          </w:p>
        </w:tc>
        <w:tc>
          <w:tcPr>
            <w:tcW w:w="1134" w:type="dxa"/>
          </w:tcPr>
          <w:p w14:paraId="48E8DE9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院内空地</w:t>
            </w:r>
          </w:p>
        </w:tc>
        <w:tc>
          <w:tcPr>
            <w:tcW w:w="4394" w:type="dxa"/>
          </w:tcPr>
          <w:p w14:paraId="625C0C9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院内路面、硬化地、空地每日清扫两次。</w:t>
            </w:r>
          </w:p>
        </w:tc>
        <w:tc>
          <w:tcPr>
            <w:tcW w:w="567" w:type="dxa"/>
          </w:tcPr>
          <w:p w14:paraId="625B88F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9F50739">
            <w:pPr>
              <w:rPr>
                <w:rFonts w:ascii="宋体" w:hAnsi="宋体"/>
                <w:color w:val="000000" w:themeColor="text1"/>
                <w:szCs w:val="21"/>
                <w14:textFill>
                  <w14:solidFill>
                    <w14:schemeClr w14:val="tx1"/>
                  </w14:solidFill>
                </w14:textFill>
              </w:rPr>
            </w:pPr>
          </w:p>
        </w:tc>
        <w:tc>
          <w:tcPr>
            <w:tcW w:w="930" w:type="dxa"/>
          </w:tcPr>
          <w:p w14:paraId="4300C960">
            <w:pPr>
              <w:rPr>
                <w:rFonts w:ascii="宋体" w:hAnsi="宋体"/>
                <w:color w:val="000000" w:themeColor="text1"/>
                <w:szCs w:val="21"/>
                <w14:textFill>
                  <w14:solidFill>
                    <w14:schemeClr w14:val="tx1"/>
                  </w14:solidFill>
                </w14:textFill>
              </w:rPr>
            </w:pPr>
          </w:p>
        </w:tc>
      </w:tr>
      <w:tr w14:paraId="40A4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2DD0F22">
            <w:pPr>
              <w:rPr>
                <w:rFonts w:ascii="宋体" w:hAnsi="宋体"/>
                <w:color w:val="000000" w:themeColor="text1"/>
                <w:szCs w:val="21"/>
                <w14:textFill>
                  <w14:solidFill>
                    <w14:schemeClr w14:val="tx1"/>
                  </w14:solidFill>
                </w14:textFill>
              </w:rPr>
            </w:pPr>
          </w:p>
        </w:tc>
        <w:tc>
          <w:tcPr>
            <w:tcW w:w="1134" w:type="dxa"/>
          </w:tcPr>
          <w:p w14:paraId="5AFA720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院内座椅</w:t>
            </w:r>
          </w:p>
        </w:tc>
        <w:tc>
          <w:tcPr>
            <w:tcW w:w="4394" w:type="dxa"/>
          </w:tcPr>
          <w:p w14:paraId="5EB7A3C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院内座椅每日擦拭一次。</w:t>
            </w:r>
          </w:p>
        </w:tc>
        <w:tc>
          <w:tcPr>
            <w:tcW w:w="567" w:type="dxa"/>
          </w:tcPr>
          <w:p w14:paraId="31BBB7E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422E996">
            <w:pPr>
              <w:rPr>
                <w:rFonts w:ascii="宋体" w:hAnsi="宋体"/>
                <w:color w:val="000000" w:themeColor="text1"/>
                <w:szCs w:val="21"/>
                <w14:textFill>
                  <w14:solidFill>
                    <w14:schemeClr w14:val="tx1"/>
                  </w14:solidFill>
                </w14:textFill>
              </w:rPr>
            </w:pPr>
          </w:p>
        </w:tc>
        <w:tc>
          <w:tcPr>
            <w:tcW w:w="930" w:type="dxa"/>
          </w:tcPr>
          <w:p w14:paraId="22160407">
            <w:pPr>
              <w:rPr>
                <w:rFonts w:ascii="宋体" w:hAnsi="宋体"/>
                <w:color w:val="000000" w:themeColor="text1"/>
                <w:szCs w:val="21"/>
                <w14:textFill>
                  <w14:solidFill>
                    <w14:schemeClr w14:val="tx1"/>
                  </w14:solidFill>
                </w14:textFill>
              </w:rPr>
            </w:pPr>
          </w:p>
        </w:tc>
      </w:tr>
      <w:tr w14:paraId="4FB5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F45B3AD">
            <w:pPr>
              <w:rPr>
                <w:rFonts w:ascii="宋体" w:hAnsi="宋体"/>
                <w:color w:val="000000" w:themeColor="text1"/>
                <w:szCs w:val="21"/>
                <w14:textFill>
                  <w14:solidFill>
                    <w14:schemeClr w14:val="tx1"/>
                  </w14:solidFill>
                </w14:textFill>
              </w:rPr>
            </w:pPr>
          </w:p>
        </w:tc>
        <w:tc>
          <w:tcPr>
            <w:tcW w:w="1134" w:type="dxa"/>
          </w:tcPr>
          <w:p w14:paraId="70C76D5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院内垃圾桶</w:t>
            </w:r>
          </w:p>
        </w:tc>
        <w:tc>
          <w:tcPr>
            <w:tcW w:w="4394" w:type="dxa"/>
          </w:tcPr>
          <w:p w14:paraId="5B1635C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院内垃圾桶每日擦拭，垃圾每日清理两次，桶内垃圾袋及时更换，无破损，督促生活垃圾回收，及时清理。</w:t>
            </w:r>
          </w:p>
        </w:tc>
        <w:tc>
          <w:tcPr>
            <w:tcW w:w="567" w:type="dxa"/>
          </w:tcPr>
          <w:p w14:paraId="355BFF2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04E0767">
            <w:pPr>
              <w:rPr>
                <w:rFonts w:ascii="宋体" w:hAnsi="宋体"/>
                <w:color w:val="000000" w:themeColor="text1"/>
                <w:szCs w:val="21"/>
                <w14:textFill>
                  <w14:solidFill>
                    <w14:schemeClr w14:val="tx1"/>
                  </w14:solidFill>
                </w14:textFill>
              </w:rPr>
            </w:pPr>
          </w:p>
        </w:tc>
        <w:tc>
          <w:tcPr>
            <w:tcW w:w="930" w:type="dxa"/>
          </w:tcPr>
          <w:p w14:paraId="46037F1E">
            <w:pPr>
              <w:rPr>
                <w:rFonts w:ascii="宋体" w:hAnsi="宋体"/>
                <w:color w:val="000000" w:themeColor="text1"/>
                <w:szCs w:val="21"/>
                <w14:textFill>
                  <w14:solidFill>
                    <w14:schemeClr w14:val="tx1"/>
                  </w14:solidFill>
                </w14:textFill>
              </w:rPr>
            </w:pPr>
          </w:p>
        </w:tc>
      </w:tr>
      <w:tr w14:paraId="5298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4A70BF1">
            <w:pPr>
              <w:rPr>
                <w:rFonts w:ascii="宋体" w:hAnsi="宋体"/>
                <w:color w:val="000000" w:themeColor="text1"/>
                <w:szCs w:val="21"/>
                <w14:textFill>
                  <w14:solidFill>
                    <w14:schemeClr w14:val="tx1"/>
                  </w14:solidFill>
                </w14:textFill>
              </w:rPr>
            </w:pPr>
          </w:p>
        </w:tc>
        <w:tc>
          <w:tcPr>
            <w:tcW w:w="1134" w:type="dxa"/>
          </w:tcPr>
          <w:p w14:paraId="1CE8B9F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告示牌、指示牌、信息栏、绿化警示牌</w:t>
            </w:r>
          </w:p>
        </w:tc>
        <w:tc>
          <w:tcPr>
            <w:tcW w:w="4394" w:type="dxa"/>
          </w:tcPr>
          <w:p w14:paraId="7590C27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定期擦拭，边框、牌面无明显浮尘、无污渍、保持干净、字迹清晰、放置规正。</w:t>
            </w:r>
          </w:p>
        </w:tc>
        <w:tc>
          <w:tcPr>
            <w:tcW w:w="567" w:type="dxa"/>
          </w:tcPr>
          <w:p w14:paraId="0FF73E8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5B042EB">
            <w:pPr>
              <w:rPr>
                <w:rFonts w:ascii="宋体" w:hAnsi="宋体"/>
                <w:color w:val="000000" w:themeColor="text1"/>
                <w:szCs w:val="21"/>
                <w14:textFill>
                  <w14:solidFill>
                    <w14:schemeClr w14:val="tx1"/>
                  </w14:solidFill>
                </w14:textFill>
              </w:rPr>
            </w:pPr>
          </w:p>
        </w:tc>
        <w:tc>
          <w:tcPr>
            <w:tcW w:w="930" w:type="dxa"/>
          </w:tcPr>
          <w:p w14:paraId="36E06C6F">
            <w:pPr>
              <w:rPr>
                <w:rFonts w:ascii="宋体" w:hAnsi="宋体"/>
                <w:color w:val="000000" w:themeColor="text1"/>
                <w:szCs w:val="21"/>
                <w14:textFill>
                  <w14:solidFill>
                    <w14:schemeClr w14:val="tx1"/>
                  </w14:solidFill>
                </w14:textFill>
              </w:rPr>
            </w:pPr>
          </w:p>
        </w:tc>
      </w:tr>
      <w:tr w14:paraId="209C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0BDB608">
            <w:pPr>
              <w:rPr>
                <w:rFonts w:ascii="宋体" w:hAnsi="宋体"/>
                <w:color w:val="000000" w:themeColor="text1"/>
                <w:szCs w:val="21"/>
                <w14:textFill>
                  <w14:solidFill>
                    <w14:schemeClr w14:val="tx1"/>
                  </w14:solidFill>
                </w14:textFill>
              </w:rPr>
            </w:pPr>
          </w:p>
        </w:tc>
        <w:tc>
          <w:tcPr>
            <w:tcW w:w="1134" w:type="dxa"/>
          </w:tcPr>
          <w:p w14:paraId="2B795FB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垃圾桶</w:t>
            </w:r>
          </w:p>
        </w:tc>
        <w:tc>
          <w:tcPr>
            <w:tcW w:w="4394" w:type="dxa"/>
          </w:tcPr>
          <w:p w14:paraId="2E30827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及时清倒，更换垃圾袋；容量不得超过三分之二；垃圾筒内定期清洗、消毒，筒内无霉变现象；桶外表面经常擦拭保持干净、光亮、无污渍；无臭味。</w:t>
            </w:r>
          </w:p>
        </w:tc>
        <w:tc>
          <w:tcPr>
            <w:tcW w:w="567" w:type="dxa"/>
          </w:tcPr>
          <w:p w14:paraId="6CDC7AA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D0768AA">
            <w:pPr>
              <w:rPr>
                <w:rFonts w:ascii="宋体" w:hAnsi="宋体"/>
                <w:color w:val="000000" w:themeColor="text1"/>
                <w:szCs w:val="21"/>
                <w14:textFill>
                  <w14:solidFill>
                    <w14:schemeClr w14:val="tx1"/>
                  </w14:solidFill>
                </w14:textFill>
              </w:rPr>
            </w:pPr>
          </w:p>
        </w:tc>
        <w:tc>
          <w:tcPr>
            <w:tcW w:w="930" w:type="dxa"/>
          </w:tcPr>
          <w:p w14:paraId="74B6D424">
            <w:pPr>
              <w:rPr>
                <w:rFonts w:ascii="宋体" w:hAnsi="宋体"/>
                <w:color w:val="000000" w:themeColor="text1"/>
                <w:szCs w:val="21"/>
                <w14:textFill>
                  <w14:solidFill>
                    <w14:schemeClr w14:val="tx1"/>
                  </w14:solidFill>
                </w14:textFill>
              </w:rPr>
            </w:pPr>
          </w:p>
        </w:tc>
      </w:tr>
      <w:tr w14:paraId="7BC0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6A099CD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雨雪天气清扫及大风、</w:t>
            </w:r>
            <w:r>
              <w:rPr>
                <w:rFonts w:ascii="宋体" w:hAnsi="宋体"/>
                <w:color w:val="000000" w:themeColor="text1"/>
                <w:szCs w:val="21"/>
                <w14:textFill>
                  <w14:solidFill>
                    <w14:schemeClr w14:val="tx1"/>
                  </w14:solidFill>
                </w14:textFill>
              </w:rPr>
              <w:t>扬尘天气应急</w:t>
            </w:r>
            <w:r>
              <w:rPr>
                <w:rFonts w:hint="eastAsia" w:ascii="宋体" w:hAnsi="宋体"/>
                <w:color w:val="000000" w:themeColor="text1"/>
                <w:szCs w:val="21"/>
                <w14:textFill>
                  <w14:solidFill>
                    <w14:schemeClr w14:val="tx1"/>
                  </w14:solidFill>
                </w14:textFill>
              </w:rPr>
              <w:t>处置</w:t>
            </w:r>
            <w:r>
              <w:rPr>
                <w:rFonts w:ascii="宋体" w:hAnsi="宋体"/>
                <w:color w:val="000000" w:themeColor="text1"/>
                <w:szCs w:val="21"/>
                <w14:textFill>
                  <w14:solidFill>
                    <w14:schemeClr w14:val="tx1"/>
                  </w14:solidFill>
                </w14:textFill>
              </w:rPr>
              <w:t>（3分）</w:t>
            </w:r>
          </w:p>
        </w:tc>
        <w:tc>
          <w:tcPr>
            <w:tcW w:w="1134" w:type="dxa"/>
          </w:tcPr>
          <w:p w14:paraId="63B5550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院内及门前地段</w:t>
            </w:r>
          </w:p>
        </w:tc>
        <w:tc>
          <w:tcPr>
            <w:tcW w:w="4394" w:type="dxa"/>
          </w:tcPr>
          <w:p w14:paraId="147FC94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院内及门前三包地段雪天及时清理，无积水。大厅入口处及时铺设防滑垫，并安排专人值守。</w:t>
            </w:r>
          </w:p>
        </w:tc>
        <w:tc>
          <w:tcPr>
            <w:tcW w:w="567" w:type="dxa"/>
          </w:tcPr>
          <w:p w14:paraId="00CAD57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9E42282">
            <w:pPr>
              <w:rPr>
                <w:rFonts w:ascii="宋体" w:hAnsi="宋体"/>
                <w:color w:val="000000" w:themeColor="text1"/>
                <w:szCs w:val="21"/>
                <w14:textFill>
                  <w14:solidFill>
                    <w14:schemeClr w14:val="tx1"/>
                  </w14:solidFill>
                </w14:textFill>
              </w:rPr>
            </w:pPr>
          </w:p>
        </w:tc>
        <w:tc>
          <w:tcPr>
            <w:tcW w:w="930" w:type="dxa"/>
          </w:tcPr>
          <w:p w14:paraId="28CF5AA7">
            <w:pPr>
              <w:rPr>
                <w:rFonts w:ascii="宋体" w:hAnsi="宋体"/>
                <w:color w:val="000000" w:themeColor="text1"/>
                <w:szCs w:val="21"/>
                <w14:textFill>
                  <w14:solidFill>
                    <w14:schemeClr w14:val="tx1"/>
                  </w14:solidFill>
                </w14:textFill>
              </w:rPr>
            </w:pPr>
          </w:p>
        </w:tc>
      </w:tr>
      <w:tr w14:paraId="2BEB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B662EC5">
            <w:pPr>
              <w:rPr>
                <w:rFonts w:ascii="宋体" w:hAnsi="宋体"/>
                <w:color w:val="000000" w:themeColor="text1"/>
                <w:szCs w:val="21"/>
                <w14:textFill>
                  <w14:solidFill>
                    <w14:schemeClr w14:val="tx1"/>
                  </w14:solidFill>
                </w14:textFill>
              </w:rPr>
            </w:pPr>
          </w:p>
        </w:tc>
        <w:tc>
          <w:tcPr>
            <w:tcW w:w="1134" w:type="dxa"/>
          </w:tcPr>
          <w:p w14:paraId="5B066B3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大风、扬尘天气</w:t>
            </w:r>
          </w:p>
        </w:tc>
        <w:tc>
          <w:tcPr>
            <w:tcW w:w="4394" w:type="dxa"/>
          </w:tcPr>
          <w:p w14:paraId="3AEDBD6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及时关闭门窗，楼内大厅安排专人进行除尘。</w:t>
            </w:r>
          </w:p>
        </w:tc>
        <w:tc>
          <w:tcPr>
            <w:tcW w:w="567" w:type="dxa"/>
          </w:tcPr>
          <w:p w14:paraId="0D48A25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07C35F6">
            <w:pPr>
              <w:rPr>
                <w:rFonts w:ascii="宋体" w:hAnsi="宋体"/>
                <w:color w:val="000000" w:themeColor="text1"/>
                <w:szCs w:val="21"/>
                <w14:textFill>
                  <w14:solidFill>
                    <w14:schemeClr w14:val="tx1"/>
                  </w14:solidFill>
                </w14:textFill>
              </w:rPr>
            </w:pPr>
          </w:p>
        </w:tc>
        <w:tc>
          <w:tcPr>
            <w:tcW w:w="930" w:type="dxa"/>
          </w:tcPr>
          <w:p w14:paraId="0CEB106C">
            <w:pPr>
              <w:rPr>
                <w:rFonts w:ascii="宋体" w:hAnsi="宋体"/>
                <w:color w:val="000000" w:themeColor="text1"/>
                <w:szCs w:val="21"/>
                <w14:textFill>
                  <w14:solidFill>
                    <w14:schemeClr w14:val="tx1"/>
                  </w14:solidFill>
                </w14:textFill>
              </w:rPr>
            </w:pPr>
          </w:p>
        </w:tc>
      </w:tr>
      <w:tr w14:paraId="0D33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14770B4">
            <w:pPr>
              <w:rPr>
                <w:rFonts w:ascii="宋体" w:hAnsi="宋体"/>
                <w:color w:val="000000" w:themeColor="text1"/>
                <w:szCs w:val="21"/>
                <w14:textFill>
                  <w14:solidFill>
                    <w14:schemeClr w14:val="tx1"/>
                  </w14:solidFill>
                </w14:textFill>
              </w:rPr>
            </w:pPr>
          </w:p>
        </w:tc>
        <w:tc>
          <w:tcPr>
            <w:tcW w:w="1134" w:type="dxa"/>
          </w:tcPr>
          <w:p w14:paraId="2AE6394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下雨、下雪天</w:t>
            </w:r>
            <w:r>
              <w:rPr>
                <w:rFonts w:ascii="宋体" w:hAnsi="宋体"/>
                <w:color w:val="000000" w:themeColor="text1"/>
                <w:szCs w:val="21"/>
                <w14:textFill>
                  <w14:solidFill>
                    <w14:schemeClr w14:val="tx1"/>
                  </w14:solidFill>
                </w14:textFill>
              </w:rPr>
              <w:t>气</w:t>
            </w:r>
          </w:p>
        </w:tc>
        <w:tc>
          <w:tcPr>
            <w:tcW w:w="4394" w:type="dxa"/>
          </w:tcPr>
          <w:p w14:paraId="5A08ED7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雨后</w:t>
            </w:r>
            <w:r>
              <w:rPr>
                <w:rFonts w:ascii="宋体" w:hAnsi="宋体"/>
                <w:color w:val="000000" w:themeColor="text1"/>
                <w:szCs w:val="21"/>
                <w14:textFill>
                  <w14:solidFill>
                    <w14:schemeClr w14:val="tx1"/>
                  </w14:solidFill>
                </w14:textFill>
              </w:rPr>
              <w:t>3小时地面及广场积水清扫干净，保持室外路面、广场、球场、停车场地无积水。冬季下雪时及时扫雪，雪后12小时内完成全部除雪，残雪堆积到马路边石上，露出路面、露出马路边石，院庭各门前、广场、篮球场、草地上、树下不允许堆 雪，积雪按指定地点堆放。</w:t>
            </w:r>
          </w:p>
        </w:tc>
        <w:tc>
          <w:tcPr>
            <w:tcW w:w="567" w:type="dxa"/>
          </w:tcPr>
          <w:p w14:paraId="3C1988F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71D2DDC">
            <w:pPr>
              <w:rPr>
                <w:rFonts w:ascii="宋体" w:hAnsi="宋体"/>
                <w:color w:val="000000" w:themeColor="text1"/>
                <w:szCs w:val="21"/>
                <w14:textFill>
                  <w14:solidFill>
                    <w14:schemeClr w14:val="tx1"/>
                  </w14:solidFill>
                </w14:textFill>
              </w:rPr>
            </w:pPr>
          </w:p>
        </w:tc>
        <w:tc>
          <w:tcPr>
            <w:tcW w:w="930" w:type="dxa"/>
          </w:tcPr>
          <w:p w14:paraId="5A2462A1">
            <w:pPr>
              <w:rPr>
                <w:rFonts w:ascii="宋体" w:hAnsi="宋体"/>
                <w:color w:val="000000" w:themeColor="text1"/>
                <w:szCs w:val="21"/>
                <w14:textFill>
                  <w14:solidFill>
                    <w14:schemeClr w14:val="tx1"/>
                  </w14:solidFill>
                </w14:textFill>
              </w:rPr>
            </w:pPr>
          </w:p>
        </w:tc>
      </w:tr>
      <w:tr w14:paraId="5681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1F8F807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垃圾处</w:t>
            </w:r>
            <w:r>
              <w:rPr>
                <w:rFonts w:ascii="宋体" w:hAnsi="宋体"/>
                <w:color w:val="000000" w:themeColor="text1"/>
                <w:szCs w:val="21"/>
                <w14:textFill>
                  <w14:solidFill>
                    <w14:schemeClr w14:val="tx1"/>
                  </w14:solidFill>
                </w14:textFill>
              </w:rPr>
              <w:t>理</w:t>
            </w:r>
          </w:p>
          <w:p w14:paraId="067EAAC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12分）</w:t>
            </w:r>
          </w:p>
        </w:tc>
        <w:tc>
          <w:tcPr>
            <w:tcW w:w="1134" w:type="dxa"/>
            <w:vMerge w:val="restart"/>
          </w:tcPr>
          <w:p w14:paraId="190D469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医疗垃圾</w:t>
            </w:r>
          </w:p>
        </w:tc>
        <w:tc>
          <w:tcPr>
            <w:tcW w:w="4394" w:type="dxa"/>
          </w:tcPr>
          <w:p w14:paraId="2EFEA22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及时收集，按照指定路线运送，垃圾转运车封闭，无泄漏无流失。</w:t>
            </w:r>
          </w:p>
        </w:tc>
        <w:tc>
          <w:tcPr>
            <w:tcW w:w="567" w:type="dxa"/>
          </w:tcPr>
          <w:p w14:paraId="744A987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583FAED">
            <w:pPr>
              <w:rPr>
                <w:rFonts w:ascii="宋体" w:hAnsi="宋体"/>
                <w:color w:val="000000" w:themeColor="text1"/>
                <w:szCs w:val="21"/>
                <w14:textFill>
                  <w14:solidFill>
                    <w14:schemeClr w14:val="tx1"/>
                  </w14:solidFill>
                </w14:textFill>
              </w:rPr>
            </w:pPr>
          </w:p>
        </w:tc>
        <w:tc>
          <w:tcPr>
            <w:tcW w:w="930" w:type="dxa"/>
          </w:tcPr>
          <w:p w14:paraId="7DDADA05">
            <w:pPr>
              <w:rPr>
                <w:rFonts w:ascii="宋体" w:hAnsi="宋体"/>
                <w:color w:val="000000" w:themeColor="text1"/>
                <w:szCs w:val="21"/>
                <w14:textFill>
                  <w14:solidFill>
                    <w14:schemeClr w14:val="tx1"/>
                  </w14:solidFill>
                </w14:textFill>
              </w:rPr>
            </w:pPr>
          </w:p>
        </w:tc>
      </w:tr>
      <w:tr w14:paraId="444D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DD740BA">
            <w:pPr>
              <w:rPr>
                <w:rFonts w:ascii="宋体" w:hAnsi="宋体"/>
                <w:color w:val="000000" w:themeColor="text1"/>
                <w:szCs w:val="21"/>
                <w14:textFill>
                  <w14:solidFill>
                    <w14:schemeClr w14:val="tx1"/>
                  </w14:solidFill>
                </w14:textFill>
              </w:rPr>
            </w:pPr>
          </w:p>
        </w:tc>
        <w:tc>
          <w:tcPr>
            <w:tcW w:w="1134" w:type="dxa"/>
            <w:vMerge w:val="continue"/>
          </w:tcPr>
          <w:p w14:paraId="6B8B1A47">
            <w:pPr>
              <w:rPr>
                <w:rFonts w:ascii="宋体" w:hAnsi="宋体"/>
                <w:color w:val="000000" w:themeColor="text1"/>
                <w:szCs w:val="21"/>
                <w14:textFill>
                  <w14:solidFill>
                    <w14:schemeClr w14:val="tx1"/>
                  </w14:solidFill>
                </w14:textFill>
              </w:rPr>
            </w:pPr>
          </w:p>
        </w:tc>
        <w:tc>
          <w:tcPr>
            <w:tcW w:w="4394" w:type="dxa"/>
          </w:tcPr>
          <w:p w14:paraId="747FDB5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防护装备规范。</w:t>
            </w:r>
          </w:p>
        </w:tc>
        <w:tc>
          <w:tcPr>
            <w:tcW w:w="567" w:type="dxa"/>
          </w:tcPr>
          <w:p w14:paraId="390BB95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084E6DFE">
            <w:pPr>
              <w:rPr>
                <w:rFonts w:ascii="宋体" w:hAnsi="宋体"/>
                <w:color w:val="000000" w:themeColor="text1"/>
                <w:szCs w:val="21"/>
                <w14:textFill>
                  <w14:solidFill>
                    <w14:schemeClr w14:val="tx1"/>
                  </w14:solidFill>
                </w14:textFill>
              </w:rPr>
            </w:pPr>
          </w:p>
        </w:tc>
        <w:tc>
          <w:tcPr>
            <w:tcW w:w="930" w:type="dxa"/>
          </w:tcPr>
          <w:p w14:paraId="56AAE464">
            <w:pPr>
              <w:rPr>
                <w:rFonts w:ascii="宋体" w:hAnsi="宋体"/>
                <w:color w:val="000000" w:themeColor="text1"/>
                <w:szCs w:val="21"/>
                <w14:textFill>
                  <w14:solidFill>
                    <w14:schemeClr w14:val="tx1"/>
                  </w14:solidFill>
                </w14:textFill>
              </w:rPr>
            </w:pPr>
          </w:p>
        </w:tc>
      </w:tr>
      <w:tr w14:paraId="6D92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595D9729">
            <w:pPr>
              <w:rPr>
                <w:rFonts w:ascii="宋体" w:hAnsi="宋体"/>
                <w:color w:val="000000" w:themeColor="text1"/>
                <w:szCs w:val="21"/>
                <w14:textFill>
                  <w14:solidFill>
                    <w14:schemeClr w14:val="tx1"/>
                  </w14:solidFill>
                </w14:textFill>
              </w:rPr>
            </w:pPr>
          </w:p>
        </w:tc>
        <w:tc>
          <w:tcPr>
            <w:tcW w:w="1134" w:type="dxa"/>
            <w:vMerge w:val="continue"/>
          </w:tcPr>
          <w:p w14:paraId="67FAA8C1">
            <w:pPr>
              <w:rPr>
                <w:rFonts w:ascii="宋体" w:hAnsi="宋体"/>
                <w:color w:val="000000" w:themeColor="text1"/>
                <w:szCs w:val="21"/>
                <w14:textFill>
                  <w14:solidFill>
                    <w14:schemeClr w14:val="tx1"/>
                  </w14:solidFill>
                </w14:textFill>
              </w:rPr>
            </w:pPr>
          </w:p>
        </w:tc>
        <w:tc>
          <w:tcPr>
            <w:tcW w:w="4394" w:type="dxa"/>
          </w:tcPr>
          <w:p w14:paraId="0453254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登记信息准确，三联单填写规范。</w:t>
            </w:r>
          </w:p>
        </w:tc>
        <w:tc>
          <w:tcPr>
            <w:tcW w:w="567" w:type="dxa"/>
          </w:tcPr>
          <w:p w14:paraId="31D3116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244FDF7">
            <w:pPr>
              <w:rPr>
                <w:rFonts w:ascii="宋体" w:hAnsi="宋体"/>
                <w:color w:val="000000" w:themeColor="text1"/>
                <w:szCs w:val="21"/>
                <w14:textFill>
                  <w14:solidFill>
                    <w14:schemeClr w14:val="tx1"/>
                  </w14:solidFill>
                </w14:textFill>
              </w:rPr>
            </w:pPr>
          </w:p>
        </w:tc>
        <w:tc>
          <w:tcPr>
            <w:tcW w:w="930" w:type="dxa"/>
          </w:tcPr>
          <w:p w14:paraId="2FEE65EE">
            <w:pPr>
              <w:rPr>
                <w:rFonts w:ascii="宋体" w:hAnsi="宋体"/>
                <w:color w:val="000000" w:themeColor="text1"/>
                <w:szCs w:val="21"/>
                <w14:textFill>
                  <w14:solidFill>
                    <w14:schemeClr w14:val="tx1"/>
                  </w14:solidFill>
                </w14:textFill>
              </w:rPr>
            </w:pPr>
          </w:p>
        </w:tc>
      </w:tr>
      <w:tr w14:paraId="27B4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209DC47C">
            <w:pPr>
              <w:rPr>
                <w:rFonts w:ascii="宋体" w:hAnsi="宋体"/>
                <w:color w:val="000000" w:themeColor="text1"/>
                <w:szCs w:val="21"/>
                <w14:textFill>
                  <w14:solidFill>
                    <w14:schemeClr w14:val="tx1"/>
                  </w14:solidFill>
                </w14:textFill>
              </w:rPr>
            </w:pPr>
          </w:p>
        </w:tc>
        <w:tc>
          <w:tcPr>
            <w:tcW w:w="1134" w:type="dxa"/>
            <w:vMerge w:val="continue"/>
          </w:tcPr>
          <w:p w14:paraId="0576544B">
            <w:pPr>
              <w:rPr>
                <w:rFonts w:ascii="宋体" w:hAnsi="宋体"/>
                <w:color w:val="000000" w:themeColor="text1"/>
                <w:szCs w:val="21"/>
                <w14:textFill>
                  <w14:solidFill>
                    <w14:schemeClr w14:val="tx1"/>
                  </w14:solidFill>
                </w14:textFill>
              </w:rPr>
            </w:pPr>
          </w:p>
        </w:tc>
        <w:tc>
          <w:tcPr>
            <w:tcW w:w="4394" w:type="dxa"/>
          </w:tcPr>
          <w:p w14:paraId="24FF39B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医疗废物暂存地管理符合要求。</w:t>
            </w:r>
          </w:p>
        </w:tc>
        <w:tc>
          <w:tcPr>
            <w:tcW w:w="567" w:type="dxa"/>
          </w:tcPr>
          <w:p w14:paraId="06CFB9E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B74F739">
            <w:pPr>
              <w:rPr>
                <w:rFonts w:ascii="宋体" w:hAnsi="宋体"/>
                <w:color w:val="000000" w:themeColor="text1"/>
                <w:szCs w:val="21"/>
                <w14:textFill>
                  <w14:solidFill>
                    <w14:schemeClr w14:val="tx1"/>
                  </w14:solidFill>
                </w14:textFill>
              </w:rPr>
            </w:pPr>
          </w:p>
        </w:tc>
        <w:tc>
          <w:tcPr>
            <w:tcW w:w="930" w:type="dxa"/>
          </w:tcPr>
          <w:p w14:paraId="54A20B16">
            <w:pPr>
              <w:rPr>
                <w:rFonts w:ascii="宋体" w:hAnsi="宋体"/>
                <w:color w:val="000000" w:themeColor="text1"/>
                <w:szCs w:val="21"/>
                <w14:textFill>
                  <w14:solidFill>
                    <w14:schemeClr w14:val="tx1"/>
                  </w14:solidFill>
                </w14:textFill>
              </w:rPr>
            </w:pPr>
          </w:p>
        </w:tc>
      </w:tr>
      <w:tr w14:paraId="76872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639F4D8">
            <w:pPr>
              <w:rPr>
                <w:rFonts w:ascii="宋体" w:hAnsi="宋体"/>
                <w:color w:val="000000" w:themeColor="text1"/>
                <w:szCs w:val="21"/>
                <w14:textFill>
                  <w14:solidFill>
                    <w14:schemeClr w14:val="tx1"/>
                  </w14:solidFill>
                </w14:textFill>
              </w:rPr>
            </w:pPr>
          </w:p>
        </w:tc>
        <w:tc>
          <w:tcPr>
            <w:tcW w:w="1134" w:type="dxa"/>
            <w:vMerge w:val="continue"/>
          </w:tcPr>
          <w:p w14:paraId="3F31C47E">
            <w:pPr>
              <w:rPr>
                <w:rFonts w:ascii="宋体" w:hAnsi="宋体"/>
                <w:color w:val="000000" w:themeColor="text1"/>
                <w:szCs w:val="21"/>
                <w14:textFill>
                  <w14:solidFill>
                    <w14:schemeClr w14:val="tx1"/>
                  </w14:solidFill>
                </w14:textFill>
              </w:rPr>
            </w:pPr>
          </w:p>
        </w:tc>
        <w:tc>
          <w:tcPr>
            <w:tcW w:w="4394" w:type="dxa"/>
          </w:tcPr>
          <w:p w14:paraId="033C6D6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交接手续齐全正规。</w:t>
            </w:r>
          </w:p>
        </w:tc>
        <w:tc>
          <w:tcPr>
            <w:tcW w:w="567" w:type="dxa"/>
          </w:tcPr>
          <w:p w14:paraId="4EC1290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9A516D2">
            <w:pPr>
              <w:rPr>
                <w:rFonts w:ascii="宋体" w:hAnsi="宋体"/>
                <w:color w:val="000000" w:themeColor="text1"/>
                <w:szCs w:val="21"/>
                <w14:textFill>
                  <w14:solidFill>
                    <w14:schemeClr w14:val="tx1"/>
                  </w14:solidFill>
                </w14:textFill>
              </w:rPr>
            </w:pPr>
          </w:p>
        </w:tc>
        <w:tc>
          <w:tcPr>
            <w:tcW w:w="930" w:type="dxa"/>
          </w:tcPr>
          <w:p w14:paraId="36F21877">
            <w:pPr>
              <w:rPr>
                <w:rFonts w:ascii="宋体" w:hAnsi="宋体"/>
                <w:color w:val="000000" w:themeColor="text1"/>
                <w:szCs w:val="21"/>
                <w14:textFill>
                  <w14:solidFill>
                    <w14:schemeClr w14:val="tx1"/>
                  </w14:solidFill>
                </w14:textFill>
              </w:rPr>
            </w:pPr>
          </w:p>
        </w:tc>
      </w:tr>
      <w:tr w14:paraId="3D6A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Merge w:val="continue"/>
          </w:tcPr>
          <w:p w14:paraId="0C6C0CBA">
            <w:pPr>
              <w:rPr>
                <w:rFonts w:ascii="宋体" w:hAnsi="宋体"/>
                <w:color w:val="000000" w:themeColor="text1"/>
                <w:szCs w:val="21"/>
                <w14:textFill>
                  <w14:solidFill>
                    <w14:schemeClr w14:val="tx1"/>
                  </w14:solidFill>
                </w14:textFill>
              </w:rPr>
            </w:pPr>
          </w:p>
        </w:tc>
        <w:tc>
          <w:tcPr>
            <w:tcW w:w="1134" w:type="dxa"/>
          </w:tcPr>
          <w:p w14:paraId="0FEE169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生活垃圾</w:t>
            </w:r>
          </w:p>
        </w:tc>
        <w:tc>
          <w:tcPr>
            <w:tcW w:w="4394" w:type="dxa"/>
          </w:tcPr>
          <w:p w14:paraId="13A3E2F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定时定点收集清运垃圾，不乱堆放垃圾，垃圾箱保持清洁无污物，不超过</w:t>
            </w:r>
            <w:r>
              <w:rPr>
                <w:rFonts w:ascii="宋体" w:hAnsi="宋体"/>
                <w:color w:val="000000" w:themeColor="text1"/>
                <w:szCs w:val="21"/>
                <w14:textFill>
                  <w14:solidFill>
                    <w14:schemeClr w14:val="tx1"/>
                  </w14:solidFill>
                </w14:textFill>
              </w:rPr>
              <w:t>2/3。按生活垃圾指定地点倒放。</w:t>
            </w:r>
          </w:p>
        </w:tc>
        <w:tc>
          <w:tcPr>
            <w:tcW w:w="567" w:type="dxa"/>
          </w:tcPr>
          <w:p w14:paraId="43D996E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BF31D37">
            <w:pPr>
              <w:rPr>
                <w:rFonts w:ascii="宋体" w:hAnsi="宋体"/>
                <w:color w:val="000000" w:themeColor="text1"/>
                <w:szCs w:val="21"/>
                <w14:textFill>
                  <w14:solidFill>
                    <w14:schemeClr w14:val="tx1"/>
                  </w14:solidFill>
                </w14:textFill>
              </w:rPr>
            </w:pPr>
          </w:p>
        </w:tc>
        <w:tc>
          <w:tcPr>
            <w:tcW w:w="930" w:type="dxa"/>
          </w:tcPr>
          <w:p w14:paraId="0286A537">
            <w:pPr>
              <w:rPr>
                <w:rFonts w:ascii="宋体" w:hAnsi="宋体"/>
                <w:color w:val="000000" w:themeColor="text1"/>
                <w:szCs w:val="21"/>
                <w14:textFill>
                  <w14:solidFill>
                    <w14:schemeClr w14:val="tx1"/>
                  </w14:solidFill>
                </w14:textFill>
              </w:rPr>
            </w:pPr>
          </w:p>
        </w:tc>
      </w:tr>
      <w:tr w14:paraId="6442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04FDD27">
            <w:pPr>
              <w:rPr>
                <w:rFonts w:ascii="宋体" w:hAnsi="宋体"/>
                <w:color w:val="000000" w:themeColor="text1"/>
                <w:szCs w:val="21"/>
                <w14:textFill>
                  <w14:solidFill>
                    <w14:schemeClr w14:val="tx1"/>
                  </w14:solidFill>
                </w14:textFill>
              </w:rPr>
            </w:pPr>
          </w:p>
        </w:tc>
        <w:tc>
          <w:tcPr>
            <w:tcW w:w="1134" w:type="dxa"/>
            <w:vMerge w:val="restart"/>
          </w:tcPr>
          <w:p w14:paraId="263E086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垃圾分类</w:t>
            </w:r>
          </w:p>
        </w:tc>
        <w:tc>
          <w:tcPr>
            <w:tcW w:w="4394" w:type="dxa"/>
          </w:tcPr>
          <w:p w14:paraId="0845F7F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垃圾桶外观保持干净整洁。</w:t>
            </w:r>
          </w:p>
        </w:tc>
        <w:tc>
          <w:tcPr>
            <w:tcW w:w="567" w:type="dxa"/>
          </w:tcPr>
          <w:p w14:paraId="07BD9C2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7A2ECF1">
            <w:pPr>
              <w:rPr>
                <w:rFonts w:ascii="宋体" w:hAnsi="宋体"/>
                <w:color w:val="000000" w:themeColor="text1"/>
                <w:szCs w:val="21"/>
                <w14:textFill>
                  <w14:solidFill>
                    <w14:schemeClr w14:val="tx1"/>
                  </w14:solidFill>
                </w14:textFill>
              </w:rPr>
            </w:pPr>
          </w:p>
        </w:tc>
        <w:tc>
          <w:tcPr>
            <w:tcW w:w="930" w:type="dxa"/>
          </w:tcPr>
          <w:p w14:paraId="037BEF2D">
            <w:pPr>
              <w:rPr>
                <w:rFonts w:ascii="宋体" w:hAnsi="宋体"/>
                <w:color w:val="000000" w:themeColor="text1"/>
                <w:szCs w:val="21"/>
                <w14:textFill>
                  <w14:solidFill>
                    <w14:schemeClr w14:val="tx1"/>
                  </w14:solidFill>
                </w14:textFill>
              </w:rPr>
            </w:pPr>
          </w:p>
        </w:tc>
      </w:tr>
      <w:tr w14:paraId="7709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B2C02D3">
            <w:pPr>
              <w:rPr>
                <w:rFonts w:ascii="宋体" w:hAnsi="宋体"/>
                <w:color w:val="000000" w:themeColor="text1"/>
                <w:szCs w:val="21"/>
                <w14:textFill>
                  <w14:solidFill>
                    <w14:schemeClr w14:val="tx1"/>
                  </w14:solidFill>
                </w14:textFill>
              </w:rPr>
            </w:pPr>
          </w:p>
        </w:tc>
        <w:tc>
          <w:tcPr>
            <w:tcW w:w="1134" w:type="dxa"/>
            <w:vMerge w:val="continue"/>
          </w:tcPr>
          <w:p w14:paraId="2F813883">
            <w:pPr>
              <w:rPr>
                <w:rFonts w:ascii="宋体" w:hAnsi="宋体"/>
                <w:color w:val="000000" w:themeColor="text1"/>
                <w:szCs w:val="21"/>
                <w14:textFill>
                  <w14:solidFill>
                    <w14:schemeClr w14:val="tx1"/>
                  </w14:solidFill>
                </w14:textFill>
              </w:rPr>
            </w:pPr>
          </w:p>
        </w:tc>
        <w:tc>
          <w:tcPr>
            <w:tcW w:w="4394" w:type="dxa"/>
          </w:tcPr>
          <w:p w14:paraId="3D6D1D8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做好垃圾分类台账统计工作。</w:t>
            </w:r>
          </w:p>
        </w:tc>
        <w:tc>
          <w:tcPr>
            <w:tcW w:w="567" w:type="dxa"/>
          </w:tcPr>
          <w:p w14:paraId="00B7110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4CDCFD40">
            <w:pPr>
              <w:rPr>
                <w:rFonts w:ascii="宋体" w:hAnsi="宋体"/>
                <w:color w:val="000000" w:themeColor="text1"/>
                <w:szCs w:val="21"/>
                <w14:textFill>
                  <w14:solidFill>
                    <w14:schemeClr w14:val="tx1"/>
                  </w14:solidFill>
                </w14:textFill>
              </w:rPr>
            </w:pPr>
          </w:p>
        </w:tc>
        <w:tc>
          <w:tcPr>
            <w:tcW w:w="930" w:type="dxa"/>
          </w:tcPr>
          <w:p w14:paraId="1C548539">
            <w:pPr>
              <w:rPr>
                <w:rFonts w:ascii="宋体" w:hAnsi="宋体"/>
                <w:color w:val="000000" w:themeColor="text1"/>
                <w:szCs w:val="21"/>
                <w14:textFill>
                  <w14:solidFill>
                    <w14:schemeClr w14:val="tx1"/>
                  </w14:solidFill>
                </w14:textFill>
              </w:rPr>
            </w:pPr>
          </w:p>
        </w:tc>
      </w:tr>
      <w:tr w14:paraId="4457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96FCE3B">
            <w:pPr>
              <w:rPr>
                <w:rFonts w:ascii="宋体" w:hAnsi="宋体"/>
                <w:color w:val="000000" w:themeColor="text1"/>
                <w:szCs w:val="21"/>
                <w14:textFill>
                  <w14:solidFill>
                    <w14:schemeClr w14:val="tx1"/>
                  </w14:solidFill>
                </w14:textFill>
              </w:rPr>
            </w:pPr>
          </w:p>
        </w:tc>
        <w:tc>
          <w:tcPr>
            <w:tcW w:w="1134" w:type="dxa"/>
            <w:vMerge w:val="continue"/>
          </w:tcPr>
          <w:p w14:paraId="6DCE6F56">
            <w:pPr>
              <w:rPr>
                <w:rFonts w:ascii="宋体" w:hAnsi="宋体"/>
                <w:color w:val="000000" w:themeColor="text1"/>
                <w:szCs w:val="21"/>
                <w14:textFill>
                  <w14:solidFill>
                    <w14:schemeClr w14:val="tx1"/>
                  </w14:solidFill>
                </w14:textFill>
              </w:rPr>
            </w:pPr>
          </w:p>
        </w:tc>
        <w:tc>
          <w:tcPr>
            <w:tcW w:w="4394" w:type="dxa"/>
          </w:tcPr>
          <w:p w14:paraId="6D688AD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做好分拣工作，保证到达垃圾站的垃圾已完成分类。</w:t>
            </w:r>
          </w:p>
        </w:tc>
        <w:tc>
          <w:tcPr>
            <w:tcW w:w="567" w:type="dxa"/>
          </w:tcPr>
          <w:p w14:paraId="6B5DECA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B43CD07">
            <w:pPr>
              <w:rPr>
                <w:rFonts w:ascii="宋体" w:hAnsi="宋体"/>
                <w:color w:val="000000" w:themeColor="text1"/>
                <w:szCs w:val="21"/>
                <w14:textFill>
                  <w14:solidFill>
                    <w14:schemeClr w14:val="tx1"/>
                  </w14:solidFill>
                </w14:textFill>
              </w:rPr>
            </w:pPr>
          </w:p>
        </w:tc>
        <w:tc>
          <w:tcPr>
            <w:tcW w:w="930" w:type="dxa"/>
          </w:tcPr>
          <w:p w14:paraId="7819EEF0">
            <w:pPr>
              <w:rPr>
                <w:rFonts w:ascii="宋体" w:hAnsi="宋体"/>
                <w:color w:val="000000" w:themeColor="text1"/>
                <w:szCs w:val="21"/>
                <w14:textFill>
                  <w14:solidFill>
                    <w14:schemeClr w14:val="tx1"/>
                  </w14:solidFill>
                </w14:textFill>
              </w:rPr>
            </w:pPr>
          </w:p>
        </w:tc>
      </w:tr>
      <w:tr w14:paraId="5B9B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88E0B52">
            <w:pPr>
              <w:rPr>
                <w:rFonts w:ascii="宋体" w:hAnsi="宋体"/>
                <w:color w:val="000000" w:themeColor="text1"/>
                <w:szCs w:val="21"/>
                <w14:textFill>
                  <w14:solidFill>
                    <w14:schemeClr w14:val="tx1"/>
                  </w14:solidFill>
                </w14:textFill>
              </w:rPr>
            </w:pPr>
          </w:p>
        </w:tc>
        <w:tc>
          <w:tcPr>
            <w:tcW w:w="1134" w:type="dxa"/>
            <w:vMerge w:val="continue"/>
          </w:tcPr>
          <w:p w14:paraId="306CB475">
            <w:pPr>
              <w:rPr>
                <w:rFonts w:ascii="宋体" w:hAnsi="宋体"/>
                <w:color w:val="000000" w:themeColor="text1"/>
                <w:szCs w:val="21"/>
                <w14:textFill>
                  <w14:solidFill>
                    <w14:schemeClr w14:val="tx1"/>
                  </w14:solidFill>
                </w14:textFill>
              </w:rPr>
            </w:pPr>
          </w:p>
        </w:tc>
        <w:tc>
          <w:tcPr>
            <w:tcW w:w="4394" w:type="dxa"/>
          </w:tcPr>
          <w:p w14:paraId="4E641BD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做好桶前值守工作。</w:t>
            </w:r>
          </w:p>
        </w:tc>
        <w:tc>
          <w:tcPr>
            <w:tcW w:w="567" w:type="dxa"/>
          </w:tcPr>
          <w:p w14:paraId="68A752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15C57EC">
            <w:pPr>
              <w:rPr>
                <w:rFonts w:ascii="宋体" w:hAnsi="宋体"/>
                <w:color w:val="000000" w:themeColor="text1"/>
                <w:szCs w:val="21"/>
                <w14:textFill>
                  <w14:solidFill>
                    <w14:schemeClr w14:val="tx1"/>
                  </w14:solidFill>
                </w14:textFill>
              </w:rPr>
            </w:pPr>
          </w:p>
        </w:tc>
        <w:tc>
          <w:tcPr>
            <w:tcW w:w="930" w:type="dxa"/>
          </w:tcPr>
          <w:p w14:paraId="66D74A16">
            <w:pPr>
              <w:rPr>
                <w:rFonts w:ascii="宋体" w:hAnsi="宋体"/>
                <w:color w:val="000000" w:themeColor="text1"/>
                <w:szCs w:val="21"/>
                <w14:textFill>
                  <w14:solidFill>
                    <w14:schemeClr w14:val="tx1"/>
                  </w14:solidFill>
                </w14:textFill>
              </w:rPr>
            </w:pPr>
          </w:p>
        </w:tc>
      </w:tr>
      <w:tr w14:paraId="32C5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7615B31">
            <w:pPr>
              <w:rPr>
                <w:rFonts w:ascii="宋体" w:hAnsi="宋体"/>
                <w:color w:val="000000" w:themeColor="text1"/>
                <w:szCs w:val="21"/>
                <w14:textFill>
                  <w14:solidFill>
                    <w14:schemeClr w14:val="tx1"/>
                  </w14:solidFill>
                </w14:textFill>
              </w:rPr>
            </w:pPr>
          </w:p>
        </w:tc>
        <w:tc>
          <w:tcPr>
            <w:tcW w:w="1134" w:type="dxa"/>
            <w:vMerge w:val="continue"/>
          </w:tcPr>
          <w:p w14:paraId="2D0E4182">
            <w:pPr>
              <w:rPr>
                <w:rFonts w:ascii="宋体" w:hAnsi="宋体"/>
                <w:color w:val="000000" w:themeColor="text1"/>
                <w:szCs w:val="21"/>
                <w14:textFill>
                  <w14:solidFill>
                    <w14:schemeClr w14:val="tx1"/>
                  </w14:solidFill>
                </w14:textFill>
              </w:rPr>
            </w:pPr>
          </w:p>
        </w:tc>
        <w:tc>
          <w:tcPr>
            <w:tcW w:w="4394" w:type="dxa"/>
          </w:tcPr>
          <w:p w14:paraId="73A823D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管理人员定期进行巡视检查，有巡检记录表。</w:t>
            </w:r>
          </w:p>
        </w:tc>
        <w:tc>
          <w:tcPr>
            <w:tcW w:w="567" w:type="dxa"/>
          </w:tcPr>
          <w:p w14:paraId="7A6AC9B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05F0CDD">
            <w:pPr>
              <w:rPr>
                <w:rFonts w:ascii="宋体" w:hAnsi="宋体"/>
                <w:color w:val="000000" w:themeColor="text1"/>
                <w:szCs w:val="21"/>
                <w14:textFill>
                  <w14:solidFill>
                    <w14:schemeClr w14:val="tx1"/>
                  </w14:solidFill>
                </w14:textFill>
              </w:rPr>
            </w:pPr>
          </w:p>
        </w:tc>
        <w:tc>
          <w:tcPr>
            <w:tcW w:w="930" w:type="dxa"/>
          </w:tcPr>
          <w:p w14:paraId="3E7AF44D">
            <w:pPr>
              <w:rPr>
                <w:rFonts w:ascii="宋体" w:hAnsi="宋体"/>
                <w:color w:val="000000" w:themeColor="text1"/>
                <w:szCs w:val="21"/>
                <w14:textFill>
                  <w14:solidFill>
                    <w14:schemeClr w14:val="tx1"/>
                  </w14:solidFill>
                </w14:textFill>
              </w:rPr>
            </w:pPr>
          </w:p>
        </w:tc>
      </w:tr>
      <w:tr w14:paraId="64AC5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8326399">
            <w:pPr>
              <w:rPr>
                <w:rFonts w:ascii="宋体" w:hAnsi="宋体"/>
                <w:color w:val="000000" w:themeColor="text1"/>
                <w:szCs w:val="21"/>
                <w14:textFill>
                  <w14:solidFill>
                    <w14:schemeClr w14:val="tx1"/>
                  </w14:solidFill>
                </w14:textFill>
              </w:rPr>
            </w:pPr>
          </w:p>
        </w:tc>
        <w:tc>
          <w:tcPr>
            <w:tcW w:w="1134" w:type="dxa"/>
            <w:vMerge w:val="continue"/>
          </w:tcPr>
          <w:p w14:paraId="6AB820D5">
            <w:pPr>
              <w:rPr>
                <w:rFonts w:ascii="宋体" w:hAnsi="宋体"/>
                <w:color w:val="000000" w:themeColor="text1"/>
                <w:szCs w:val="21"/>
                <w14:textFill>
                  <w14:solidFill>
                    <w14:schemeClr w14:val="tx1"/>
                  </w14:solidFill>
                </w14:textFill>
              </w:rPr>
            </w:pPr>
          </w:p>
        </w:tc>
        <w:tc>
          <w:tcPr>
            <w:tcW w:w="4394" w:type="dxa"/>
          </w:tcPr>
          <w:p w14:paraId="7902337A">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定期召开会议并提交会议纪要。</w:t>
            </w:r>
          </w:p>
        </w:tc>
        <w:tc>
          <w:tcPr>
            <w:tcW w:w="567" w:type="dxa"/>
          </w:tcPr>
          <w:p w14:paraId="060DDC6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B6F9DD0">
            <w:pPr>
              <w:rPr>
                <w:rFonts w:ascii="宋体" w:hAnsi="宋体"/>
                <w:color w:val="000000" w:themeColor="text1"/>
                <w:szCs w:val="21"/>
                <w14:textFill>
                  <w14:solidFill>
                    <w14:schemeClr w14:val="tx1"/>
                  </w14:solidFill>
                </w14:textFill>
              </w:rPr>
            </w:pPr>
          </w:p>
        </w:tc>
        <w:tc>
          <w:tcPr>
            <w:tcW w:w="930" w:type="dxa"/>
          </w:tcPr>
          <w:p w14:paraId="7020B256">
            <w:pPr>
              <w:rPr>
                <w:rFonts w:ascii="宋体" w:hAnsi="宋体"/>
                <w:color w:val="000000" w:themeColor="text1"/>
                <w:szCs w:val="21"/>
                <w14:textFill>
                  <w14:solidFill>
                    <w14:schemeClr w14:val="tx1"/>
                  </w14:solidFill>
                </w14:textFill>
              </w:rPr>
            </w:pPr>
          </w:p>
        </w:tc>
      </w:tr>
      <w:tr w14:paraId="2CBA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4B5DA94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控烟工作</w:t>
            </w:r>
            <w:r>
              <w:rPr>
                <w:rFonts w:ascii="宋体" w:hAnsi="宋体"/>
                <w:color w:val="000000" w:themeColor="text1"/>
                <w:szCs w:val="21"/>
                <w14:textFill>
                  <w14:solidFill>
                    <w14:schemeClr w14:val="tx1"/>
                  </w14:solidFill>
                </w14:textFill>
              </w:rPr>
              <w:t>2分</w:t>
            </w:r>
          </w:p>
        </w:tc>
        <w:tc>
          <w:tcPr>
            <w:tcW w:w="1134" w:type="dxa"/>
            <w:vMerge w:val="restart"/>
          </w:tcPr>
          <w:p w14:paraId="5EB32969">
            <w:pPr>
              <w:rPr>
                <w:rFonts w:ascii="宋体" w:hAnsi="宋体"/>
                <w:color w:val="000000" w:themeColor="text1"/>
                <w:szCs w:val="21"/>
                <w14:textFill>
                  <w14:solidFill>
                    <w14:schemeClr w14:val="tx1"/>
                  </w14:solidFill>
                </w14:textFill>
              </w:rPr>
            </w:pPr>
          </w:p>
        </w:tc>
        <w:tc>
          <w:tcPr>
            <w:tcW w:w="4394" w:type="dxa"/>
          </w:tcPr>
          <w:p w14:paraId="0660DEB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及时清扫烟头，外围人员未佩戴控烟袖标</w:t>
            </w:r>
          </w:p>
        </w:tc>
        <w:tc>
          <w:tcPr>
            <w:tcW w:w="567" w:type="dxa"/>
          </w:tcPr>
          <w:p w14:paraId="66A2B671">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C754D36">
            <w:pPr>
              <w:rPr>
                <w:rFonts w:ascii="宋体" w:hAnsi="宋体"/>
                <w:color w:val="000000" w:themeColor="text1"/>
                <w:szCs w:val="21"/>
                <w14:textFill>
                  <w14:solidFill>
                    <w14:schemeClr w14:val="tx1"/>
                  </w14:solidFill>
                </w14:textFill>
              </w:rPr>
            </w:pPr>
          </w:p>
        </w:tc>
        <w:tc>
          <w:tcPr>
            <w:tcW w:w="930" w:type="dxa"/>
          </w:tcPr>
          <w:p w14:paraId="5C600E40">
            <w:pPr>
              <w:rPr>
                <w:rFonts w:ascii="宋体" w:hAnsi="宋体"/>
                <w:color w:val="000000" w:themeColor="text1"/>
                <w:szCs w:val="21"/>
                <w14:textFill>
                  <w14:solidFill>
                    <w14:schemeClr w14:val="tx1"/>
                  </w14:solidFill>
                </w14:textFill>
              </w:rPr>
            </w:pPr>
          </w:p>
        </w:tc>
      </w:tr>
      <w:tr w14:paraId="2B7FD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4DFF607E">
            <w:pPr>
              <w:rPr>
                <w:rFonts w:ascii="宋体" w:hAnsi="宋体"/>
                <w:color w:val="000000" w:themeColor="text1"/>
                <w:szCs w:val="21"/>
                <w14:textFill>
                  <w14:solidFill>
                    <w14:schemeClr w14:val="tx1"/>
                  </w14:solidFill>
                </w14:textFill>
              </w:rPr>
            </w:pPr>
          </w:p>
        </w:tc>
        <w:tc>
          <w:tcPr>
            <w:tcW w:w="1134" w:type="dxa"/>
            <w:vMerge w:val="continue"/>
          </w:tcPr>
          <w:p w14:paraId="53CEAC3E">
            <w:pPr>
              <w:rPr>
                <w:rFonts w:ascii="宋体" w:hAnsi="宋体"/>
                <w:color w:val="000000" w:themeColor="text1"/>
                <w:szCs w:val="21"/>
                <w14:textFill>
                  <w14:solidFill>
                    <w14:schemeClr w14:val="tx1"/>
                  </w14:solidFill>
                </w14:textFill>
              </w:rPr>
            </w:pPr>
          </w:p>
        </w:tc>
        <w:tc>
          <w:tcPr>
            <w:tcW w:w="4394" w:type="dxa"/>
          </w:tcPr>
          <w:p w14:paraId="15EE7FA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外围人员未佩戴控烟袖标。</w:t>
            </w:r>
          </w:p>
        </w:tc>
        <w:tc>
          <w:tcPr>
            <w:tcW w:w="567" w:type="dxa"/>
          </w:tcPr>
          <w:p w14:paraId="279226D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C598570">
            <w:pPr>
              <w:rPr>
                <w:rFonts w:ascii="宋体" w:hAnsi="宋体"/>
                <w:color w:val="000000" w:themeColor="text1"/>
                <w:szCs w:val="21"/>
                <w14:textFill>
                  <w14:solidFill>
                    <w14:schemeClr w14:val="tx1"/>
                  </w14:solidFill>
                </w14:textFill>
              </w:rPr>
            </w:pPr>
          </w:p>
        </w:tc>
        <w:tc>
          <w:tcPr>
            <w:tcW w:w="930" w:type="dxa"/>
          </w:tcPr>
          <w:p w14:paraId="385550CE">
            <w:pPr>
              <w:rPr>
                <w:rFonts w:ascii="宋体" w:hAnsi="宋体"/>
                <w:color w:val="000000" w:themeColor="text1"/>
                <w:szCs w:val="21"/>
                <w14:textFill>
                  <w14:solidFill>
                    <w14:schemeClr w14:val="tx1"/>
                  </w14:solidFill>
                </w14:textFill>
              </w:rPr>
            </w:pPr>
          </w:p>
        </w:tc>
      </w:tr>
      <w:tr w14:paraId="070E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18A0F74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消杀工作（</w:t>
            </w:r>
            <w:r>
              <w:rPr>
                <w:rFonts w:ascii="宋体" w:hAnsi="宋体"/>
                <w:color w:val="000000" w:themeColor="text1"/>
                <w:szCs w:val="21"/>
                <w14:textFill>
                  <w14:solidFill>
                    <w14:schemeClr w14:val="tx1"/>
                  </w14:solidFill>
                </w14:textFill>
              </w:rPr>
              <w:t>4分）</w:t>
            </w:r>
          </w:p>
        </w:tc>
        <w:tc>
          <w:tcPr>
            <w:tcW w:w="1134" w:type="dxa"/>
            <w:vMerge w:val="restart"/>
          </w:tcPr>
          <w:p w14:paraId="4D8AF35E">
            <w:pPr>
              <w:rPr>
                <w:rFonts w:ascii="宋体" w:hAnsi="宋体"/>
                <w:color w:val="000000" w:themeColor="text1"/>
                <w:szCs w:val="21"/>
                <w14:textFill>
                  <w14:solidFill>
                    <w14:schemeClr w14:val="tx1"/>
                  </w14:solidFill>
                </w14:textFill>
              </w:rPr>
            </w:pPr>
          </w:p>
        </w:tc>
        <w:tc>
          <w:tcPr>
            <w:tcW w:w="4394" w:type="dxa"/>
          </w:tcPr>
          <w:p w14:paraId="56AEB21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按照计划定期完成消杀工作，规范填写工作记录单，包括施药区域与面积、用户意见等。</w:t>
            </w:r>
          </w:p>
        </w:tc>
        <w:tc>
          <w:tcPr>
            <w:tcW w:w="567" w:type="dxa"/>
          </w:tcPr>
          <w:p w14:paraId="1C961F9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6C744A6">
            <w:pPr>
              <w:rPr>
                <w:rFonts w:ascii="宋体" w:hAnsi="宋体"/>
                <w:color w:val="000000" w:themeColor="text1"/>
                <w:szCs w:val="21"/>
                <w14:textFill>
                  <w14:solidFill>
                    <w14:schemeClr w14:val="tx1"/>
                  </w14:solidFill>
                </w14:textFill>
              </w:rPr>
            </w:pPr>
          </w:p>
        </w:tc>
        <w:tc>
          <w:tcPr>
            <w:tcW w:w="930" w:type="dxa"/>
          </w:tcPr>
          <w:p w14:paraId="5E077222">
            <w:pPr>
              <w:rPr>
                <w:rFonts w:ascii="宋体" w:hAnsi="宋体"/>
                <w:color w:val="000000" w:themeColor="text1"/>
                <w:szCs w:val="21"/>
                <w14:textFill>
                  <w14:solidFill>
                    <w14:schemeClr w14:val="tx1"/>
                  </w14:solidFill>
                </w14:textFill>
              </w:rPr>
            </w:pPr>
          </w:p>
        </w:tc>
      </w:tr>
      <w:tr w14:paraId="378F9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CFAB62C">
            <w:pPr>
              <w:rPr>
                <w:rFonts w:ascii="宋体" w:hAnsi="宋体"/>
                <w:color w:val="000000" w:themeColor="text1"/>
                <w:szCs w:val="21"/>
                <w14:textFill>
                  <w14:solidFill>
                    <w14:schemeClr w14:val="tx1"/>
                  </w14:solidFill>
                </w14:textFill>
              </w:rPr>
            </w:pPr>
          </w:p>
        </w:tc>
        <w:tc>
          <w:tcPr>
            <w:tcW w:w="1134" w:type="dxa"/>
            <w:vMerge w:val="continue"/>
          </w:tcPr>
          <w:p w14:paraId="1CE2999E">
            <w:pPr>
              <w:rPr>
                <w:rFonts w:ascii="宋体" w:hAnsi="宋体"/>
                <w:color w:val="000000" w:themeColor="text1"/>
                <w:szCs w:val="21"/>
                <w14:textFill>
                  <w14:solidFill>
                    <w14:schemeClr w14:val="tx1"/>
                  </w14:solidFill>
                </w14:textFill>
              </w:rPr>
            </w:pPr>
          </w:p>
        </w:tc>
        <w:tc>
          <w:tcPr>
            <w:tcW w:w="4394" w:type="dxa"/>
          </w:tcPr>
          <w:p w14:paraId="60D00B8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应急小时及时，全面防制效果符合要求。</w:t>
            </w:r>
          </w:p>
        </w:tc>
        <w:tc>
          <w:tcPr>
            <w:tcW w:w="567" w:type="dxa"/>
          </w:tcPr>
          <w:p w14:paraId="56EBC61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3C99F74D">
            <w:pPr>
              <w:rPr>
                <w:rFonts w:ascii="宋体" w:hAnsi="宋体"/>
                <w:color w:val="000000" w:themeColor="text1"/>
                <w:szCs w:val="21"/>
                <w14:textFill>
                  <w14:solidFill>
                    <w14:schemeClr w14:val="tx1"/>
                  </w14:solidFill>
                </w14:textFill>
              </w:rPr>
            </w:pPr>
          </w:p>
        </w:tc>
        <w:tc>
          <w:tcPr>
            <w:tcW w:w="930" w:type="dxa"/>
          </w:tcPr>
          <w:p w14:paraId="7657B3BD">
            <w:pPr>
              <w:rPr>
                <w:rFonts w:ascii="宋体" w:hAnsi="宋体"/>
                <w:color w:val="000000" w:themeColor="text1"/>
                <w:szCs w:val="21"/>
                <w14:textFill>
                  <w14:solidFill>
                    <w14:schemeClr w14:val="tx1"/>
                  </w14:solidFill>
                </w14:textFill>
              </w:rPr>
            </w:pPr>
          </w:p>
        </w:tc>
      </w:tr>
      <w:tr w14:paraId="691E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BE6C1B2">
            <w:pPr>
              <w:rPr>
                <w:rFonts w:ascii="宋体" w:hAnsi="宋体"/>
                <w:color w:val="000000" w:themeColor="text1"/>
                <w:szCs w:val="21"/>
                <w14:textFill>
                  <w14:solidFill>
                    <w14:schemeClr w14:val="tx1"/>
                  </w14:solidFill>
                </w14:textFill>
              </w:rPr>
            </w:pPr>
          </w:p>
        </w:tc>
        <w:tc>
          <w:tcPr>
            <w:tcW w:w="1134" w:type="dxa"/>
            <w:vMerge w:val="continue"/>
          </w:tcPr>
          <w:p w14:paraId="7860EA68">
            <w:pPr>
              <w:rPr>
                <w:rFonts w:ascii="宋体" w:hAnsi="宋体"/>
                <w:color w:val="000000" w:themeColor="text1"/>
                <w:szCs w:val="21"/>
                <w14:textFill>
                  <w14:solidFill>
                    <w14:schemeClr w14:val="tx1"/>
                  </w14:solidFill>
                </w14:textFill>
              </w:rPr>
            </w:pPr>
          </w:p>
        </w:tc>
        <w:tc>
          <w:tcPr>
            <w:tcW w:w="4394" w:type="dxa"/>
          </w:tcPr>
          <w:p w14:paraId="40C1E9A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药品和物品齐全，符合要求，安全有效。</w:t>
            </w:r>
          </w:p>
        </w:tc>
        <w:tc>
          <w:tcPr>
            <w:tcW w:w="567" w:type="dxa"/>
          </w:tcPr>
          <w:p w14:paraId="3C834DDD">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F685187">
            <w:pPr>
              <w:rPr>
                <w:rFonts w:ascii="宋体" w:hAnsi="宋体"/>
                <w:color w:val="000000" w:themeColor="text1"/>
                <w:szCs w:val="21"/>
                <w14:textFill>
                  <w14:solidFill>
                    <w14:schemeClr w14:val="tx1"/>
                  </w14:solidFill>
                </w14:textFill>
              </w:rPr>
            </w:pPr>
          </w:p>
        </w:tc>
        <w:tc>
          <w:tcPr>
            <w:tcW w:w="930" w:type="dxa"/>
          </w:tcPr>
          <w:p w14:paraId="4F068142">
            <w:pPr>
              <w:rPr>
                <w:rFonts w:ascii="宋体" w:hAnsi="宋体"/>
                <w:color w:val="000000" w:themeColor="text1"/>
                <w:szCs w:val="21"/>
                <w14:textFill>
                  <w14:solidFill>
                    <w14:schemeClr w14:val="tx1"/>
                  </w14:solidFill>
                </w14:textFill>
              </w:rPr>
            </w:pPr>
          </w:p>
        </w:tc>
      </w:tr>
      <w:tr w14:paraId="17C0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0D0A311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辅助服务</w:t>
            </w:r>
          </w:p>
          <w:p w14:paraId="3F4145A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r>
              <w:rPr>
                <w:rFonts w:ascii="宋体" w:hAnsi="宋体"/>
                <w:color w:val="000000" w:themeColor="text1"/>
                <w:szCs w:val="21"/>
                <w14:textFill>
                  <w14:solidFill>
                    <w14:schemeClr w14:val="tx1"/>
                  </w14:solidFill>
                </w14:textFill>
              </w:rPr>
              <w:t>10分）</w:t>
            </w:r>
          </w:p>
        </w:tc>
        <w:tc>
          <w:tcPr>
            <w:tcW w:w="1134" w:type="dxa"/>
          </w:tcPr>
          <w:p w14:paraId="420CC0F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自行车管理</w:t>
            </w:r>
          </w:p>
        </w:tc>
        <w:tc>
          <w:tcPr>
            <w:tcW w:w="4394" w:type="dxa"/>
          </w:tcPr>
          <w:p w14:paraId="0FAF271C">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尽职做到维护自行车、电动自行车安全与秩序。</w:t>
            </w:r>
          </w:p>
        </w:tc>
        <w:tc>
          <w:tcPr>
            <w:tcW w:w="567" w:type="dxa"/>
          </w:tcPr>
          <w:p w14:paraId="1005511C">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7DEC6B44">
            <w:pPr>
              <w:rPr>
                <w:rFonts w:ascii="宋体" w:hAnsi="宋体"/>
                <w:color w:val="000000" w:themeColor="text1"/>
                <w:szCs w:val="21"/>
                <w14:textFill>
                  <w14:solidFill>
                    <w14:schemeClr w14:val="tx1"/>
                  </w14:solidFill>
                </w14:textFill>
              </w:rPr>
            </w:pPr>
          </w:p>
        </w:tc>
        <w:tc>
          <w:tcPr>
            <w:tcW w:w="930" w:type="dxa"/>
          </w:tcPr>
          <w:p w14:paraId="476A6FF3">
            <w:pPr>
              <w:rPr>
                <w:rFonts w:ascii="宋体" w:hAnsi="宋体"/>
                <w:color w:val="000000" w:themeColor="text1"/>
                <w:szCs w:val="21"/>
                <w14:textFill>
                  <w14:solidFill>
                    <w14:schemeClr w14:val="tx1"/>
                  </w14:solidFill>
                </w14:textFill>
              </w:rPr>
            </w:pPr>
          </w:p>
        </w:tc>
      </w:tr>
      <w:tr w14:paraId="75EE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12E56570">
            <w:pPr>
              <w:rPr>
                <w:rFonts w:ascii="宋体" w:hAnsi="宋体"/>
                <w:color w:val="000000" w:themeColor="text1"/>
                <w:szCs w:val="21"/>
                <w14:textFill>
                  <w14:solidFill>
                    <w14:schemeClr w14:val="tx1"/>
                  </w14:solidFill>
                </w14:textFill>
              </w:rPr>
            </w:pPr>
          </w:p>
        </w:tc>
        <w:tc>
          <w:tcPr>
            <w:tcW w:w="1134" w:type="dxa"/>
            <w:vMerge w:val="restart"/>
          </w:tcPr>
          <w:p w14:paraId="27CD681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浴室管理</w:t>
            </w:r>
          </w:p>
        </w:tc>
        <w:tc>
          <w:tcPr>
            <w:tcW w:w="4394" w:type="dxa"/>
          </w:tcPr>
          <w:p w14:paraId="5CBA6EC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做好浴室人员出入管理，未出现物品丢失</w:t>
            </w:r>
          </w:p>
        </w:tc>
        <w:tc>
          <w:tcPr>
            <w:tcW w:w="567" w:type="dxa"/>
          </w:tcPr>
          <w:p w14:paraId="5014CB97">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567" w:type="dxa"/>
          </w:tcPr>
          <w:p w14:paraId="10B3EC07">
            <w:pPr>
              <w:rPr>
                <w:rFonts w:ascii="宋体" w:hAnsi="宋体"/>
                <w:color w:val="000000" w:themeColor="text1"/>
                <w:szCs w:val="21"/>
                <w14:textFill>
                  <w14:solidFill>
                    <w14:schemeClr w14:val="tx1"/>
                  </w14:solidFill>
                </w14:textFill>
              </w:rPr>
            </w:pPr>
          </w:p>
        </w:tc>
        <w:tc>
          <w:tcPr>
            <w:tcW w:w="930" w:type="dxa"/>
          </w:tcPr>
          <w:p w14:paraId="3469C67D">
            <w:pPr>
              <w:rPr>
                <w:rFonts w:ascii="宋体" w:hAnsi="宋体"/>
                <w:color w:val="000000" w:themeColor="text1"/>
                <w:szCs w:val="21"/>
                <w14:textFill>
                  <w14:solidFill>
                    <w14:schemeClr w14:val="tx1"/>
                  </w14:solidFill>
                </w14:textFill>
              </w:rPr>
            </w:pPr>
          </w:p>
        </w:tc>
      </w:tr>
      <w:tr w14:paraId="661F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5DB2EDC">
            <w:pPr>
              <w:rPr>
                <w:rFonts w:ascii="宋体" w:hAnsi="宋体"/>
                <w:color w:val="000000" w:themeColor="text1"/>
                <w:szCs w:val="21"/>
                <w14:textFill>
                  <w14:solidFill>
                    <w14:schemeClr w14:val="tx1"/>
                  </w14:solidFill>
                </w14:textFill>
              </w:rPr>
            </w:pPr>
          </w:p>
        </w:tc>
        <w:tc>
          <w:tcPr>
            <w:tcW w:w="1134" w:type="dxa"/>
            <w:vMerge w:val="continue"/>
          </w:tcPr>
          <w:p w14:paraId="2CBB043F">
            <w:pPr>
              <w:rPr>
                <w:rFonts w:ascii="宋体" w:hAnsi="宋体"/>
                <w:color w:val="000000" w:themeColor="text1"/>
                <w:szCs w:val="21"/>
                <w14:textFill>
                  <w14:solidFill>
                    <w14:schemeClr w14:val="tx1"/>
                  </w14:solidFill>
                </w14:textFill>
              </w:rPr>
            </w:pPr>
          </w:p>
        </w:tc>
        <w:tc>
          <w:tcPr>
            <w:tcW w:w="4394" w:type="dxa"/>
          </w:tcPr>
          <w:p w14:paraId="098FC51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浴室区域干净整洁，设备设施完好。</w:t>
            </w:r>
          </w:p>
        </w:tc>
        <w:tc>
          <w:tcPr>
            <w:tcW w:w="567" w:type="dxa"/>
          </w:tcPr>
          <w:p w14:paraId="0A22FB0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F3BC7B1">
            <w:pPr>
              <w:rPr>
                <w:rFonts w:ascii="宋体" w:hAnsi="宋体"/>
                <w:color w:val="000000" w:themeColor="text1"/>
                <w:szCs w:val="21"/>
                <w14:textFill>
                  <w14:solidFill>
                    <w14:schemeClr w14:val="tx1"/>
                  </w14:solidFill>
                </w14:textFill>
              </w:rPr>
            </w:pPr>
          </w:p>
        </w:tc>
        <w:tc>
          <w:tcPr>
            <w:tcW w:w="930" w:type="dxa"/>
          </w:tcPr>
          <w:p w14:paraId="3E74B4CA">
            <w:pPr>
              <w:rPr>
                <w:rFonts w:ascii="宋体" w:hAnsi="宋体"/>
                <w:color w:val="000000" w:themeColor="text1"/>
                <w:szCs w:val="21"/>
                <w14:textFill>
                  <w14:solidFill>
                    <w14:schemeClr w14:val="tx1"/>
                  </w14:solidFill>
                </w14:textFill>
              </w:rPr>
            </w:pPr>
          </w:p>
        </w:tc>
      </w:tr>
      <w:tr w14:paraId="0D27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3C72DC68">
            <w:pPr>
              <w:rPr>
                <w:rFonts w:ascii="宋体" w:hAnsi="宋体"/>
                <w:color w:val="000000" w:themeColor="text1"/>
                <w:szCs w:val="21"/>
                <w14:textFill>
                  <w14:solidFill>
                    <w14:schemeClr w14:val="tx1"/>
                  </w14:solidFill>
                </w14:textFill>
              </w:rPr>
            </w:pPr>
          </w:p>
        </w:tc>
        <w:tc>
          <w:tcPr>
            <w:tcW w:w="1134" w:type="dxa"/>
            <w:vMerge w:val="restart"/>
          </w:tcPr>
          <w:p w14:paraId="12AC7AC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商务中心管理</w:t>
            </w:r>
          </w:p>
        </w:tc>
        <w:tc>
          <w:tcPr>
            <w:tcW w:w="4394" w:type="dxa"/>
          </w:tcPr>
          <w:p w14:paraId="0FCBA1B9">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会议服务准备充分。</w:t>
            </w:r>
          </w:p>
        </w:tc>
        <w:tc>
          <w:tcPr>
            <w:tcW w:w="567" w:type="dxa"/>
          </w:tcPr>
          <w:p w14:paraId="2C2207A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F73F33B">
            <w:pPr>
              <w:rPr>
                <w:rFonts w:ascii="宋体" w:hAnsi="宋体"/>
                <w:color w:val="000000" w:themeColor="text1"/>
                <w:szCs w:val="21"/>
                <w14:textFill>
                  <w14:solidFill>
                    <w14:schemeClr w14:val="tx1"/>
                  </w14:solidFill>
                </w14:textFill>
              </w:rPr>
            </w:pPr>
          </w:p>
        </w:tc>
        <w:tc>
          <w:tcPr>
            <w:tcW w:w="930" w:type="dxa"/>
          </w:tcPr>
          <w:p w14:paraId="08584A98">
            <w:pPr>
              <w:rPr>
                <w:rFonts w:ascii="宋体" w:hAnsi="宋体"/>
                <w:color w:val="000000" w:themeColor="text1"/>
                <w:szCs w:val="21"/>
                <w14:textFill>
                  <w14:solidFill>
                    <w14:schemeClr w14:val="tx1"/>
                  </w14:solidFill>
                </w14:textFill>
              </w:rPr>
            </w:pPr>
          </w:p>
        </w:tc>
      </w:tr>
      <w:tr w14:paraId="1431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190AB1E4">
            <w:pPr>
              <w:rPr>
                <w:rFonts w:ascii="宋体" w:hAnsi="宋体"/>
                <w:color w:val="000000" w:themeColor="text1"/>
                <w:szCs w:val="21"/>
                <w14:textFill>
                  <w14:solidFill>
                    <w14:schemeClr w14:val="tx1"/>
                  </w14:solidFill>
                </w14:textFill>
              </w:rPr>
            </w:pPr>
          </w:p>
        </w:tc>
        <w:tc>
          <w:tcPr>
            <w:tcW w:w="1134" w:type="dxa"/>
            <w:vMerge w:val="continue"/>
          </w:tcPr>
          <w:p w14:paraId="38B1A37A">
            <w:pPr>
              <w:rPr>
                <w:rFonts w:ascii="宋体" w:hAnsi="宋体"/>
                <w:color w:val="000000" w:themeColor="text1"/>
                <w:szCs w:val="21"/>
                <w14:textFill>
                  <w14:solidFill>
                    <w14:schemeClr w14:val="tx1"/>
                  </w14:solidFill>
                </w14:textFill>
              </w:rPr>
            </w:pPr>
          </w:p>
        </w:tc>
        <w:tc>
          <w:tcPr>
            <w:tcW w:w="4394" w:type="dxa"/>
          </w:tcPr>
          <w:p w14:paraId="344A453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做好会议室清洁卫生工作。</w:t>
            </w:r>
          </w:p>
        </w:tc>
        <w:tc>
          <w:tcPr>
            <w:tcW w:w="567" w:type="dxa"/>
          </w:tcPr>
          <w:p w14:paraId="231A431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2B2AB753">
            <w:pPr>
              <w:rPr>
                <w:rFonts w:ascii="宋体" w:hAnsi="宋体"/>
                <w:color w:val="000000" w:themeColor="text1"/>
                <w:szCs w:val="21"/>
                <w14:textFill>
                  <w14:solidFill>
                    <w14:schemeClr w14:val="tx1"/>
                  </w14:solidFill>
                </w14:textFill>
              </w:rPr>
            </w:pPr>
          </w:p>
        </w:tc>
        <w:tc>
          <w:tcPr>
            <w:tcW w:w="930" w:type="dxa"/>
          </w:tcPr>
          <w:p w14:paraId="50F09EBC">
            <w:pPr>
              <w:rPr>
                <w:rFonts w:ascii="宋体" w:hAnsi="宋体"/>
                <w:color w:val="000000" w:themeColor="text1"/>
                <w:szCs w:val="21"/>
                <w14:textFill>
                  <w14:solidFill>
                    <w14:schemeClr w14:val="tx1"/>
                  </w14:solidFill>
                </w14:textFill>
              </w:rPr>
            </w:pPr>
          </w:p>
        </w:tc>
      </w:tr>
      <w:tr w14:paraId="59D4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3BEFA89">
            <w:pPr>
              <w:rPr>
                <w:rFonts w:ascii="宋体" w:hAnsi="宋体"/>
                <w:color w:val="000000" w:themeColor="text1"/>
                <w:szCs w:val="21"/>
                <w14:textFill>
                  <w14:solidFill>
                    <w14:schemeClr w14:val="tx1"/>
                  </w14:solidFill>
                </w14:textFill>
              </w:rPr>
            </w:pPr>
          </w:p>
        </w:tc>
        <w:tc>
          <w:tcPr>
            <w:tcW w:w="1134" w:type="dxa"/>
            <w:vMerge w:val="continue"/>
          </w:tcPr>
          <w:p w14:paraId="0654AF08">
            <w:pPr>
              <w:rPr>
                <w:rFonts w:ascii="宋体" w:hAnsi="宋体"/>
                <w:color w:val="000000" w:themeColor="text1"/>
                <w:szCs w:val="21"/>
                <w14:textFill>
                  <w14:solidFill>
                    <w14:schemeClr w14:val="tx1"/>
                  </w14:solidFill>
                </w14:textFill>
              </w:rPr>
            </w:pPr>
          </w:p>
        </w:tc>
        <w:tc>
          <w:tcPr>
            <w:tcW w:w="4394" w:type="dxa"/>
          </w:tcPr>
          <w:p w14:paraId="785DBA17">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及时摘除过期海报。</w:t>
            </w:r>
          </w:p>
        </w:tc>
        <w:tc>
          <w:tcPr>
            <w:tcW w:w="567" w:type="dxa"/>
          </w:tcPr>
          <w:p w14:paraId="3B216900">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28237BA">
            <w:pPr>
              <w:rPr>
                <w:rFonts w:ascii="宋体" w:hAnsi="宋体"/>
                <w:color w:val="000000" w:themeColor="text1"/>
                <w:szCs w:val="21"/>
                <w14:textFill>
                  <w14:solidFill>
                    <w14:schemeClr w14:val="tx1"/>
                  </w14:solidFill>
                </w14:textFill>
              </w:rPr>
            </w:pPr>
          </w:p>
        </w:tc>
        <w:tc>
          <w:tcPr>
            <w:tcW w:w="930" w:type="dxa"/>
          </w:tcPr>
          <w:p w14:paraId="41B81573">
            <w:pPr>
              <w:rPr>
                <w:rFonts w:ascii="宋体" w:hAnsi="宋体"/>
                <w:color w:val="000000" w:themeColor="text1"/>
                <w:szCs w:val="21"/>
                <w14:textFill>
                  <w14:solidFill>
                    <w14:schemeClr w14:val="tx1"/>
                  </w14:solidFill>
                </w14:textFill>
              </w:rPr>
            </w:pPr>
          </w:p>
        </w:tc>
      </w:tr>
      <w:tr w14:paraId="38F6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24E4CD4">
            <w:pPr>
              <w:rPr>
                <w:rFonts w:ascii="宋体" w:hAnsi="宋体"/>
                <w:color w:val="000000" w:themeColor="text1"/>
                <w:szCs w:val="21"/>
                <w14:textFill>
                  <w14:solidFill>
                    <w14:schemeClr w14:val="tx1"/>
                  </w14:solidFill>
                </w14:textFill>
              </w:rPr>
            </w:pPr>
          </w:p>
        </w:tc>
        <w:tc>
          <w:tcPr>
            <w:tcW w:w="1134" w:type="dxa"/>
            <w:vMerge w:val="continue"/>
          </w:tcPr>
          <w:p w14:paraId="641AA875">
            <w:pPr>
              <w:rPr>
                <w:rFonts w:ascii="宋体" w:hAnsi="宋体"/>
                <w:color w:val="000000" w:themeColor="text1"/>
                <w:szCs w:val="21"/>
                <w14:textFill>
                  <w14:solidFill>
                    <w14:schemeClr w14:val="tx1"/>
                  </w14:solidFill>
                </w14:textFill>
              </w:rPr>
            </w:pPr>
          </w:p>
        </w:tc>
        <w:tc>
          <w:tcPr>
            <w:tcW w:w="4394" w:type="dxa"/>
          </w:tcPr>
          <w:p w14:paraId="4D5E0DD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耐心回答咨询问题，不发生冲突。</w:t>
            </w:r>
          </w:p>
        </w:tc>
        <w:tc>
          <w:tcPr>
            <w:tcW w:w="567" w:type="dxa"/>
          </w:tcPr>
          <w:p w14:paraId="464C5FBE">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57CD04EA">
            <w:pPr>
              <w:rPr>
                <w:rFonts w:ascii="宋体" w:hAnsi="宋体"/>
                <w:color w:val="000000" w:themeColor="text1"/>
                <w:szCs w:val="21"/>
                <w14:textFill>
                  <w14:solidFill>
                    <w14:schemeClr w14:val="tx1"/>
                  </w14:solidFill>
                </w14:textFill>
              </w:rPr>
            </w:pPr>
          </w:p>
        </w:tc>
        <w:tc>
          <w:tcPr>
            <w:tcW w:w="930" w:type="dxa"/>
          </w:tcPr>
          <w:p w14:paraId="25B337A0">
            <w:pPr>
              <w:rPr>
                <w:rFonts w:ascii="宋体" w:hAnsi="宋体"/>
                <w:color w:val="000000" w:themeColor="text1"/>
                <w:szCs w:val="21"/>
                <w14:textFill>
                  <w14:solidFill>
                    <w14:schemeClr w14:val="tx1"/>
                  </w14:solidFill>
                </w14:textFill>
              </w:rPr>
            </w:pPr>
          </w:p>
        </w:tc>
      </w:tr>
      <w:tr w14:paraId="2703B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8AB704A">
            <w:pPr>
              <w:rPr>
                <w:rFonts w:ascii="宋体" w:hAnsi="宋体"/>
                <w:color w:val="000000" w:themeColor="text1"/>
                <w:szCs w:val="21"/>
                <w14:textFill>
                  <w14:solidFill>
                    <w14:schemeClr w14:val="tx1"/>
                  </w14:solidFill>
                </w14:textFill>
              </w:rPr>
            </w:pPr>
          </w:p>
        </w:tc>
        <w:tc>
          <w:tcPr>
            <w:tcW w:w="1134" w:type="dxa"/>
            <w:vMerge w:val="continue"/>
          </w:tcPr>
          <w:p w14:paraId="370AD44F">
            <w:pPr>
              <w:rPr>
                <w:rFonts w:ascii="宋体" w:hAnsi="宋体"/>
                <w:color w:val="000000" w:themeColor="text1"/>
                <w:szCs w:val="21"/>
                <w14:textFill>
                  <w14:solidFill>
                    <w14:schemeClr w14:val="tx1"/>
                  </w14:solidFill>
                </w14:textFill>
              </w:rPr>
            </w:pPr>
          </w:p>
        </w:tc>
        <w:tc>
          <w:tcPr>
            <w:tcW w:w="4394" w:type="dxa"/>
          </w:tcPr>
          <w:p w14:paraId="0E4E53B3">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注意形象礼仪。</w:t>
            </w:r>
          </w:p>
        </w:tc>
        <w:tc>
          <w:tcPr>
            <w:tcW w:w="567" w:type="dxa"/>
          </w:tcPr>
          <w:p w14:paraId="2EE78C4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1E165AB">
            <w:pPr>
              <w:rPr>
                <w:rFonts w:ascii="宋体" w:hAnsi="宋体"/>
                <w:color w:val="000000" w:themeColor="text1"/>
                <w:szCs w:val="21"/>
                <w14:textFill>
                  <w14:solidFill>
                    <w14:schemeClr w14:val="tx1"/>
                  </w14:solidFill>
                </w14:textFill>
              </w:rPr>
            </w:pPr>
          </w:p>
        </w:tc>
        <w:tc>
          <w:tcPr>
            <w:tcW w:w="930" w:type="dxa"/>
          </w:tcPr>
          <w:p w14:paraId="5AED93F0">
            <w:pPr>
              <w:rPr>
                <w:rFonts w:ascii="宋体" w:hAnsi="宋体"/>
                <w:color w:val="000000" w:themeColor="text1"/>
                <w:szCs w:val="21"/>
                <w14:textFill>
                  <w14:solidFill>
                    <w14:schemeClr w14:val="tx1"/>
                  </w14:solidFill>
                </w14:textFill>
              </w:rPr>
            </w:pPr>
          </w:p>
        </w:tc>
      </w:tr>
      <w:tr w14:paraId="22F8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restart"/>
          </w:tcPr>
          <w:p w14:paraId="0483839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特殊要</w:t>
            </w:r>
            <w:r>
              <w:rPr>
                <w:rFonts w:ascii="宋体" w:hAnsi="宋体"/>
                <w:color w:val="000000" w:themeColor="text1"/>
                <w:szCs w:val="21"/>
                <w14:textFill>
                  <w14:solidFill>
                    <w14:schemeClr w14:val="tx1"/>
                  </w14:solidFill>
                </w14:textFill>
              </w:rPr>
              <w:t>求（5分）</w:t>
            </w:r>
          </w:p>
        </w:tc>
        <w:tc>
          <w:tcPr>
            <w:tcW w:w="1134" w:type="dxa"/>
            <w:vMerge w:val="restart"/>
          </w:tcPr>
          <w:p w14:paraId="6F5F5835">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感控红线</w:t>
            </w:r>
          </w:p>
        </w:tc>
        <w:tc>
          <w:tcPr>
            <w:tcW w:w="4394" w:type="dxa"/>
          </w:tcPr>
          <w:p w14:paraId="7AF0B204">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普通病房、特殊部门遇特殊感染发生时有应急预案，按感控处要求进行。</w:t>
            </w:r>
          </w:p>
        </w:tc>
        <w:tc>
          <w:tcPr>
            <w:tcW w:w="567" w:type="dxa"/>
          </w:tcPr>
          <w:p w14:paraId="4FC6AD23">
            <w:pPr>
              <w:rPr>
                <w:rFonts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w:t>
            </w:r>
          </w:p>
        </w:tc>
        <w:tc>
          <w:tcPr>
            <w:tcW w:w="567" w:type="dxa"/>
          </w:tcPr>
          <w:p w14:paraId="281C661E">
            <w:pPr>
              <w:rPr>
                <w:rFonts w:ascii="宋体" w:hAnsi="宋体"/>
                <w:color w:val="000000" w:themeColor="text1"/>
                <w:szCs w:val="21"/>
                <w14:textFill>
                  <w14:solidFill>
                    <w14:schemeClr w14:val="tx1"/>
                  </w14:solidFill>
                </w14:textFill>
              </w:rPr>
            </w:pPr>
          </w:p>
        </w:tc>
        <w:tc>
          <w:tcPr>
            <w:tcW w:w="930" w:type="dxa"/>
          </w:tcPr>
          <w:p w14:paraId="5FD0891B">
            <w:pPr>
              <w:rPr>
                <w:rFonts w:ascii="宋体" w:hAnsi="宋体"/>
                <w:color w:val="000000" w:themeColor="text1"/>
                <w:szCs w:val="21"/>
                <w14:textFill>
                  <w14:solidFill>
                    <w14:schemeClr w14:val="tx1"/>
                  </w14:solidFill>
                </w14:textFill>
              </w:rPr>
            </w:pPr>
          </w:p>
        </w:tc>
      </w:tr>
      <w:tr w14:paraId="2B70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BB72674">
            <w:pPr>
              <w:rPr>
                <w:rFonts w:ascii="宋体" w:hAnsi="宋体"/>
                <w:color w:val="000000" w:themeColor="text1"/>
                <w:szCs w:val="21"/>
                <w14:textFill>
                  <w14:solidFill>
                    <w14:schemeClr w14:val="tx1"/>
                  </w14:solidFill>
                </w14:textFill>
              </w:rPr>
            </w:pPr>
          </w:p>
        </w:tc>
        <w:tc>
          <w:tcPr>
            <w:tcW w:w="1134" w:type="dxa"/>
            <w:vMerge w:val="continue"/>
          </w:tcPr>
          <w:p w14:paraId="6D467C74">
            <w:pPr>
              <w:rPr>
                <w:rFonts w:ascii="宋体" w:hAnsi="宋体"/>
                <w:color w:val="000000" w:themeColor="text1"/>
                <w:szCs w:val="21"/>
                <w14:textFill>
                  <w14:solidFill>
                    <w14:schemeClr w14:val="tx1"/>
                  </w14:solidFill>
                </w14:textFill>
              </w:rPr>
            </w:pPr>
          </w:p>
        </w:tc>
        <w:tc>
          <w:tcPr>
            <w:tcW w:w="4394" w:type="dxa"/>
          </w:tcPr>
          <w:p w14:paraId="68F14F78">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病人间的清洁用具如湿巾、毛巾等，一桌一巾一消毒。</w:t>
            </w:r>
          </w:p>
        </w:tc>
        <w:tc>
          <w:tcPr>
            <w:tcW w:w="567" w:type="dxa"/>
          </w:tcPr>
          <w:p w14:paraId="7A3718A4">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3B38AFDD">
            <w:pPr>
              <w:rPr>
                <w:rFonts w:ascii="宋体" w:hAnsi="宋体"/>
                <w:color w:val="000000" w:themeColor="text1"/>
                <w:szCs w:val="21"/>
                <w14:textFill>
                  <w14:solidFill>
                    <w14:schemeClr w14:val="tx1"/>
                  </w14:solidFill>
                </w14:textFill>
              </w:rPr>
            </w:pPr>
          </w:p>
        </w:tc>
        <w:tc>
          <w:tcPr>
            <w:tcW w:w="930" w:type="dxa"/>
          </w:tcPr>
          <w:p w14:paraId="1317E97B">
            <w:pPr>
              <w:rPr>
                <w:rFonts w:ascii="宋体" w:hAnsi="宋体"/>
                <w:color w:val="000000" w:themeColor="text1"/>
                <w:szCs w:val="21"/>
                <w14:textFill>
                  <w14:solidFill>
                    <w14:schemeClr w14:val="tx1"/>
                  </w14:solidFill>
                </w14:textFill>
              </w:rPr>
            </w:pPr>
          </w:p>
        </w:tc>
      </w:tr>
      <w:tr w14:paraId="2435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79AF1157">
            <w:pPr>
              <w:rPr>
                <w:rFonts w:ascii="宋体" w:hAnsi="宋体"/>
                <w:color w:val="000000" w:themeColor="text1"/>
                <w:szCs w:val="21"/>
                <w14:textFill>
                  <w14:solidFill>
                    <w14:schemeClr w14:val="tx1"/>
                  </w14:solidFill>
                </w14:textFill>
              </w:rPr>
            </w:pPr>
          </w:p>
        </w:tc>
        <w:tc>
          <w:tcPr>
            <w:tcW w:w="1134" w:type="dxa"/>
            <w:vMerge w:val="continue"/>
          </w:tcPr>
          <w:p w14:paraId="55FB01F5">
            <w:pPr>
              <w:rPr>
                <w:rFonts w:ascii="宋体" w:hAnsi="宋体"/>
                <w:color w:val="000000" w:themeColor="text1"/>
                <w:szCs w:val="21"/>
                <w14:textFill>
                  <w14:solidFill>
                    <w14:schemeClr w14:val="tx1"/>
                  </w14:solidFill>
                </w14:textFill>
              </w:rPr>
            </w:pPr>
          </w:p>
        </w:tc>
        <w:tc>
          <w:tcPr>
            <w:tcW w:w="4394" w:type="dxa"/>
          </w:tcPr>
          <w:p w14:paraId="1C30AC11">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清洁用具严格区分、分类使用，不得混用。</w:t>
            </w:r>
          </w:p>
        </w:tc>
        <w:tc>
          <w:tcPr>
            <w:tcW w:w="567" w:type="dxa"/>
          </w:tcPr>
          <w:p w14:paraId="4F09AB72">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180BA0C9">
            <w:pPr>
              <w:rPr>
                <w:rFonts w:ascii="宋体" w:hAnsi="宋体"/>
                <w:color w:val="000000" w:themeColor="text1"/>
                <w:szCs w:val="21"/>
                <w14:textFill>
                  <w14:solidFill>
                    <w14:schemeClr w14:val="tx1"/>
                  </w14:solidFill>
                </w14:textFill>
              </w:rPr>
            </w:pPr>
          </w:p>
        </w:tc>
        <w:tc>
          <w:tcPr>
            <w:tcW w:w="930" w:type="dxa"/>
          </w:tcPr>
          <w:p w14:paraId="5B9BE982">
            <w:pPr>
              <w:rPr>
                <w:rFonts w:ascii="宋体" w:hAnsi="宋体"/>
                <w:color w:val="000000" w:themeColor="text1"/>
                <w:szCs w:val="21"/>
                <w14:textFill>
                  <w14:solidFill>
                    <w14:schemeClr w14:val="tx1"/>
                  </w14:solidFill>
                </w14:textFill>
              </w:rPr>
            </w:pPr>
          </w:p>
        </w:tc>
      </w:tr>
      <w:tr w14:paraId="18E4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0CBA2745">
            <w:pPr>
              <w:rPr>
                <w:rFonts w:ascii="宋体" w:hAnsi="宋体"/>
                <w:color w:val="000000" w:themeColor="text1"/>
                <w:szCs w:val="21"/>
                <w14:textFill>
                  <w14:solidFill>
                    <w14:schemeClr w14:val="tx1"/>
                  </w14:solidFill>
                </w14:textFill>
              </w:rPr>
            </w:pPr>
          </w:p>
        </w:tc>
        <w:tc>
          <w:tcPr>
            <w:tcW w:w="1134" w:type="dxa"/>
            <w:vMerge w:val="continue"/>
          </w:tcPr>
          <w:p w14:paraId="61A98781">
            <w:pPr>
              <w:rPr>
                <w:rFonts w:ascii="宋体" w:hAnsi="宋体"/>
                <w:color w:val="000000" w:themeColor="text1"/>
                <w:szCs w:val="21"/>
                <w14:textFill>
                  <w14:solidFill>
                    <w14:schemeClr w14:val="tx1"/>
                  </w14:solidFill>
                </w14:textFill>
              </w:rPr>
            </w:pPr>
          </w:p>
        </w:tc>
        <w:tc>
          <w:tcPr>
            <w:tcW w:w="4394" w:type="dxa"/>
          </w:tcPr>
          <w:p w14:paraId="7F6CB13B">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严禁使用过期消毒液、消毒试剂、试纸等</w:t>
            </w:r>
          </w:p>
        </w:tc>
        <w:tc>
          <w:tcPr>
            <w:tcW w:w="567" w:type="dxa"/>
          </w:tcPr>
          <w:p w14:paraId="25496DB8">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61BAD09C">
            <w:pPr>
              <w:rPr>
                <w:rFonts w:ascii="宋体" w:hAnsi="宋体"/>
                <w:color w:val="000000" w:themeColor="text1"/>
                <w:szCs w:val="21"/>
                <w14:textFill>
                  <w14:solidFill>
                    <w14:schemeClr w14:val="tx1"/>
                  </w14:solidFill>
                </w14:textFill>
              </w:rPr>
            </w:pPr>
          </w:p>
        </w:tc>
        <w:tc>
          <w:tcPr>
            <w:tcW w:w="930" w:type="dxa"/>
          </w:tcPr>
          <w:p w14:paraId="7DCC1E25">
            <w:pPr>
              <w:rPr>
                <w:rFonts w:ascii="宋体" w:hAnsi="宋体"/>
                <w:color w:val="000000" w:themeColor="text1"/>
                <w:szCs w:val="21"/>
                <w14:textFill>
                  <w14:solidFill>
                    <w14:schemeClr w14:val="tx1"/>
                  </w14:solidFill>
                </w14:textFill>
              </w:rPr>
            </w:pPr>
          </w:p>
        </w:tc>
      </w:tr>
      <w:tr w14:paraId="26A7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Merge w:val="continue"/>
          </w:tcPr>
          <w:p w14:paraId="677752F0">
            <w:pPr>
              <w:rPr>
                <w:rFonts w:ascii="宋体" w:hAnsi="宋体"/>
                <w:color w:val="000000" w:themeColor="text1"/>
                <w:szCs w:val="21"/>
                <w14:textFill>
                  <w14:solidFill>
                    <w14:schemeClr w14:val="tx1"/>
                  </w14:solidFill>
                </w14:textFill>
              </w:rPr>
            </w:pPr>
          </w:p>
        </w:tc>
        <w:tc>
          <w:tcPr>
            <w:tcW w:w="1134" w:type="dxa"/>
            <w:vMerge w:val="continue"/>
          </w:tcPr>
          <w:p w14:paraId="4A2C5150">
            <w:pPr>
              <w:rPr>
                <w:rFonts w:ascii="宋体" w:hAnsi="宋体"/>
                <w:color w:val="000000" w:themeColor="text1"/>
                <w:szCs w:val="21"/>
                <w14:textFill>
                  <w14:solidFill>
                    <w14:schemeClr w14:val="tx1"/>
                  </w14:solidFill>
                </w14:textFill>
              </w:rPr>
            </w:pPr>
          </w:p>
        </w:tc>
        <w:tc>
          <w:tcPr>
            <w:tcW w:w="4394" w:type="dxa"/>
          </w:tcPr>
          <w:p w14:paraId="1377036E">
            <w:pP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每日严格对毛巾、地巾等保洁清洁工具进行消毒处理。</w:t>
            </w:r>
          </w:p>
        </w:tc>
        <w:tc>
          <w:tcPr>
            <w:tcW w:w="567" w:type="dxa"/>
          </w:tcPr>
          <w:p w14:paraId="3BB82373">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567" w:type="dxa"/>
          </w:tcPr>
          <w:p w14:paraId="7CA89123">
            <w:pPr>
              <w:rPr>
                <w:rFonts w:ascii="宋体" w:hAnsi="宋体"/>
                <w:color w:val="000000" w:themeColor="text1"/>
                <w:szCs w:val="21"/>
                <w14:textFill>
                  <w14:solidFill>
                    <w14:schemeClr w14:val="tx1"/>
                  </w14:solidFill>
                </w14:textFill>
              </w:rPr>
            </w:pPr>
          </w:p>
        </w:tc>
        <w:tc>
          <w:tcPr>
            <w:tcW w:w="930" w:type="dxa"/>
          </w:tcPr>
          <w:p w14:paraId="6792D3FF">
            <w:pPr>
              <w:rPr>
                <w:rFonts w:ascii="宋体" w:hAnsi="宋体"/>
                <w:color w:val="000000" w:themeColor="text1"/>
                <w:szCs w:val="21"/>
                <w14:textFill>
                  <w14:solidFill>
                    <w14:schemeClr w14:val="tx1"/>
                  </w14:solidFill>
                </w14:textFill>
              </w:rPr>
            </w:pPr>
          </w:p>
        </w:tc>
      </w:tr>
      <w:tr w14:paraId="6C53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2" w:type="dxa"/>
            <w:gridSpan w:val="3"/>
          </w:tcPr>
          <w:p w14:paraId="3C68936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其他扣分</w:t>
            </w:r>
          </w:p>
        </w:tc>
        <w:tc>
          <w:tcPr>
            <w:tcW w:w="567" w:type="dxa"/>
          </w:tcPr>
          <w:p w14:paraId="738C7D07">
            <w:pPr>
              <w:rPr>
                <w:rFonts w:ascii="宋体" w:hAnsi="宋体"/>
                <w:color w:val="000000" w:themeColor="text1"/>
                <w:szCs w:val="21"/>
                <w14:textFill>
                  <w14:solidFill>
                    <w14:schemeClr w14:val="tx1"/>
                  </w14:solidFill>
                </w14:textFill>
              </w:rPr>
            </w:pPr>
          </w:p>
        </w:tc>
        <w:tc>
          <w:tcPr>
            <w:tcW w:w="567" w:type="dxa"/>
          </w:tcPr>
          <w:p w14:paraId="3CE7DAF9">
            <w:pPr>
              <w:rPr>
                <w:rFonts w:ascii="宋体" w:hAnsi="宋体"/>
                <w:color w:val="000000" w:themeColor="text1"/>
                <w:szCs w:val="21"/>
                <w14:textFill>
                  <w14:solidFill>
                    <w14:schemeClr w14:val="tx1"/>
                  </w14:solidFill>
                </w14:textFill>
              </w:rPr>
            </w:pPr>
          </w:p>
        </w:tc>
        <w:tc>
          <w:tcPr>
            <w:tcW w:w="930" w:type="dxa"/>
          </w:tcPr>
          <w:p w14:paraId="661D8579">
            <w:pPr>
              <w:rPr>
                <w:rFonts w:ascii="宋体" w:hAnsi="宋体"/>
                <w:color w:val="000000" w:themeColor="text1"/>
                <w:szCs w:val="21"/>
                <w14:textFill>
                  <w14:solidFill>
                    <w14:schemeClr w14:val="tx1"/>
                  </w14:solidFill>
                </w14:textFill>
              </w:rPr>
            </w:pPr>
          </w:p>
        </w:tc>
      </w:tr>
      <w:tr w14:paraId="7809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2" w:type="dxa"/>
            <w:gridSpan w:val="3"/>
          </w:tcPr>
          <w:p w14:paraId="5E868B4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增值服务（详见附件）</w:t>
            </w:r>
          </w:p>
        </w:tc>
        <w:tc>
          <w:tcPr>
            <w:tcW w:w="567" w:type="dxa"/>
          </w:tcPr>
          <w:p w14:paraId="1CCD0CD1">
            <w:pPr>
              <w:rPr>
                <w:rFonts w:ascii="宋体" w:hAnsi="宋体"/>
                <w:color w:val="000000" w:themeColor="text1"/>
                <w:szCs w:val="21"/>
                <w14:textFill>
                  <w14:solidFill>
                    <w14:schemeClr w14:val="tx1"/>
                  </w14:solidFill>
                </w14:textFill>
              </w:rPr>
            </w:pPr>
          </w:p>
        </w:tc>
        <w:tc>
          <w:tcPr>
            <w:tcW w:w="567" w:type="dxa"/>
          </w:tcPr>
          <w:p w14:paraId="7F4951EF">
            <w:pPr>
              <w:rPr>
                <w:rFonts w:ascii="宋体" w:hAnsi="宋体"/>
                <w:color w:val="000000" w:themeColor="text1"/>
                <w:szCs w:val="21"/>
                <w14:textFill>
                  <w14:solidFill>
                    <w14:schemeClr w14:val="tx1"/>
                  </w14:solidFill>
                </w14:textFill>
              </w:rPr>
            </w:pPr>
          </w:p>
        </w:tc>
        <w:tc>
          <w:tcPr>
            <w:tcW w:w="930" w:type="dxa"/>
          </w:tcPr>
          <w:p w14:paraId="02CDDB10">
            <w:pPr>
              <w:rPr>
                <w:rFonts w:ascii="宋体" w:hAnsi="宋体"/>
                <w:color w:val="000000" w:themeColor="text1"/>
                <w:szCs w:val="21"/>
                <w14:textFill>
                  <w14:solidFill>
                    <w14:schemeClr w14:val="tx1"/>
                  </w14:solidFill>
                </w14:textFill>
              </w:rPr>
            </w:pPr>
          </w:p>
        </w:tc>
      </w:tr>
      <w:tr w14:paraId="5C43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2" w:type="dxa"/>
            <w:gridSpan w:val="3"/>
          </w:tcPr>
          <w:p w14:paraId="4929810F">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合计总分</w:t>
            </w:r>
          </w:p>
        </w:tc>
        <w:tc>
          <w:tcPr>
            <w:tcW w:w="567" w:type="dxa"/>
          </w:tcPr>
          <w:p w14:paraId="05625F36">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r>
              <w:rPr>
                <w:rFonts w:ascii="宋体" w:hAnsi="宋体"/>
                <w:color w:val="000000" w:themeColor="text1"/>
                <w:szCs w:val="21"/>
                <w14:textFill>
                  <w14:solidFill>
                    <w14:schemeClr w14:val="tx1"/>
                  </w14:solidFill>
                </w14:textFill>
              </w:rPr>
              <w:t>00</w:t>
            </w:r>
          </w:p>
        </w:tc>
        <w:tc>
          <w:tcPr>
            <w:tcW w:w="567" w:type="dxa"/>
          </w:tcPr>
          <w:p w14:paraId="005C25CC">
            <w:pPr>
              <w:rPr>
                <w:rFonts w:ascii="宋体" w:hAnsi="宋体"/>
                <w:color w:val="000000" w:themeColor="text1"/>
                <w:szCs w:val="21"/>
                <w14:textFill>
                  <w14:solidFill>
                    <w14:schemeClr w14:val="tx1"/>
                  </w14:solidFill>
                </w14:textFill>
              </w:rPr>
            </w:pPr>
          </w:p>
        </w:tc>
        <w:tc>
          <w:tcPr>
            <w:tcW w:w="930" w:type="dxa"/>
          </w:tcPr>
          <w:p w14:paraId="43BA5103">
            <w:pPr>
              <w:rPr>
                <w:rFonts w:ascii="宋体" w:hAnsi="宋体"/>
                <w:color w:val="000000" w:themeColor="text1"/>
                <w:szCs w:val="21"/>
                <w14:textFill>
                  <w14:solidFill>
                    <w14:schemeClr w14:val="tx1"/>
                  </w14:solidFill>
                </w14:textFill>
              </w:rPr>
            </w:pPr>
          </w:p>
        </w:tc>
      </w:tr>
      <w:tr w14:paraId="43A9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32" w:type="dxa"/>
            <w:gridSpan w:val="3"/>
          </w:tcPr>
          <w:p w14:paraId="61662D89">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合计得分</w:t>
            </w:r>
          </w:p>
        </w:tc>
        <w:tc>
          <w:tcPr>
            <w:tcW w:w="567" w:type="dxa"/>
          </w:tcPr>
          <w:p w14:paraId="18A16457">
            <w:pPr>
              <w:rPr>
                <w:rFonts w:ascii="宋体" w:hAnsi="宋体"/>
                <w:color w:val="000000" w:themeColor="text1"/>
                <w:szCs w:val="21"/>
                <w14:textFill>
                  <w14:solidFill>
                    <w14:schemeClr w14:val="tx1"/>
                  </w14:solidFill>
                </w14:textFill>
              </w:rPr>
            </w:pPr>
          </w:p>
        </w:tc>
        <w:tc>
          <w:tcPr>
            <w:tcW w:w="567" w:type="dxa"/>
          </w:tcPr>
          <w:p w14:paraId="28B547BE">
            <w:pPr>
              <w:rPr>
                <w:rFonts w:ascii="宋体" w:hAnsi="宋体"/>
                <w:color w:val="000000" w:themeColor="text1"/>
                <w:szCs w:val="21"/>
                <w14:textFill>
                  <w14:solidFill>
                    <w14:schemeClr w14:val="tx1"/>
                  </w14:solidFill>
                </w14:textFill>
              </w:rPr>
            </w:pPr>
          </w:p>
        </w:tc>
        <w:tc>
          <w:tcPr>
            <w:tcW w:w="930" w:type="dxa"/>
          </w:tcPr>
          <w:p w14:paraId="24AD6DA1">
            <w:pPr>
              <w:rPr>
                <w:rFonts w:ascii="宋体" w:hAnsi="宋体"/>
                <w:color w:val="000000" w:themeColor="text1"/>
                <w:szCs w:val="21"/>
                <w14:textFill>
                  <w14:solidFill>
                    <w14:schemeClr w14:val="tx1"/>
                  </w14:solidFill>
                </w14:textFill>
              </w:rPr>
            </w:pPr>
          </w:p>
        </w:tc>
      </w:tr>
    </w:tbl>
    <w:p w14:paraId="3688791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注：</w:t>
      </w:r>
    </w:p>
    <w:p w14:paraId="6F8C8173">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（1）此监管检查表为百分制，将随每月物业审核报告一同上交，扣分项予以</w:t>
      </w:r>
      <w:r>
        <w:rPr>
          <w:rFonts w:ascii="宋体" w:hAnsi="宋体"/>
          <w:bCs/>
          <w:color w:val="000000" w:themeColor="text1"/>
          <w:sz w:val="24"/>
          <w14:textFill>
            <w14:solidFill>
              <w14:schemeClr w14:val="tx1"/>
            </w14:solidFill>
          </w14:textFill>
        </w:rPr>
        <w:t>100元/1分的处罚；此外</w:t>
      </w:r>
      <w:r>
        <w:rPr>
          <w:rFonts w:hint="eastAsia" w:ascii="宋体" w:hAnsi="宋体"/>
          <w:bCs/>
          <w:color w:val="000000" w:themeColor="text1"/>
          <w:sz w:val="24"/>
          <w:lang w:eastAsia="zh-CN"/>
          <w14:textFill>
            <w14:solidFill>
              <w14:schemeClr w14:val="tx1"/>
            </w14:solidFill>
          </w14:textFill>
        </w:rPr>
        <w:t>采购人</w:t>
      </w:r>
      <w:r>
        <w:rPr>
          <w:rFonts w:ascii="宋体" w:hAnsi="宋体"/>
          <w:bCs/>
          <w:color w:val="000000" w:themeColor="text1"/>
          <w:sz w:val="24"/>
          <w14:textFill>
            <w14:solidFill>
              <w14:schemeClr w14:val="tx1"/>
            </w14:solidFill>
          </w14:textFill>
        </w:rPr>
        <w:t>有权结合医院相关规定或发展要求进行监管，对违反医院规定或违背发展要求的予以一定处罚。</w:t>
      </w:r>
    </w:p>
    <w:p w14:paraId="7B55BCD8">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（2）</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有权根据实际需求和监管情况对此表进行调整。</w:t>
      </w:r>
    </w:p>
    <w:p w14:paraId="5F75298C">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八、培训要求</w:t>
      </w:r>
    </w:p>
    <w:p w14:paraId="21C68E31">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根据物业服务项目要对人员要有岗位培训计划，有培训提纲内容，有考核标准，经考核合格后才能上岗。</w:t>
      </w:r>
    </w:p>
    <w:p w14:paraId="074BD6BE">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九、付款方式</w:t>
      </w:r>
    </w:p>
    <w:p w14:paraId="7288281D">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合同生效后，</w:t>
      </w:r>
      <w:r>
        <w:rPr>
          <w:rFonts w:hint="eastAsia" w:ascii="宋体" w:hAnsi="宋体"/>
          <w:bCs/>
          <w:color w:val="000000" w:themeColor="text1"/>
          <w:sz w:val="24"/>
          <w:lang w:eastAsia="zh-CN"/>
          <w14:textFill>
            <w14:solidFill>
              <w14:schemeClr w14:val="tx1"/>
            </w14:solidFill>
          </w14:textFill>
        </w:rPr>
        <w:t>采购人</w:t>
      </w:r>
      <w:r>
        <w:rPr>
          <w:rFonts w:hint="eastAsia" w:ascii="宋体" w:hAnsi="宋体"/>
          <w:bCs/>
          <w:color w:val="000000" w:themeColor="text1"/>
          <w:sz w:val="24"/>
          <w14:textFill>
            <w14:solidFill>
              <w14:schemeClr w14:val="tx1"/>
            </w14:solidFill>
          </w14:textFill>
        </w:rPr>
        <w:t>根据管理部门确认的实际用工量及满意度调查情况按月付款。满意度未达到95%，扣除当月发生额的千分之一；满意度未达到90%，扣除当月发生额的千分之二。</w:t>
      </w:r>
    </w:p>
    <w:p w14:paraId="0D80EC23">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十、验收服务要求</w:t>
      </w:r>
    </w:p>
    <w:p w14:paraId="74815AC6">
      <w:pPr>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以合同规定的标准规定为准，合同没有规定的，以国家有关规定为准。</w:t>
      </w:r>
    </w:p>
    <w:p w14:paraId="28FD6576">
      <w:pPr>
        <w:spacing w:line="360" w:lineRule="auto"/>
        <w:ind w:firstLine="482"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十一、其他相关要求</w:t>
      </w:r>
    </w:p>
    <w:p w14:paraId="2F199259">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（一）</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供应商根据实际服务内容需具有信息化管理能力，配置后勤智能类相关系统对本项目进行智能化管理，提供后勤智能类相关系统包括但不限于保洁、医疗废物、生活垃圾分类、设备设施巡检巡查、维修报修、司梯、运送、能耗能源等专业化智能模块采用先进的物业信息化智慧后勤管理系统和手段，能够执行医院主管部门规定的服务管理要求。</w:t>
      </w:r>
    </w:p>
    <w:p w14:paraId="03101E01">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（二）</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供应商需具有效的质量管理体系认证证书、环境管理体系认证证书，职业健康安全管理体系认证证书。</w:t>
      </w:r>
    </w:p>
    <w:p w14:paraId="1C5BAC49">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（三）供应商需出具拟派项目经理、保洁经理、工程经理、司梯经理投标截止时间前在本单位缴纳的</w:t>
      </w:r>
      <w:r>
        <w:rPr>
          <w:rFonts w:ascii="宋体" w:hAnsi="宋体"/>
          <w:bCs/>
          <w:color w:val="000000" w:themeColor="text1"/>
          <w:sz w:val="24"/>
          <w14:textFill>
            <w14:solidFill>
              <w14:schemeClr w14:val="tx1"/>
            </w14:solidFill>
          </w14:textFill>
        </w:rPr>
        <w:t>社保记录中任意1个月社保证明材料。</w:t>
      </w:r>
    </w:p>
    <w:p w14:paraId="03ED2E8A">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（四）供应商需在投标文件中提供重点岗位保洁人员（包括感染科</w:t>
      </w:r>
      <w:r>
        <w:rPr>
          <w:rFonts w:ascii="宋体" w:hAnsi="宋体"/>
          <w:bCs/>
          <w:color w:val="000000" w:themeColor="text1"/>
          <w:sz w:val="24"/>
          <w14:textFill>
            <w14:solidFill>
              <w14:schemeClr w14:val="tx1"/>
            </w14:solidFill>
          </w14:textFill>
        </w:rPr>
        <w:t>3人、手术室13人、ICU3人、CCU3人、静脉配液2人，共计不少于24人）在有效期内医疗卫生机构出具的健康证明或健康合格证。</w:t>
      </w:r>
    </w:p>
    <w:p w14:paraId="3D1F0939">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（五）首都医科大学附属北京同仁医院保留对</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中标候选人（前三名）进行资格后审及原件核查的权利。届时，相关供应商须按要求提供投标文件中包括不限于业绩、人员证书各类资质证书、业绩证明、人员证书及相关资料的原件以供核验等原件复核的权利，若供应商提供资料不全、原件与投标文件内容不一致或推脱不提供的，按放弃中标资格处理。对提供虚假材料或原件审核中存在造假行为的如存在不真实的情况将按照政府采购相关规定进行查处并立即取消其排名或中标资格。并取消其中标资格。</w:t>
      </w:r>
    </w:p>
    <w:p w14:paraId="6AB1A62C">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（六）</w:t>
      </w:r>
      <w:r>
        <w:rPr>
          <w:rFonts w:hint="eastAsia" w:ascii="宋体" w:hAnsi="宋体"/>
          <w:bCs/>
          <w:color w:val="000000" w:themeColor="text1"/>
          <w:sz w:val="24"/>
          <w:lang w:eastAsia="zh-CN"/>
          <w14:textFill>
            <w14:solidFill>
              <w14:schemeClr w14:val="tx1"/>
            </w14:solidFill>
          </w14:textFill>
        </w:rPr>
        <w:t>中标人</w:t>
      </w:r>
      <w:r>
        <w:rPr>
          <w:rFonts w:hint="eastAsia" w:ascii="宋体" w:hAnsi="宋体"/>
          <w:bCs/>
          <w:color w:val="000000" w:themeColor="text1"/>
          <w:sz w:val="24"/>
          <w14:textFill>
            <w14:solidFill>
              <w14:schemeClr w14:val="tx1"/>
            </w14:solidFill>
          </w14:textFill>
        </w:rPr>
        <w:t>在合同签订之日完成交接进驻工作。并配置齐所有岗位服务人员（查验所有服务人员的无犯罪记录证明）和设备设施（投入的设备进行一一核验（设备名称、品目、数量、购买发票等）。</w:t>
      </w:r>
    </w:p>
    <w:p w14:paraId="227E74E9">
      <w:pPr>
        <w:spacing w:line="360" w:lineRule="auto"/>
        <w:ind w:firstLine="566" w:firstLineChars="236"/>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（七）保证过渡期（前</w:t>
      </w:r>
      <w:r>
        <w:rPr>
          <w:rFonts w:ascii="宋体" w:hAnsi="宋体"/>
          <w:bCs/>
          <w:color w:val="000000" w:themeColor="text1"/>
          <w:sz w:val="24"/>
          <w14:textFill>
            <w14:solidFill>
              <w14:schemeClr w14:val="tx1"/>
            </w14:solidFill>
          </w14:textFill>
        </w:rPr>
        <w:t>2个月）的服务质量及保障措施，进场过程及过渡期的运行情况，采购人将进行前期考核。考核分数不达标采购人有权单方面解除服务合同。选择排名后续的供应商或重新组织招标。</w:t>
      </w:r>
    </w:p>
    <w:p w14:paraId="4763C5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21FFF1"/>
    <w:multiLevelType w:val="multilevel"/>
    <w:tmpl w:val="8521FFF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0AF9100"/>
    <w:multiLevelType w:val="singleLevel"/>
    <w:tmpl w:val="B0AF9100"/>
    <w:lvl w:ilvl="0" w:tentative="0">
      <w:start w:val="1"/>
      <w:numFmt w:val="decimal"/>
      <w:suff w:val="space"/>
      <w:lvlText w:val="%1."/>
      <w:lvlJc w:val="left"/>
    </w:lvl>
  </w:abstractNum>
  <w:abstractNum w:abstractNumId="2">
    <w:nsid w:val="EC420DC5"/>
    <w:multiLevelType w:val="singleLevel"/>
    <w:tmpl w:val="EC420DC5"/>
    <w:lvl w:ilvl="0" w:tentative="0">
      <w:start w:val="1"/>
      <w:numFmt w:val="decimal"/>
      <w:suff w:val="space"/>
      <w:lvlText w:val="%1."/>
      <w:lvlJc w:val="left"/>
    </w:lvl>
  </w:abstractNum>
  <w:abstractNum w:abstractNumId="3">
    <w:nsid w:val="146624A3"/>
    <w:multiLevelType w:val="singleLevel"/>
    <w:tmpl w:val="146624A3"/>
    <w:lvl w:ilvl="0" w:tentative="0">
      <w:start w:val="1"/>
      <w:numFmt w:val="decimal"/>
      <w:suff w:val="space"/>
      <w:lvlText w:val="%1."/>
      <w:lvlJc w:val="left"/>
    </w:lvl>
  </w:abstractNum>
  <w:abstractNum w:abstractNumId="4">
    <w:nsid w:val="2435A112"/>
    <w:multiLevelType w:val="singleLevel"/>
    <w:tmpl w:val="2435A112"/>
    <w:lvl w:ilvl="0" w:tentative="0">
      <w:start w:val="1"/>
      <w:numFmt w:val="decimal"/>
      <w:suff w:val="space"/>
      <w:lvlText w:val="%1."/>
      <w:lvlJc w:val="left"/>
    </w:lvl>
  </w:abstractNum>
  <w:abstractNum w:abstractNumId="5">
    <w:nsid w:val="6D1529A5"/>
    <w:multiLevelType w:val="singleLevel"/>
    <w:tmpl w:val="6D1529A5"/>
    <w:lvl w:ilvl="0" w:tentative="0">
      <w:start w:val="1"/>
      <w:numFmt w:val="decimal"/>
      <w:suff w:val="nothing"/>
      <w:lvlText w:val="（%1）"/>
      <w:lvlJc w:val="left"/>
    </w:lvl>
  </w:abstractNum>
  <w:num w:numId="1">
    <w:abstractNumId w:val="5"/>
  </w:num>
  <w:num w:numId="2">
    <w:abstractNumId w:val="1"/>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3901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3">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table" w:styleId="6">
    <w:name w:val="Table Grid"/>
    <w:basedOn w:val="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2026-10-23T03:09:37Z</dcterms:created>
  <dc:creator>luozhao</dc:creator>
  <cp:lastModifiedBy>LZ</cp:lastModifiedBy>
  <dcterms:modified xsi:type="dcterms:W3CDTF">2026-10-23T03:10:52Z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91DD5E2ED8EE408F8947E81FD640859B_12</vt:lpwstr>
  </property>
</Properties>
</file>