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3"/>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28359001"/>
      <w:bookmarkStart w:id="1" w:name="_Toc35393789"/>
      <w:r>
        <w:rPr>
          <w:rFonts w:hint="eastAsia" w:ascii="宋体" w:hAnsi="宋体" w:eastAsia="宋体" w:cs="宋体"/>
          <w:sz w:val="28"/>
          <w:szCs w:val="28"/>
        </w:rPr>
        <w:t>招标公告</w:t>
      </w:r>
      <w:bookmarkEnd w:id="0"/>
      <w:bookmarkEnd w:id="1"/>
    </w:p>
    <w:p w14:paraId="6D9E0346">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北京小汤山医院2026-2029年度院区保安服务</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20</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09</w:t>
      </w:r>
      <w:r>
        <w:rPr>
          <w:rFonts w:hint="eastAsia" w:ascii="宋体" w:hAnsi="宋体" w:eastAsia="宋体" w:cs="宋体"/>
          <w:sz w:val="24"/>
          <w:szCs w:val="24"/>
          <w:highlight w:val="none"/>
          <w:u w:val="single"/>
          <w:lang w:eastAsia="zh-CN"/>
        </w:rPr>
        <w:t>点30分（北京时间）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pageBreakBefore w:val="0"/>
        <w:kinsoku/>
        <w:overflowPunct/>
        <w:bidi w:val="0"/>
        <w:spacing w:line="360" w:lineRule="auto"/>
        <w:rPr>
          <w:rFonts w:hint="eastAsia" w:ascii="宋体" w:hAnsi="宋体" w:eastAsia="宋体" w:cs="宋体"/>
          <w:sz w:val="24"/>
          <w:szCs w:val="24"/>
        </w:rPr>
      </w:pPr>
    </w:p>
    <w:p w14:paraId="65CE4E48">
      <w:pPr>
        <w:pStyle w:val="4"/>
        <w:pageBreakBefore w:val="0"/>
        <w:kinsoku/>
        <w:overflowPunct/>
        <w:bidi w:val="0"/>
        <w:spacing w:before="0" w:after="0" w:line="360" w:lineRule="auto"/>
        <w:rPr>
          <w:rFonts w:hint="eastAsia" w:ascii="宋体" w:hAnsi="宋体" w:eastAsia="宋体" w:cs="宋体"/>
          <w:b w:val="0"/>
          <w:sz w:val="24"/>
          <w:szCs w:val="24"/>
        </w:rPr>
      </w:pPr>
      <w:bookmarkStart w:id="2" w:name="_Toc28359079"/>
      <w:bookmarkStart w:id="3" w:name="_Toc28359002"/>
      <w:bookmarkStart w:id="4" w:name="_Toc35393790"/>
      <w:bookmarkStart w:id="5" w:name="_Toc35393621"/>
      <w:bookmarkStart w:id="6" w:name="_Hlk24379207"/>
      <w:r>
        <w:rPr>
          <w:rFonts w:hint="eastAsia" w:ascii="宋体" w:hAnsi="宋体" w:eastAsia="宋体" w:cs="宋体"/>
          <w:b w:val="0"/>
          <w:sz w:val="24"/>
          <w:szCs w:val="24"/>
        </w:rPr>
        <w:t>一、项目基本情况</w:t>
      </w:r>
      <w:bookmarkEnd w:id="2"/>
      <w:bookmarkEnd w:id="3"/>
      <w:bookmarkEnd w:id="4"/>
      <w:bookmarkEnd w:id="5"/>
    </w:p>
    <w:p w14:paraId="4D452E5D">
      <w:pPr>
        <w:pStyle w:val="6"/>
        <w:tabs>
          <w:tab w:val="left" w:pos="4222"/>
        </w:tabs>
        <w:autoSpaceDE w:val="0"/>
        <w:autoSpaceDN w:val="0"/>
        <w:spacing w:after="0" w:line="360" w:lineRule="auto"/>
        <w:ind w:firstLine="480" w:firstLineChars="200"/>
        <w:jc w:val="left"/>
        <w:rPr>
          <w:rFonts w:ascii="宋体" w:hAnsi="宋体" w:eastAsia="宋体" w:cs="宋体"/>
          <w:color w:val="auto"/>
          <w:kern w:val="0"/>
          <w:sz w:val="24"/>
          <w:highlight w:val="none"/>
          <w:lang w:eastAsia="zh-CN"/>
        </w:rPr>
      </w:pPr>
      <w:r>
        <w:rPr>
          <w:rFonts w:hint="eastAsia" w:ascii="宋体" w:hAnsi="宋体" w:eastAsia="宋体" w:cs="宋体"/>
          <w:sz w:val="24"/>
          <w:szCs w:val="24"/>
        </w:rPr>
        <w:t>1.</w:t>
      </w:r>
      <w:bookmarkEnd w:id="6"/>
      <w:r>
        <w:rPr>
          <w:rFonts w:hint="eastAsia" w:ascii="宋体" w:hAnsi="宋体" w:eastAsia="宋体" w:cs="宋体"/>
          <w:color w:val="auto"/>
          <w:kern w:val="0"/>
          <w:sz w:val="24"/>
          <w:highlight w:val="none"/>
          <w:lang w:eastAsia="zh-CN"/>
        </w:rPr>
        <w:t>项目编号：0686-2611BI046346Z</w:t>
      </w:r>
    </w:p>
    <w:p w14:paraId="78140FAE">
      <w:pPr>
        <w:widowControl w:val="0"/>
        <w:tabs>
          <w:tab w:val="left" w:pos="4222"/>
        </w:tabs>
        <w:autoSpaceDE w:val="0"/>
        <w:autoSpaceDN w:val="0"/>
        <w:spacing w:line="360" w:lineRule="auto"/>
        <w:ind w:left="1898" w:leftChars="218" w:hanging="1440" w:hangingChars="6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2.项目名称：北京小汤山医院2026-2029年度院区保安服务</w:t>
      </w:r>
    </w:p>
    <w:p w14:paraId="4D0FED94">
      <w:pPr>
        <w:widowControl w:val="0"/>
        <w:tabs>
          <w:tab w:val="left" w:pos="3089"/>
          <w:tab w:val="left" w:pos="6809"/>
        </w:tabs>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3.项目预算金额：785.67万元</w:t>
      </w:r>
    </w:p>
    <w:p w14:paraId="11ACFA78">
      <w:pPr>
        <w:widowControl w:val="0"/>
        <w:autoSpaceDE w:val="0"/>
        <w:autoSpaceDN w:val="0"/>
        <w:spacing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4.采购需求：</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2581"/>
        <w:gridCol w:w="2072"/>
        <w:gridCol w:w="1060"/>
        <w:gridCol w:w="4025"/>
      </w:tblGrid>
      <w:tr w14:paraId="4816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40" w:type="pct"/>
            <w:noWrap w:val="0"/>
            <w:vAlign w:val="center"/>
          </w:tcPr>
          <w:p w14:paraId="4E1D0DFD">
            <w:pPr>
              <w:widowControl/>
              <w:autoSpaceDE w:val="0"/>
              <w:autoSpaceDN w:val="0"/>
              <w:jc w:val="center"/>
              <w:rPr>
                <w:rFonts w:ascii="宋体" w:hAnsi="宋体" w:eastAsia="宋体" w:cs="宋体"/>
                <w:color w:val="auto"/>
                <w:kern w:val="0"/>
                <w:sz w:val="24"/>
                <w:szCs w:val="22"/>
                <w:highlight w:val="none"/>
                <w:lang w:eastAsia="en-US"/>
              </w:rPr>
            </w:pPr>
            <w:r>
              <w:rPr>
                <w:rFonts w:hint="eastAsia" w:ascii="宋体" w:hAnsi="宋体" w:eastAsia="宋体" w:cs="宋体"/>
                <w:color w:val="auto"/>
                <w:kern w:val="0"/>
                <w:sz w:val="24"/>
                <w:szCs w:val="22"/>
                <w:highlight w:val="none"/>
                <w:lang w:eastAsia="en-US"/>
              </w:rPr>
              <w:t>包号</w:t>
            </w:r>
          </w:p>
        </w:tc>
        <w:tc>
          <w:tcPr>
            <w:tcW w:w="1208" w:type="pct"/>
            <w:noWrap w:val="0"/>
            <w:vAlign w:val="center"/>
          </w:tcPr>
          <w:p w14:paraId="4BD2523F">
            <w:pPr>
              <w:widowControl/>
              <w:autoSpaceDE w:val="0"/>
              <w:autoSpaceDN w:val="0"/>
              <w:jc w:val="center"/>
              <w:rPr>
                <w:rFonts w:ascii="宋体" w:hAnsi="宋体" w:eastAsia="宋体" w:cs="宋体"/>
                <w:color w:val="auto"/>
                <w:kern w:val="0"/>
                <w:sz w:val="24"/>
                <w:szCs w:val="22"/>
                <w:highlight w:val="none"/>
                <w:lang w:eastAsia="en-US"/>
              </w:rPr>
            </w:pPr>
            <w:r>
              <w:rPr>
                <w:rFonts w:hint="eastAsia" w:ascii="宋体" w:hAnsi="宋体" w:eastAsia="宋体" w:cs="宋体"/>
                <w:color w:val="auto"/>
                <w:kern w:val="0"/>
                <w:sz w:val="24"/>
                <w:szCs w:val="22"/>
                <w:highlight w:val="none"/>
                <w:lang w:eastAsia="en-US"/>
              </w:rPr>
              <w:t>标的名称</w:t>
            </w:r>
          </w:p>
        </w:tc>
        <w:tc>
          <w:tcPr>
            <w:tcW w:w="970" w:type="pct"/>
            <w:noWrap w:val="0"/>
            <w:vAlign w:val="center"/>
          </w:tcPr>
          <w:p w14:paraId="4DF1F307">
            <w:pPr>
              <w:widowControl/>
              <w:autoSpaceDE w:val="0"/>
              <w:autoSpaceDN w:val="0"/>
              <w:jc w:val="center"/>
              <w:rPr>
                <w:rFonts w:ascii="宋体" w:hAnsi="宋体" w:eastAsia="宋体" w:cs="宋体"/>
                <w:color w:val="auto"/>
                <w:kern w:val="0"/>
                <w:sz w:val="24"/>
                <w:szCs w:val="22"/>
                <w:highlight w:val="none"/>
                <w:lang w:eastAsia="zh-CN"/>
              </w:rPr>
            </w:pPr>
            <w:r>
              <w:rPr>
                <w:rFonts w:hint="eastAsia" w:ascii="宋体" w:hAnsi="宋体" w:eastAsia="宋体" w:cs="宋体"/>
                <w:color w:val="auto"/>
                <w:kern w:val="0"/>
                <w:sz w:val="24"/>
                <w:szCs w:val="22"/>
                <w:highlight w:val="none"/>
                <w:lang w:eastAsia="zh-CN"/>
              </w:rPr>
              <w:t>分包预算金额</w:t>
            </w:r>
          </w:p>
          <w:p w14:paraId="6BAC81B3">
            <w:pPr>
              <w:widowControl/>
              <w:autoSpaceDE w:val="0"/>
              <w:autoSpaceDN w:val="0"/>
              <w:jc w:val="center"/>
              <w:rPr>
                <w:rFonts w:ascii="宋体" w:hAnsi="宋体" w:eastAsia="宋体" w:cs="宋体"/>
                <w:color w:val="auto"/>
                <w:kern w:val="0"/>
                <w:sz w:val="24"/>
                <w:szCs w:val="22"/>
                <w:highlight w:val="none"/>
                <w:lang w:eastAsia="zh-CN"/>
              </w:rPr>
            </w:pPr>
            <w:r>
              <w:rPr>
                <w:rFonts w:hint="eastAsia" w:ascii="宋体" w:hAnsi="宋体" w:eastAsia="宋体" w:cs="宋体"/>
                <w:color w:val="auto"/>
                <w:kern w:val="0"/>
                <w:sz w:val="24"/>
                <w:szCs w:val="22"/>
                <w:highlight w:val="none"/>
                <w:lang w:eastAsia="zh-CN"/>
              </w:rPr>
              <w:t>（万元）</w:t>
            </w:r>
          </w:p>
        </w:tc>
        <w:tc>
          <w:tcPr>
            <w:tcW w:w="496" w:type="pct"/>
            <w:noWrap w:val="0"/>
            <w:vAlign w:val="center"/>
          </w:tcPr>
          <w:p w14:paraId="3703C13E">
            <w:pPr>
              <w:widowControl/>
              <w:autoSpaceDE w:val="0"/>
              <w:autoSpaceDN w:val="0"/>
              <w:jc w:val="center"/>
              <w:rPr>
                <w:rFonts w:ascii="宋体" w:hAnsi="宋体" w:eastAsia="宋体" w:cs="宋体"/>
                <w:color w:val="auto"/>
                <w:kern w:val="0"/>
                <w:sz w:val="24"/>
                <w:szCs w:val="22"/>
                <w:highlight w:val="none"/>
                <w:lang w:eastAsia="en-US"/>
              </w:rPr>
            </w:pPr>
            <w:r>
              <w:rPr>
                <w:rFonts w:hint="eastAsia" w:ascii="宋体" w:hAnsi="宋体" w:eastAsia="宋体" w:cs="宋体"/>
                <w:color w:val="auto"/>
                <w:kern w:val="0"/>
                <w:sz w:val="24"/>
                <w:szCs w:val="22"/>
                <w:highlight w:val="none"/>
                <w:lang w:eastAsia="en-US"/>
              </w:rPr>
              <w:t>数量</w:t>
            </w:r>
          </w:p>
        </w:tc>
        <w:tc>
          <w:tcPr>
            <w:tcW w:w="1884" w:type="pct"/>
            <w:noWrap w:val="0"/>
            <w:vAlign w:val="center"/>
          </w:tcPr>
          <w:p w14:paraId="4FC9D210">
            <w:pPr>
              <w:widowControl/>
              <w:autoSpaceDE w:val="0"/>
              <w:autoSpaceDN w:val="0"/>
              <w:jc w:val="center"/>
              <w:rPr>
                <w:rFonts w:ascii="宋体" w:hAnsi="宋体" w:eastAsia="宋体" w:cs="宋体"/>
                <w:color w:val="auto"/>
                <w:kern w:val="0"/>
                <w:sz w:val="24"/>
                <w:szCs w:val="22"/>
                <w:highlight w:val="none"/>
                <w:lang w:eastAsia="zh-CN"/>
              </w:rPr>
            </w:pPr>
            <w:r>
              <w:rPr>
                <w:rFonts w:hint="eastAsia" w:ascii="宋体" w:hAnsi="宋体" w:eastAsia="宋体" w:cs="宋体"/>
                <w:color w:val="auto"/>
                <w:kern w:val="0"/>
                <w:sz w:val="24"/>
                <w:szCs w:val="22"/>
                <w:highlight w:val="none"/>
                <w:lang w:eastAsia="zh-CN"/>
              </w:rPr>
              <w:t>简要技术需求或服务要求</w:t>
            </w:r>
          </w:p>
        </w:tc>
      </w:tr>
      <w:tr w14:paraId="1583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440" w:type="pct"/>
            <w:noWrap/>
            <w:vAlign w:val="center"/>
          </w:tcPr>
          <w:p w14:paraId="37A020CA">
            <w:pPr>
              <w:autoSpaceDE w:val="0"/>
              <w:autoSpaceDN w:val="0"/>
              <w:jc w:val="center"/>
              <w:rPr>
                <w:rFonts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w:t>
            </w:r>
          </w:p>
        </w:tc>
        <w:tc>
          <w:tcPr>
            <w:tcW w:w="1208" w:type="pct"/>
            <w:noWrap w:val="0"/>
            <w:vAlign w:val="center"/>
          </w:tcPr>
          <w:p w14:paraId="560C5E57">
            <w:pPr>
              <w:autoSpaceDE w:val="0"/>
              <w:autoSpaceDN w:val="0"/>
              <w:jc w:val="center"/>
              <w:rPr>
                <w:rFonts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保安服务</w:t>
            </w:r>
          </w:p>
        </w:tc>
        <w:tc>
          <w:tcPr>
            <w:tcW w:w="970" w:type="pct"/>
            <w:noWrap/>
            <w:vAlign w:val="center"/>
          </w:tcPr>
          <w:p w14:paraId="54E78563">
            <w:pPr>
              <w:widowControl/>
              <w:autoSpaceDE w:val="0"/>
              <w:autoSpaceDN w:val="0"/>
              <w:jc w:val="center"/>
              <w:rPr>
                <w:rFonts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785.67</w:t>
            </w:r>
          </w:p>
        </w:tc>
        <w:tc>
          <w:tcPr>
            <w:tcW w:w="496" w:type="pct"/>
            <w:noWrap/>
            <w:vAlign w:val="center"/>
          </w:tcPr>
          <w:p w14:paraId="3D473B07">
            <w:pPr>
              <w:widowControl/>
              <w:autoSpaceDE w:val="0"/>
              <w:autoSpaceDN w:val="0"/>
              <w:jc w:val="center"/>
              <w:rPr>
                <w:rFonts w:ascii="宋体" w:hAnsi="宋体" w:eastAsia="宋体" w:cs="宋体"/>
                <w:color w:val="auto"/>
                <w:kern w:val="0"/>
                <w:sz w:val="24"/>
                <w:szCs w:val="24"/>
                <w:highlight w:val="none"/>
                <w:lang w:eastAsia="en-US"/>
              </w:rPr>
            </w:pPr>
            <w:r>
              <w:rPr>
                <w:rFonts w:hint="eastAsia" w:ascii="宋体" w:hAnsi="宋体" w:eastAsia="宋体" w:cs="宋体"/>
                <w:color w:val="auto"/>
                <w:kern w:val="0"/>
                <w:sz w:val="24"/>
                <w:szCs w:val="24"/>
                <w:highlight w:val="none"/>
                <w:lang w:eastAsia="en-US"/>
              </w:rPr>
              <w:t>1项</w:t>
            </w:r>
          </w:p>
        </w:tc>
        <w:tc>
          <w:tcPr>
            <w:tcW w:w="1884" w:type="pct"/>
            <w:noWrap w:val="0"/>
            <w:vAlign w:val="center"/>
          </w:tcPr>
          <w:p w14:paraId="6AF7F2D0">
            <w:pPr>
              <w:widowControl/>
              <w:autoSpaceDE w:val="0"/>
              <w:autoSpaceDN w:val="0"/>
              <w:jc w:val="center"/>
              <w:rPr>
                <w:rFonts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详见“采购需求”</w:t>
            </w:r>
          </w:p>
        </w:tc>
      </w:tr>
    </w:tbl>
    <w:p w14:paraId="74652F68">
      <w:pPr>
        <w:widowControl w:val="0"/>
        <w:autoSpaceDE w:val="0"/>
        <w:autoSpaceDN w:val="0"/>
        <w:spacing w:before="12"/>
        <w:rPr>
          <w:rFonts w:ascii="宋体" w:hAnsi="宋体" w:eastAsia="宋体" w:cs="宋体"/>
          <w:color w:val="auto"/>
          <w:sz w:val="11"/>
          <w:szCs w:val="24"/>
          <w:highlight w:val="none"/>
          <w:lang w:val="en-US" w:eastAsia="zh-CN" w:bidi="ar-SA"/>
        </w:rPr>
      </w:pPr>
    </w:p>
    <w:p w14:paraId="051F66A8">
      <w:pPr>
        <w:widowControl w:val="0"/>
        <w:tabs>
          <w:tab w:val="left" w:pos="4754"/>
        </w:tabs>
        <w:autoSpaceDE w:val="0"/>
        <w:autoSpaceDN w:val="0"/>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5.合同履行期限：详见第五章《采购需求》。</w:t>
      </w:r>
    </w:p>
    <w:p w14:paraId="73F7730F">
      <w:pPr>
        <w:pStyle w:val="6"/>
        <w:tabs>
          <w:tab w:val="left" w:pos="4222"/>
        </w:tabs>
        <w:spacing w:line="360" w:lineRule="auto"/>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6.本项目是否接受联合体投标：□是</w:t>
      </w:r>
      <w:r>
        <w:rPr>
          <w:rFonts w:hint="eastAsia" w:ascii="宋体" w:hAnsi="宋体" w:eastAsia="宋体" w:cs="宋体"/>
          <w:color w:val="auto"/>
          <w:kern w:val="0"/>
          <w:sz w:val="24"/>
          <w:szCs w:val="24"/>
          <w:highlight w:val="none"/>
          <w:lang w:val="en-US" w:eastAsia="zh-CN" w:bidi="ar-SA"/>
        </w:rPr>
        <w:tab/>
      </w:r>
      <w:r>
        <w:rPr>
          <w:rFonts w:hint="eastAsia" w:ascii="宋体" w:hAnsi="宋体" w:eastAsia="宋体" w:cs="宋体"/>
          <w:color w:val="auto"/>
          <w:kern w:val="0"/>
          <w:sz w:val="24"/>
          <w:szCs w:val="24"/>
          <w:highlight w:val="none"/>
          <w:lang w:val="en-US" w:eastAsia="zh-CN" w:bidi="ar-SA"/>
        </w:rPr>
        <w:t>■否。</w:t>
      </w:r>
    </w:p>
    <w:p w14:paraId="6DC1024A">
      <w:pPr>
        <w:pStyle w:val="4"/>
        <w:pageBreakBefore w:val="0"/>
        <w:kinsoku/>
        <w:overflowPunct/>
        <w:bidi w:val="0"/>
        <w:spacing w:before="0" w:after="0" w:line="360" w:lineRule="auto"/>
        <w:rPr>
          <w:rFonts w:hint="eastAsia" w:ascii="宋体" w:hAnsi="宋体" w:eastAsia="宋体" w:cs="宋体"/>
          <w:b w:val="0"/>
          <w:sz w:val="24"/>
          <w:szCs w:val="24"/>
        </w:rPr>
      </w:pPr>
      <w:bookmarkStart w:id="7" w:name="_Toc28359080"/>
      <w:bookmarkStart w:id="8" w:name="_Toc28359003"/>
      <w:bookmarkStart w:id="9" w:name="_Toc35393791"/>
      <w:bookmarkStart w:id="10" w:name="_Toc35393622"/>
      <w:r>
        <w:rPr>
          <w:rFonts w:hint="eastAsia" w:ascii="宋体" w:hAnsi="宋体" w:eastAsia="宋体" w:cs="宋体"/>
          <w:b w:val="0"/>
          <w:sz w:val="24"/>
          <w:szCs w:val="24"/>
        </w:rPr>
        <w:t>二、申请人的资格要求：</w:t>
      </w:r>
      <w:bookmarkEnd w:id="7"/>
      <w:bookmarkEnd w:id="8"/>
      <w:bookmarkEnd w:id="9"/>
      <w:bookmarkEnd w:id="10"/>
    </w:p>
    <w:p w14:paraId="3AA143BA">
      <w:pPr>
        <w:pStyle w:val="6"/>
        <w:spacing w:line="360" w:lineRule="auto"/>
        <w:ind w:firstLine="480" w:firstLineChars="200"/>
        <w:rPr>
          <w:rFonts w:hint="eastAsia" w:ascii="宋体" w:hAnsi="宋体" w:eastAsia="宋体" w:cs="宋体"/>
          <w:sz w:val="24"/>
          <w:szCs w:val="24"/>
          <w:lang w:val="en-US" w:eastAsia="zh-CN"/>
        </w:rPr>
      </w:pPr>
      <w:bookmarkStart w:id="11" w:name="_Toc35393792"/>
      <w:bookmarkStart w:id="12" w:name="_Toc28359004"/>
      <w:bookmarkStart w:id="13" w:name="_Toc35393623"/>
      <w:bookmarkStart w:id="14" w:name="_Toc28359081"/>
      <w:r>
        <w:rPr>
          <w:rFonts w:hint="eastAsia" w:ascii="宋体" w:hAnsi="宋体" w:eastAsia="宋体" w:cs="宋体"/>
          <w:sz w:val="24"/>
          <w:szCs w:val="24"/>
          <w:lang w:val="en-US" w:eastAsia="zh-CN"/>
        </w:rPr>
        <w:t>1.满足《中华人民共和国政府采购法》第二十二条规定；</w:t>
      </w:r>
    </w:p>
    <w:p w14:paraId="578F3FBA">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2.落实政府采购政策需满足的资格要求：</w:t>
      </w:r>
    </w:p>
    <w:p w14:paraId="7F19A30F">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 中小企业政策</w:t>
      </w:r>
    </w:p>
    <w:p w14:paraId="0B980A66">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■本项目不专门面向中小企业预留采购份额。</w:t>
      </w:r>
    </w:p>
    <w:p w14:paraId="479DB075">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□本项目专门面向  □中小   □小微企业 采购 。即：提供的服务全部由符合政策要求的中小企业承接。</w:t>
      </w:r>
    </w:p>
    <w:p w14:paraId="056CACA3">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□本项目预留部分采购项目预算专门面向中小企业采购。对于预留份额，提供的服务由符合政策要求的中小企业承接。预留份额通过以下措施进行：        。</w:t>
      </w:r>
    </w:p>
    <w:p w14:paraId="145A4F79">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其它落实政府采购政策的资格要求：/。</w:t>
      </w:r>
    </w:p>
    <w:p w14:paraId="747B840D">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3.本项目的特定资格要求：</w:t>
      </w:r>
    </w:p>
    <w:p w14:paraId="54B8AE1B">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本项目是否接受分支机构参与投标：□是   ■否；</w:t>
      </w:r>
    </w:p>
    <w:p w14:paraId="055DC26C">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 本项目是否属于政府购买服务：</w:t>
      </w:r>
    </w:p>
    <w:p w14:paraId="72BAABC1">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 否</w:t>
      </w:r>
    </w:p>
    <w:p w14:paraId="500ED5BB">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 是，公益一类事业单位、使用事业编制且由财政拨款保障的群团组织，不得作为承接主体；</w:t>
      </w:r>
    </w:p>
    <w:p w14:paraId="55D67833">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其他特定资格要求：</w:t>
      </w:r>
    </w:p>
    <w:p w14:paraId="6188364E">
      <w:pPr>
        <w:pStyle w:val="6"/>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供应商具有有效的《保安服务许可证》，且服务范围包含安全检查。京外公司还须具备北京市公安机关开具的外省市在京提供保安服务备案回执。</w:t>
      </w:r>
    </w:p>
    <w:p w14:paraId="7F827E0E">
      <w:pPr>
        <w:pStyle w:val="4"/>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5780B92E">
      <w:pPr>
        <w:pageBreakBefore w:val="0"/>
        <w:kinsoku/>
        <w:overflowPunct/>
        <w:bidi w:val="0"/>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624"/>
      <w:bookmarkStart w:id="18" w:name="_Toc35393793"/>
      <w:r>
        <w:rPr>
          <w:rFonts w:hint="eastAsia" w:ascii="宋体" w:hAnsi="宋体" w:eastAsia="宋体" w:cs="宋体"/>
          <w:sz w:val="24"/>
          <w:szCs w:val="24"/>
        </w:rPr>
        <w:t>1.</w:t>
      </w:r>
      <w:r>
        <w:rPr>
          <w:rFonts w:hint="eastAsia" w:ascii="宋体" w:hAnsi="宋体" w:eastAsia="宋体" w:cs="宋体"/>
          <w:sz w:val="24"/>
          <w:szCs w:val="24"/>
          <w:highlight w:val="none"/>
        </w:rPr>
        <w:t>时间：</w:t>
      </w:r>
      <w:r>
        <w:rPr>
          <w:rFonts w:hint="eastAsia" w:ascii="宋体" w:hAnsi="宋体" w:eastAsia="宋体" w:cs="宋体"/>
          <w:sz w:val="24"/>
          <w:szCs w:val="24"/>
          <w:highlight w:val="none"/>
          <w:lang w:eastAsia="zh-CN"/>
        </w:rPr>
        <w:t>2026年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lang w:eastAsia="zh-CN"/>
        </w:rPr>
        <w:t>日至2026年</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lang w:eastAsia="zh-CN"/>
        </w:rPr>
        <w:t>月</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日，每天上午8:</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4"/>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19" w:name="_Toc28359007"/>
      <w:bookmarkStart w:id="20" w:name="_Toc35393625"/>
      <w:bookmarkStart w:id="21" w:name="_Toc28359084"/>
      <w:bookmarkStart w:id="22" w:name="_Toc3539379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2026年11月20日上午9时30分</w:t>
      </w:r>
      <w:r>
        <w:rPr>
          <w:rFonts w:hint="eastAsia" w:ascii="宋体" w:hAnsi="宋体" w:eastAsia="宋体" w:cs="宋体"/>
          <w:bCs/>
          <w:sz w:val="24"/>
          <w:szCs w:val="24"/>
          <w:highlight w:val="none"/>
        </w:rPr>
        <w:t>（北京时间）。</w:t>
      </w:r>
    </w:p>
    <w:p w14:paraId="143BE43D">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6E1BB06">
      <w:pPr>
        <w:pStyle w:val="4"/>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19"/>
      <w:bookmarkEnd w:id="20"/>
      <w:bookmarkEnd w:id="21"/>
      <w:bookmarkEnd w:id="22"/>
    </w:p>
    <w:p w14:paraId="404CEDC5">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4"/>
        <w:pageBreakBefore w:val="0"/>
        <w:kinsoku/>
        <w:overflowPunct/>
        <w:bidi w:val="0"/>
        <w:spacing w:before="0" w:after="0" w:line="360" w:lineRule="auto"/>
        <w:rPr>
          <w:rFonts w:hint="eastAsia" w:ascii="宋体" w:hAnsi="宋体" w:eastAsia="宋体" w:cs="宋体"/>
          <w:b w:val="0"/>
          <w:sz w:val="24"/>
          <w:szCs w:val="24"/>
          <w:lang w:val="en-US" w:eastAsia="zh-CN"/>
        </w:rPr>
      </w:pPr>
      <w:bookmarkStart w:id="23" w:name="_Toc35393795"/>
      <w:bookmarkStart w:id="24" w:name="_Toc35393626"/>
      <w:r>
        <w:rPr>
          <w:rFonts w:hint="eastAsia" w:ascii="宋体" w:hAnsi="宋体" w:eastAsia="宋体" w:cs="宋体"/>
          <w:b w:val="0"/>
          <w:sz w:val="24"/>
          <w:szCs w:val="24"/>
          <w:lang w:val="en-US" w:eastAsia="zh-CN"/>
        </w:rPr>
        <w:t>六、其他补充事宜</w:t>
      </w:r>
      <w:bookmarkEnd w:id="23"/>
      <w:bookmarkEnd w:id="24"/>
      <w:bookmarkStart w:id="25" w:name="_Toc35393627"/>
      <w:bookmarkStart w:id="26" w:name="_Toc28359008"/>
      <w:bookmarkStart w:id="27" w:name="_Toc28359085"/>
      <w:bookmarkStart w:id="28" w:name="_Toc35393796"/>
      <w:bookmarkStart w:id="29" w:name="_GoBack"/>
      <w:bookmarkEnd w:id="29"/>
    </w:p>
    <w:p w14:paraId="29C97577">
      <w:pPr>
        <w:spacing w:beforeLines="0" w:afterLines="0" w:line="360" w:lineRule="auto"/>
        <w:ind w:left="480" w:hanging="480" w:hangingChars="200"/>
        <w:rPr>
          <w:rFonts w:hint="eastAsia"/>
          <w:color w:val="auto"/>
          <w:sz w:val="22"/>
          <w:szCs w:val="22"/>
          <w:lang w:eastAsia="zh-CN"/>
        </w:rPr>
      </w:pPr>
      <w:r>
        <w:rPr>
          <w:rFonts w:hint="eastAsia"/>
          <w:color w:val="auto"/>
          <w:sz w:val="24"/>
          <w:szCs w:val="22"/>
          <w:lang w:eastAsia="zh-CN"/>
        </w:rPr>
        <w:t>1. 本项目需要落实的政府采购政策：促进中小企业发展政策、监狱企业扶持政策、促进残疾人就业政府采购政策、鼓励节能、环保政策、</w:t>
      </w:r>
      <w:r>
        <w:rPr>
          <w:rFonts w:hint="eastAsia"/>
          <w:color w:val="auto"/>
          <w:sz w:val="24"/>
          <w:szCs w:val="24"/>
          <w:shd w:val="clear" w:color="auto" w:fill="FFFFFF"/>
          <w:lang w:eastAsia="zh-CN"/>
        </w:rPr>
        <w:t>实施本国产品标准及相关政策等</w:t>
      </w:r>
      <w:r>
        <w:rPr>
          <w:rFonts w:hint="eastAsia"/>
          <w:color w:val="auto"/>
          <w:sz w:val="24"/>
          <w:szCs w:val="22"/>
          <w:lang w:eastAsia="zh-CN"/>
        </w:rPr>
        <w:t>。</w:t>
      </w:r>
      <w:r>
        <w:rPr>
          <w:rFonts w:hint="eastAsia"/>
          <w:color w:val="auto"/>
          <w:sz w:val="24"/>
          <w:szCs w:val="22"/>
        </w:rPr>
        <w:t xml:space="preserve">具体落实情况详见招标文件。 </w:t>
      </w:r>
    </w:p>
    <w:p w14:paraId="33365A1E">
      <w:pPr>
        <w:pStyle w:val="6"/>
        <w:numPr>
          <w:ilvl w:val="0"/>
          <w:numId w:val="1"/>
        </w:numPr>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申请人的资格要求补充： </w:t>
      </w:r>
    </w:p>
    <w:p w14:paraId="0176D51B">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（1）被“信用中国”网站（www.creditchina.gov.cn）列入失信被执行人和重大税收</w:t>
      </w:r>
    </w:p>
    <w:p w14:paraId="49017C21">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违法案件当事人名单的、被“中国政府采购网”网站（www.ccgp.gov.cn）列入政</w:t>
      </w:r>
    </w:p>
    <w:p w14:paraId="31F358D1">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府采购严重违法失信行为记录名单（处罚期限尚未届满的）的供应商，不得参与</w:t>
      </w:r>
    </w:p>
    <w:p w14:paraId="345F667D">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本项目的政府采购活动。 </w:t>
      </w:r>
    </w:p>
    <w:p w14:paraId="689B58B2">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（2）单位负责人为同一人或者存在直接控股、管理关系的不同供应商，不得参加同一</w:t>
      </w:r>
    </w:p>
    <w:p w14:paraId="7CB32BB4">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包的投标或者未划分包的同一招标项目的投标。 </w:t>
      </w:r>
    </w:p>
    <w:p w14:paraId="54E42544">
      <w:pPr>
        <w:pStyle w:val="6"/>
        <w:numPr>
          <w:ilvl w:val="0"/>
          <w:numId w:val="2"/>
        </w:numPr>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 本条所指单位负责人为同一人指单位法定代表人或者法律、行政法规规定代表</w:t>
      </w:r>
    </w:p>
    <w:p w14:paraId="49E1C61B">
      <w:pPr>
        <w:pStyle w:val="6"/>
        <w:spacing w:beforeLines="0" w:afterLines="0" w:line="360" w:lineRule="auto"/>
        <w:ind w:left="601" w:right="169"/>
        <w:rPr>
          <w:rFonts w:hint="eastAsia"/>
          <w:color w:val="auto"/>
          <w:sz w:val="24"/>
          <w:szCs w:val="24"/>
          <w:lang w:eastAsia="zh-CN"/>
        </w:rPr>
      </w:pPr>
      <w:r>
        <w:rPr>
          <w:rFonts w:hint="eastAsia"/>
          <w:color w:val="auto"/>
          <w:sz w:val="24"/>
          <w:szCs w:val="24"/>
          <w:lang w:eastAsia="zh-CN"/>
        </w:rPr>
        <w:t xml:space="preserve">   单位行使职权的主要负责人。 </w:t>
      </w:r>
    </w:p>
    <w:p w14:paraId="3E2D5CEE">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2) 本条所指控股关系指单位或股东的控股关系。控股股东指：</w:t>
      </w:r>
    </w:p>
    <w:p w14:paraId="1F241246">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a.出资额占有限责任公司资本总额百分之五十以上或者其持有的股份占股份有限</w:t>
      </w:r>
    </w:p>
    <w:p w14:paraId="35EA607E">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公司股本总额百分之五十以上的股东； </w:t>
      </w:r>
    </w:p>
    <w:p w14:paraId="42BFBCDB">
      <w:pPr>
        <w:pStyle w:val="6"/>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 b.出资额或者持有股份的比例不足百分之五十，但其出资额或者持有的股份所享</w:t>
      </w:r>
    </w:p>
    <w:p w14:paraId="2633F7D1">
      <w:pPr>
        <w:pStyle w:val="6"/>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   有的表决权已足以对股东会、股东大会的决议产生重大影响的股东。 </w:t>
      </w:r>
    </w:p>
    <w:p w14:paraId="4CEE572A">
      <w:pPr>
        <w:pStyle w:val="6"/>
        <w:numPr>
          <w:ilvl w:val="0"/>
          <w:numId w:val="3"/>
        </w:numPr>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 本条所指管理关系指不具有出资持股关系的其他单位之间存在的管理与被管理</w:t>
      </w:r>
    </w:p>
    <w:p w14:paraId="6D5A9A0B">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关系。 </w:t>
      </w:r>
    </w:p>
    <w:p w14:paraId="1FCAD717">
      <w:pPr>
        <w:pStyle w:val="6"/>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注：本条所指的控股、管理关系仅限于直接控股、直接管理关系，不包括间接控</w:t>
      </w:r>
    </w:p>
    <w:p w14:paraId="41ABCE11">
      <w:pPr>
        <w:pStyle w:val="6"/>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股或管理关系。 </w:t>
      </w:r>
    </w:p>
    <w:p w14:paraId="3E78AA9F">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（3）为本采购项目提供过整体设计、规范编制或者项目管理、监理、检测等服务的供</w:t>
      </w:r>
    </w:p>
    <w:p w14:paraId="44308EA5">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应商及其附属机构，不得再参加本采购项目的投标活动。 </w:t>
      </w:r>
    </w:p>
    <w:p w14:paraId="1E74986C">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（4）按照招标公告要求获取了招标文件。 </w:t>
      </w:r>
    </w:p>
    <w:p w14:paraId="03D02106">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（5）符合法律、行政法规规定的其他要求。</w:t>
      </w:r>
    </w:p>
    <w:p w14:paraId="473959CD">
      <w:pPr>
        <w:tabs>
          <w:tab w:val="left" w:pos="3469"/>
          <w:tab w:val="left" w:pos="5579"/>
          <w:tab w:val="left" w:pos="8166"/>
        </w:tabs>
        <w:spacing w:beforeLines="0" w:afterLines="0" w:line="360" w:lineRule="auto"/>
        <w:ind w:right="169"/>
        <w:rPr>
          <w:rFonts w:hint="eastAsia"/>
          <w:i/>
          <w:color w:val="auto"/>
          <w:sz w:val="24"/>
          <w:szCs w:val="24"/>
          <w:lang w:eastAsia="zh-CN"/>
        </w:rPr>
      </w:pPr>
      <w:r>
        <w:rPr>
          <w:rFonts w:hint="eastAsia"/>
          <w:color w:val="auto"/>
          <w:sz w:val="24"/>
          <w:szCs w:val="24"/>
          <w:lang w:eastAsia="zh-CN"/>
        </w:rPr>
        <w:t>3.本次招标供应商必须以包为单位进行投标响应，评标和合同授予也以包为单位。</w:t>
      </w:r>
    </w:p>
    <w:p w14:paraId="27BD3337">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4.</w:t>
      </w:r>
      <w:r>
        <w:rPr>
          <w:rFonts w:hint="eastAsia"/>
          <w:b/>
          <w:color w:val="auto"/>
          <w:sz w:val="24"/>
          <w:szCs w:val="24"/>
          <w:lang w:eastAsia="zh-CN" w:bidi="ar"/>
        </w:rPr>
        <w:t>本项目采用全流程电子化招标方式</w:t>
      </w:r>
      <w:r>
        <w:rPr>
          <w:rFonts w:hint="eastAsia"/>
          <w:b/>
          <w:color w:val="auto"/>
          <w:sz w:val="24"/>
          <w:szCs w:val="24"/>
          <w:lang w:eastAsia="zh-CN"/>
        </w:rPr>
        <w:t>，</w:t>
      </w:r>
      <w:r>
        <w:rPr>
          <w:rFonts w:hint="eastAsia"/>
          <w:color w:val="auto"/>
          <w:sz w:val="24"/>
          <w:szCs w:val="24"/>
          <w:lang w:eastAsia="zh-CN"/>
        </w:rPr>
        <w:t>请供应商认真学习北京市政府采购电子交易平台发布的相关操作手册（供应商可在交易平台下载相关手册），办理</w:t>
      </w:r>
      <w:r>
        <w:rPr>
          <w:rFonts w:hint="eastAsia"/>
          <w:color w:val="auto"/>
          <w:w w:val="85"/>
          <w:sz w:val="24"/>
          <w:szCs w:val="24"/>
          <w:lang w:eastAsia="zh-CN"/>
        </w:rPr>
        <w:t>C</w:t>
      </w:r>
      <w:r>
        <w:rPr>
          <w:rFonts w:hint="eastAsia"/>
          <w:color w:val="auto"/>
          <w:w w:val="92"/>
          <w:sz w:val="24"/>
          <w:szCs w:val="24"/>
          <w:lang w:eastAsia="zh-CN"/>
        </w:rPr>
        <w:t>A</w:t>
      </w:r>
      <w:r>
        <w:rPr>
          <w:rFonts w:hint="eastAsia"/>
          <w:color w:val="auto"/>
          <w:sz w:val="24"/>
          <w:szCs w:val="24"/>
          <w:lang w:eastAsia="zh-CN"/>
        </w:rPr>
        <w:t>数字证书或电子营业执照、进行北京市政府采购电子交易平台注册绑定，并认真核实CA数字证书或电子营业执照情况确认是否符合本项目电子化采购流程要求。</w:t>
      </w:r>
    </w:p>
    <w:p w14:paraId="767B9D04">
      <w:pPr>
        <w:pStyle w:val="6"/>
        <w:spacing w:beforeLines="0" w:afterLines="0" w:line="360" w:lineRule="auto"/>
        <w:ind w:left="601"/>
        <w:rPr>
          <w:rFonts w:hint="eastAsia"/>
          <w:color w:val="auto"/>
          <w:sz w:val="24"/>
          <w:szCs w:val="24"/>
          <w:lang w:eastAsia="zh-CN"/>
        </w:rPr>
      </w:pPr>
      <w:r>
        <w:rPr>
          <w:rFonts w:hint="eastAsia"/>
          <w:color w:val="auto"/>
          <w:sz w:val="24"/>
          <w:szCs w:val="24"/>
          <w:lang w:eastAsia="zh-CN"/>
        </w:rPr>
        <w:t>CA 数字证书服务热线 010-58511086</w:t>
      </w:r>
    </w:p>
    <w:p w14:paraId="1A7EBAD4">
      <w:pPr>
        <w:pStyle w:val="6"/>
        <w:spacing w:beforeLines="0" w:afterLines="0" w:line="360" w:lineRule="auto"/>
        <w:ind w:left="601"/>
        <w:rPr>
          <w:rFonts w:hint="eastAsia"/>
          <w:color w:val="auto"/>
          <w:sz w:val="24"/>
          <w:szCs w:val="24"/>
          <w:lang w:eastAsia="zh-CN"/>
        </w:rPr>
      </w:pPr>
      <w:r>
        <w:rPr>
          <w:rFonts w:hint="eastAsia"/>
          <w:color w:val="auto"/>
          <w:sz w:val="24"/>
          <w:szCs w:val="24"/>
          <w:lang w:eastAsia="zh-CN"/>
        </w:rPr>
        <w:t>电子营业执照服务热线  400-699-7000</w:t>
      </w:r>
    </w:p>
    <w:p w14:paraId="027072A0">
      <w:pPr>
        <w:pStyle w:val="6"/>
        <w:tabs>
          <w:tab w:val="left" w:pos="3001"/>
        </w:tabs>
        <w:spacing w:beforeLines="0" w:afterLines="0" w:line="360" w:lineRule="auto"/>
        <w:ind w:left="601"/>
        <w:rPr>
          <w:rFonts w:hint="eastAsia"/>
          <w:color w:val="auto"/>
          <w:sz w:val="24"/>
          <w:szCs w:val="24"/>
          <w:lang w:eastAsia="zh-CN"/>
        </w:rPr>
      </w:pPr>
      <w:r>
        <w:rPr>
          <w:rFonts w:hint="eastAsia"/>
          <w:color w:val="auto"/>
          <w:sz w:val="24"/>
          <w:szCs w:val="24"/>
          <w:lang w:eastAsia="zh-CN"/>
        </w:rPr>
        <w:t>技术支持服务热线  010-86483801</w:t>
      </w:r>
    </w:p>
    <w:p w14:paraId="37EC7BB1">
      <w:pPr>
        <w:pStyle w:val="57"/>
        <w:numPr>
          <w:ilvl w:val="1"/>
          <w:numId w:val="0"/>
        </w:numPr>
        <w:tabs>
          <w:tab w:val="left" w:pos="1041"/>
        </w:tabs>
        <w:spacing w:before="0" w:beforeLines="0" w:afterLines="0" w:line="360" w:lineRule="auto"/>
        <w:ind w:left="0" w:firstLine="0"/>
        <w:rPr>
          <w:rFonts w:hint="eastAsia"/>
          <w:color w:val="auto"/>
          <w:sz w:val="24"/>
          <w:szCs w:val="24"/>
          <w:lang w:eastAsia="zh-CN"/>
        </w:rPr>
      </w:pPr>
      <w:r>
        <w:rPr>
          <w:rFonts w:hint="eastAsia"/>
          <w:color w:val="auto"/>
          <w:sz w:val="24"/>
          <w:szCs w:val="24"/>
          <w:lang w:eastAsia="zh-CN"/>
        </w:rPr>
        <w:t>4.1 办理 CA 数字证书或电子营业执照</w:t>
      </w:r>
    </w:p>
    <w:p w14:paraId="63EAA257">
      <w:pPr>
        <w:pStyle w:val="6"/>
        <w:spacing w:beforeLines="0" w:afterLines="0" w:line="360" w:lineRule="auto"/>
        <w:ind w:right="464" w:firstLine="480" w:firstLineChars="200"/>
        <w:rPr>
          <w:rFonts w:hint="eastAsia"/>
          <w:color w:val="auto"/>
          <w:sz w:val="24"/>
          <w:szCs w:val="24"/>
          <w:lang w:eastAsia="zh-CN"/>
        </w:rPr>
      </w:pPr>
      <w:r>
        <w:rPr>
          <w:rFonts w:hint="eastAsia"/>
          <w:color w:val="auto"/>
          <w:sz w:val="24"/>
          <w:szCs w:val="24"/>
          <w:lang w:eastAsia="zh-CN"/>
        </w:rPr>
        <w:t>供应商登录北京市政府采购电子交易平台查阅 “用户指南”—“操作指南”—</w:t>
      </w:r>
    </w:p>
    <w:p w14:paraId="7F10051D">
      <w:pPr>
        <w:pStyle w:val="6"/>
        <w:spacing w:beforeLines="0" w:afterLines="0" w:line="360" w:lineRule="auto"/>
        <w:ind w:right="464"/>
        <w:rPr>
          <w:rFonts w:hint="eastAsia"/>
          <w:color w:val="auto"/>
          <w:sz w:val="24"/>
          <w:szCs w:val="24"/>
          <w:lang w:eastAsia="zh-CN"/>
        </w:rPr>
      </w:pPr>
      <w:r>
        <w:rPr>
          <w:rFonts w:hint="eastAsia"/>
          <w:color w:val="auto"/>
          <w:sz w:val="24"/>
          <w:szCs w:val="24"/>
          <w:lang w:eastAsia="zh-CN"/>
        </w:rPr>
        <w:t>“市场主体 CA 办理操作流程指引”/“电子营业执照使用指南”，按照程序要求办理。</w:t>
      </w:r>
    </w:p>
    <w:p w14:paraId="62049A86">
      <w:pPr>
        <w:pStyle w:val="57"/>
        <w:numPr>
          <w:ilvl w:val="1"/>
          <w:numId w:val="0"/>
        </w:numPr>
        <w:tabs>
          <w:tab w:val="left" w:pos="1041"/>
        </w:tabs>
        <w:spacing w:before="0" w:beforeLines="0" w:afterLines="0" w:line="360" w:lineRule="auto"/>
        <w:ind w:left="0" w:firstLine="0"/>
        <w:rPr>
          <w:rFonts w:hint="eastAsia"/>
          <w:color w:val="auto"/>
          <w:sz w:val="24"/>
          <w:szCs w:val="24"/>
          <w:lang w:eastAsia="zh-CN"/>
        </w:rPr>
      </w:pPr>
      <w:r>
        <w:rPr>
          <w:rFonts w:hint="eastAsia"/>
          <w:color w:val="auto"/>
          <w:sz w:val="24"/>
          <w:szCs w:val="24"/>
          <w:lang w:eastAsia="zh-CN"/>
        </w:rPr>
        <w:t>4.2 注册</w:t>
      </w:r>
    </w:p>
    <w:p w14:paraId="6C3889DD">
      <w:pPr>
        <w:pStyle w:val="6"/>
        <w:spacing w:beforeLines="0" w:afterLines="0" w:line="360" w:lineRule="auto"/>
        <w:ind w:left="121" w:right="464" w:firstLine="479"/>
        <w:rPr>
          <w:rFonts w:hint="eastAsia"/>
          <w:color w:val="auto"/>
          <w:sz w:val="24"/>
          <w:szCs w:val="24"/>
          <w:lang w:eastAsia="zh-CN"/>
        </w:rPr>
      </w:pPr>
      <w:r>
        <w:rPr>
          <w:rFonts w:hint="eastAsia"/>
          <w:color w:val="auto"/>
          <w:sz w:val="24"/>
          <w:szCs w:val="24"/>
          <w:lang w:eastAsia="zh-CN"/>
        </w:rPr>
        <w:t>供应商登录北京市政府采购电子交易平台“用户指南”—“操作指南”—“市</w:t>
      </w:r>
    </w:p>
    <w:p w14:paraId="50BE152E">
      <w:pPr>
        <w:pStyle w:val="6"/>
        <w:spacing w:beforeLines="0" w:afterLines="0" w:line="360" w:lineRule="auto"/>
        <w:ind w:right="464"/>
        <w:rPr>
          <w:rFonts w:hint="eastAsia"/>
          <w:color w:val="auto"/>
          <w:sz w:val="24"/>
          <w:szCs w:val="24"/>
          <w:lang w:eastAsia="zh-CN"/>
        </w:rPr>
      </w:pPr>
      <w:r>
        <w:rPr>
          <w:rFonts w:hint="eastAsia"/>
          <w:color w:val="auto"/>
          <w:sz w:val="24"/>
          <w:szCs w:val="24"/>
          <w:lang w:eastAsia="zh-CN"/>
        </w:rPr>
        <w:t>场主体注册入库操作流程指引”进行自助注册绑定。</w:t>
      </w:r>
    </w:p>
    <w:p w14:paraId="10111903">
      <w:pPr>
        <w:pStyle w:val="57"/>
        <w:numPr>
          <w:ilvl w:val="1"/>
          <w:numId w:val="0"/>
        </w:numPr>
        <w:tabs>
          <w:tab w:val="left" w:pos="1041"/>
        </w:tabs>
        <w:spacing w:before="0" w:beforeLines="0" w:afterLines="0" w:line="360" w:lineRule="auto"/>
        <w:ind w:left="0" w:firstLine="0"/>
        <w:rPr>
          <w:rFonts w:hint="eastAsia"/>
          <w:color w:val="auto"/>
          <w:sz w:val="24"/>
          <w:szCs w:val="24"/>
          <w:lang w:eastAsia="zh-CN"/>
        </w:rPr>
      </w:pPr>
      <w:r>
        <w:rPr>
          <w:rFonts w:hint="eastAsia"/>
          <w:color w:val="auto"/>
          <w:sz w:val="24"/>
          <w:szCs w:val="24"/>
          <w:lang w:eastAsia="zh-CN"/>
        </w:rPr>
        <w:t>4.3 驱动、客户端下载</w:t>
      </w:r>
    </w:p>
    <w:p w14:paraId="729BD8D3">
      <w:pPr>
        <w:pStyle w:val="6"/>
        <w:spacing w:beforeLines="0" w:afterLines="0" w:line="360" w:lineRule="auto"/>
        <w:ind w:left="121" w:right="464" w:firstLine="479"/>
        <w:rPr>
          <w:rFonts w:hint="eastAsia"/>
          <w:color w:val="auto"/>
          <w:sz w:val="24"/>
          <w:szCs w:val="24"/>
          <w:lang w:eastAsia="zh-CN"/>
        </w:rPr>
      </w:pPr>
      <w:r>
        <w:rPr>
          <w:rFonts w:hint="eastAsia"/>
          <w:color w:val="auto"/>
          <w:sz w:val="24"/>
          <w:szCs w:val="24"/>
          <w:lang w:eastAsia="zh-CN"/>
        </w:rPr>
        <w:t>供应商登录北京市政府采购电子交易平台“用户指南”—“工具下载”—“招</w:t>
      </w:r>
    </w:p>
    <w:p w14:paraId="108FBFB3">
      <w:pPr>
        <w:pStyle w:val="6"/>
        <w:spacing w:beforeLines="0" w:afterLines="0" w:line="360" w:lineRule="auto"/>
        <w:ind w:right="464"/>
        <w:rPr>
          <w:rFonts w:hint="eastAsia"/>
          <w:color w:val="auto"/>
          <w:sz w:val="24"/>
          <w:szCs w:val="24"/>
          <w:lang w:eastAsia="zh-CN"/>
        </w:rPr>
      </w:pPr>
      <w:r>
        <w:rPr>
          <w:rFonts w:hint="eastAsia"/>
          <w:color w:val="auto"/>
          <w:sz w:val="24"/>
          <w:szCs w:val="24"/>
          <w:lang w:eastAsia="zh-CN"/>
        </w:rPr>
        <w:t>标采购系统文件驱动安装包”下载相关驱动。</w:t>
      </w:r>
    </w:p>
    <w:p w14:paraId="00AEA402">
      <w:pPr>
        <w:pStyle w:val="6"/>
        <w:spacing w:beforeLines="0" w:afterLines="0" w:line="360" w:lineRule="auto"/>
        <w:ind w:left="121" w:right="464" w:firstLine="479"/>
        <w:rPr>
          <w:rFonts w:hint="eastAsia"/>
          <w:color w:val="auto"/>
          <w:sz w:val="24"/>
          <w:szCs w:val="24"/>
          <w:lang w:eastAsia="zh-CN"/>
        </w:rPr>
      </w:pPr>
      <w:r>
        <w:rPr>
          <w:rFonts w:hint="eastAsia"/>
          <w:color w:val="auto"/>
          <w:sz w:val="24"/>
          <w:szCs w:val="24"/>
          <w:lang w:eastAsia="zh-CN"/>
        </w:rPr>
        <w:t>供应商登录北京市政府采购电子交易平台“用户指南”—“工具下载”—“投</w:t>
      </w:r>
    </w:p>
    <w:p w14:paraId="66FEFC8D">
      <w:pPr>
        <w:pStyle w:val="6"/>
        <w:spacing w:beforeLines="0" w:afterLines="0" w:line="360" w:lineRule="auto"/>
        <w:ind w:right="464"/>
        <w:rPr>
          <w:rFonts w:hint="eastAsia"/>
          <w:color w:val="auto"/>
          <w:sz w:val="24"/>
          <w:szCs w:val="24"/>
          <w:lang w:eastAsia="zh-CN"/>
        </w:rPr>
      </w:pPr>
      <w:r>
        <w:rPr>
          <w:rFonts w:hint="eastAsia"/>
          <w:color w:val="auto"/>
          <w:sz w:val="24"/>
          <w:szCs w:val="24"/>
          <w:lang w:eastAsia="zh-CN"/>
        </w:rPr>
        <w:t>标文件编制工具”下载相关客户端。</w:t>
      </w:r>
    </w:p>
    <w:p w14:paraId="43D7684F">
      <w:pPr>
        <w:pStyle w:val="57"/>
        <w:numPr>
          <w:ilvl w:val="1"/>
          <w:numId w:val="0"/>
        </w:numPr>
        <w:tabs>
          <w:tab w:val="left" w:pos="1041"/>
        </w:tabs>
        <w:spacing w:before="0" w:beforeLines="0" w:afterLines="0" w:line="360" w:lineRule="auto"/>
        <w:ind w:left="0" w:firstLine="0"/>
        <w:rPr>
          <w:rFonts w:hint="eastAsia"/>
          <w:color w:val="auto"/>
          <w:sz w:val="24"/>
          <w:szCs w:val="24"/>
          <w:lang w:eastAsia="zh-CN"/>
        </w:rPr>
      </w:pPr>
      <w:r>
        <w:rPr>
          <w:rFonts w:hint="eastAsia"/>
          <w:color w:val="auto"/>
          <w:sz w:val="24"/>
          <w:szCs w:val="24"/>
          <w:lang w:eastAsia="zh-CN"/>
        </w:rPr>
        <w:t>4.4 获取电子招标文件</w:t>
      </w:r>
    </w:p>
    <w:p w14:paraId="52389F74">
      <w:pPr>
        <w:pStyle w:val="6"/>
        <w:spacing w:beforeLines="0" w:afterLines="0" w:line="360" w:lineRule="auto"/>
        <w:ind w:left="121" w:right="147" w:firstLine="480"/>
        <w:rPr>
          <w:rFonts w:hint="eastAsia"/>
          <w:color w:val="auto"/>
          <w:sz w:val="24"/>
          <w:szCs w:val="24"/>
          <w:lang w:eastAsia="zh-CN"/>
        </w:rPr>
      </w:pPr>
      <w:r>
        <w:rPr>
          <w:rFonts w:hint="eastAsia"/>
          <w:color w:val="auto"/>
          <w:sz w:val="24"/>
          <w:szCs w:val="24"/>
          <w:lang w:eastAsia="zh-CN"/>
        </w:rPr>
        <w:t>供应商使用 CA 数字证书或电子营业执照登录北京市政府采购电子交易平台获取</w:t>
      </w:r>
    </w:p>
    <w:p w14:paraId="252EE6B6">
      <w:pPr>
        <w:pStyle w:val="6"/>
        <w:spacing w:beforeLines="0" w:afterLines="0" w:line="360" w:lineRule="auto"/>
        <w:ind w:right="147"/>
        <w:rPr>
          <w:rFonts w:hint="eastAsia"/>
          <w:color w:val="auto"/>
          <w:sz w:val="24"/>
          <w:szCs w:val="24"/>
          <w:lang w:eastAsia="zh-CN"/>
        </w:rPr>
      </w:pPr>
      <w:r>
        <w:rPr>
          <w:rFonts w:hint="eastAsia"/>
          <w:color w:val="auto"/>
          <w:sz w:val="24"/>
          <w:szCs w:val="24"/>
          <w:lang w:eastAsia="zh-CN"/>
        </w:rPr>
        <w:t>电子招标文件。</w:t>
      </w:r>
    </w:p>
    <w:p w14:paraId="4FA4F10A">
      <w:pPr>
        <w:pStyle w:val="6"/>
        <w:spacing w:beforeLines="0" w:afterLines="0" w:line="360" w:lineRule="auto"/>
        <w:ind w:left="121" w:right="303" w:firstLine="479"/>
        <w:jc w:val="both"/>
        <w:rPr>
          <w:rFonts w:hint="eastAsia"/>
          <w:color w:val="auto"/>
          <w:sz w:val="24"/>
          <w:szCs w:val="24"/>
          <w:lang w:eastAsia="zh-CN"/>
        </w:rPr>
      </w:pPr>
      <w:r>
        <w:rPr>
          <w:rFonts w:hint="eastAsia"/>
          <w:color w:val="auto"/>
          <w:sz w:val="24"/>
          <w:szCs w:val="24"/>
          <w:lang w:eastAsia="zh-CN"/>
        </w:rPr>
        <w:t>供应商如计划参与多个采购包的投标，应在登录北京市政府采购电子交易平台后，在【我的项目】栏目依次选择对应采购包，进入项目工作台招标/采购文件环节</w:t>
      </w:r>
    </w:p>
    <w:p w14:paraId="44E06443">
      <w:pPr>
        <w:pStyle w:val="6"/>
        <w:spacing w:beforeLines="0" w:afterLines="0" w:line="360" w:lineRule="auto"/>
        <w:ind w:right="303"/>
        <w:jc w:val="both"/>
        <w:rPr>
          <w:rFonts w:hint="eastAsia"/>
          <w:color w:val="auto"/>
          <w:sz w:val="24"/>
          <w:szCs w:val="24"/>
          <w:lang w:eastAsia="zh-CN"/>
        </w:rPr>
      </w:pPr>
      <w:r>
        <w:rPr>
          <w:rFonts w:hint="eastAsia"/>
          <w:color w:val="auto"/>
          <w:sz w:val="24"/>
          <w:szCs w:val="24"/>
          <w:lang w:eastAsia="zh-CN"/>
        </w:rPr>
        <w:t>分别按采购包下载招标文件电子版。未在规定期限内按上述操作获取招标文件的</w:t>
      </w:r>
      <w:r>
        <w:rPr>
          <w:rFonts w:hint="eastAsia"/>
          <w:b/>
          <w:color w:val="auto"/>
          <w:sz w:val="24"/>
          <w:szCs w:val="24"/>
          <w:lang w:eastAsia="zh-CN"/>
        </w:rPr>
        <w:t>投标无效</w:t>
      </w:r>
      <w:r>
        <w:rPr>
          <w:rFonts w:hint="eastAsia"/>
          <w:color w:val="auto"/>
          <w:sz w:val="24"/>
          <w:szCs w:val="24"/>
          <w:lang w:eastAsia="zh-CN"/>
        </w:rPr>
        <w:t>。</w:t>
      </w:r>
    </w:p>
    <w:p w14:paraId="71BB6F86">
      <w:pPr>
        <w:adjustRightInd w:val="0"/>
        <w:snapToGrid w:val="0"/>
        <w:spacing w:beforeLines="0" w:afterLines="0" w:line="360" w:lineRule="auto"/>
        <w:rPr>
          <w:rFonts w:hint="eastAsia"/>
          <w:color w:val="auto"/>
          <w:sz w:val="24"/>
          <w:szCs w:val="24"/>
          <w:lang w:eastAsia="zh-CN" w:bidi="ar"/>
        </w:rPr>
      </w:pPr>
      <w:r>
        <w:rPr>
          <w:rFonts w:hint="eastAsia"/>
          <w:color w:val="auto"/>
          <w:sz w:val="24"/>
          <w:szCs w:val="24"/>
          <w:lang w:eastAsia="zh-CN" w:bidi="ar"/>
        </w:rPr>
        <w:t>4.5 编制电子投标文件</w:t>
      </w:r>
    </w:p>
    <w:p w14:paraId="0B058A1A">
      <w:pPr>
        <w:adjustRightInd w:val="0"/>
        <w:snapToGrid w:val="0"/>
        <w:spacing w:beforeLines="0" w:afterLines="0" w:line="360" w:lineRule="auto"/>
        <w:ind w:firstLine="480" w:firstLineChars="200"/>
        <w:rPr>
          <w:rFonts w:hint="eastAsia"/>
          <w:color w:val="auto"/>
          <w:sz w:val="24"/>
          <w:szCs w:val="24"/>
          <w:lang w:eastAsia="zh-CN" w:bidi="ar"/>
        </w:rPr>
      </w:pPr>
      <w:r>
        <w:rPr>
          <w:rFonts w:hint="eastAsia"/>
          <w:color w:val="auto"/>
          <w:sz w:val="24"/>
          <w:szCs w:val="24"/>
          <w:lang w:eastAsia="zh-CN" w:bidi="ar"/>
        </w:rPr>
        <w:t>供应商应使用电子投标客户端编制电子投标文件并进行线上投标，供应商电子投标</w:t>
      </w:r>
    </w:p>
    <w:p w14:paraId="4CB6AD17">
      <w:pPr>
        <w:adjustRightInd w:val="0"/>
        <w:snapToGrid w:val="0"/>
        <w:spacing w:beforeLines="0" w:afterLines="0" w:line="360" w:lineRule="auto"/>
        <w:rPr>
          <w:rFonts w:hint="eastAsia"/>
          <w:color w:val="auto"/>
          <w:sz w:val="24"/>
          <w:szCs w:val="24"/>
          <w:lang w:eastAsia="zh-CN" w:bidi="ar"/>
        </w:rPr>
      </w:pPr>
      <w:r>
        <w:rPr>
          <w:rFonts w:hint="eastAsia"/>
          <w:color w:val="auto"/>
          <w:sz w:val="24"/>
          <w:szCs w:val="24"/>
          <w:lang w:eastAsia="zh-CN" w:bidi="ar"/>
        </w:rPr>
        <w:t>文件需要加密并加盖电子签章，如无法按照要求在电子投标文件中加盖电子签章和加密，请及时通过技术支持服务热线联系技术人员。</w:t>
      </w:r>
    </w:p>
    <w:p w14:paraId="6142621D">
      <w:pPr>
        <w:widowControl/>
        <w:snapToGrid w:val="0"/>
        <w:spacing w:beforeLines="0" w:afterLines="0" w:line="360" w:lineRule="auto"/>
        <w:rPr>
          <w:rFonts w:hint="eastAsia"/>
          <w:color w:val="auto"/>
          <w:sz w:val="24"/>
          <w:szCs w:val="24"/>
          <w:lang w:val="zh-TW" w:eastAsia="zh-CN" w:bidi="ar"/>
        </w:rPr>
      </w:pPr>
      <w:r>
        <w:rPr>
          <w:rFonts w:hint="eastAsia"/>
          <w:color w:val="auto"/>
          <w:sz w:val="24"/>
          <w:szCs w:val="24"/>
          <w:lang w:eastAsia="zh-CN" w:bidi="ar"/>
        </w:rPr>
        <w:t>4</w:t>
      </w:r>
      <w:r>
        <w:rPr>
          <w:rFonts w:hint="eastAsia"/>
          <w:color w:val="auto"/>
          <w:sz w:val="24"/>
          <w:szCs w:val="24"/>
          <w:lang w:val="zh-TW" w:eastAsia="zh-TW" w:bidi="ar"/>
        </w:rPr>
        <w:t>.6</w:t>
      </w:r>
      <w:r>
        <w:rPr>
          <w:rFonts w:hint="eastAsia"/>
          <w:color w:val="auto"/>
          <w:sz w:val="24"/>
          <w:szCs w:val="24"/>
          <w:lang w:eastAsia="zh-CN" w:bidi="ar"/>
        </w:rPr>
        <w:t xml:space="preserve"> </w:t>
      </w:r>
      <w:r>
        <w:rPr>
          <w:rFonts w:hint="eastAsia"/>
          <w:color w:val="auto"/>
          <w:sz w:val="24"/>
          <w:szCs w:val="24"/>
          <w:lang w:val="zh-TW" w:eastAsia="zh-CN" w:bidi="ar"/>
        </w:rPr>
        <w:t>提交电子投标文件</w:t>
      </w:r>
    </w:p>
    <w:p w14:paraId="179C48D2">
      <w:pPr>
        <w:widowControl/>
        <w:snapToGrid w:val="0"/>
        <w:spacing w:beforeLines="0" w:afterLines="0" w:line="360" w:lineRule="auto"/>
        <w:ind w:firstLine="480" w:firstLineChars="200"/>
        <w:rPr>
          <w:rFonts w:hint="eastAsia"/>
          <w:color w:val="auto"/>
          <w:sz w:val="24"/>
          <w:szCs w:val="24"/>
          <w:lang w:eastAsia="zh-CN" w:bidi="ar"/>
        </w:rPr>
      </w:pPr>
      <w:r>
        <w:rPr>
          <w:rFonts w:hint="eastAsia"/>
          <w:color w:val="auto"/>
          <w:sz w:val="24"/>
          <w:szCs w:val="24"/>
          <w:lang w:eastAsia="zh-CN" w:bidi="ar"/>
        </w:rPr>
        <w:t>供应商应于投标截止时间前在北京市政府采购电子交易平台提交电子投标文件，上</w:t>
      </w:r>
    </w:p>
    <w:p w14:paraId="2DA72780">
      <w:pPr>
        <w:widowControl/>
        <w:snapToGrid w:val="0"/>
        <w:spacing w:beforeLines="0" w:afterLines="0" w:line="360" w:lineRule="auto"/>
        <w:rPr>
          <w:rFonts w:hint="eastAsia"/>
          <w:color w:val="auto"/>
          <w:sz w:val="24"/>
          <w:szCs w:val="24"/>
          <w:lang w:eastAsia="zh-CN" w:bidi="ar"/>
        </w:rPr>
      </w:pPr>
      <w:r>
        <w:rPr>
          <w:rFonts w:hint="eastAsia"/>
          <w:color w:val="auto"/>
          <w:sz w:val="24"/>
          <w:szCs w:val="24"/>
          <w:lang w:eastAsia="zh-CN" w:bidi="ar"/>
        </w:rPr>
        <w:t>传电子投标文件过程中请保持与互联网的连接畅通。</w:t>
      </w:r>
    </w:p>
    <w:p w14:paraId="22DE6107">
      <w:pPr>
        <w:widowControl/>
        <w:snapToGrid w:val="0"/>
        <w:spacing w:beforeLines="0" w:afterLines="0" w:line="360" w:lineRule="auto"/>
        <w:rPr>
          <w:rFonts w:hint="eastAsia"/>
          <w:color w:val="auto"/>
          <w:sz w:val="24"/>
          <w:szCs w:val="24"/>
          <w:lang w:eastAsia="zh-TW" w:bidi="ar"/>
        </w:rPr>
      </w:pPr>
      <w:r>
        <w:rPr>
          <w:rFonts w:hint="eastAsia"/>
          <w:color w:val="auto"/>
          <w:sz w:val="24"/>
          <w:szCs w:val="24"/>
          <w:lang w:eastAsia="zh-CN" w:bidi="ar"/>
        </w:rPr>
        <w:t>4</w:t>
      </w:r>
      <w:r>
        <w:rPr>
          <w:rFonts w:hint="eastAsia"/>
          <w:color w:val="auto"/>
          <w:sz w:val="24"/>
          <w:szCs w:val="24"/>
          <w:lang w:val="zh-TW" w:eastAsia="zh-CN" w:bidi="ar"/>
        </w:rPr>
        <w:t>.</w:t>
      </w:r>
      <w:r>
        <w:rPr>
          <w:rFonts w:hint="eastAsia"/>
          <w:color w:val="auto"/>
          <w:sz w:val="24"/>
          <w:szCs w:val="24"/>
          <w:lang w:val="zh-TW" w:eastAsia="zh-TW" w:bidi="ar"/>
        </w:rPr>
        <w:t>7</w:t>
      </w:r>
      <w:r>
        <w:rPr>
          <w:rFonts w:hint="eastAsia"/>
          <w:color w:val="auto"/>
          <w:sz w:val="24"/>
          <w:szCs w:val="24"/>
          <w:lang w:eastAsia="zh-CN" w:bidi="ar"/>
        </w:rPr>
        <w:t xml:space="preserve"> </w:t>
      </w:r>
      <w:r>
        <w:rPr>
          <w:rFonts w:hint="eastAsia"/>
          <w:color w:val="auto"/>
          <w:sz w:val="24"/>
          <w:szCs w:val="24"/>
          <w:lang w:val="zh-TW" w:eastAsia="zh-CN" w:bidi="ar"/>
        </w:rPr>
        <w:t>电子开标</w:t>
      </w:r>
    </w:p>
    <w:p w14:paraId="0F757D8C">
      <w:pPr>
        <w:pStyle w:val="6"/>
        <w:spacing w:beforeLines="0" w:afterLines="0" w:line="360" w:lineRule="auto"/>
        <w:ind w:firstLine="480" w:firstLineChars="200"/>
        <w:rPr>
          <w:rFonts w:hint="eastAsia"/>
          <w:color w:val="auto"/>
          <w:sz w:val="24"/>
          <w:szCs w:val="24"/>
          <w:lang w:eastAsia="zh-CN"/>
        </w:rPr>
      </w:pPr>
      <w:r>
        <w:rPr>
          <w:rFonts w:hint="eastAsia"/>
          <w:color w:val="auto"/>
          <w:sz w:val="24"/>
          <w:szCs w:val="24"/>
          <w:lang w:val="zh-TW" w:eastAsia="zh-CN" w:bidi="ar"/>
        </w:rPr>
        <w:t>供应商在开标地点使用CA数字证书或电子营业执照登录北京市政府采购电子交易平台进行电子开标。</w:t>
      </w:r>
    </w:p>
    <w:p w14:paraId="0E201EF2">
      <w:pPr>
        <w:pageBreakBefore w:val="0"/>
        <w:tabs>
          <w:tab w:val="left" w:pos="360"/>
          <w:tab w:val="left" w:pos="794"/>
        </w:tabs>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12A832F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46515EC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称：北京小汤山医院</w:t>
      </w:r>
    </w:p>
    <w:p w14:paraId="18EF61F3">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地    址：北京市昌平区小汤山镇银街北路390号院 </w:t>
      </w:r>
    </w:p>
    <w:p w14:paraId="58DDD58C">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联系方式：010-61789682 </w:t>
      </w:r>
    </w:p>
    <w:p w14:paraId="026E195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1433CF2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称：北京国际贸易有限公司</w:t>
      </w:r>
    </w:p>
    <w:p w14:paraId="48DB0CD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55DEF6FA">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4EA37A3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1EF585E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pageBreakBefore w:val="0"/>
        <w:kinsoku/>
        <w:overflowPunct/>
        <w:bidi w:val="0"/>
        <w:spacing w:line="360" w:lineRule="auto"/>
        <w:ind w:firstLine="720" w:firstLineChars="300"/>
        <w:rPr>
          <w:rFonts w:hint="eastAsia" w:ascii="宋体" w:hAnsi="宋体" w:eastAsia="宋体" w:cs="宋体"/>
          <w:bCs/>
          <w:sz w:val="28"/>
          <w:szCs w:val="28"/>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91581F"/>
    <w:rsid w:val="00A94DCD"/>
    <w:rsid w:val="00BF4BC5"/>
    <w:rsid w:val="00D65262"/>
    <w:rsid w:val="00DB1EA0"/>
    <w:rsid w:val="00F92BA9"/>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3B3792"/>
    <w:rsid w:val="0B616D1D"/>
    <w:rsid w:val="0BA430E7"/>
    <w:rsid w:val="0C1D1568"/>
    <w:rsid w:val="0E0B286D"/>
    <w:rsid w:val="0E4C6701"/>
    <w:rsid w:val="0FE614C3"/>
    <w:rsid w:val="103E71C0"/>
    <w:rsid w:val="12A51AA6"/>
    <w:rsid w:val="130E27A5"/>
    <w:rsid w:val="13400495"/>
    <w:rsid w:val="134C1D1E"/>
    <w:rsid w:val="13EA45AA"/>
    <w:rsid w:val="13F86009"/>
    <w:rsid w:val="141D78B9"/>
    <w:rsid w:val="14344706"/>
    <w:rsid w:val="15065107"/>
    <w:rsid w:val="15735CFA"/>
    <w:rsid w:val="158C674C"/>
    <w:rsid w:val="159779EF"/>
    <w:rsid w:val="167D7355"/>
    <w:rsid w:val="17CF0DE0"/>
    <w:rsid w:val="18335BC8"/>
    <w:rsid w:val="19522F2C"/>
    <w:rsid w:val="19F03C9C"/>
    <w:rsid w:val="1A3C3D20"/>
    <w:rsid w:val="1B0442B0"/>
    <w:rsid w:val="1B4048D1"/>
    <w:rsid w:val="1B866B59"/>
    <w:rsid w:val="1BE17C06"/>
    <w:rsid w:val="1C4972F3"/>
    <w:rsid w:val="1CCA710D"/>
    <w:rsid w:val="1E1411A7"/>
    <w:rsid w:val="1E7C67FB"/>
    <w:rsid w:val="1EB63404"/>
    <w:rsid w:val="1ED35AA3"/>
    <w:rsid w:val="1EE17DC8"/>
    <w:rsid w:val="205C14B5"/>
    <w:rsid w:val="2113111A"/>
    <w:rsid w:val="21457417"/>
    <w:rsid w:val="2224601B"/>
    <w:rsid w:val="22F97D63"/>
    <w:rsid w:val="230456A7"/>
    <w:rsid w:val="239B2179"/>
    <w:rsid w:val="24C12374"/>
    <w:rsid w:val="250406F9"/>
    <w:rsid w:val="250F7ADC"/>
    <w:rsid w:val="256C4FCA"/>
    <w:rsid w:val="25B76FF0"/>
    <w:rsid w:val="25F33BB6"/>
    <w:rsid w:val="25FF1B34"/>
    <w:rsid w:val="26AD7506"/>
    <w:rsid w:val="27401BB2"/>
    <w:rsid w:val="285212FE"/>
    <w:rsid w:val="291C4B35"/>
    <w:rsid w:val="2967011C"/>
    <w:rsid w:val="2A554419"/>
    <w:rsid w:val="2A83792D"/>
    <w:rsid w:val="2A874528"/>
    <w:rsid w:val="2BCA04EF"/>
    <w:rsid w:val="2C9A6598"/>
    <w:rsid w:val="2CF55A3F"/>
    <w:rsid w:val="2D26209C"/>
    <w:rsid w:val="2E385BE3"/>
    <w:rsid w:val="2EC63CEE"/>
    <w:rsid w:val="303E35CF"/>
    <w:rsid w:val="31886C6D"/>
    <w:rsid w:val="31BF63A2"/>
    <w:rsid w:val="31F50738"/>
    <w:rsid w:val="3262685B"/>
    <w:rsid w:val="32627B42"/>
    <w:rsid w:val="329434F6"/>
    <w:rsid w:val="33526100"/>
    <w:rsid w:val="33785EF9"/>
    <w:rsid w:val="337E053C"/>
    <w:rsid w:val="33A1236A"/>
    <w:rsid w:val="34AF4725"/>
    <w:rsid w:val="34D07ED2"/>
    <w:rsid w:val="34DD22D5"/>
    <w:rsid w:val="3569702C"/>
    <w:rsid w:val="36151C5B"/>
    <w:rsid w:val="36A06E2F"/>
    <w:rsid w:val="36A1760F"/>
    <w:rsid w:val="36D41352"/>
    <w:rsid w:val="36D81DC5"/>
    <w:rsid w:val="387B69BA"/>
    <w:rsid w:val="390377C3"/>
    <w:rsid w:val="3B82647B"/>
    <w:rsid w:val="3C070219"/>
    <w:rsid w:val="3D0657A9"/>
    <w:rsid w:val="3D7344A5"/>
    <w:rsid w:val="3DA90D42"/>
    <w:rsid w:val="3F302C3B"/>
    <w:rsid w:val="3F3630FE"/>
    <w:rsid w:val="3F640B0B"/>
    <w:rsid w:val="40331F2C"/>
    <w:rsid w:val="40E6314D"/>
    <w:rsid w:val="40FD2E2B"/>
    <w:rsid w:val="41270BD1"/>
    <w:rsid w:val="425D1A0B"/>
    <w:rsid w:val="42C43A92"/>
    <w:rsid w:val="43CA6B8D"/>
    <w:rsid w:val="440700DA"/>
    <w:rsid w:val="44340EB4"/>
    <w:rsid w:val="450F5A82"/>
    <w:rsid w:val="459660BA"/>
    <w:rsid w:val="46050649"/>
    <w:rsid w:val="46AF7F09"/>
    <w:rsid w:val="46CA2B46"/>
    <w:rsid w:val="46D52298"/>
    <w:rsid w:val="48A87680"/>
    <w:rsid w:val="493E680F"/>
    <w:rsid w:val="494E49AA"/>
    <w:rsid w:val="4BB5041C"/>
    <w:rsid w:val="4C6F0B7D"/>
    <w:rsid w:val="4C9F5D25"/>
    <w:rsid w:val="4CAB781B"/>
    <w:rsid w:val="4D21520B"/>
    <w:rsid w:val="4D771C1E"/>
    <w:rsid w:val="4D9C11A0"/>
    <w:rsid w:val="4E212C99"/>
    <w:rsid w:val="4E3C38DE"/>
    <w:rsid w:val="4E524648"/>
    <w:rsid w:val="4EB8286A"/>
    <w:rsid w:val="4EBA744A"/>
    <w:rsid w:val="4EFB135B"/>
    <w:rsid w:val="4FC96956"/>
    <w:rsid w:val="50B018E0"/>
    <w:rsid w:val="50C8175A"/>
    <w:rsid w:val="5186480E"/>
    <w:rsid w:val="52C23F57"/>
    <w:rsid w:val="52EF249C"/>
    <w:rsid w:val="531E6325"/>
    <w:rsid w:val="53457C95"/>
    <w:rsid w:val="53A86942"/>
    <w:rsid w:val="53D23BDF"/>
    <w:rsid w:val="548D63DA"/>
    <w:rsid w:val="567B02F2"/>
    <w:rsid w:val="56C00491"/>
    <w:rsid w:val="5814071D"/>
    <w:rsid w:val="59413C36"/>
    <w:rsid w:val="594828CF"/>
    <w:rsid w:val="5A59165A"/>
    <w:rsid w:val="5A755946"/>
    <w:rsid w:val="5B4857A8"/>
    <w:rsid w:val="5BB7336A"/>
    <w:rsid w:val="5BC0634E"/>
    <w:rsid w:val="5C69757C"/>
    <w:rsid w:val="5D5B3753"/>
    <w:rsid w:val="5DBE13B2"/>
    <w:rsid w:val="5E127261"/>
    <w:rsid w:val="5EAA5DDA"/>
    <w:rsid w:val="5F100B70"/>
    <w:rsid w:val="5F1617EB"/>
    <w:rsid w:val="609E2FA1"/>
    <w:rsid w:val="62AC0550"/>
    <w:rsid w:val="62CA27A3"/>
    <w:rsid w:val="63DB4629"/>
    <w:rsid w:val="643D1F77"/>
    <w:rsid w:val="64793376"/>
    <w:rsid w:val="647E5D3F"/>
    <w:rsid w:val="65EE2A50"/>
    <w:rsid w:val="66940DD7"/>
    <w:rsid w:val="66DD3ED2"/>
    <w:rsid w:val="67397CFB"/>
    <w:rsid w:val="677A75D3"/>
    <w:rsid w:val="67C02B83"/>
    <w:rsid w:val="683A1C4F"/>
    <w:rsid w:val="68DF504F"/>
    <w:rsid w:val="68E02922"/>
    <w:rsid w:val="69725190"/>
    <w:rsid w:val="69A54848"/>
    <w:rsid w:val="69B33D95"/>
    <w:rsid w:val="6A151A7D"/>
    <w:rsid w:val="6A373141"/>
    <w:rsid w:val="6AB04778"/>
    <w:rsid w:val="6B2262B4"/>
    <w:rsid w:val="6C3D7821"/>
    <w:rsid w:val="6CAC58D7"/>
    <w:rsid w:val="6E301E58"/>
    <w:rsid w:val="6E680510"/>
    <w:rsid w:val="6F3B4F58"/>
    <w:rsid w:val="6F542FCF"/>
    <w:rsid w:val="70E632A0"/>
    <w:rsid w:val="710148AA"/>
    <w:rsid w:val="71EE7763"/>
    <w:rsid w:val="72F23D89"/>
    <w:rsid w:val="73364194"/>
    <w:rsid w:val="73723423"/>
    <w:rsid w:val="74057A00"/>
    <w:rsid w:val="74294E24"/>
    <w:rsid w:val="74AE2CAA"/>
    <w:rsid w:val="750652A7"/>
    <w:rsid w:val="7506570B"/>
    <w:rsid w:val="7522503C"/>
    <w:rsid w:val="75490F59"/>
    <w:rsid w:val="75B2173C"/>
    <w:rsid w:val="7688114B"/>
    <w:rsid w:val="76A9682B"/>
    <w:rsid w:val="7747264E"/>
    <w:rsid w:val="77C65F49"/>
    <w:rsid w:val="78B910A6"/>
    <w:rsid w:val="79253CCD"/>
    <w:rsid w:val="793730E3"/>
    <w:rsid w:val="798538CB"/>
    <w:rsid w:val="7A4A0D23"/>
    <w:rsid w:val="7AE57ADF"/>
    <w:rsid w:val="7B2965CF"/>
    <w:rsid w:val="7B8437E3"/>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Body Text 2"/>
    <w:basedOn w:val="1"/>
    <w:unhideWhenUsed/>
    <w:qFormat/>
    <w:uiPriority w:val="99"/>
    <w:pPr>
      <w:widowControl w:val="0"/>
      <w:autoSpaceDE w:val="0"/>
      <w:autoSpaceDN w:val="0"/>
      <w:spacing w:after="120" w:line="480" w:lineRule="auto"/>
    </w:pPr>
    <w:rPr>
      <w:rFonts w:ascii="宋体" w:hAnsi="宋体" w:eastAsia="宋体" w:cs="宋体"/>
      <w:sz w:val="22"/>
      <w:szCs w:val="22"/>
      <w:lang w:val="en-US" w:eastAsia="en-US" w:bidi="ar-SA"/>
    </w:rPr>
  </w:style>
  <w:style w:type="paragraph" w:styleId="5">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6">
    <w:name w:val="Body Text"/>
    <w:basedOn w:val="1"/>
    <w:qFormat/>
    <w:uiPriority w:val="0"/>
    <w:pPr>
      <w:spacing w:after="120"/>
    </w:pPr>
    <w:rPr>
      <w:szCs w:val="24"/>
    </w:rPr>
  </w:style>
  <w:style w:type="paragraph" w:styleId="7">
    <w:name w:val="Body Text Indent"/>
    <w:basedOn w:val="1"/>
    <w:next w:val="8"/>
    <w:qFormat/>
    <w:uiPriority w:val="0"/>
    <w:pPr>
      <w:spacing w:after="120"/>
      <w:ind w:left="420" w:leftChars="200"/>
    </w:pPr>
    <w:rPr>
      <w:szCs w:val="24"/>
    </w:rPr>
  </w:style>
  <w:style w:type="paragraph" w:styleId="8">
    <w:name w:val="Body Text First Indent 2"/>
    <w:basedOn w:val="7"/>
    <w:unhideWhenUsed/>
    <w:qFormat/>
    <w:uiPriority w:val="99"/>
    <w:pPr>
      <w:ind w:firstLine="420" w:firstLineChars="200"/>
    </w:pPr>
  </w:style>
  <w:style w:type="paragraph" w:styleId="9">
    <w:name w:val="Plain Text"/>
    <w:basedOn w:val="1"/>
    <w:qFormat/>
    <w:uiPriority w:val="0"/>
    <w:rPr>
      <w:rFonts w:ascii="宋体" w:hAnsi="Courier New" w:eastAsiaTheme="minorEastAsia" w:cstheme="minorBidi"/>
      <w:szCs w:val="22"/>
    </w:rPr>
  </w:style>
  <w:style w:type="paragraph" w:styleId="10">
    <w:name w:val="toc 8"/>
    <w:basedOn w:val="1"/>
    <w:next w:val="1"/>
    <w:qFormat/>
    <w:uiPriority w:val="0"/>
    <w:pPr>
      <w:ind w:left="2940" w:leftChars="1400"/>
    </w:pPr>
  </w:style>
  <w:style w:type="paragraph" w:styleId="11">
    <w:name w:val="header"/>
    <w:basedOn w:val="1"/>
    <w:unhideWhenUsed/>
    <w:qFormat/>
    <w:uiPriority w:val="0"/>
    <w:pPr>
      <w:tabs>
        <w:tab w:val="center" w:pos="4153"/>
        <w:tab w:val="right" w:pos="8306"/>
      </w:tabs>
      <w:snapToGrid w:val="0"/>
      <w:spacing w:beforeLines="0" w:afterLines="0"/>
      <w:jc w:val="both"/>
    </w:pPr>
    <w:rPr>
      <w:rFonts w:hint="eastAsia"/>
      <w:sz w:val="18"/>
      <w:szCs w:val="22"/>
    </w:rPr>
  </w:style>
  <w:style w:type="paragraph" w:styleId="12">
    <w:name w:val="toc 2"/>
    <w:basedOn w:val="1"/>
    <w:next w:val="1"/>
    <w:qFormat/>
    <w:uiPriority w:val="0"/>
    <w:pPr>
      <w:ind w:left="420" w:leftChars="200"/>
    </w:pPr>
  </w:style>
  <w:style w:type="paragraph" w:styleId="13">
    <w:name w:val="Normal (Web)"/>
    <w:basedOn w:val="1"/>
    <w:unhideWhenUsed/>
    <w:qFormat/>
    <w:uiPriority w:val="99"/>
  </w:style>
  <w:style w:type="paragraph" w:styleId="14">
    <w:name w:val="Title"/>
    <w:basedOn w:val="1"/>
    <w:next w:val="1"/>
    <w:qFormat/>
    <w:uiPriority w:val="0"/>
    <w:pPr>
      <w:jc w:val="center"/>
      <w:outlineLvl w:val="0"/>
    </w:pPr>
    <w:rPr>
      <w:b/>
      <w:sz w:val="32"/>
      <w:szCs w:val="20"/>
    </w:rPr>
  </w:style>
  <w:style w:type="character" w:styleId="17">
    <w:name w:val="Strong"/>
    <w:basedOn w:val="16"/>
    <w:qFormat/>
    <w:uiPriority w:val="0"/>
    <w:rPr>
      <w:b/>
    </w:rPr>
  </w:style>
  <w:style w:type="character" w:styleId="18">
    <w:name w:val="FollowedHyperlink"/>
    <w:basedOn w:val="16"/>
    <w:qFormat/>
    <w:uiPriority w:val="0"/>
    <w:rPr>
      <w:color w:val="2490F8"/>
      <w:u w:val="single"/>
    </w:rPr>
  </w:style>
  <w:style w:type="character" w:styleId="19">
    <w:name w:val="Hyperlink"/>
    <w:basedOn w:val="16"/>
    <w:qFormat/>
    <w:uiPriority w:val="0"/>
    <w:rPr>
      <w:color w:val="2490F8"/>
      <w:u w:val="single"/>
    </w:rPr>
  </w:style>
  <w:style w:type="paragraph" w:customStyle="1" w:styleId="2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1">
    <w:name w:val="首行缩进"/>
    <w:basedOn w:val="1"/>
    <w:qFormat/>
    <w:uiPriority w:val="0"/>
    <w:pPr>
      <w:spacing w:line="360" w:lineRule="auto"/>
      <w:ind w:firstLine="480" w:firstLineChars="200"/>
    </w:pPr>
    <w:rPr>
      <w:rFonts w:ascii="宋体" w:hAnsi="宋体" w:cs="宋体"/>
      <w:kern w:val="0"/>
      <w:sz w:val="24"/>
    </w:rPr>
  </w:style>
  <w:style w:type="paragraph" w:customStyle="1" w:styleId="22">
    <w:name w:val="表格文字"/>
    <w:basedOn w:val="1"/>
    <w:qFormat/>
    <w:uiPriority w:val="0"/>
    <w:pPr>
      <w:spacing w:before="25" w:after="25"/>
      <w:jc w:val="left"/>
    </w:pPr>
    <w:rPr>
      <w:bCs/>
      <w:spacing w:val="10"/>
      <w:kern w:val="0"/>
      <w:sz w:val="24"/>
    </w:rPr>
  </w:style>
  <w:style w:type="paragraph" w:customStyle="1" w:styleId="23">
    <w:name w:val="列表段落1"/>
    <w:basedOn w:val="1"/>
    <w:qFormat/>
    <w:uiPriority w:val="34"/>
    <w:pPr>
      <w:ind w:firstLine="420" w:firstLineChars="200"/>
    </w:pPr>
  </w:style>
  <w:style w:type="paragraph" w:customStyle="1" w:styleId="24">
    <w:name w:val="正文3"/>
    <w:qFormat/>
    <w:uiPriority w:val="0"/>
    <w:pPr>
      <w:jc w:val="both"/>
    </w:pPr>
    <w:rPr>
      <w:rFonts w:ascii="Calibri" w:hAnsi="Calibri" w:eastAsia="宋体" w:cs="Times New Roman"/>
      <w:kern w:val="2"/>
      <w:sz w:val="21"/>
      <w:szCs w:val="21"/>
      <w:lang w:val="en-US" w:eastAsia="zh-CN" w:bidi="ar-SA"/>
    </w:rPr>
  </w:style>
  <w:style w:type="character" w:customStyle="1" w:styleId="25">
    <w:name w:val="font21"/>
    <w:basedOn w:val="16"/>
    <w:qFormat/>
    <w:uiPriority w:val="0"/>
    <w:rPr>
      <w:rFonts w:ascii="Tahoma" w:hAnsi="Tahoma" w:eastAsia="Tahoma" w:cs="Tahoma"/>
      <w:color w:val="000000"/>
      <w:sz w:val="22"/>
      <w:szCs w:val="22"/>
      <w:u w:val="none"/>
    </w:rPr>
  </w:style>
  <w:style w:type="character" w:customStyle="1" w:styleId="26">
    <w:name w:val="drapbtn"/>
    <w:basedOn w:val="16"/>
    <w:qFormat/>
    <w:uiPriority w:val="0"/>
  </w:style>
  <w:style w:type="character" w:customStyle="1" w:styleId="27">
    <w:name w:val="button"/>
    <w:basedOn w:val="16"/>
    <w:qFormat/>
    <w:uiPriority w:val="0"/>
  </w:style>
  <w:style w:type="character" w:customStyle="1" w:styleId="28">
    <w:name w:val="iconline2"/>
    <w:basedOn w:val="16"/>
    <w:qFormat/>
    <w:uiPriority w:val="0"/>
  </w:style>
  <w:style w:type="character" w:customStyle="1" w:styleId="29">
    <w:name w:val="icontext3"/>
    <w:basedOn w:val="16"/>
    <w:qFormat/>
    <w:uiPriority w:val="0"/>
  </w:style>
  <w:style w:type="character" w:customStyle="1" w:styleId="30">
    <w:name w:val="after"/>
    <w:basedOn w:val="16"/>
    <w:qFormat/>
    <w:uiPriority w:val="0"/>
    <w:rPr>
      <w:sz w:val="0"/>
      <w:szCs w:val="0"/>
    </w:rPr>
  </w:style>
  <w:style w:type="character" w:customStyle="1" w:styleId="31">
    <w:name w:val="pagechatarealistclose_box"/>
    <w:basedOn w:val="16"/>
    <w:qFormat/>
    <w:uiPriority w:val="0"/>
  </w:style>
  <w:style w:type="character" w:customStyle="1" w:styleId="32">
    <w:name w:val="pagechatarealistclose_box1"/>
    <w:basedOn w:val="16"/>
    <w:qFormat/>
    <w:uiPriority w:val="0"/>
  </w:style>
  <w:style w:type="character" w:customStyle="1" w:styleId="33">
    <w:name w:val="cy"/>
    <w:basedOn w:val="16"/>
    <w:qFormat/>
    <w:uiPriority w:val="0"/>
  </w:style>
  <w:style w:type="character" w:customStyle="1" w:styleId="34">
    <w:name w:val="hilite5"/>
    <w:basedOn w:val="16"/>
    <w:qFormat/>
    <w:uiPriority w:val="0"/>
    <w:rPr>
      <w:color w:val="FFFFFF"/>
      <w:shd w:val="clear" w:fill="666666"/>
    </w:rPr>
  </w:style>
  <w:style w:type="character" w:customStyle="1" w:styleId="35">
    <w:name w:val="layui-layer-tabnow"/>
    <w:basedOn w:val="16"/>
    <w:qFormat/>
    <w:uiPriority w:val="0"/>
    <w:rPr>
      <w:bdr w:val="single" w:color="CCCCCC" w:sz="6" w:space="0"/>
      <w:shd w:val="clear" w:fill="FFFFFF"/>
    </w:rPr>
  </w:style>
  <w:style w:type="character" w:customStyle="1" w:styleId="36">
    <w:name w:val="cdropright"/>
    <w:basedOn w:val="16"/>
    <w:qFormat/>
    <w:uiPriority w:val="0"/>
  </w:style>
  <w:style w:type="character" w:customStyle="1" w:styleId="37">
    <w:name w:val="ico1651"/>
    <w:basedOn w:val="16"/>
    <w:qFormat/>
    <w:uiPriority w:val="0"/>
  </w:style>
  <w:style w:type="character" w:customStyle="1" w:styleId="38">
    <w:name w:val="ico1652"/>
    <w:basedOn w:val="16"/>
    <w:qFormat/>
    <w:uiPriority w:val="0"/>
  </w:style>
  <w:style w:type="character" w:customStyle="1" w:styleId="39">
    <w:name w:val="associateddata"/>
    <w:basedOn w:val="16"/>
    <w:qFormat/>
    <w:uiPriority w:val="0"/>
    <w:rPr>
      <w:shd w:val="clear" w:fill="50A6F9"/>
    </w:rPr>
  </w:style>
  <w:style w:type="character" w:customStyle="1" w:styleId="40">
    <w:name w:val="cdropleft"/>
    <w:basedOn w:val="16"/>
    <w:qFormat/>
    <w:uiPriority w:val="0"/>
  </w:style>
  <w:style w:type="character" w:customStyle="1" w:styleId="41">
    <w:name w:val="active7"/>
    <w:basedOn w:val="16"/>
    <w:qFormat/>
    <w:uiPriority w:val="0"/>
    <w:rPr>
      <w:shd w:val="clear" w:fill="EC3535"/>
    </w:rPr>
  </w:style>
  <w:style w:type="character" w:customStyle="1" w:styleId="42">
    <w:name w:val="active8"/>
    <w:basedOn w:val="16"/>
    <w:qFormat/>
    <w:uiPriority w:val="0"/>
    <w:rPr>
      <w:color w:val="00FF00"/>
      <w:shd w:val="clear" w:fill="111111"/>
    </w:rPr>
  </w:style>
  <w:style w:type="character" w:customStyle="1" w:styleId="43">
    <w:name w:val="icontext2"/>
    <w:basedOn w:val="16"/>
    <w:qFormat/>
    <w:uiPriority w:val="0"/>
  </w:style>
  <w:style w:type="character" w:customStyle="1" w:styleId="44">
    <w:name w:val="tmpztreemove_arrow"/>
    <w:basedOn w:val="16"/>
    <w:qFormat/>
    <w:uiPriority w:val="0"/>
  </w:style>
  <w:style w:type="character" w:customStyle="1" w:styleId="45">
    <w:name w:val="icontext1"/>
    <w:basedOn w:val="16"/>
    <w:qFormat/>
    <w:uiPriority w:val="0"/>
  </w:style>
  <w:style w:type="character" w:customStyle="1" w:styleId="46">
    <w:name w:val="icontext11"/>
    <w:basedOn w:val="16"/>
    <w:qFormat/>
    <w:uiPriority w:val="0"/>
  </w:style>
  <w:style w:type="character" w:customStyle="1" w:styleId="47">
    <w:name w:val="icontext12"/>
    <w:basedOn w:val="16"/>
    <w:qFormat/>
    <w:uiPriority w:val="0"/>
  </w:style>
  <w:style w:type="character" w:customStyle="1" w:styleId="48">
    <w:name w:val="w32"/>
    <w:basedOn w:val="16"/>
    <w:qFormat/>
    <w:uiPriority w:val="0"/>
  </w:style>
  <w:style w:type="character" w:customStyle="1" w:styleId="49">
    <w:name w:val="first-child"/>
    <w:basedOn w:val="16"/>
    <w:qFormat/>
    <w:uiPriority w:val="0"/>
  </w:style>
  <w:style w:type="character" w:customStyle="1" w:styleId="50">
    <w:name w:val="ico1654"/>
    <w:basedOn w:val="16"/>
    <w:qFormat/>
    <w:uiPriority w:val="0"/>
  </w:style>
  <w:style w:type="character" w:customStyle="1" w:styleId="51">
    <w:name w:val="active"/>
    <w:basedOn w:val="16"/>
    <w:qFormat/>
    <w:uiPriority w:val="0"/>
    <w:rPr>
      <w:color w:val="00FF00"/>
      <w:shd w:val="clear" w:fill="111111"/>
    </w:rPr>
  </w:style>
  <w:style w:type="character" w:customStyle="1" w:styleId="52">
    <w:name w:val="active1"/>
    <w:basedOn w:val="16"/>
    <w:qFormat/>
    <w:uiPriority w:val="0"/>
    <w:rPr>
      <w:shd w:val="clear" w:fill="EC3535"/>
    </w:rPr>
  </w:style>
  <w:style w:type="character" w:customStyle="1" w:styleId="53">
    <w:name w:val="hilite6"/>
    <w:basedOn w:val="16"/>
    <w:qFormat/>
    <w:uiPriority w:val="0"/>
    <w:rPr>
      <w:color w:val="FFFFFF"/>
      <w:shd w:val="clear" w:fill="666666"/>
    </w:rPr>
  </w:style>
  <w:style w:type="paragraph" w:customStyle="1" w:styleId="54">
    <w:name w:val="Table Paragraph"/>
    <w:basedOn w:val="1"/>
    <w:qFormat/>
    <w:uiPriority w:val="1"/>
    <w:rPr>
      <w:rFonts w:ascii="宋体" w:hAnsi="宋体" w:eastAsia="宋体" w:cs="宋体"/>
    </w:rPr>
  </w:style>
  <w:style w:type="paragraph" w:customStyle="1" w:styleId="55">
    <w:name w:val="List Paragraph"/>
    <w:basedOn w:val="1"/>
    <w:qFormat/>
    <w:uiPriority w:val="1"/>
    <w:pPr>
      <w:spacing w:before="134"/>
      <w:ind w:left="1196" w:hanging="720"/>
    </w:pPr>
    <w:rPr>
      <w:rFonts w:ascii="宋体" w:hAnsi="宋体" w:eastAsia="宋体"/>
      <w:sz w:val="20"/>
    </w:rPr>
  </w:style>
  <w:style w:type="character" w:customStyle="1" w:styleId="56">
    <w:name w:val="font11"/>
    <w:basedOn w:val="16"/>
    <w:qFormat/>
    <w:uiPriority w:val="0"/>
    <w:rPr>
      <w:rFonts w:hint="eastAsia" w:ascii="宋体" w:hAnsi="宋体" w:eastAsia="宋体" w:cs="宋体"/>
      <w:color w:val="000000"/>
      <w:sz w:val="21"/>
      <w:szCs w:val="21"/>
      <w:u w:val="none"/>
    </w:rPr>
  </w:style>
  <w:style w:type="paragraph" w:customStyle="1" w:styleId="57">
    <w:name w:val="列出段落1"/>
    <w:basedOn w:val="1"/>
    <w:qFormat/>
    <w:uiPriority w:val="1"/>
    <w:pPr>
      <w:spacing w:before="134"/>
      <w:ind w:left="1196" w:hanging="720"/>
    </w:pPr>
    <w:rPr>
      <w:sz w:val="20"/>
    </w:rPr>
  </w:style>
  <w:style w:type="character" w:customStyle="1" w:styleId="58">
    <w:name w:val="font01"/>
    <w:basedOn w:val="16"/>
    <w:qFormat/>
    <w:uiPriority w:val="0"/>
    <w:rPr>
      <w:rFonts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498</Words>
  <Characters>609</Characters>
  <Lines>18</Lines>
  <Paragraphs>5</Paragraphs>
  <TotalTime>0</TotalTime>
  <ScaleCrop>false</ScaleCrop>
  <LinksUpToDate>false</LinksUpToDate>
  <CharactersWithSpaces>631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Desperado</cp:lastModifiedBy>
  <cp:lastPrinted>2022-08-09T12:07:00Z</cp:lastPrinted>
  <dcterms:modified xsi:type="dcterms:W3CDTF">2026-10-30T05:13:18Z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2FFA333E51E04073B538B517BBF2E2DC_13</vt:lpwstr>
  </property>
  <property fmtid="{D5CDD505-2E9C-101B-9397-08002B2CF9AE}" pid="4" name="KSOTemplateDocerSaveRecord">
    <vt:lpwstr>eyJoZGlkIjoiYzJkNmQ0NDE4YzEzNGRmM2Y2YjQ4M2I3YzVkZjVlNzUiLCJ1c2VySWQiOiIyNzA1NTg4NTgifQ==</vt:lpwstr>
  </property>
</Properties>
</file>