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BCDE73">
      <w:pPr>
        <w:widowControl w:val="0"/>
        <w:numPr>
          <w:ilvl w:val="0"/>
          <w:numId w:val="0"/>
        </w:numPr>
        <w:tabs>
          <w:tab w:val="left" w:pos="1630"/>
        </w:tabs>
        <w:autoSpaceDE w:val="0"/>
        <w:autoSpaceDN w:val="0"/>
        <w:spacing w:line="460" w:lineRule="exact"/>
        <w:ind w:left="8" w:leftChars="0"/>
        <w:jc w:val="center"/>
        <w:outlineLvl w:val="0"/>
        <w:rPr>
          <w:rFonts w:ascii="宋体" w:hAnsi="宋体" w:eastAsia="宋体" w:cs="宋体"/>
          <w:b/>
          <w:bCs/>
          <w:sz w:val="36"/>
          <w:szCs w:val="36"/>
          <w:highlight w:val="none"/>
          <w:lang w:val="en-US" w:eastAsia="en-US" w:bidi="ar-SA"/>
        </w:rPr>
      </w:pPr>
      <w:bookmarkStart w:id="10" w:name="_GoBack"/>
      <w:bookmarkEnd w:id="10"/>
      <w:bookmarkStart w:id="0" w:name="_Toc1685"/>
      <w:bookmarkStart w:id="1" w:name="_Toc10273"/>
      <w:r>
        <w:rPr>
          <w:rFonts w:hint="eastAsia" w:ascii="宋体" w:hAnsi="宋体" w:eastAsia="宋体" w:cs="宋体"/>
          <w:b/>
          <w:bCs/>
          <w:sz w:val="36"/>
          <w:szCs w:val="36"/>
          <w:highlight w:val="none"/>
          <w:lang w:val="en-US" w:eastAsia="en-US" w:bidi="ar-SA"/>
        </w:rPr>
        <w:t>采购需求</w:t>
      </w:r>
      <w:bookmarkEnd w:id="0"/>
      <w:bookmarkEnd w:id="1"/>
    </w:p>
    <w:p w14:paraId="4D2F9508">
      <w:pPr>
        <w:autoSpaceDE w:val="0"/>
        <w:autoSpaceDN w:val="0"/>
        <w:jc w:val="left"/>
        <w:rPr>
          <w:rFonts w:ascii="宋体" w:hAnsi="宋体" w:eastAsia="宋体" w:cs="宋体"/>
          <w:kern w:val="0"/>
          <w:sz w:val="22"/>
          <w:szCs w:val="22"/>
          <w:highlight w:val="none"/>
          <w:lang w:eastAsia="en-US"/>
        </w:rPr>
      </w:pPr>
    </w:p>
    <w:p w14:paraId="37167683">
      <w:pPr>
        <w:widowControl w:val="0"/>
        <w:autoSpaceDE w:val="0"/>
        <w:autoSpaceDN w:val="0"/>
        <w:spacing w:before="1"/>
        <w:ind w:left="121"/>
        <w:rPr>
          <w:rFonts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en-US" w:bidi="ar-SA"/>
        </w:rPr>
        <w:t>一、采购标的</w:t>
      </w:r>
    </w:p>
    <w:p w14:paraId="5BF09DA5">
      <w:pPr>
        <w:widowControl w:val="0"/>
        <w:tabs>
          <w:tab w:val="left" w:pos="470"/>
          <w:tab w:val="left" w:pos="7040"/>
        </w:tabs>
        <w:autoSpaceDE w:val="0"/>
        <w:autoSpaceDN w:val="0"/>
        <w:spacing w:before="154" w:line="338" w:lineRule="auto"/>
        <w:ind w:left="121" w:right="1830" w:firstLine="269" w:firstLineChars="100"/>
        <w:rPr>
          <w:rFonts w:ascii="宋体" w:hAnsi="宋体" w:eastAsia="宋体" w:cs="宋体"/>
          <w:sz w:val="24"/>
          <w:szCs w:val="22"/>
          <w:highlight w:val="none"/>
          <w:lang w:val="en-US" w:eastAsia="zh-CN" w:bidi="ar-SA"/>
        </w:rPr>
      </w:pPr>
      <w:r>
        <w:rPr>
          <w:rFonts w:hint="eastAsia" w:ascii="宋体" w:hAnsi="宋体" w:eastAsia="宋体" w:cs="宋体"/>
          <w:spacing w:val="-2"/>
          <w:w w:val="114"/>
          <w:sz w:val="24"/>
          <w:szCs w:val="24"/>
          <w:highlight w:val="none"/>
          <w:lang w:val="en-US" w:eastAsia="zh-CN" w:bidi="ar-SA"/>
        </w:rPr>
        <w:t>1.</w:t>
      </w:r>
      <w:r>
        <w:rPr>
          <w:rFonts w:hint="eastAsia" w:ascii="宋体" w:hAnsi="宋体" w:eastAsia="宋体" w:cs="宋体"/>
          <w:sz w:val="24"/>
          <w:szCs w:val="22"/>
          <w:highlight w:val="none"/>
          <w:lang w:val="en-US" w:eastAsia="zh-CN" w:bidi="ar-SA"/>
        </w:rPr>
        <w:t>采购标的（需求一览表）</w:t>
      </w:r>
    </w:p>
    <w:tbl>
      <w:tblPr>
        <w:tblStyle w:val="2"/>
        <w:tblW w:w="74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
        <w:gridCol w:w="2914"/>
        <w:gridCol w:w="1559"/>
        <w:gridCol w:w="2143"/>
      </w:tblGrid>
      <w:tr w14:paraId="1B0A9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Align w:val="center"/>
          </w:tcPr>
          <w:p w14:paraId="35E12FCE">
            <w:pPr>
              <w:widowControl w:val="0"/>
              <w:autoSpaceDE w:val="0"/>
              <w:autoSpaceDN w:val="0"/>
              <w:jc w:val="center"/>
              <w:rPr>
                <w:rFonts w:ascii="宋体" w:hAnsi="宋体" w:eastAsia="宋体" w:cs="宋体"/>
                <w:sz w:val="24"/>
                <w:szCs w:val="24"/>
                <w:highlight w:val="none"/>
                <w:lang w:val="en-US" w:eastAsia="zh-CN" w:bidi="ar-SA"/>
              </w:rPr>
            </w:pPr>
            <w:r>
              <w:rPr>
                <w:rFonts w:hint="eastAsia" w:ascii="宋体" w:hAnsi="宋体" w:eastAsia="宋体" w:cs="宋体"/>
                <w:b/>
                <w:bCs/>
                <w:sz w:val="24"/>
                <w:szCs w:val="24"/>
                <w:highlight w:val="none"/>
                <w:lang w:val="en-US" w:eastAsia="zh-CN" w:bidi="ar-SA"/>
              </w:rPr>
              <w:t>包号</w:t>
            </w:r>
          </w:p>
        </w:tc>
        <w:tc>
          <w:tcPr>
            <w:tcW w:w="2914" w:type="dxa"/>
            <w:vAlign w:val="center"/>
          </w:tcPr>
          <w:p w14:paraId="1A2B6B27">
            <w:pPr>
              <w:widowControl w:val="0"/>
              <w:autoSpaceDE w:val="0"/>
              <w:autoSpaceDN w:val="0"/>
              <w:jc w:val="center"/>
              <w:rPr>
                <w:rFonts w:ascii="宋体" w:hAnsi="宋体" w:eastAsia="宋体" w:cs="宋体"/>
                <w:sz w:val="24"/>
                <w:szCs w:val="24"/>
                <w:highlight w:val="none"/>
                <w:lang w:val="en-US" w:eastAsia="zh-CN" w:bidi="ar-SA"/>
              </w:rPr>
            </w:pPr>
            <w:r>
              <w:rPr>
                <w:rFonts w:hint="eastAsia" w:ascii="宋体" w:hAnsi="宋体" w:eastAsia="宋体" w:cs="宋体"/>
                <w:b/>
                <w:bCs/>
                <w:sz w:val="24"/>
                <w:szCs w:val="24"/>
                <w:highlight w:val="none"/>
                <w:lang w:val="en-US" w:eastAsia="zh-CN" w:bidi="ar-SA"/>
              </w:rPr>
              <w:t>标的名称</w:t>
            </w:r>
          </w:p>
        </w:tc>
        <w:tc>
          <w:tcPr>
            <w:tcW w:w="1559" w:type="dxa"/>
            <w:vAlign w:val="center"/>
          </w:tcPr>
          <w:p w14:paraId="41EA683D">
            <w:pPr>
              <w:widowControl w:val="0"/>
              <w:autoSpaceDE w:val="0"/>
              <w:autoSpaceDN w:val="0"/>
              <w:jc w:val="center"/>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en-US" w:bidi="ar-SA"/>
              </w:rPr>
              <w:t>数量</w:t>
            </w:r>
          </w:p>
        </w:tc>
        <w:tc>
          <w:tcPr>
            <w:tcW w:w="2143" w:type="dxa"/>
            <w:vAlign w:val="center"/>
          </w:tcPr>
          <w:p w14:paraId="44A282A9">
            <w:pPr>
              <w:widowControl w:val="0"/>
              <w:autoSpaceDE w:val="0"/>
              <w:autoSpaceDN w:val="0"/>
              <w:jc w:val="center"/>
              <w:rPr>
                <w:rFonts w:ascii="宋体" w:hAnsi="宋体" w:eastAsia="宋体" w:cs="宋体"/>
                <w:b/>
                <w:bCs/>
                <w:sz w:val="24"/>
                <w:szCs w:val="24"/>
                <w:highlight w:val="none"/>
                <w:lang w:val="en-US" w:eastAsia="en-US" w:bidi="ar-SA"/>
              </w:rPr>
            </w:pPr>
            <w:r>
              <w:rPr>
                <w:rFonts w:hint="eastAsia" w:ascii="宋体" w:hAnsi="宋体" w:eastAsia="宋体" w:cs="宋体"/>
                <w:b/>
                <w:bCs/>
                <w:sz w:val="24"/>
                <w:szCs w:val="24"/>
                <w:highlight w:val="none"/>
                <w:lang w:val="en-US" w:eastAsia="zh-CN" w:bidi="ar-SA"/>
              </w:rPr>
              <w:t>服务期限</w:t>
            </w:r>
          </w:p>
        </w:tc>
      </w:tr>
      <w:tr w14:paraId="3BE23D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atLeast"/>
          <w:jc w:val="center"/>
        </w:trPr>
        <w:tc>
          <w:tcPr>
            <w:tcW w:w="823" w:type="dxa"/>
            <w:vAlign w:val="center"/>
          </w:tcPr>
          <w:p w14:paraId="27DF678F">
            <w:pPr>
              <w:widowControl w:val="0"/>
              <w:autoSpaceDE w:val="0"/>
              <w:autoSpaceDN w:val="0"/>
              <w:jc w:val="center"/>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w:t>
            </w:r>
          </w:p>
        </w:tc>
        <w:tc>
          <w:tcPr>
            <w:tcW w:w="2914" w:type="dxa"/>
            <w:vAlign w:val="center"/>
          </w:tcPr>
          <w:p w14:paraId="0A2D386E">
            <w:pPr>
              <w:widowControl/>
              <w:autoSpaceDE w:val="0"/>
              <w:autoSpaceDN w:val="0"/>
              <w:jc w:val="center"/>
              <w:textAlignment w:val="center"/>
              <w:rPr>
                <w:rFonts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医用气体系统托管服务</w:t>
            </w:r>
          </w:p>
        </w:tc>
        <w:tc>
          <w:tcPr>
            <w:tcW w:w="1559" w:type="dxa"/>
            <w:vAlign w:val="center"/>
          </w:tcPr>
          <w:p w14:paraId="19D78E1C">
            <w:pPr>
              <w:widowControl/>
              <w:autoSpaceDE w:val="0"/>
              <w:autoSpaceDN w:val="0"/>
              <w:jc w:val="center"/>
              <w:textAlignment w:val="center"/>
              <w:rPr>
                <w:rFonts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1项</w:t>
            </w:r>
          </w:p>
        </w:tc>
        <w:tc>
          <w:tcPr>
            <w:tcW w:w="2143" w:type="dxa"/>
            <w:vAlign w:val="center"/>
          </w:tcPr>
          <w:p w14:paraId="59467109">
            <w:pPr>
              <w:widowControl/>
              <w:autoSpaceDE w:val="0"/>
              <w:autoSpaceDN w:val="0"/>
              <w:jc w:val="center"/>
              <w:textAlignment w:val="center"/>
              <w:rPr>
                <w:rFonts w:ascii="宋体" w:hAnsi="宋体" w:eastAsia="宋体" w:cs="宋体"/>
                <w:kern w:val="0"/>
                <w:sz w:val="24"/>
                <w:szCs w:val="24"/>
                <w:highlight w:val="none"/>
                <w:lang w:eastAsia="zh-CN" w:bidi="ar"/>
              </w:rPr>
            </w:pPr>
            <w:r>
              <w:rPr>
                <w:rFonts w:hint="eastAsia" w:ascii="宋体" w:hAnsi="宋体" w:eastAsia="宋体" w:cs="宋体"/>
                <w:kern w:val="0"/>
                <w:sz w:val="24"/>
                <w:szCs w:val="24"/>
                <w:highlight w:val="none"/>
                <w:lang w:val="en-US" w:eastAsia="zh-CN" w:bidi="ar"/>
              </w:rPr>
              <w:t>3</w:t>
            </w:r>
            <w:r>
              <w:rPr>
                <w:rFonts w:hint="eastAsia" w:ascii="宋体" w:hAnsi="宋体" w:eastAsia="宋体" w:cs="宋体"/>
                <w:kern w:val="0"/>
                <w:sz w:val="24"/>
                <w:szCs w:val="24"/>
                <w:highlight w:val="none"/>
                <w:lang w:eastAsia="zh-CN" w:bidi="ar"/>
              </w:rPr>
              <w:t>年</w:t>
            </w:r>
          </w:p>
        </w:tc>
      </w:tr>
    </w:tbl>
    <w:p w14:paraId="03F6485B">
      <w:pPr>
        <w:widowControl w:val="0"/>
        <w:tabs>
          <w:tab w:val="left" w:pos="1197"/>
        </w:tabs>
        <w:autoSpaceDE w:val="0"/>
        <w:autoSpaceDN w:val="0"/>
        <w:spacing w:before="0" w:line="486" w:lineRule="exact"/>
        <w:ind w:left="0" w:right="233" w:firstLine="0"/>
        <w:jc w:val="both"/>
        <w:rPr>
          <w:rFonts w:ascii="宋体" w:hAnsi="宋体" w:eastAsia="宋体" w:cs="宋体"/>
          <w:b/>
          <w:bCs/>
          <w:sz w:val="24"/>
          <w:szCs w:val="22"/>
          <w:highlight w:val="none"/>
          <w:lang w:val="en-US" w:eastAsia="zh-CN" w:bidi="ar-SA"/>
        </w:rPr>
      </w:pPr>
      <w:r>
        <w:rPr>
          <w:rFonts w:hint="eastAsia" w:ascii="宋体" w:hAnsi="宋体" w:eastAsia="宋体" w:cs="宋体"/>
          <w:b/>
          <w:bCs/>
          <w:sz w:val="24"/>
          <w:szCs w:val="22"/>
          <w:highlight w:val="none"/>
          <w:lang w:val="en-US" w:eastAsia="zh-CN" w:bidi="ar-SA"/>
        </w:rPr>
        <w:t>二、商务要求</w:t>
      </w:r>
    </w:p>
    <w:p w14:paraId="78EE2475">
      <w:pPr>
        <w:widowControl w:val="0"/>
        <w:tabs>
          <w:tab w:val="left" w:pos="1197"/>
        </w:tabs>
        <w:autoSpaceDE w:val="0"/>
        <w:autoSpaceDN w:val="0"/>
        <w:spacing w:before="0" w:line="486" w:lineRule="exact"/>
        <w:ind w:left="0" w:right="233" w:firstLine="0"/>
        <w:jc w:val="both"/>
        <w:rPr>
          <w:rFonts w:ascii="宋体" w:hAnsi="宋体" w:eastAsia="宋体" w:cs="宋体"/>
          <w:b/>
          <w:bCs/>
          <w:sz w:val="24"/>
          <w:szCs w:val="24"/>
          <w:highlight w:val="none"/>
          <w:lang w:val="en-US" w:eastAsia="zh-CN" w:bidi="ar-SA"/>
        </w:rPr>
      </w:pPr>
      <w:r>
        <w:rPr>
          <w:rFonts w:hint="eastAsia" w:ascii="宋体" w:hAnsi="宋体" w:eastAsia="宋体" w:cs="宋体"/>
          <w:b/>
          <w:bCs/>
          <w:sz w:val="24"/>
          <w:szCs w:val="24"/>
          <w:highlight w:val="none"/>
          <w:lang w:val="en-US" w:eastAsia="zh-CN" w:bidi="ar-SA"/>
        </w:rPr>
        <w:t>1.采购项目交付或者服务的时间和地点：</w:t>
      </w:r>
    </w:p>
    <w:p w14:paraId="2F19DFC1">
      <w:pPr>
        <w:widowControl w:val="0"/>
        <w:tabs>
          <w:tab w:val="left" w:pos="1197"/>
        </w:tabs>
        <w:autoSpaceDE w:val="0"/>
        <w:autoSpaceDN w:val="0"/>
        <w:spacing w:before="0" w:line="486" w:lineRule="exact"/>
        <w:ind w:left="0" w:right="233" w:firstLine="0"/>
        <w:jc w:val="both"/>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1.1服务时间：3年（自合同签订之日起计算），合同一年一签。</w:t>
      </w:r>
    </w:p>
    <w:p w14:paraId="2B0465DA">
      <w:pPr>
        <w:widowControl w:val="0"/>
        <w:tabs>
          <w:tab w:val="left" w:pos="1197"/>
        </w:tabs>
        <w:autoSpaceDE w:val="0"/>
        <w:autoSpaceDN w:val="0"/>
        <w:spacing w:before="0" w:line="486" w:lineRule="exact"/>
        <w:ind w:left="0" w:right="233" w:firstLine="0"/>
        <w:jc w:val="both"/>
        <w:rPr>
          <w:rFonts w:hint="default"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1.2服务地点：</w:t>
      </w:r>
      <w:r>
        <w:rPr>
          <w:rFonts w:hint="eastAsia" w:ascii="宋体" w:hAnsi="宋体" w:eastAsia="宋体" w:cs="宋体"/>
          <w:color w:val="auto"/>
          <w:sz w:val="24"/>
          <w:szCs w:val="24"/>
          <w:highlight w:val="none"/>
          <w:lang w:val="en-US" w:eastAsia="zh-CN" w:bidi="ar-SA"/>
        </w:rPr>
        <w:t>采购人指定地点</w:t>
      </w:r>
    </w:p>
    <w:p w14:paraId="3466D4EA">
      <w:pPr>
        <w:widowControl w:val="0"/>
        <w:tabs>
          <w:tab w:val="left" w:pos="1197"/>
        </w:tabs>
        <w:autoSpaceDE w:val="0"/>
        <w:autoSpaceDN w:val="0"/>
        <w:spacing w:before="0" w:line="486" w:lineRule="exact"/>
        <w:ind w:left="0" w:right="233" w:firstLine="0"/>
        <w:jc w:val="both"/>
        <w:rPr>
          <w:rFonts w:hint="eastAsia" w:ascii="宋体" w:hAnsi="宋体" w:eastAsia="宋体" w:cs="宋体"/>
          <w:sz w:val="24"/>
          <w:szCs w:val="24"/>
          <w:highlight w:val="none"/>
          <w:lang w:val="en-US" w:eastAsia="zh-CN" w:bidi="ar-SA"/>
        </w:rPr>
      </w:pPr>
      <w:r>
        <w:rPr>
          <w:rFonts w:hint="eastAsia" w:ascii="宋体" w:hAnsi="宋体" w:eastAsia="宋体" w:cs="宋体"/>
          <w:b/>
          <w:bCs/>
          <w:sz w:val="24"/>
          <w:szCs w:val="24"/>
          <w:highlight w:val="none"/>
          <w:lang w:val="en-US" w:eastAsia="zh-CN" w:bidi="ar-SA"/>
        </w:rPr>
        <w:t>2.付款条件（进度和方式）</w:t>
      </w:r>
      <w:r>
        <w:rPr>
          <w:rFonts w:hint="eastAsia" w:ascii="宋体" w:hAnsi="宋体" w:eastAsia="宋体" w:cs="宋体"/>
          <w:sz w:val="24"/>
          <w:szCs w:val="24"/>
          <w:highlight w:val="none"/>
          <w:lang w:val="en-US" w:eastAsia="zh-CN" w:bidi="ar-SA"/>
        </w:rPr>
        <w:t>：详见“拟签订的合同文本”。</w:t>
      </w:r>
    </w:p>
    <w:p w14:paraId="2023BBB9">
      <w:pPr>
        <w:widowControl w:val="0"/>
        <w:tabs>
          <w:tab w:val="left" w:pos="1197"/>
        </w:tabs>
        <w:autoSpaceDE w:val="0"/>
        <w:autoSpaceDN w:val="0"/>
        <w:spacing w:before="0" w:line="486" w:lineRule="exact"/>
        <w:ind w:left="0" w:right="233" w:firstLine="0"/>
        <w:jc w:val="both"/>
        <w:rPr>
          <w:rFonts w:hint="eastAsia" w:ascii="宋体" w:hAnsi="宋体" w:eastAsia="宋体" w:cs="宋体"/>
          <w:sz w:val="24"/>
          <w:szCs w:val="24"/>
          <w:highlight w:val="none"/>
          <w:lang w:val="en-US" w:eastAsia="zh-CN" w:bidi="ar-SA"/>
        </w:rPr>
      </w:pPr>
      <w:r>
        <w:rPr>
          <w:rFonts w:hint="eastAsia" w:ascii="宋体" w:hAnsi="宋体" w:eastAsia="宋体" w:cs="宋体"/>
          <w:b/>
          <w:bCs/>
          <w:sz w:val="24"/>
          <w:szCs w:val="24"/>
          <w:highlight w:val="none"/>
          <w:lang w:val="en-US" w:eastAsia="zh-CN" w:bidi="ar-SA"/>
        </w:rPr>
        <w:t>3.包装和运输：</w:t>
      </w:r>
      <w:r>
        <w:rPr>
          <w:rFonts w:hint="eastAsia" w:ascii="宋体" w:hAnsi="宋体" w:eastAsia="宋体" w:cs="宋体"/>
          <w:sz w:val="24"/>
          <w:szCs w:val="24"/>
          <w:highlight w:val="none"/>
          <w:lang w:val="en-US" w:eastAsia="zh-CN" w:bidi="ar-SA"/>
        </w:rPr>
        <w:t>须满足《关于印发〈商品包装政府采购需求标准（试行）〉、〈快递包装政府采购需求标准（试行）〉的通知》（财办库﹝2020﹞123 号））。</w:t>
      </w:r>
    </w:p>
    <w:p w14:paraId="446D26D9">
      <w:pPr>
        <w:widowControl w:val="0"/>
        <w:tabs>
          <w:tab w:val="left" w:pos="470"/>
        </w:tabs>
        <w:autoSpaceDE w:val="0"/>
        <w:autoSpaceDN w:val="0"/>
        <w:spacing w:before="0" w:line="486" w:lineRule="exact"/>
        <w:ind w:left="0" w:right="7155" w:firstLine="0"/>
        <w:jc w:val="both"/>
        <w:rPr>
          <w:rFonts w:ascii="宋体" w:hAnsi="宋体" w:eastAsia="宋体" w:cs="宋体"/>
          <w:sz w:val="24"/>
          <w:szCs w:val="24"/>
          <w:highlight w:val="none"/>
          <w:lang w:val="en-US" w:eastAsia="zh-CN" w:bidi="ar-SA"/>
        </w:rPr>
      </w:pPr>
      <w:r>
        <w:rPr>
          <w:rFonts w:hint="eastAsia" w:ascii="宋体" w:hAnsi="宋体" w:eastAsia="宋体" w:cs="宋体"/>
          <w:b/>
          <w:bCs/>
          <w:sz w:val="24"/>
          <w:szCs w:val="24"/>
          <w:highlight w:val="none"/>
          <w:lang w:val="en-US" w:eastAsia="zh-CN" w:bidi="ar-SA"/>
        </w:rPr>
        <w:t>三、技术要求</w:t>
      </w:r>
    </w:p>
    <w:p w14:paraId="043BDB2D">
      <w:pPr>
        <w:autoSpaceDE w:val="0"/>
        <w:autoSpaceDN w:val="0"/>
        <w:spacing w:line="486" w:lineRule="exact"/>
        <w:ind w:firstLine="241" w:firstLineChars="100"/>
        <w:contextualSpacing/>
        <w:jc w:val="left"/>
        <w:rPr>
          <w:rFonts w:ascii="宋体" w:hAnsi="宋体" w:eastAsia="宋体" w:cs="宋体"/>
          <w:b/>
          <w:bCs/>
          <w:kern w:val="0"/>
          <w:sz w:val="24"/>
          <w:szCs w:val="24"/>
          <w:highlight w:val="none"/>
          <w:lang w:eastAsia="zh-CN"/>
        </w:rPr>
      </w:pPr>
      <w:r>
        <w:rPr>
          <w:rFonts w:hint="eastAsia" w:ascii="宋体" w:hAnsi="宋体" w:eastAsia="宋体" w:cs="宋体"/>
          <w:b/>
          <w:bCs/>
          <w:kern w:val="0"/>
          <w:sz w:val="24"/>
          <w:szCs w:val="24"/>
          <w:highlight w:val="none"/>
          <w:lang w:eastAsia="zh-CN"/>
        </w:rPr>
        <w:t>1. 基本要求</w:t>
      </w:r>
    </w:p>
    <w:p w14:paraId="7755C4E9">
      <w:pPr>
        <w:autoSpaceDE w:val="0"/>
        <w:autoSpaceDN w:val="0"/>
        <w:spacing w:line="486" w:lineRule="exact"/>
        <w:ind w:firstLine="241" w:firstLineChars="100"/>
        <w:contextualSpacing/>
        <w:jc w:val="left"/>
        <w:rPr>
          <w:rFonts w:ascii="宋体" w:hAnsi="宋体" w:eastAsia="宋体" w:cs="宋体"/>
          <w:b/>
          <w:bCs/>
          <w:kern w:val="0"/>
          <w:sz w:val="24"/>
          <w:szCs w:val="24"/>
          <w:highlight w:val="none"/>
          <w:lang w:eastAsia="zh-CN"/>
        </w:rPr>
      </w:pPr>
      <w:r>
        <w:rPr>
          <w:rFonts w:hint="eastAsia" w:ascii="宋体" w:hAnsi="宋体" w:eastAsia="宋体" w:cs="宋体"/>
          <w:b/>
          <w:bCs/>
          <w:kern w:val="0"/>
          <w:sz w:val="24"/>
          <w:szCs w:val="24"/>
          <w:highlight w:val="none"/>
          <w:lang w:eastAsia="zh-CN"/>
        </w:rPr>
        <w:t>1.1 采购标的需实现的功能或者目标</w:t>
      </w:r>
    </w:p>
    <w:p w14:paraId="1CD8370F">
      <w:pPr>
        <w:autoSpaceDE w:val="0"/>
        <w:autoSpaceDN w:val="0"/>
        <w:adjustRightInd w:val="0"/>
        <w:spacing w:line="486" w:lineRule="exact"/>
        <w:ind w:firstLine="480" w:firstLineChars="200"/>
        <w:jc w:val="left"/>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本次招标采购是为北京小汤山医院提供医用气体系统托管服务，供应商应根据招标文件所提出的技术规格和服务要求，以先进的技术、优良的服务和优惠的价格，充分显示自己的竞争实力。</w:t>
      </w:r>
    </w:p>
    <w:p w14:paraId="0D6BCAB1">
      <w:pPr>
        <w:autoSpaceDE w:val="0"/>
        <w:autoSpaceDN w:val="0"/>
        <w:adjustRightInd w:val="0"/>
        <w:spacing w:line="486" w:lineRule="exact"/>
        <w:ind w:firstLine="480" w:firstLineChars="200"/>
        <w:jc w:val="left"/>
        <w:rPr>
          <w:rFonts w:hint="eastAsia" w:ascii="宋体" w:hAnsi="宋体" w:eastAsia="宋体" w:cs="宋体"/>
          <w:kern w:val="0"/>
          <w:sz w:val="24"/>
          <w:szCs w:val="24"/>
          <w:highlight w:val="none"/>
          <w:lang w:eastAsia="zh-CN"/>
        </w:rPr>
      </w:pPr>
      <w:r>
        <w:rPr>
          <w:rFonts w:ascii="宋体" w:hAnsi="宋体" w:eastAsia="宋体" w:cs="宋体"/>
          <w:color w:val="000000"/>
          <w:kern w:val="0"/>
          <w:sz w:val="24"/>
          <w:szCs w:val="24"/>
          <w:highlight w:val="none"/>
          <w:lang w:val="en-US" w:eastAsia="zh-CN" w:bidi="ar"/>
        </w:rPr>
        <w:t>服务方需提供全院医用气体系统全流程运行、值守、维护、检修、检测及应急保障服务，确保系统</w:t>
      </w:r>
      <w:r>
        <w:rPr>
          <w:rFonts w:ascii="宋体" w:hAnsi="宋体" w:eastAsia="宋体" w:cs="宋体"/>
          <w:b/>
          <w:color w:val="000000"/>
          <w:kern w:val="0"/>
          <w:sz w:val="24"/>
          <w:szCs w:val="24"/>
          <w:highlight w:val="none"/>
          <w:lang w:val="en-US" w:eastAsia="zh-CN" w:bidi="ar"/>
        </w:rPr>
        <w:t>24 小时 ×365 天</w:t>
      </w:r>
      <w:r>
        <w:rPr>
          <w:rFonts w:hint="eastAsia" w:ascii="宋体" w:hAnsi="宋体" w:eastAsia="宋体" w:cs="宋体"/>
          <w:b/>
          <w:color w:val="000000"/>
          <w:kern w:val="0"/>
          <w:sz w:val="24"/>
          <w:szCs w:val="24"/>
          <w:highlight w:val="none"/>
          <w:lang w:val="en-US" w:eastAsia="zh-CN" w:bidi="ar"/>
        </w:rPr>
        <w:t>（双人双岗）</w:t>
      </w:r>
      <w:r>
        <w:rPr>
          <w:rFonts w:ascii="宋体" w:hAnsi="宋体" w:eastAsia="宋体" w:cs="宋体"/>
          <w:color w:val="000000"/>
          <w:kern w:val="0"/>
          <w:sz w:val="24"/>
          <w:szCs w:val="24"/>
          <w:highlight w:val="none"/>
          <w:lang w:val="en-US" w:eastAsia="zh-CN" w:bidi="ar"/>
        </w:rPr>
        <w:t>安全、连续、稳定供气，符合国家及北京市特种设备、计量、医用气体</w:t>
      </w:r>
      <w:r>
        <w:rPr>
          <w:rFonts w:hint="eastAsia" w:ascii="宋体" w:hAnsi="宋体" w:eastAsia="宋体" w:cs="宋体"/>
          <w:color w:val="000000"/>
          <w:kern w:val="0"/>
          <w:sz w:val="24"/>
          <w:szCs w:val="24"/>
          <w:highlight w:val="none"/>
          <w:lang w:val="en-US" w:eastAsia="zh-CN" w:bidi="ar"/>
        </w:rPr>
        <w:t>及</w:t>
      </w:r>
      <w:r>
        <w:rPr>
          <w:rFonts w:ascii="宋体" w:hAnsi="宋体" w:eastAsia="宋体" w:cs="宋体"/>
          <w:color w:val="000000"/>
          <w:kern w:val="0"/>
          <w:sz w:val="24"/>
          <w:szCs w:val="24"/>
          <w:highlight w:val="none"/>
          <w:lang w:val="en-US" w:eastAsia="zh-CN" w:bidi="ar"/>
        </w:rPr>
        <w:t>相关规范标准。</w:t>
      </w:r>
    </w:p>
    <w:p w14:paraId="0F1C65A0">
      <w:pPr>
        <w:autoSpaceDE w:val="0"/>
        <w:autoSpaceDN w:val="0"/>
        <w:spacing w:line="486" w:lineRule="exact"/>
        <w:ind w:firstLine="241" w:firstLineChars="100"/>
        <w:contextualSpacing/>
        <w:jc w:val="left"/>
        <w:rPr>
          <w:rFonts w:ascii="宋体" w:hAnsi="宋体" w:eastAsia="宋体" w:cs="宋体"/>
          <w:kern w:val="0"/>
          <w:sz w:val="24"/>
          <w:szCs w:val="24"/>
          <w:highlight w:val="none"/>
          <w:lang w:eastAsia="zh-CN"/>
        </w:rPr>
      </w:pPr>
      <w:r>
        <w:rPr>
          <w:rFonts w:hint="eastAsia" w:ascii="宋体" w:hAnsi="宋体" w:eastAsia="宋体" w:cs="宋体"/>
          <w:b/>
          <w:bCs/>
          <w:kern w:val="0"/>
          <w:sz w:val="24"/>
          <w:szCs w:val="24"/>
          <w:highlight w:val="none"/>
          <w:lang w:eastAsia="zh-CN"/>
        </w:rPr>
        <w:t>1.2 需执行的国家相关标准、行业标准、地方标准或者其他标准、规范</w:t>
      </w:r>
    </w:p>
    <w:p w14:paraId="73EFCED3">
      <w:pPr>
        <w:autoSpaceDE w:val="0"/>
        <w:autoSpaceDN w:val="0"/>
        <w:spacing w:line="486" w:lineRule="exact"/>
        <w:ind w:firstLine="240" w:firstLineChars="100"/>
        <w:contextualSpacing/>
        <w:jc w:val="left"/>
        <w:rPr>
          <w:rFonts w:hint="eastAsia" w:ascii="宋体" w:hAnsi="宋体" w:eastAsia="宋体" w:cs="宋体"/>
          <w:kern w:val="0"/>
          <w:sz w:val="24"/>
          <w:szCs w:val="24"/>
          <w:highlight w:val="none"/>
          <w:lang w:val="en-US" w:eastAsia="zh-CN"/>
        </w:rPr>
      </w:pPr>
      <w:r>
        <w:rPr>
          <w:rFonts w:hint="eastAsia" w:ascii="宋体" w:hAnsi="宋体" w:eastAsia="宋体" w:cs="宋体"/>
          <w:b w:val="0"/>
          <w:bCs w:val="0"/>
          <w:color w:val="auto"/>
          <w:kern w:val="0"/>
          <w:sz w:val="24"/>
          <w:szCs w:val="24"/>
          <w:highlight w:val="none"/>
          <w:lang w:eastAsia="zh-CN"/>
        </w:rPr>
        <w:t>供应商应保证所提供的服务符合国家相关法律法规的要求。</w:t>
      </w:r>
    </w:p>
    <w:p w14:paraId="6CA19ED6">
      <w:pPr>
        <w:autoSpaceDE w:val="0"/>
        <w:autoSpaceDN w:val="0"/>
        <w:spacing w:line="486" w:lineRule="exact"/>
        <w:ind w:firstLine="241" w:firstLineChars="100"/>
        <w:contextualSpacing/>
        <w:jc w:val="left"/>
        <w:rPr>
          <w:rFonts w:ascii="宋体" w:hAnsi="宋体" w:eastAsia="宋体" w:cs="宋体"/>
          <w:b/>
          <w:bCs/>
          <w:kern w:val="0"/>
          <w:sz w:val="24"/>
          <w:szCs w:val="24"/>
          <w:highlight w:val="none"/>
          <w:lang w:eastAsia="zh-CN"/>
        </w:rPr>
      </w:pPr>
      <w:r>
        <w:rPr>
          <w:rFonts w:hint="eastAsia" w:ascii="宋体" w:hAnsi="宋体" w:eastAsia="宋体" w:cs="宋体"/>
          <w:b/>
          <w:bCs/>
          <w:kern w:val="0"/>
          <w:sz w:val="24"/>
          <w:szCs w:val="24"/>
          <w:highlight w:val="none"/>
          <w:lang w:eastAsia="zh-CN"/>
        </w:rPr>
        <w:t>2.服务内容及要求</w:t>
      </w:r>
    </w:p>
    <w:p w14:paraId="00619EE5">
      <w:pPr>
        <w:widowControl/>
        <w:autoSpaceDE w:val="0"/>
        <w:autoSpaceDN w:val="0"/>
        <w:spacing w:line="486" w:lineRule="exact"/>
        <w:ind w:left="-1" w:firstLine="241" w:firstLineChars="100"/>
        <w:contextualSpacing/>
        <w:jc w:val="left"/>
        <w:rPr>
          <w:rFonts w:ascii="宋体" w:hAnsi="宋体" w:eastAsia="宋体" w:cs="宋体"/>
          <w:kern w:val="0"/>
          <w:sz w:val="22"/>
          <w:szCs w:val="22"/>
          <w:highlight w:val="none"/>
          <w:lang w:eastAsia="en-US"/>
        </w:rPr>
      </w:pPr>
      <w:r>
        <w:rPr>
          <w:rFonts w:hint="eastAsia" w:ascii="宋体" w:hAnsi="宋体" w:eastAsia="宋体" w:cs="宋体"/>
          <w:b/>
          <w:bCs/>
          <w:kern w:val="0"/>
          <w:sz w:val="24"/>
          <w:szCs w:val="24"/>
          <w:highlight w:val="none"/>
          <w:lang w:eastAsia="zh-CN"/>
        </w:rPr>
        <w:t>2.1 采购标的需满足的质量、安全、技术规格、物理特性等要求；</w:t>
      </w:r>
    </w:p>
    <w:p w14:paraId="22DA80F1">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241" w:firstLineChars="100"/>
        <w:jc w:val="left"/>
        <w:textAlignment w:val="auto"/>
        <w:outlineLvl w:val="9"/>
        <w:rPr>
          <w:rFonts w:hint="eastAsia" w:ascii="宋体" w:hAnsi="宋体" w:eastAsia="宋体" w:cs="宋体"/>
          <w:b/>
          <w:kern w:val="0"/>
          <w:sz w:val="24"/>
          <w:szCs w:val="24"/>
          <w:highlight w:val="none"/>
          <w:lang w:val="en-US" w:eastAsia="zh-CN" w:bidi="ar"/>
        </w:rPr>
      </w:pPr>
    </w:p>
    <w:p w14:paraId="26137ECE">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241" w:firstLineChars="100"/>
        <w:jc w:val="left"/>
        <w:textAlignment w:val="auto"/>
        <w:outlineLvl w:val="9"/>
        <w:rPr>
          <w:rFonts w:hint="eastAsia" w:ascii="宋体" w:hAnsi="宋体" w:eastAsia="宋体" w:cs="宋体"/>
          <w:b/>
          <w:kern w:val="0"/>
          <w:sz w:val="24"/>
          <w:szCs w:val="24"/>
          <w:highlight w:val="none"/>
          <w:lang w:val="en-US" w:eastAsia="zh-CN" w:bidi="ar"/>
        </w:rPr>
      </w:pPr>
    </w:p>
    <w:p w14:paraId="2EBDCB5B">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241" w:firstLineChars="100"/>
        <w:jc w:val="left"/>
        <w:textAlignment w:val="auto"/>
        <w:outlineLvl w:val="1"/>
        <w:rPr>
          <w:rFonts w:hint="eastAsia" w:ascii="宋体" w:hAnsi="宋体" w:eastAsia="宋体" w:cs="宋体"/>
          <w:b/>
          <w:kern w:val="0"/>
          <w:sz w:val="24"/>
          <w:szCs w:val="24"/>
          <w:highlight w:val="none"/>
          <w:lang w:val="en-US" w:eastAsia="zh-CN" w:bidi="ar"/>
        </w:rPr>
      </w:pPr>
      <w:r>
        <w:rPr>
          <w:rFonts w:hint="eastAsia" w:ascii="宋体" w:hAnsi="宋体" w:eastAsia="宋体" w:cs="宋体"/>
          <w:b/>
          <w:kern w:val="0"/>
          <w:sz w:val="24"/>
          <w:szCs w:val="24"/>
          <w:highlight w:val="none"/>
          <w:lang w:val="en-US" w:eastAsia="zh-CN" w:bidi="ar"/>
        </w:rPr>
        <w:t>一、核心服务范围与内容</w:t>
      </w:r>
    </w:p>
    <w:p w14:paraId="1D81571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right="0" w:firstLine="480" w:firstLineChars="200"/>
        <w:jc w:val="center"/>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医用气体系统范围</w:t>
      </w:r>
    </w:p>
    <w:tbl>
      <w:tblPr>
        <w:tblStyle w:val="2"/>
        <w:tblW w:w="9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319"/>
        <w:gridCol w:w="4938"/>
        <w:gridCol w:w="1334"/>
        <w:gridCol w:w="1604"/>
      </w:tblGrid>
      <w:tr w14:paraId="3214E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tblHeader/>
          <w:jc w:val="center"/>
        </w:trPr>
        <w:tc>
          <w:tcPr>
            <w:tcW w:w="1319" w:type="dxa"/>
            <w:shd w:val="clear" w:color="auto" w:fill="F2F3F5"/>
            <w:noWrap w:val="0"/>
            <w:tcMar>
              <w:top w:w="120" w:type="dxa"/>
              <w:left w:w="120" w:type="dxa"/>
              <w:bottom w:w="120" w:type="dxa"/>
              <w:right w:w="120" w:type="dxa"/>
            </w:tcMar>
            <w:vAlign w:val="center"/>
          </w:tcPr>
          <w:p w14:paraId="0A4751B3">
            <w:pPr>
              <w:keepNext w:val="0"/>
              <w:keepLines w:val="0"/>
              <w:widowControl/>
              <w:suppressLineNumbers w:val="0"/>
              <w:pBdr>
                <w:top w:val="none" w:color="auto" w:sz="0" w:space="0"/>
                <w:left w:val="none" w:color="auto" w:sz="0" w:space="0"/>
                <w:bottom w:val="none" w:color="auto" w:sz="0" w:space="0"/>
                <w:right w:val="none" w:color="auto" w:sz="0" w:space="0"/>
              </w:pBdr>
              <w:autoSpaceDE/>
              <w:autoSpaceDN/>
              <w:jc w:val="left"/>
              <w:textAlignment w:val="top"/>
              <w:rPr>
                <w:rFonts w:hint="eastAsia" w:ascii="宋体" w:hAnsi="宋体" w:eastAsia="宋体" w:cs="宋体"/>
                <w:kern w:val="2"/>
                <w:sz w:val="24"/>
                <w:szCs w:val="24"/>
                <w:highlight w:val="none"/>
                <w:lang w:eastAsia="zh-CN"/>
              </w:rPr>
            </w:pPr>
            <w:r>
              <w:rPr>
                <w:rFonts w:hint="eastAsia" w:ascii="宋体" w:hAnsi="宋体" w:eastAsia="宋体" w:cs="宋体"/>
                <w:kern w:val="0"/>
                <w:sz w:val="24"/>
                <w:szCs w:val="24"/>
                <w:highlight w:val="none"/>
                <w:lang w:val="en-US" w:eastAsia="zh-CN" w:bidi="ar"/>
              </w:rPr>
              <w:t>区域</w:t>
            </w:r>
          </w:p>
        </w:tc>
        <w:tc>
          <w:tcPr>
            <w:tcW w:w="4938" w:type="dxa"/>
            <w:shd w:val="clear" w:color="auto" w:fill="F2F3F5"/>
            <w:noWrap w:val="0"/>
            <w:tcMar>
              <w:top w:w="120" w:type="dxa"/>
              <w:left w:w="120" w:type="dxa"/>
              <w:bottom w:w="120" w:type="dxa"/>
              <w:right w:w="120" w:type="dxa"/>
            </w:tcMar>
            <w:vAlign w:val="center"/>
          </w:tcPr>
          <w:p w14:paraId="5EF040DC">
            <w:pPr>
              <w:keepNext w:val="0"/>
              <w:keepLines w:val="0"/>
              <w:widowControl/>
              <w:suppressLineNumbers w:val="0"/>
              <w:pBdr>
                <w:top w:val="none" w:color="auto" w:sz="0" w:space="0"/>
                <w:left w:val="none" w:color="auto" w:sz="0" w:space="0"/>
                <w:bottom w:val="none" w:color="auto" w:sz="0" w:space="0"/>
                <w:right w:val="none" w:color="auto" w:sz="0" w:space="0"/>
              </w:pBdr>
              <w:autoSpaceDE/>
              <w:autoSpaceDN/>
              <w:jc w:val="left"/>
              <w:textAlignment w:val="top"/>
              <w:rPr>
                <w:rFonts w:hint="eastAsia" w:ascii="宋体" w:hAnsi="宋体" w:eastAsia="宋体" w:cs="宋体"/>
                <w:kern w:val="2"/>
                <w:sz w:val="24"/>
                <w:szCs w:val="24"/>
                <w:highlight w:val="none"/>
                <w:lang w:eastAsia="zh-CN"/>
              </w:rPr>
            </w:pPr>
            <w:r>
              <w:rPr>
                <w:rFonts w:hint="eastAsia" w:ascii="宋体" w:hAnsi="宋体" w:eastAsia="宋体" w:cs="宋体"/>
                <w:kern w:val="0"/>
                <w:sz w:val="24"/>
                <w:szCs w:val="24"/>
                <w:highlight w:val="none"/>
                <w:lang w:val="en-US" w:eastAsia="zh-CN" w:bidi="ar"/>
              </w:rPr>
              <w:t>涉及机房/汇流排间</w:t>
            </w:r>
          </w:p>
        </w:tc>
        <w:tc>
          <w:tcPr>
            <w:tcW w:w="1334" w:type="dxa"/>
            <w:shd w:val="clear" w:color="auto" w:fill="F2F3F5"/>
            <w:noWrap w:val="0"/>
            <w:tcMar>
              <w:top w:w="120" w:type="dxa"/>
              <w:left w:w="120" w:type="dxa"/>
              <w:bottom w:w="120" w:type="dxa"/>
              <w:right w:w="120" w:type="dxa"/>
            </w:tcMar>
            <w:vAlign w:val="center"/>
          </w:tcPr>
          <w:p w14:paraId="0E2B1ACC">
            <w:pPr>
              <w:keepNext w:val="0"/>
              <w:keepLines w:val="0"/>
              <w:widowControl/>
              <w:suppressLineNumbers w:val="0"/>
              <w:pBdr>
                <w:top w:val="none" w:color="auto" w:sz="0" w:space="0"/>
                <w:left w:val="none" w:color="auto" w:sz="0" w:space="0"/>
                <w:bottom w:val="none" w:color="auto" w:sz="0" w:space="0"/>
                <w:right w:val="none" w:color="auto" w:sz="0" w:space="0"/>
              </w:pBdr>
              <w:autoSpaceDE/>
              <w:autoSpaceDN/>
              <w:jc w:val="left"/>
              <w:textAlignment w:val="top"/>
              <w:rPr>
                <w:rFonts w:hint="eastAsia" w:ascii="宋体" w:hAnsi="宋体" w:eastAsia="宋体" w:cs="宋体"/>
                <w:kern w:val="2"/>
                <w:sz w:val="24"/>
                <w:szCs w:val="24"/>
                <w:highlight w:val="none"/>
                <w:lang w:eastAsia="zh-CN"/>
              </w:rPr>
            </w:pPr>
            <w:r>
              <w:rPr>
                <w:rFonts w:hint="eastAsia" w:ascii="宋体" w:hAnsi="宋体" w:eastAsia="宋体" w:cs="宋体"/>
                <w:kern w:val="0"/>
                <w:sz w:val="24"/>
                <w:szCs w:val="24"/>
                <w:highlight w:val="none"/>
                <w:lang w:val="en-US" w:eastAsia="zh-CN" w:bidi="ar"/>
              </w:rPr>
              <w:t>床位数量</w:t>
            </w:r>
          </w:p>
        </w:tc>
        <w:tc>
          <w:tcPr>
            <w:tcW w:w="1604" w:type="dxa"/>
            <w:shd w:val="clear" w:color="auto" w:fill="F2F3F5"/>
            <w:noWrap w:val="0"/>
            <w:tcMar>
              <w:top w:w="120" w:type="dxa"/>
              <w:left w:w="120" w:type="dxa"/>
              <w:bottom w:w="120" w:type="dxa"/>
              <w:right w:w="120" w:type="dxa"/>
            </w:tcMar>
            <w:vAlign w:val="center"/>
          </w:tcPr>
          <w:p w14:paraId="7AD93ECD">
            <w:pPr>
              <w:keepNext w:val="0"/>
              <w:keepLines w:val="0"/>
              <w:widowControl/>
              <w:suppressLineNumbers w:val="0"/>
              <w:pBdr>
                <w:top w:val="none" w:color="auto" w:sz="0" w:space="0"/>
                <w:left w:val="none" w:color="auto" w:sz="0" w:space="0"/>
                <w:bottom w:val="none" w:color="auto" w:sz="0" w:space="0"/>
                <w:right w:val="none" w:color="auto" w:sz="0" w:space="0"/>
              </w:pBdr>
              <w:autoSpaceDE/>
              <w:autoSpaceDN/>
              <w:jc w:val="left"/>
              <w:textAlignment w:val="top"/>
              <w:rPr>
                <w:rFonts w:hint="eastAsia" w:ascii="宋体" w:hAnsi="宋体" w:eastAsia="宋体" w:cs="宋体"/>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建筑面积/㎡</w:t>
            </w:r>
          </w:p>
        </w:tc>
      </w:tr>
      <w:tr w14:paraId="2E758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jc w:val="center"/>
        </w:trPr>
        <w:tc>
          <w:tcPr>
            <w:tcW w:w="1319" w:type="dxa"/>
            <w:noWrap w:val="0"/>
            <w:tcMar>
              <w:top w:w="120" w:type="dxa"/>
              <w:left w:w="120" w:type="dxa"/>
              <w:bottom w:w="120" w:type="dxa"/>
              <w:right w:w="120" w:type="dxa"/>
            </w:tcMar>
            <w:vAlign w:val="center"/>
          </w:tcPr>
          <w:p w14:paraId="34770AB4">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B区</w:t>
            </w:r>
          </w:p>
        </w:tc>
        <w:tc>
          <w:tcPr>
            <w:tcW w:w="4938" w:type="dxa"/>
            <w:noWrap w:val="0"/>
            <w:tcMar>
              <w:top w:w="120" w:type="dxa"/>
              <w:left w:w="120" w:type="dxa"/>
              <w:bottom w:w="120" w:type="dxa"/>
              <w:right w:w="120" w:type="dxa"/>
            </w:tcMar>
            <w:vAlign w:val="center"/>
          </w:tcPr>
          <w:p w14:paraId="74F024AD">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负压吸引机房、压缩空气机房、汇流排间</w:t>
            </w:r>
          </w:p>
        </w:tc>
        <w:tc>
          <w:tcPr>
            <w:tcW w:w="1334" w:type="dxa"/>
            <w:noWrap w:val="0"/>
            <w:tcMar>
              <w:top w:w="120" w:type="dxa"/>
              <w:left w:w="120" w:type="dxa"/>
              <w:bottom w:w="120" w:type="dxa"/>
              <w:right w:w="120" w:type="dxa"/>
            </w:tcMar>
            <w:vAlign w:val="center"/>
          </w:tcPr>
          <w:p w14:paraId="071B991D">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157床</w:t>
            </w:r>
          </w:p>
        </w:tc>
        <w:tc>
          <w:tcPr>
            <w:tcW w:w="1604" w:type="dxa"/>
            <w:noWrap w:val="0"/>
            <w:tcMar>
              <w:top w:w="120" w:type="dxa"/>
              <w:left w:w="120" w:type="dxa"/>
              <w:bottom w:w="120" w:type="dxa"/>
              <w:right w:w="120" w:type="dxa"/>
            </w:tcMar>
            <w:vAlign w:val="center"/>
          </w:tcPr>
          <w:p w14:paraId="18D498DA">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8500</w:t>
            </w:r>
          </w:p>
        </w:tc>
      </w:tr>
      <w:tr w14:paraId="3230D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jc w:val="center"/>
        </w:trPr>
        <w:tc>
          <w:tcPr>
            <w:tcW w:w="1319" w:type="dxa"/>
            <w:noWrap w:val="0"/>
            <w:tcMar>
              <w:top w:w="120" w:type="dxa"/>
              <w:left w:w="120" w:type="dxa"/>
              <w:bottom w:w="120" w:type="dxa"/>
              <w:right w:w="120" w:type="dxa"/>
            </w:tcMar>
            <w:vAlign w:val="center"/>
          </w:tcPr>
          <w:p w14:paraId="2C7998D6">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血透中心</w:t>
            </w:r>
          </w:p>
        </w:tc>
        <w:tc>
          <w:tcPr>
            <w:tcW w:w="4938" w:type="dxa"/>
            <w:noWrap w:val="0"/>
            <w:tcMar>
              <w:top w:w="120" w:type="dxa"/>
              <w:left w:w="120" w:type="dxa"/>
              <w:bottom w:w="120" w:type="dxa"/>
              <w:right w:w="120" w:type="dxa"/>
            </w:tcMar>
            <w:vAlign w:val="center"/>
          </w:tcPr>
          <w:p w14:paraId="3CA2F679">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汇流排间</w:t>
            </w:r>
          </w:p>
        </w:tc>
        <w:tc>
          <w:tcPr>
            <w:tcW w:w="1334" w:type="dxa"/>
            <w:noWrap w:val="0"/>
            <w:tcMar>
              <w:top w:w="120" w:type="dxa"/>
              <w:left w:w="120" w:type="dxa"/>
              <w:bottom w:w="120" w:type="dxa"/>
              <w:right w:w="120" w:type="dxa"/>
            </w:tcMar>
            <w:vAlign w:val="center"/>
          </w:tcPr>
          <w:p w14:paraId="393F928F">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55床</w:t>
            </w:r>
          </w:p>
        </w:tc>
        <w:tc>
          <w:tcPr>
            <w:tcW w:w="1604" w:type="dxa"/>
            <w:noWrap w:val="0"/>
            <w:tcMar>
              <w:top w:w="120" w:type="dxa"/>
              <w:left w:w="120" w:type="dxa"/>
              <w:bottom w:w="120" w:type="dxa"/>
              <w:right w:w="120" w:type="dxa"/>
            </w:tcMar>
            <w:vAlign w:val="center"/>
          </w:tcPr>
          <w:p w14:paraId="45427997">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1170</w:t>
            </w:r>
          </w:p>
        </w:tc>
      </w:tr>
      <w:tr w14:paraId="3E72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jc w:val="center"/>
        </w:trPr>
        <w:tc>
          <w:tcPr>
            <w:tcW w:w="1319" w:type="dxa"/>
            <w:noWrap w:val="0"/>
            <w:tcMar>
              <w:top w:w="120" w:type="dxa"/>
              <w:left w:w="120" w:type="dxa"/>
              <w:bottom w:w="120" w:type="dxa"/>
              <w:right w:w="120" w:type="dxa"/>
            </w:tcMar>
            <w:vAlign w:val="center"/>
          </w:tcPr>
          <w:p w14:paraId="7E305439">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A区</w:t>
            </w:r>
          </w:p>
        </w:tc>
        <w:tc>
          <w:tcPr>
            <w:tcW w:w="4938" w:type="dxa"/>
            <w:noWrap w:val="0"/>
            <w:tcMar>
              <w:top w:w="120" w:type="dxa"/>
              <w:left w:w="120" w:type="dxa"/>
              <w:bottom w:w="120" w:type="dxa"/>
              <w:right w:w="120" w:type="dxa"/>
            </w:tcMar>
            <w:vAlign w:val="center"/>
          </w:tcPr>
          <w:p w14:paraId="1DB1EB5D">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无</w:t>
            </w:r>
          </w:p>
        </w:tc>
        <w:tc>
          <w:tcPr>
            <w:tcW w:w="1334" w:type="dxa"/>
            <w:noWrap w:val="0"/>
            <w:tcMar>
              <w:top w:w="120" w:type="dxa"/>
              <w:left w:w="120" w:type="dxa"/>
              <w:bottom w:w="120" w:type="dxa"/>
              <w:right w:w="120" w:type="dxa"/>
            </w:tcMar>
            <w:vAlign w:val="center"/>
          </w:tcPr>
          <w:p w14:paraId="5DE98B34">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122床</w:t>
            </w:r>
          </w:p>
        </w:tc>
        <w:tc>
          <w:tcPr>
            <w:tcW w:w="1604" w:type="dxa"/>
            <w:noWrap w:val="0"/>
            <w:tcMar>
              <w:top w:w="120" w:type="dxa"/>
              <w:left w:w="120" w:type="dxa"/>
              <w:bottom w:w="120" w:type="dxa"/>
              <w:right w:w="120" w:type="dxa"/>
            </w:tcMar>
            <w:vAlign w:val="center"/>
          </w:tcPr>
          <w:p w14:paraId="462E95B9">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7800</w:t>
            </w:r>
          </w:p>
        </w:tc>
      </w:tr>
      <w:tr w14:paraId="1365A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jc w:val="center"/>
        </w:trPr>
        <w:tc>
          <w:tcPr>
            <w:tcW w:w="1319" w:type="dxa"/>
            <w:noWrap w:val="0"/>
            <w:tcMar>
              <w:top w:w="120" w:type="dxa"/>
              <w:left w:w="120" w:type="dxa"/>
              <w:bottom w:w="120" w:type="dxa"/>
              <w:right w:w="120" w:type="dxa"/>
            </w:tcMar>
            <w:vAlign w:val="center"/>
          </w:tcPr>
          <w:p w14:paraId="5EAE836F">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D区</w:t>
            </w:r>
          </w:p>
        </w:tc>
        <w:tc>
          <w:tcPr>
            <w:tcW w:w="4938" w:type="dxa"/>
            <w:noWrap w:val="0"/>
            <w:tcMar>
              <w:top w:w="120" w:type="dxa"/>
              <w:left w:w="120" w:type="dxa"/>
              <w:bottom w:w="120" w:type="dxa"/>
              <w:right w:w="120" w:type="dxa"/>
            </w:tcMar>
            <w:vAlign w:val="center"/>
          </w:tcPr>
          <w:p w14:paraId="5715B58D">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汇流排间、负压吸引机房</w:t>
            </w:r>
          </w:p>
        </w:tc>
        <w:tc>
          <w:tcPr>
            <w:tcW w:w="1334" w:type="dxa"/>
            <w:noWrap w:val="0"/>
            <w:tcMar>
              <w:top w:w="120" w:type="dxa"/>
              <w:left w:w="120" w:type="dxa"/>
              <w:bottom w:w="120" w:type="dxa"/>
              <w:right w:w="120" w:type="dxa"/>
            </w:tcMar>
            <w:vAlign w:val="center"/>
          </w:tcPr>
          <w:p w14:paraId="2E90C557">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60床</w:t>
            </w:r>
          </w:p>
        </w:tc>
        <w:tc>
          <w:tcPr>
            <w:tcW w:w="1604" w:type="dxa"/>
            <w:noWrap w:val="0"/>
            <w:tcMar>
              <w:top w:w="120" w:type="dxa"/>
              <w:left w:w="120" w:type="dxa"/>
              <w:bottom w:w="120" w:type="dxa"/>
              <w:right w:w="120" w:type="dxa"/>
            </w:tcMar>
            <w:vAlign w:val="center"/>
          </w:tcPr>
          <w:p w14:paraId="5CC42A00">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4478</w:t>
            </w:r>
          </w:p>
        </w:tc>
      </w:tr>
      <w:tr w14:paraId="33823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jc w:val="center"/>
        </w:trPr>
        <w:tc>
          <w:tcPr>
            <w:tcW w:w="1319" w:type="dxa"/>
            <w:noWrap w:val="0"/>
            <w:tcMar>
              <w:top w:w="120" w:type="dxa"/>
              <w:left w:w="120" w:type="dxa"/>
              <w:bottom w:w="120" w:type="dxa"/>
              <w:right w:w="120" w:type="dxa"/>
            </w:tcMar>
            <w:vAlign w:val="center"/>
          </w:tcPr>
          <w:p w14:paraId="0C7CD3D0">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E区</w:t>
            </w:r>
          </w:p>
        </w:tc>
        <w:tc>
          <w:tcPr>
            <w:tcW w:w="4938" w:type="dxa"/>
            <w:noWrap w:val="0"/>
            <w:tcMar>
              <w:top w:w="120" w:type="dxa"/>
              <w:left w:w="120" w:type="dxa"/>
              <w:bottom w:w="120" w:type="dxa"/>
              <w:right w:w="120" w:type="dxa"/>
            </w:tcMar>
            <w:vAlign w:val="center"/>
          </w:tcPr>
          <w:p w14:paraId="67F55104">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负压机房</w:t>
            </w:r>
          </w:p>
        </w:tc>
        <w:tc>
          <w:tcPr>
            <w:tcW w:w="1334" w:type="dxa"/>
            <w:noWrap w:val="0"/>
            <w:tcMar>
              <w:top w:w="120" w:type="dxa"/>
              <w:left w:w="120" w:type="dxa"/>
              <w:bottom w:w="120" w:type="dxa"/>
              <w:right w:w="120" w:type="dxa"/>
            </w:tcMar>
            <w:vAlign w:val="center"/>
          </w:tcPr>
          <w:p w14:paraId="5BA078C5">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96床</w:t>
            </w:r>
          </w:p>
        </w:tc>
        <w:tc>
          <w:tcPr>
            <w:tcW w:w="1604" w:type="dxa"/>
            <w:noWrap w:val="0"/>
            <w:tcMar>
              <w:top w:w="120" w:type="dxa"/>
              <w:left w:w="120" w:type="dxa"/>
              <w:bottom w:w="120" w:type="dxa"/>
              <w:right w:w="120" w:type="dxa"/>
            </w:tcMar>
            <w:vAlign w:val="center"/>
          </w:tcPr>
          <w:p w14:paraId="3DDD9B46">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4891</w:t>
            </w:r>
          </w:p>
        </w:tc>
      </w:tr>
      <w:tr w14:paraId="7B24E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3" w:hRule="atLeast"/>
          <w:jc w:val="center"/>
        </w:trPr>
        <w:tc>
          <w:tcPr>
            <w:tcW w:w="1319" w:type="dxa"/>
            <w:noWrap w:val="0"/>
            <w:tcMar>
              <w:top w:w="120" w:type="dxa"/>
              <w:left w:w="120" w:type="dxa"/>
              <w:bottom w:w="120" w:type="dxa"/>
              <w:right w:w="120" w:type="dxa"/>
            </w:tcMar>
            <w:vAlign w:val="center"/>
          </w:tcPr>
          <w:p w14:paraId="36CE817E">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液氧站</w:t>
            </w:r>
          </w:p>
        </w:tc>
        <w:tc>
          <w:tcPr>
            <w:tcW w:w="4938" w:type="dxa"/>
            <w:noWrap w:val="0"/>
            <w:tcMar>
              <w:top w:w="120" w:type="dxa"/>
              <w:left w:w="120" w:type="dxa"/>
              <w:bottom w:w="120" w:type="dxa"/>
              <w:right w:w="120" w:type="dxa"/>
            </w:tcMar>
            <w:vAlign w:val="center"/>
          </w:tcPr>
          <w:p w14:paraId="56E7299A">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东院区液氧站</w:t>
            </w:r>
          </w:p>
        </w:tc>
        <w:tc>
          <w:tcPr>
            <w:tcW w:w="1334" w:type="dxa"/>
            <w:noWrap w:val="0"/>
            <w:tcMar>
              <w:top w:w="120" w:type="dxa"/>
              <w:left w:w="120" w:type="dxa"/>
              <w:bottom w:w="120" w:type="dxa"/>
              <w:right w:w="120" w:type="dxa"/>
            </w:tcMar>
            <w:vAlign w:val="center"/>
          </w:tcPr>
          <w:p w14:paraId="6B8B7005">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w:t>
            </w:r>
          </w:p>
        </w:tc>
        <w:tc>
          <w:tcPr>
            <w:tcW w:w="1604" w:type="dxa"/>
            <w:noWrap w:val="0"/>
            <w:tcMar>
              <w:top w:w="120" w:type="dxa"/>
              <w:left w:w="120" w:type="dxa"/>
              <w:bottom w:w="120" w:type="dxa"/>
              <w:right w:w="120" w:type="dxa"/>
            </w:tcMar>
            <w:vAlign w:val="center"/>
          </w:tcPr>
          <w:p w14:paraId="0952C293">
            <w:pPr>
              <w:keepNext w:val="0"/>
              <w:keepLines w:val="0"/>
              <w:widowControl/>
              <w:suppressLineNumbers w:val="0"/>
              <w:autoSpaceDE w:val="0"/>
              <w:autoSpaceDN w:val="0"/>
              <w:spacing w:before="100" w:beforeAutospacing="1" w:after="100" w:afterAutospacing="1"/>
              <w:ind w:left="0" w:leftChars="0" w:right="0" w:rightChars="0"/>
              <w:jc w:val="left"/>
              <w:rPr>
                <w:rFonts w:hint="eastAsia" w:ascii="宋体" w:hAnsi="宋体" w:eastAsia="宋体" w:cs="宋体"/>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42</w:t>
            </w:r>
          </w:p>
        </w:tc>
      </w:tr>
    </w:tbl>
    <w:p w14:paraId="10C0F70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outlineLvl w:val="2"/>
        <w:rPr>
          <w:rFonts w:hint="eastAsia" w:ascii="宋体" w:hAnsi="宋体" w:eastAsia="宋体" w:cs="宋体"/>
          <w:b/>
          <w:color w:val="000000"/>
          <w:kern w:val="0"/>
          <w:sz w:val="24"/>
          <w:szCs w:val="24"/>
          <w:highlight w:val="none"/>
          <w:lang w:val="en-US" w:eastAsia="zh-CN" w:bidi="ar"/>
        </w:rPr>
      </w:pPr>
      <w:r>
        <w:rPr>
          <w:rFonts w:hint="eastAsia" w:ascii="宋体" w:hAnsi="宋体" w:eastAsia="宋体" w:cs="宋体"/>
          <w:b/>
          <w:color w:val="000000"/>
          <w:kern w:val="0"/>
          <w:sz w:val="24"/>
          <w:szCs w:val="24"/>
          <w:highlight w:val="none"/>
          <w:lang w:val="en-US" w:eastAsia="zh-CN" w:bidi="ar"/>
        </w:rPr>
        <w:t>（一）站房日常运行与维护</w:t>
      </w:r>
    </w:p>
    <w:p w14:paraId="78280E2A">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ascii="宋体" w:hAnsi="宋体" w:eastAsia="宋体" w:cs="宋体"/>
          <w:kern w:val="2"/>
          <w:sz w:val="24"/>
          <w:szCs w:val="24"/>
          <w:highlight w:val="none"/>
          <w:lang w:eastAsia="zh-CN"/>
        </w:rPr>
      </w:pPr>
      <w:r>
        <w:rPr>
          <w:rFonts w:hint="default" w:ascii="宋体" w:hAnsi="宋体" w:eastAsia="宋体" w:cs="宋体"/>
          <w:kern w:val="2"/>
          <w:sz w:val="24"/>
          <w:szCs w:val="24"/>
          <w:highlight w:val="none"/>
          <w:lang w:val="en-US" w:eastAsia="zh-CN" w:bidi="ar-SA"/>
        </w:rPr>
        <w:t>1.</w:t>
      </w:r>
      <w:r>
        <w:rPr>
          <w:rFonts w:ascii="Calibri" w:hAnsi="Calibri" w:eastAsia="宋体" w:cs="Times New Roman"/>
          <w:b/>
          <w:bCs/>
          <w:kern w:val="2"/>
          <w:sz w:val="24"/>
          <w:szCs w:val="24"/>
          <w:highlight w:val="none"/>
          <w:lang w:eastAsia="zh-CN"/>
        </w:rPr>
        <w:t>氧气</w:t>
      </w:r>
      <w:r>
        <w:rPr>
          <w:rFonts w:hint="eastAsia" w:ascii="Calibri" w:hAnsi="Calibri" w:eastAsia="宋体" w:cs="Times New Roman"/>
          <w:b/>
          <w:bCs/>
          <w:kern w:val="2"/>
          <w:sz w:val="24"/>
          <w:szCs w:val="24"/>
          <w:highlight w:val="none"/>
          <w:lang w:eastAsia="zh-CN"/>
        </w:rPr>
        <w:t>站：</w:t>
      </w:r>
      <w:r>
        <w:rPr>
          <w:rFonts w:hint="eastAsia" w:ascii="宋体" w:hAnsi="宋体" w:eastAsia="宋体" w:cs="宋体"/>
          <w:kern w:val="2"/>
          <w:sz w:val="24"/>
          <w:szCs w:val="24"/>
          <w:highlight w:val="none"/>
          <w:lang w:eastAsia="zh-CN"/>
        </w:rPr>
        <w:t>液氧储罐、汽化器、汇流排、管路、阀门、安全附件及配套设施等。</w:t>
      </w:r>
    </w:p>
    <w:p w14:paraId="59B17EF2">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负责汽化器、管道区域除雪除冰作业；</w:t>
      </w:r>
    </w:p>
    <w:p w14:paraId="7DF67C1D">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实时监测液氧储罐供气压力、液位，按周期完成安全阀、压力表校验与更换；</w:t>
      </w:r>
    </w:p>
    <w:p w14:paraId="79AC41A9">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按</w:t>
      </w:r>
      <w:r>
        <w:rPr>
          <w:rFonts w:hint="eastAsia" w:ascii="宋体" w:hAnsi="宋体" w:eastAsia="宋体" w:cs="宋体"/>
          <w:color w:val="000000"/>
          <w:kern w:val="0"/>
          <w:sz w:val="24"/>
          <w:szCs w:val="24"/>
          <w:highlight w:val="none"/>
          <w:lang w:val="en-US" w:eastAsia="zh-CN" w:bidi="ar"/>
        </w:rPr>
        <w:t>医院</w:t>
      </w:r>
      <w:r>
        <w:rPr>
          <w:rFonts w:ascii="宋体" w:hAnsi="宋体" w:eastAsia="宋体" w:cs="宋体"/>
          <w:color w:val="000000"/>
          <w:kern w:val="0"/>
          <w:sz w:val="24"/>
          <w:szCs w:val="24"/>
          <w:highlight w:val="none"/>
          <w:lang w:val="en-US" w:eastAsia="zh-CN" w:bidi="ar"/>
        </w:rPr>
        <w:t>需求协调医用气体钢瓶配送、更换</w:t>
      </w:r>
      <w:r>
        <w:rPr>
          <w:rFonts w:hint="eastAsia" w:ascii="宋体" w:hAnsi="宋体" w:eastAsia="宋体" w:cs="宋体"/>
          <w:color w:val="000000"/>
          <w:kern w:val="0"/>
          <w:sz w:val="24"/>
          <w:szCs w:val="24"/>
          <w:highlight w:val="none"/>
          <w:lang w:val="en-US" w:eastAsia="zh-CN" w:bidi="ar"/>
        </w:rPr>
        <w:t>、报废</w:t>
      </w:r>
      <w:r>
        <w:rPr>
          <w:rFonts w:ascii="宋体" w:hAnsi="宋体" w:eastAsia="宋体" w:cs="宋体"/>
          <w:color w:val="000000"/>
          <w:kern w:val="0"/>
          <w:sz w:val="24"/>
          <w:szCs w:val="24"/>
          <w:highlight w:val="none"/>
          <w:lang w:val="en-US" w:eastAsia="zh-CN" w:bidi="ar"/>
        </w:rPr>
        <w:t>与定期检验；</w:t>
      </w:r>
    </w:p>
    <w:p w14:paraId="11F7C8E1">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承担氧气站日常维修处置，落实 24 小时双人双岗值班值守，快速处置设备故障。</w:t>
      </w:r>
    </w:p>
    <w:p w14:paraId="4AB17F29">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2" w:firstLineChars="200"/>
        <w:jc w:val="both"/>
        <w:textAlignment w:val="auto"/>
        <w:rPr>
          <w:rFonts w:ascii="Calibri" w:hAnsi="Calibri" w:eastAsia="宋体" w:cs="Times New Roman"/>
          <w:b/>
          <w:bCs/>
          <w:kern w:val="2"/>
          <w:sz w:val="24"/>
          <w:szCs w:val="24"/>
          <w:highlight w:val="none"/>
          <w:lang w:eastAsia="zh-CN"/>
        </w:rPr>
      </w:pPr>
      <w:r>
        <w:rPr>
          <w:rFonts w:hint="default" w:ascii="Calibri" w:hAnsi="Calibri" w:eastAsia="宋体" w:cs="Times New Roman"/>
          <w:b/>
          <w:bCs/>
          <w:kern w:val="2"/>
          <w:sz w:val="24"/>
          <w:szCs w:val="24"/>
          <w:highlight w:val="none"/>
          <w:lang w:val="en-US" w:eastAsia="zh-CN" w:bidi="ar-SA"/>
        </w:rPr>
        <w:t>2.</w:t>
      </w:r>
      <w:r>
        <w:rPr>
          <w:rFonts w:hint="eastAsia" w:ascii="Calibri" w:hAnsi="Calibri" w:eastAsia="宋体" w:cs="Times New Roman"/>
          <w:b/>
          <w:bCs/>
          <w:kern w:val="2"/>
          <w:sz w:val="24"/>
          <w:szCs w:val="24"/>
          <w:highlight w:val="none"/>
          <w:lang w:eastAsia="zh-CN"/>
        </w:rPr>
        <w:t>空压站：</w:t>
      </w:r>
      <w:r>
        <w:rPr>
          <w:rFonts w:ascii="宋体" w:hAnsi="宋体" w:eastAsia="宋体" w:cs="宋体"/>
          <w:kern w:val="2"/>
          <w:sz w:val="24"/>
          <w:szCs w:val="24"/>
          <w:highlight w:val="none"/>
          <w:lang w:eastAsia="zh-CN"/>
        </w:rPr>
        <w:t>空压机、冷干机、储气罐、过滤器、管路及配套设施</w:t>
      </w:r>
      <w:r>
        <w:rPr>
          <w:rFonts w:hint="eastAsia" w:ascii="宋体" w:hAnsi="宋体" w:eastAsia="宋体" w:cs="宋体"/>
          <w:kern w:val="2"/>
          <w:sz w:val="24"/>
          <w:szCs w:val="24"/>
          <w:highlight w:val="none"/>
          <w:lang w:eastAsia="zh-CN"/>
        </w:rPr>
        <w:t>。</w:t>
      </w:r>
    </w:p>
    <w:p w14:paraId="67D440D9">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定期检查空压机、冷干机等设备运行状态，核查易损件完好性，按需更换；</w:t>
      </w:r>
    </w:p>
    <w:p w14:paraId="494DC9CD">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每年完成空压机系统润滑油、空滤、油滤、油分、管道滤芯等易损件</w:t>
      </w:r>
      <w:r>
        <w:rPr>
          <w:rFonts w:hint="eastAsia" w:ascii="宋体" w:hAnsi="宋体" w:eastAsia="宋体" w:cs="宋体"/>
          <w:color w:val="000000"/>
          <w:kern w:val="0"/>
          <w:sz w:val="24"/>
          <w:szCs w:val="24"/>
          <w:highlight w:val="none"/>
          <w:lang w:val="en-US" w:eastAsia="zh-CN" w:bidi="ar"/>
        </w:rPr>
        <w:t>（至少）</w:t>
      </w:r>
      <w:r>
        <w:rPr>
          <w:rFonts w:ascii="宋体" w:hAnsi="宋体" w:eastAsia="宋体" w:cs="宋体"/>
          <w:color w:val="000000"/>
          <w:kern w:val="0"/>
          <w:sz w:val="24"/>
          <w:szCs w:val="24"/>
          <w:highlight w:val="none"/>
          <w:lang w:val="en-US" w:eastAsia="zh-CN" w:bidi="ar"/>
        </w:rPr>
        <w:t>一次性更换。</w:t>
      </w:r>
    </w:p>
    <w:p w14:paraId="3DDBC637">
      <w:pPr>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按要求定期检测安全附件</w:t>
      </w:r>
    </w:p>
    <w:p w14:paraId="525533B3">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2" w:firstLineChars="200"/>
        <w:jc w:val="both"/>
        <w:textAlignment w:val="auto"/>
        <w:rPr>
          <w:rFonts w:hint="eastAsia" w:ascii="Calibri" w:hAnsi="Calibri" w:eastAsia="宋体" w:cs="Times New Roman"/>
          <w:b/>
          <w:bCs/>
          <w:kern w:val="2"/>
          <w:sz w:val="24"/>
          <w:szCs w:val="24"/>
          <w:highlight w:val="none"/>
          <w:lang w:eastAsia="zh-CN"/>
        </w:rPr>
      </w:pPr>
      <w:r>
        <w:rPr>
          <w:rFonts w:hint="default" w:ascii="Calibri" w:hAnsi="Calibri" w:eastAsia="宋体" w:cs="Times New Roman"/>
          <w:b/>
          <w:bCs/>
          <w:kern w:val="2"/>
          <w:sz w:val="24"/>
          <w:szCs w:val="24"/>
          <w:highlight w:val="none"/>
          <w:lang w:val="en-US" w:eastAsia="zh-CN" w:bidi="ar-SA"/>
        </w:rPr>
        <w:t>3.</w:t>
      </w:r>
      <w:r>
        <w:rPr>
          <w:rFonts w:hint="eastAsia" w:ascii="Calibri" w:hAnsi="Calibri" w:eastAsia="宋体" w:cs="Times New Roman"/>
          <w:b/>
          <w:bCs/>
          <w:kern w:val="2"/>
          <w:sz w:val="24"/>
          <w:szCs w:val="24"/>
          <w:highlight w:val="none"/>
          <w:lang w:eastAsia="zh-CN"/>
        </w:rPr>
        <w:t>负压站：</w:t>
      </w:r>
      <w:r>
        <w:rPr>
          <w:rFonts w:ascii="宋体" w:hAnsi="宋体" w:eastAsia="宋体" w:cs="宋体"/>
          <w:kern w:val="2"/>
          <w:sz w:val="24"/>
          <w:szCs w:val="24"/>
          <w:highlight w:val="none"/>
          <w:lang w:eastAsia="zh-CN"/>
        </w:rPr>
        <w:t>真空泵、真空电磁阀、负压罐、管路及配套设施</w:t>
      </w:r>
      <w:r>
        <w:rPr>
          <w:rFonts w:hint="eastAsia" w:ascii="宋体" w:hAnsi="宋体" w:eastAsia="宋体" w:cs="宋体"/>
          <w:kern w:val="2"/>
          <w:sz w:val="24"/>
          <w:szCs w:val="24"/>
          <w:highlight w:val="none"/>
          <w:lang w:eastAsia="zh-CN"/>
        </w:rPr>
        <w:t>；</w:t>
      </w:r>
    </w:p>
    <w:p w14:paraId="30A9920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（1）定期检查真空泵运行状态，核查易损件完好性，按需更换；</w:t>
      </w:r>
    </w:p>
    <w:p w14:paraId="5DE2DF6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（2）定期检修真空电磁阀，保障阀门运行可靠</w:t>
      </w:r>
      <w:r>
        <w:rPr>
          <w:rFonts w:hint="eastAsia" w:ascii="宋体" w:hAnsi="宋体" w:eastAsia="宋体" w:cs="宋体"/>
          <w:color w:val="000000"/>
          <w:kern w:val="0"/>
          <w:sz w:val="24"/>
          <w:szCs w:val="24"/>
          <w:highlight w:val="none"/>
          <w:lang w:val="en-US" w:eastAsia="zh-CN" w:bidi="ar"/>
        </w:rPr>
        <w:t>；</w:t>
      </w:r>
    </w:p>
    <w:p w14:paraId="264DB6B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（3）每年完成空压机系统润滑油、空滤、油滤、油分、管道滤芯等易损件</w:t>
      </w:r>
      <w:r>
        <w:rPr>
          <w:rFonts w:hint="eastAsia" w:ascii="宋体" w:hAnsi="宋体" w:eastAsia="宋体" w:cs="宋体"/>
          <w:color w:val="000000"/>
          <w:kern w:val="0"/>
          <w:sz w:val="24"/>
          <w:szCs w:val="24"/>
          <w:highlight w:val="none"/>
          <w:lang w:val="en-US" w:eastAsia="zh-CN" w:bidi="ar"/>
        </w:rPr>
        <w:t>（至少）</w:t>
      </w:r>
      <w:r>
        <w:rPr>
          <w:rFonts w:ascii="宋体" w:hAnsi="宋体" w:eastAsia="宋体" w:cs="宋体"/>
          <w:color w:val="000000"/>
          <w:kern w:val="0"/>
          <w:sz w:val="24"/>
          <w:szCs w:val="24"/>
          <w:highlight w:val="none"/>
          <w:lang w:val="en-US" w:eastAsia="zh-CN" w:bidi="ar"/>
        </w:rPr>
        <w:t>一次性更换</w:t>
      </w:r>
      <w:r>
        <w:rPr>
          <w:rFonts w:hint="eastAsia" w:ascii="宋体" w:hAnsi="宋体" w:eastAsia="宋体" w:cs="宋体"/>
          <w:color w:val="000000"/>
          <w:kern w:val="0"/>
          <w:sz w:val="24"/>
          <w:szCs w:val="24"/>
          <w:highlight w:val="none"/>
          <w:lang w:val="en-US" w:eastAsia="zh-CN" w:bidi="ar"/>
        </w:rPr>
        <w:t>；</w:t>
      </w:r>
    </w:p>
    <w:p w14:paraId="0599366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（4）定期排污、清洁，保障负压系统稳定达标</w:t>
      </w:r>
      <w:r>
        <w:rPr>
          <w:rFonts w:hint="eastAsia" w:ascii="宋体" w:hAnsi="宋体" w:eastAsia="宋体" w:cs="宋体"/>
          <w:color w:val="000000"/>
          <w:kern w:val="0"/>
          <w:sz w:val="24"/>
          <w:szCs w:val="24"/>
          <w:highlight w:val="none"/>
          <w:lang w:val="en-US" w:eastAsia="zh-CN" w:bidi="ar"/>
        </w:rPr>
        <w:t>。</w:t>
      </w:r>
    </w:p>
    <w:p w14:paraId="7CF3D8C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outlineLvl w:val="2"/>
        <w:rPr>
          <w:rFonts w:hint="eastAsia" w:ascii="宋体" w:hAnsi="宋体" w:eastAsia="宋体" w:cs="宋体"/>
          <w:b/>
          <w:color w:val="000000"/>
          <w:kern w:val="0"/>
          <w:sz w:val="24"/>
          <w:szCs w:val="24"/>
          <w:highlight w:val="none"/>
          <w:lang w:val="en-US" w:eastAsia="zh-CN" w:bidi="ar"/>
        </w:rPr>
      </w:pPr>
      <w:r>
        <w:rPr>
          <w:rFonts w:hint="eastAsia" w:ascii="宋体" w:hAnsi="宋体" w:eastAsia="宋体" w:cs="宋体"/>
          <w:b/>
          <w:color w:val="000000"/>
          <w:kern w:val="0"/>
          <w:sz w:val="24"/>
          <w:szCs w:val="24"/>
          <w:highlight w:val="none"/>
          <w:lang w:val="en-US" w:eastAsia="zh-CN" w:bidi="ar"/>
        </w:rPr>
        <w:t>（二）全院医用气体设施设备维保</w:t>
      </w:r>
    </w:p>
    <w:p w14:paraId="20437B3A">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ascii="Calibri" w:hAnsi="Calibri" w:eastAsia="宋体" w:cs="Times New Roman"/>
          <w:kern w:val="2"/>
          <w:sz w:val="24"/>
          <w:szCs w:val="24"/>
          <w:highlight w:val="none"/>
          <w:lang w:eastAsia="zh-CN"/>
        </w:rPr>
      </w:pPr>
      <w:r>
        <w:rPr>
          <w:rFonts w:ascii="Calibri" w:hAnsi="Calibri" w:eastAsia="宋体" w:cs="Times New Roman"/>
          <w:kern w:val="2"/>
          <w:sz w:val="24"/>
          <w:szCs w:val="24"/>
          <w:highlight w:val="none"/>
          <w:lang w:val="en-US" w:eastAsia="zh-CN" w:bidi="ar-SA"/>
        </w:rPr>
        <w:t>1.</w:t>
      </w:r>
      <w:r>
        <w:rPr>
          <w:rFonts w:ascii="Calibri" w:hAnsi="Calibri" w:eastAsia="宋体" w:cs="Times New Roman"/>
          <w:kern w:val="2"/>
          <w:sz w:val="24"/>
          <w:szCs w:val="24"/>
          <w:highlight w:val="none"/>
          <w:lang w:eastAsia="zh-CN"/>
        </w:rPr>
        <w:t>病区配套设备：负责各病区护士站气体压力报警装置、二级减压箱、气体流量计等设备运维；</w:t>
      </w:r>
    </w:p>
    <w:p w14:paraId="252AE522">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ascii="Calibri" w:hAnsi="Calibri" w:eastAsia="宋体" w:cs="Times New Roman"/>
          <w:kern w:val="2"/>
          <w:sz w:val="24"/>
          <w:szCs w:val="24"/>
          <w:highlight w:val="none"/>
          <w:lang w:eastAsia="zh-CN"/>
        </w:rPr>
      </w:pPr>
      <w:r>
        <w:rPr>
          <w:rFonts w:ascii="Calibri" w:hAnsi="Calibri" w:eastAsia="宋体" w:cs="Times New Roman"/>
          <w:kern w:val="2"/>
          <w:sz w:val="24"/>
          <w:szCs w:val="24"/>
          <w:highlight w:val="none"/>
          <w:lang w:val="en-US" w:eastAsia="zh-CN" w:bidi="ar-SA"/>
        </w:rPr>
        <w:t>2.</w:t>
      </w:r>
      <w:r>
        <w:rPr>
          <w:rFonts w:ascii="Calibri" w:hAnsi="Calibri" w:eastAsia="宋体" w:cs="Times New Roman"/>
          <w:kern w:val="2"/>
          <w:sz w:val="24"/>
          <w:szCs w:val="24"/>
          <w:highlight w:val="none"/>
          <w:lang w:eastAsia="zh-CN"/>
        </w:rPr>
        <w:t>医疗设备带：全覆盖运维全院医疗设备带，含管路、气体终端、插座、开关、灯管、呼叫分机等组件；</w:t>
      </w:r>
    </w:p>
    <w:p w14:paraId="534524A3">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ascii="Calibri" w:hAnsi="Calibri" w:eastAsia="宋体" w:cs="Times New Roman"/>
          <w:kern w:val="2"/>
          <w:sz w:val="24"/>
          <w:szCs w:val="24"/>
          <w:highlight w:val="none"/>
          <w:lang w:eastAsia="zh-CN"/>
        </w:rPr>
      </w:pPr>
      <w:r>
        <w:rPr>
          <w:rFonts w:ascii="Calibri" w:hAnsi="Calibri" w:eastAsia="宋体" w:cs="Times New Roman"/>
          <w:kern w:val="2"/>
          <w:sz w:val="24"/>
          <w:szCs w:val="24"/>
          <w:highlight w:val="none"/>
          <w:lang w:val="en-US" w:eastAsia="zh-CN" w:bidi="ar-SA"/>
        </w:rPr>
        <w:t>3.</w:t>
      </w:r>
      <w:r>
        <w:rPr>
          <w:rFonts w:ascii="Calibri" w:hAnsi="Calibri" w:eastAsia="宋体" w:cs="Times New Roman"/>
          <w:kern w:val="2"/>
          <w:sz w:val="24"/>
          <w:szCs w:val="24"/>
          <w:highlight w:val="none"/>
          <w:lang w:eastAsia="zh-CN"/>
        </w:rPr>
        <w:t>全院管线系统：承担全院医用气体管线、管井及管路附件、仪器仪表、阀门等全附属设施的日常维修、紧急维修与定期巡检；</w:t>
      </w:r>
    </w:p>
    <w:p w14:paraId="5FA7E87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2" w:firstLineChars="200"/>
        <w:jc w:val="left"/>
        <w:textAlignment w:val="auto"/>
        <w:outlineLvl w:val="2"/>
        <w:rPr>
          <w:rFonts w:hint="eastAsia" w:ascii="宋体" w:hAnsi="宋体" w:eastAsia="宋体" w:cs="宋体"/>
          <w:b/>
          <w:color w:val="000000"/>
          <w:kern w:val="0"/>
          <w:sz w:val="24"/>
          <w:szCs w:val="24"/>
          <w:highlight w:val="none"/>
          <w:lang w:val="en-US" w:eastAsia="zh-CN" w:bidi="ar"/>
        </w:rPr>
      </w:pPr>
      <w:r>
        <w:rPr>
          <w:rFonts w:hint="eastAsia" w:ascii="宋体" w:hAnsi="宋体" w:eastAsia="宋体" w:cs="宋体"/>
          <w:b/>
          <w:color w:val="000000"/>
          <w:kern w:val="0"/>
          <w:sz w:val="24"/>
          <w:szCs w:val="24"/>
          <w:highlight w:val="none"/>
          <w:lang w:val="en-US" w:eastAsia="zh-CN" w:bidi="ar"/>
        </w:rPr>
        <w:t>（三）法定检测与校验</w:t>
      </w:r>
    </w:p>
    <w:p w14:paraId="4F361C03">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val="en-US" w:eastAsia="zh-CN"/>
        </w:rPr>
        <w:t>服务方需按北京市计量局、特种设备等国家规范，定期完成检验、检测、校验等工作，承担全部检测费用并提供正式检验、检测 / 校验报告，具体要求如下：</w:t>
      </w:r>
    </w:p>
    <w:tbl>
      <w:tblPr>
        <w:tblStyle w:val="2"/>
        <w:tblW w:w="9278" w:type="dxa"/>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38"/>
        <w:gridCol w:w="4294"/>
        <w:gridCol w:w="917"/>
        <w:gridCol w:w="1504"/>
        <w:gridCol w:w="1725"/>
      </w:tblGrid>
      <w:tr w14:paraId="7C13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tblHeader/>
          <w:tblCellSpacing w:w="15" w:type="dxa"/>
          <w:jc w:val="center"/>
        </w:trPr>
        <w:tc>
          <w:tcPr>
            <w:tcW w:w="793" w:type="dxa"/>
            <w:shd w:val="clear" w:color="auto" w:fill="FFFFFF"/>
            <w:noWrap w:val="0"/>
            <w:vAlign w:val="center"/>
          </w:tcPr>
          <w:p w14:paraId="708BD758">
            <w:pPr>
              <w:keepNext w:val="0"/>
              <w:keepLines w:val="0"/>
              <w:widowControl/>
              <w:suppressLineNumbers w:val="0"/>
              <w:autoSpaceDE/>
              <w:autoSpaceDN/>
              <w:spacing w:before="0" w:beforeAutospacing="0" w:after="0" w:afterAutospacing="0" w:line="360" w:lineRule="atLeast"/>
              <w:ind w:left="0" w:right="0"/>
              <w:jc w:val="center"/>
              <w:rPr>
                <w:rFonts w:ascii="Calibri" w:hAnsi="Calibri" w:eastAsia="宋体" w:cs="Times New Roman"/>
                <w:b/>
                <w:color w:val="000000"/>
                <w:kern w:val="2"/>
                <w:sz w:val="24"/>
                <w:szCs w:val="24"/>
                <w:highlight w:val="none"/>
                <w:lang w:eastAsia="zh-CN"/>
              </w:rPr>
            </w:pPr>
            <w:r>
              <w:rPr>
                <w:rFonts w:ascii="宋体" w:hAnsi="宋体" w:eastAsia="宋体" w:cs="宋体"/>
                <w:b/>
                <w:color w:val="000000"/>
                <w:kern w:val="0"/>
                <w:sz w:val="24"/>
                <w:szCs w:val="24"/>
                <w:highlight w:val="none"/>
                <w:lang w:val="en-US" w:eastAsia="zh-CN" w:bidi="ar"/>
              </w:rPr>
              <w:t>序号</w:t>
            </w:r>
          </w:p>
        </w:tc>
        <w:tc>
          <w:tcPr>
            <w:tcW w:w="4264" w:type="dxa"/>
            <w:shd w:val="clear" w:color="auto" w:fill="FFFFFF"/>
            <w:noWrap w:val="0"/>
            <w:vAlign w:val="center"/>
          </w:tcPr>
          <w:p w14:paraId="76567E92">
            <w:pPr>
              <w:keepNext w:val="0"/>
              <w:keepLines w:val="0"/>
              <w:widowControl/>
              <w:suppressLineNumbers w:val="0"/>
              <w:autoSpaceDE/>
              <w:autoSpaceDN/>
              <w:spacing w:before="0" w:beforeAutospacing="0" w:after="0" w:afterAutospacing="0" w:line="360" w:lineRule="atLeast"/>
              <w:ind w:left="0" w:right="0"/>
              <w:jc w:val="center"/>
              <w:rPr>
                <w:rFonts w:ascii="Calibri" w:hAnsi="Calibri" w:eastAsia="宋体" w:cs="Times New Roman"/>
                <w:b/>
                <w:color w:val="000000"/>
                <w:kern w:val="2"/>
                <w:sz w:val="24"/>
                <w:szCs w:val="24"/>
                <w:highlight w:val="none"/>
                <w:lang w:eastAsia="zh-CN"/>
              </w:rPr>
            </w:pPr>
            <w:r>
              <w:rPr>
                <w:rFonts w:ascii="宋体" w:hAnsi="宋体" w:eastAsia="宋体" w:cs="宋体"/>
                <w:b/>
                <w:color w:val="000000"/>
                <w:kern w:val="0"/>
                <w:sz w:val="24"/>
                <w:szCs w:val="24"/>
                <w:highlight w:val="none"/>
                <w:lang w:val="en-US" w:eastAsia="zh-CN" w:bidi="ar"/>
              </w:rPr>
              <w:t>检测对象</w:t>
            </w:r>
          </w:p>
        </w:tc>
        <w:tc>
          <w:tcPr>
            <w:tcW w:w="887" w:type="dxa"/>
            <w:shd w:val="clear" w:color="auto" w:fill="FFFFFF"/>
            <w:noWrap w:val="0"/>
            <w:vAlign w:val="center"/>
          </w:tcPr>
          <w:p w14:paraId="140EDF53">
            <w:pPr>
              <w:keepNext w:val="0"/>
              <w:keepLines w:val="0"/>
              <w:widowControl/>
              <w:suppressLineNumbers w:val="0"/>
              <w:autoSpaceDE/>
              <w:autoSpaceDN/>
              <w:spacing w:before="0" w:beforeAutospacing="0" w:after="0" w:afterAutospacing="0" w:line="360" w:lineRule="atLeast"/>
              <w:ind w:left="0" w:right="0"/>
              <w:jc w:val="center"/>
              <w:rPr>
                <w:rFonts w:ascii="Calibri" w:hAnsi="Calibri" w:eastAsia="宋体" w:cs="Times New Roman"/>
                <w:b/>
                <w:color w:val="000000"/>
                <w:kern w:val="2"/>
                <w:sz w:val="24"/>
                <w:szCs w:val="24"/>
                <w:highlight w:val="none"/>
                <w:lang w:eastAsia="zh-CN"/>
              </w:rPr>
            </w:pPr>
            <w:r>
              <w:rPr>
                <w:rFonts w:ascii="宋体" w:hAnsi="宋体" w:eastAsia="宋体" w:cs="宋体"/>
                <w:b/>
                <w:color w:val="000000"/>
                <w:kern w:val="0"/>
                <w:sz w:val="24"/>
                <w:szCs w:val="24"/>
                <w:highlight w:val="none"/>
                <w:lang w:val="en-US" w:eastAsia="zh-CN" w:bidi="ar"/>
              </w:rPr>
              <w:t>数量</w:t>
            </w:r>
          </w:p>
        </w:tc>
        <w:tc>
          <w:tcPr>
            <w:tcW w:w="1474" w:type="dxa"/>
            <w:shd w:val="clear" w:color="auto" w:fill="FFFFFF"/>
            <w:noWrap w:val="0"/>
            <w:vAlign w:val="center"/>
          </w:tcPr>
          <w:p w14:paraId="481C006A">
            <w:pPr>
              <w:keepNext w:val="0"/>
              <w:keepLines w:val="0"/>
              <w:widowControl/>
              <w:suppressLineNumbers w:val="0"/>
              <w:autoSpaceDE/>
              <w:autoSpaceDN/>
              <w:spacing w:before="0" w:beforeAutospacing="0" w:after="0" w:afterAutospacing="0" w:line="360" w:lineRule="atLeast"/>
              <w:ind w:left="0" w:right="0"/>
              <w:jc w:val="center"/>
              <w:rPr>
                <w:rFonts w:ascii="Calibri" w:hAnsi="Calibri" w:eastAsia="宋体" w:cs="Times New Roman"/>
                <w:b/>
                <w:color w:val="000000"/>
                <w:kern w:val="2"/>
                <w:sz w:val="24"/>
                <w:szCs w:val="24"/>
                <w:highlight w:val="none"/>
                <w:lang w:eastAsia="zh-CN"/>
              </w:rPr>
            </w:pPr>
            <w:r>
              <w:rPr>
                <w:rFonts w:ascii="宋体" w:hAnsi="宋体" w:eastAsia="宋体" w:cs="宋体"/>
                <w:b/>
                <w:color w:val="000000"/>
                <w:kern w:val="0"/>
                <w:sz w:val="24"/>
                <w:szCs w:val="24"/>
                <w:highlight w:val="none"/>
                <w:lang w:val="en-US" w:eastAsia="zh-CN" w:bidi="ar"/>
              </w:rPr>
              <w:t>检测频次</w:t>
            </w:r>
          </w:p>
        </w:tc>
        <w:tc>
          <w:tcPr>
            <w:tcW w:w="1680" w:type="dxa"/>
            <w:shd w:val="clear" w:color="auto" w:fill="FFFFFF"/>
            <w:noWrap w:val="0"/>
            <w:vAlign w:val="center"/>
          </w:tcPr>
          <w:p w14:paraId="682868CD">
            <w:pPr>
              <w:keepNext w:val="0"/>
              <w:keepLines w:val="0"/>
              <w:widowControl/>
              <w:suppressLineNumbers w:val="0"/>
              <w:autoSpaceDE/>
              <w:autoSpaceDN/>
              <w:spacing w:before="0" w:beforeAutospacing="0" w:after="0" w:afterAutospacing="0" w:line="360" w:lineRule="atLeast"/>
              <w:ind w:left="0" w:right="0"/>
              <w:jc w:val="center"/>
              <w:rPr>
                <w:rFonts w:ascii="Calibri" w:hAnsi="Calibri" w:eastAsia="宋体" w:cs="Times New Roman"/>
                <w:b/>
                <w:color w:val="000000"/>
                <w:kern w:val="2"/>
                <w:sz w:val="24"/>
                <w:szCs w:val="24"/>
                <w:highlight w:val="none"/>
                <w:lang w:eastAsia="zh-CN"/>
              </w:rPr>
            </w:pPr>
            <w:r>
              <w:rPr>
                <w:rFonts w:ascii="宋体" w:hAnsi="宋体" w:eastAsia="宋体" w:cs="宋体"/>
                <w:b/>
                <w:color w:val="000000"/>
                <w:kern w:val="0"/>
                <w:sz w:val="24"/>
                <w:szCs w:val="24"/>
                <w:highlight w:val="none"/>
                <w:lang w:val="en-US" w:eastAsia="zh-CN" w:bidi="ar"/>
              </w:rPr>
              <w:t>年度检测量</w:t>
            </w:r>
          </w:p>
        </w:tc>
      </w:tr>
      <w:tr w14:paraId="37DB1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tblCellSpacing w:w="15" w:type="dxa"/>
          <w:jc w:val="center"/>
        </w:trPr>
        <w:tc>
          <w:tcPr>
            <w:tcW w:w="793" w:type="dxa"/>
            <w:shd w:val="clear" w:color="auto" w:fill="FFFFFF"/>
            <w:noWrap w:val="0"/>
            <w:vAlign w:val="center"/>
          </w:tcPr>
          <w:p w14:paraId="09BC67B5">
            <w:pPr>
              <w:keepNext w:val="0"/>
              <w:keepLines w:val="0"/>
              <w:widowControl/>
              <w:suppressLineNumbers w:val="0"/>
              <w:autoSpaceDE/>
              <w:autoSpaceDN/>
              <w:spacing w:before="0" w:beforeAutospacing="0" w:after="0" w:afterAutospacing="0" w:line="360" w:lineRule="atLeast"/>
              <w:ind w:left="0" w:right="0"/>
              <w:jc w:val="center"/>
              <w:rPr>
                <w:rFonts w:ascii="Calibri" w:hAnsi="Calibri" w:eastAsia="宋体" w:cs="Times New Roman"/>
                <w:color w:val="000000"/>
                <w:kern w:val="2"/>
                <w:sz w:val="24"/>
                <w:szCs w:val="24"/>
                <w:highlight w:val="none"/>
                <w:lang w:eastAsia="zh-CN"/>
              </w:rPr>
            </w:pPr>
            <w:r>
              <w:rPr>
                <w:rFonts w:ascii="宋体" w:hAnsi="宋体" w:eastAsia="宋体" w:cs="宋体"/>
                <w:color w:val="000000"/>
                <w:kern w:val="0"/>
                <w:sz w:val="24"/>
                <w:szCs w:val="24"/>
                <w:highlight w:val="none"/>
                <w:lang w:val="en-US" w:eastAsia="zh-CN" w:bidi="ar"/>
              </w:rPr>
              <w:t>1</w:t>
            </w:r>
          </w:p>
        </w:tc>
        <w:tc>
          <w:tcPr>
            <w:tcW w:w="4264" w:type="dxa"/>
            <w:shd w:val="clear" w:color="auto" w:fill="auto"/>
            <w:noWrap w:val="0"/>
            <w:vAlign w:val="center"/>
          </w:tcPr>
          <w:p w14:paraId="42FEBD74">
            <w:pPr>
              <w:keepNext w:val="0"/>
              <w:keepLines w:val="0"/>
              <w:widowControl/>
              <w:suppressLineNumbers w:val="0"/>
              <w:autoSpaceDE/>
              <w:autoSpaceDN/>
              <w:spacing w:before="0" w:beforeAutospacing="0" w:after="0" w:afterAutospacing="0" w:line="360" w:lineRule="atLeast"/>
              <w:ind w:left="0" w:right="0"/>
              <w:jc w:val="left"/>
              <w:rPr>
                <w:rFonts w:ascii="Calibri" w:hAnsi="Calibri" w:eastAsia="宋体" w:cs="Times New Roman"/>
                <w:color w:val="000000"/>
                <w:kern w:val="2"/>
                <w:sz w:val="24"/>
                <w:szCs w:val="24"/>
                <w:highlight w:val="none"/>
                <w:lang w:eastAsia="zh-CN"/>
              </w:rPr>
            </w:pPr>
            <w:r>
              <w:rPr>
                <w:rFonts w:ascii="宋体" w:hAnsi="宋体" w:eastAsia="宋体" w:cs="宋体"/>
                <w:color w:val="000000"/>
                <w:kern w:val="0"/>
                <w:sz w:val="24"/>
                <w:szCs w:val="24"/>
                <w:highlight w:val="none"/>
                <w:lang w:val="en-US" w:eastAsia="zh-CN" w:bidi="ar"/>
              </w:rPr>
              <w:t>安全阀</w:t>
            </w:r>
            <w:r>
              <w:rPr>
                <w:rFonts w:hint="eastAsia" w:ascii="宋体" w:hAnsi="宋体" w:eastAsia="宋体" w:cs="宋体"/>
                <w:color w:val="000000"/>
                <w:kern w:val="0"/>
                <w:sz w:val="24"/>
                <w:szCs w:val="24"/>
                <w:highlight w:val="none"/>
                <w:lang w:val="en-US" w:eastAsia="zh-CN" w:bidi="ar"/>
              </w:rPr>
              <w:t>（含检验科）</w:t>
            </w:r>
          </w:p>
        </w:tc>
        <w:tc>
          <w:tcPr>
            <w:tcW w:w="887" w:type="dxa"/>
            <w:shd w:val="clear" w:color="auto" w:fill="FFFFFF"/>
            <w:noWrap w:val="0"/>
            <w:vAlign w:val="center"/>
          </w:tcPr>
          <w:p w14:paraId="7CFAC8BF">
            <w:pPr>
              <w:keepNext w:val="0"/>
              <w:keepLines w:val="0"/>
              <w:widowControl/>
              <w:suppressLineNumbers w:val="0"/>
              <w:autoSpaceDE/>
              <w:autoSpaceDN/>
              <w:spacing w:before="0" w:beforeAutospacing="0" w:after="0" w:afterAutospacing="0" w:line="360" w:lineRule="atLeast"/>
              <w:ind w:left="0" w:right="0"/>
              <w:jc w:val="left"/>
              <w:rPr>
                <w:rFonts w:ascii="Calibri" w:hAnsi="Calibri" w:eastAsia="宋体" w:cs="Times New Roman"/>
                <w:color w:val="000000"/>
                <w:kern w:val="2"/>
                <w:sz w:val="24"/>
                <w:szCs w:val="24"/>
                <w:highlight w:val="none"/>
                <w:lang w:eastAsia="zh-CN"/>
              </w:rPr>
            </w:pPr>
            <w:r>
              <w:rPr>
                <w:rFonts w:hint="eastAsia" w:ascii="宋体" w:hAnsi="宋体" w:eastAsia="宋体" w:cs="宋体"/>
                <w:color w:val="000000"/>
                <w:kern w:val="0"/>
                <w:sz w:val="24"/>
                <w:szCs w:val="24"/>
                <w:highlight w:val="none"/>
                <w:lang w:val="en-US" w:eastAsia="zh-CN" w:bidi="ar"/>
              </w:rPr>
              <w:t>33</w:t>
            </w:r>
            <w:r>
              <w:rPr>
                <w:rFonts w:ascii="宋体" w:hAnsi="宋体" w:eastAsia="宋体" w:cs="宋体"/>
                <w:color w:val="000000"/>
                <w:kern w:val="0"/>
                <w:sz w:val="24"/>
                <w:szCs w:val="24"/>
                <w:highlight w:val="none"/>
                <w:lang w:val="en-US" w:eastAsia="zh-CN" w:bidi="ar"/>
              </w:rPr>
              <w:t>个</w:t>
            </w:r>
          </w:p>
        </w:tc>
        <w:tc>
          <w:tcPr>
            <w:tcW w:w="1474" w:type="dxa"/>
            <w:shd w:val="clear" w:color="auto" w:fill="FFFFFF"/>
            <w:noWrap w:val="0"/>
            <w:vAlign w:val="center"/>
          </w:tcPr>
          <w:p w14:paraId="68AFB4B2">
            <w:pPr>
              <w:keepNext w:val="0"/>
              <w:keepLines w:val="0"/>
              <w:widowControl/>
              <w:suppressLineNumbers w:val="0"/>
              <w:autoSpaceDE/>
              <w:autoSpaceDN/>
              <w:spacing w:before="0" w:beforeAutospacing="0" w:after="0" w:afterAutospacing="0" w:line="360" w:lineRule="atLeast"/>
              <w:ind w:left="0" w:right="0"/>
              <w:jc w:val="left"/>
              <w:rPr>
                <w:rFonts w:ascii="Calibri" w:hAnsi="Calibri" w:eastAsia="宋体" w:cs="Times New Roman"/>
                <w:color w:val="000000"/>
                <w:kern w:val="2"/>
                <w:sz w:val="24"/>
                <w:szCs w:val="24"/>
                <w:highlight w:val="none"/>
                <w:lang w:eastAsia="zh-CN"/>
              </w:rPr>
            </w:pPr>
            <w:r>
              <w:rPr>
                <w:rFonts w:ascii="宋体" w:hAnsi="宋体" w:eastAsia="宋体" w:cs="宋体"/>
                <w:color w:val="000000"/>
                <w:kern w:val="0"/>
                <w:sz w:val="24"/>
                <w:szCs w:val="24"/>
                <w:highlight w:val="none"/>
                <w:lang w:val="en-US" w:eastAsia="zh-CN" w:bidi="ar"/>
              </w:rPr>
              <w:t>每年 1 次</w:t>
            </w:r>
          </w:p>
        </w:tc>
        <w:tc>
          <w:tcPr>
            <w:tcW w:w="1680" w:type="dxa"/>
            <w:shd w:val="clear" w:color="auto" w:fill="FFFFFF"/>
            <w:noWrap w:val="0"/>
            <w:vAlign w:val="center"/>
          </w:tcPr>
          <w:p w14:paraId="5B4E4B56">
            <w:pPr>
              <w:keepNext w:val="0"/>
              <w:keepLines w:val="0"/>
              <w:widowControl/>
              <w:suppressLineNumbers w:val="0"/>
              <w:autoSpaceDE/>
              <w:autoSpaceDN/>
              <w:spacing w:before="0" w:beforeAutospacing="0" w:after="0" w:afterAutospacing="0" w:line="360" w:lineRule="atLeast"/>
              <w:ind w:left="0" w:right="0"/>
              <w:jc w:val="center"/>
              <w:rPr>
                <w:rFonts w:ascii="Calibri" w:hAnsi="Calibri" w:eastAsia="宋体" w:cs="Times New Roman"/>
                <w:color w:val="000000"/>
                <w:kern w:val="2"/>
                <w:sz w:val="24"/>
                <w:szCs w:val="24"/>
                <w:highlight w:val="none"/>
                <w:lang w:eastAsia="zh-CN"/>
              </w:rPr>
            </w:pPr>
            <w:r>
              <w:rPr>
                <w:rFonts w:hint="eastAsia" w:ascii="宋体" w:hAnsi="宋体" w:eastAsia="宋体" w:cs="宋体"/>
                <w:color w:val="000000"/>
                <w:kern w:val="0"/>
                <w:sz w:val="24"/>
                <w:szCs w:val="24"/>
                <w:highlight w:val="none"/>
                <w:lang w:val="en-US" w:eastAsia="zh-CN" w:bidi="ar"/>
              </w:rPr>
              <w:t>33</w:t>
            </w:r>
            <w:r>
              <w:rPr>
                <w:rFonts w:ascii="宋体" w:hAnsi="宋体" w:eastAsia="宋体" w:cs="宋体"/>
                <w:color w:val="000000"/>
                <w:kern w:val="0"/>
                <w:sz w:val="24"/>
                <w:szCs w:val="24"/>
                <w:highlight w:val="none"/>
                <w:lang w:val="en-US" w:eastAsia="zh-CN" w:bidi="ar"/>
              </w:rPr>
              <w:t>个 / 年</w:t>
            </w:r>
          </w:p>
        </w:tc>
      </w:tr>
      <w:tr w14:paraId="1D10C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tblCellSpacing w:w="15" w:type="dxa"/>
          <w:jc w:val="center"/>
        </w:trPr>
        <w:tc>
          <w:tcPr>
            <w:tcW w:w="793" w:type="dxa"/>
            <w:shd w:val="clear" w:color="auto" w:fill="FFFFFF"/>
            <w:noWrap w:val="0"/>
            <w:vAlign w:val="center"/>
          </w:tcPr>
          <w:p w14:paraId="01485ACF">
            <w:pPr>
              <w:keepNext w:val="0"/>
              <w:keepLines w:val="0"/>
              <w:widowControl/>
              <w:suppressLineNumbers w:val="0"/>
              <w:autoSpaceDE/>
              <w:autoSpaceDN/>
              <w:spacing w:before="0" w:beforeAutospacing="0" w:after="0" w:afterAutospacing="0" w:line="360" w:lineRule="atLeast"/>
              <w:ind w:left="0" w:right="0"/>
              <w:jc w:val="center"/>
              <w:rPr>
                <w:rFonts w:ascii="Calibri" w:hAnsi="Calibri" w:eastAsia="宋体" w:cs="Times New Roman"/>
                <w:color w:val="000000"/>
                <w:kern w:val="2"/>
                <w:sz w:val="24"/>
                <w:szCs w:val="24"/>
                <w:highlight w:val="none"/>
                <w:lang w:eastAsia="zh-CN"/>
              </w:rPr>
            </w:pPr>
            <w:r>
              <w:rPr>
                <w:rFonts w:ascii="宋体" w:hAnsi="宋体" w:eastAsia="宋体" w:cs="宋体"/>
                <w:color w:val="000000"/>
                <w:kern w:val="0"/>
                <w:sz w:val="24"/>
                <w:szCs w:val="24"/>
                <w:highlight w:val="none"/>
                <w:lang w:val="en-US" w:eastAsia="zh-CN" w:bidi="ar"/>
              </w:rPr>
              <w:t>2</w:t>
            </w:r>
          </w:p>
        </w:tc>
        <w:tc>
          <w:tcPr>
            <w:tcW w:w="4264" w:type="dxa"/>
            <w:shd w:val="clear" w:color="auto" w:fill="auto"/>
            <w:noWrap w:val="0"/>
            <w:vAlign w:val="center"/>
          </w:tcPr>
          <w:p w14:paraId="1DF91742">
            <w:pPr>
              <w:keepNext w:val="0"/>
              <w:keepLines w:val="0"/>
              <w:widowControl/>
              <w:suppressLineNumbers w:val="0"/>
              <w:autoSpaceDE/>
              <w:autoSpaceDN/>
              <w:spacing w:before="0" w:beforeAutospacing="0" w:after="0" w:afterAutospacing="0" w:line="360" w:lineRule="atLeast"/>
              <w:ind w:left="0" w:right="0"/>
              <w:jc w:val="left"/>
              <w:rPr>
                <w:rFonts w:ascii="Calibri" w:hAnsi="Calibri" w:eastAsia="宋体" w:cs="Times New Roman"/>
                <w:color w:val="000000"/>
                <w:kern w:val="2"/>
                <w:sz w:val="24"/>
                <w:szCs w:val="24"/>
                <w:highlight w:val="none"/>
                <w:lang w:eastAsia="zh-CN"/>
              </w:rPr>
            </w:pPr>
            <w:r>
              <w:rPr>
                <w:rFonts w:ascii="宋体" w:hAnsi="宋体" w:eastAsia="宋体" w:cs="宋体"/>
                <w:color w:val="000000"/>
                <w:kern w:val="0"/>
                <w:sz w:val="24"/>
                <w:szCs w:val="24"/>
                <w:highlight w:val="none"/>
                <w:lang w:val="en-US" w:eastAsia="zh-CN" w:bidi="ar"/>
              </w:rPr>
              <w:t>压力表</w:t>
            </w:r>
            <w:r>
              <w:rPr>
                <w:rFonts w:hint="eastAsia" w:ascii="宋体" w:hAnsi="宋体" w:eastAsia="宋体" w:cs="宋体"/>
                <w:color w:val="000000"/>
                <w:kern w:val="0"/>
                <w:sz w:val="24"/>
                <w:szCs w:val="24"/>
                <w:highlight w:val="none"/>
                <w:lang w:val="en-US" w:eastAsia="zh-CN" w:bidi="ar"/>
              </w:rPr>
              <w:t>（含检验科）</w:t>
            </w:r>
          </w:p>
        </w:tc>
        <w:tc>
          <w:tcPr>
            <w:tcW w:w="887" w:type="dxa"/>
            <w:shd w:val="clear" w:color="auto" w:fill="FFFFFF"/>
            <w:noWrap w:val="0"/>
            <w:vAlign w:val="center"/>
          </w:tcPr>
          <w:p w14:paraId="5384F9F5">
            <w:pPr>
              <w:keepNext w:val="0"/>
              <w:keepLines w:val="0"/>
              <w:widowControl/>
              <w:suppressLineNumbers w:val="0"/>
              <w:autoSpaceDE/>
              <w:autoSpaceDN/>
              <w:spacing w:before="0" w:beforeAutospacing="0" w:after="0" w:afterAutospacing="0" w:line="360" w:lineRule="atLeast"/>
              <w:ind w:left="0" w:right="0"/>
              <w:jc w:val="left"/>
              <w:rPr>
                <w:rFonts w:ascii="Calibri" w:hAnsi="Calibri" w:eastAsia="宋体" w:cs="Times New Roman"/>
                <w:color w:val="000000"/>
                <w:kern w:val="2"/>
                <w:sz w:val="24"/>
                <w:szCs w:val="24"/>
                <w:highlight w:val="none"/>
                <w:lang w:eastAsia="zh-CN"/>
              </w:rPr>
            </w:pPr>
            <w:r>
              <w:rPr>
                <w:rFonts w:hint="eastAsia" w:ascii="宋体" w:hAnsi="宋体" w:eastAsia="宋体" w:cs="宋体"/>
                <w:color w:val="000000"/>
                <w:kern w:val="0"/>
                <w:sz w:val="24"/>
                <w:szCs w:val="24"/>
                <w:highlight w:val="none"/>
                <w:lang w:val="en-US" w:eastAsia="zh-CN" w:bidi="ar"/>
              </w:rPr>
              <w:t>21</w:t>
            </w:r>
            <w:r>
              <w:rPr>
                <w:rFonts w:ascii="宋体" w:hAnsi="宋体" w:eastAsia="宋体" w:cs="宋体"/>
                <w:color w:val="000000"/>
                <w:kern w:val="0"/>
                <w:sz w:val="24"/>
                <w:szCs w:val="24"/>
                <w:highlight w:val="none"/>
                <w:lang w:val="en-US" w:eastAsia="zh-CN" w:bidi="ar"/>
              </w:rPr>
              <w:t>块</w:t>
            </w:r>
          </w:p>
        </w:tc>
        <w:tc>
          <w:tcPr>
            <w:tcW w:w="1474" w:type="dxa"/>
            <w:shd w:val="clear" w:color="auto" w:fill="FFFFFF"/>
            <w:noWrap w:val="0"/>
            <w:vAlign w:val="center"/>
          </w:tcPr>
          <w:p w14:paraId="52EB9C6E">
            <w:pPr>
              <w:keepNext w:val="0"/>
              <w:keepLines w:val="0"/>
              <w:widowControl/>
              <w:suppressLineNumbers w:val="0"/>
              <w:autoSpaceDE/>
              <w:autoSpaceDN/>
              <w:spacing w:before="0" w:beforeAutospacing="0" w:after="0" w:afterAutospacing="0" w:line="360" w:lineRule="atLeast"/>
              <w:ind w:left="0" w:right="0"/>
              <w:jc w:val="left"/>
              <w:rPr>
                <w:rFonts w:ascii="Calibri" w:hAnsi="Calibri" w:eastAsia="宋体" w:cs="Times New Roman"/>
                <w:color w:val="000000"/>
                <w:kern w:val="2"/>
                <w:sz w:val="24"/>
                <w:szCs w:val="24"/>
                <w:highlight w:val="none"/>
                <w:lang w:eastAsia="zh-CN"/>
              </w:rPr>
            </w:pPr>
            <w:r>
              <w:rPr>
                <w:rFonts w:ascii="宋体" w:hAnsi="宋体" w:eastAsia="宋体" w:cs="宋体"/>
                <w:color w:val="000000"/>
                <w:kern w:val="0"/>
                <w:sz w:val="24"/>
                <w:szCs w:val="24"/>
                <w:highlight w:val="none"/>
                <w:lang w:val="en-US" w:eastAsia="zh-CN" w:bidi="ar"/>
              </w:rPr>
              <w:t>每年 2 次</w:t>
            </w:r>
          </w:p>
        </w:tc>
        <w:tc>
          <w:tcPr>
            <w:tcW w:w="1680" w:type="dxa"/>
            <w:shd w:val="clear" w:color="auto" w:fill="FFFFFF"/>
            <w:noWrap w:val="0"/>
            <w:vAlign w:val="center"/>
          </w:tcPr>
          <w:p w14:paraId="39080511">
            <w:pPr>
              <w:keepNext w:val="0"/>
              <w:keepLines w:val="0"/>
              <w:widowControl/>
              <w:suppressLineNumbers w:val="0"/>
              <w:autoSpaceDE/>
              <w:autoSpaceDN/>
              <w:spacing w:before="0" w:beforeAutospacing="0" w:after="0" w:afterAutospacing="0" w:line="360" w:lineRule="atLeast"/>
              <w:ind w:left="0" w:right="0"/>
              <w:jc w:val="center"/>
              <w:rPr>
                <w:rFonts w:ascii="Calibri" w:hAnsi="Calibri" w:eastAsia="宋体" w:cs="Times New Roman"/>
                <w:color w:val="000000"/>
                <w:kern w:val="2"/>
                <w:sz w:val="24"/>
                <w:szCs w:val="24"/>
                <w:highlight w:val="none"/>
                <w:lang w:eastAsia="zh-CN"/>
              </w:rPr>
            </w:pPr>
            <w:r>
              <w:rPr>
                <w:rFonts w:hint="eastAsia" w:ascii="宋体" w:hAnsi="宋体" w:eastAsia="宋体" w:cs="宋体"/>
                <w:color w:val="000000"/>
                <w:kern w:val="0"/>
                <w:sz w:val="24"/>
                <w:szCs w:val="24"/>
                <w:highlight w:val="none"/>
                <w:lang w:val="en-US" w:eastAsia="zh-CN" w:bidi="ar"/>
              </w:rPr>
              <w:t>42</w:t>
            </w:r>
            <w:r>
              <w:rPr>
                <w:rFonts w:ascii="宋体" w:hAnsi="宋体" w:eastAsia="宋体" w:cs="宋体"/>
                <w:color w:val="000000"/>
                <w:kern w:val="0"/>
                <w:sz w:val="24"/>
                <w:szCs w:val="24"/>
                <w:highlight w:val="none"/>
                <w:lang w:val="en-US" w:eastAsia="zh-CN" w:bidi="ar"/>
              </w:rPr>
              <w:t>块 / 年</w:t>
            </w:r>
          </w:p>
        </w:tc>
      </w:tr>
      <w:tr w14:paraId="3C199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7" w:hRule="atLeast"/>
          <w:tblCellSpacing w:w="15" w:type="dxa"/>
          <w:jc w:val="center"/>
        </w:trPr>
        <w:tc>
          <w:tcPr>
            <w:tcW w:w="793" w:type="dxa"/>
            <w:shd w:val="clear" w:color="auto" w:fill="FFFFFF"/>
            <w:noWrap w:val="0"/>
            <w:vAlign w:val="center"/>
          </w:tcPr>
          <w:p w14:paraId="33524EDF">
            <w:pPr>
              <w:keepNext w:val="0"/>
              <w:keepLines w:val="0"/>
              <w:widowControl/>
              <w:suppressLineNumbers w:val="0"/>
              <w:autoSpaceDE/>
              <w:autoSpaceDN/>
              <w:spacing w:before="0" w:beforeAutospacing="0" w:after="0" w:afterAutospacing="0" w:line="360" w:lineRule="atLeast"/>
              <w:ind w:left="0" w:right="0"/>
              <w:jc w:val="center"/>
              <w:rPr>
                <w:rFonts w:ascii="Calibri" w:hAnsi="Calibri" w:eastAsia="宋体" w:cs="Times New Roman"/>
                <w:color w:val="000000"/>
                <w:kern w:val="2"/>
                <w:sz w:val="24"/>
                <w:szCs w:val="24"/>
                <w:highlight w:val="none"/>
                <w:lang w:eastAsia="zh-CN"/>
              </w:rPr>
            </w:pPr>
            <w:r>
              <w:rPr>
                <w:rFonts w:ascii="宋体" w:hAnsi="宋体" w:eastAsia="宋体" w:cs="宋体"/>
                <w:color w:val="000000"/>
                <w:kern w:val="0"/>
                <w:sz w:val="24"/>
                <w:szCs w:val="24"/>
                <w:highlight w:val="none"/>
                <w:lang w:val="en-US" w:eastAsia="zh-CN" w:bidi="ar"/>
              </w:rPr>
              <w:t>3</w:t>
            </w:r>
          </w:p>
        </w:tc>
        <w:tc>
          <w:tcPr>
            <w:tcW w:w="4264" w:type="dxa"/>
            <w:shd w:val="clear" w:color="auto" w:fill="FFFFFF"/>
            <w:noWrap w:val="0"/>
            <w:vAlign w:val="center"/>
          </w:tcPr>
          <w:p w14:paraId="60445044">
            <w:pPr>
              <w:keepNext w:val="0"/>
              <w:keepLines w:val="0"/>
              <w:widowControl/>
              <w:suppressLineNumbers w:val="0"/>
              <w:autoSpaceDE/>
              <w:autoSpaceDN/>
              <w:spacing w:before="0" w:beforeAutospacing="0" w:after="0" w:afterAutospacing="0" w:line="360" w:lineRule="atLeast"/>
              <w:ind w:left="0" w:right="0"/>
              <w:jc w:val="left"/>
              <w:rPr>
                <w:rFonts w:ascii="Calibri" w:hAnsi="Calibri" w:eastAsia="宋体" w:cs="Times New Roman"/>
                <w:color w:val="000000"/>
                <w:kern w:val="2"/>
                <w:sz w:val="24"/>
                <w:szCs w:val="24"/>
                <w:highlight w:val="none"/>
                <w:lang w:eastAsia="zh-CN"/>
              </w:rPr>
            </w:pPr>
            <w:r>
              <w:rPr>
                <w:rFonts w:ascii="宋体" w:hAnsi="宋体" w:eastAsia="宋体" w:cs="宋体"/>
                <w:color w:val="000000"/>
                <w:kern w:val="0"/>
                <w:sz w:val="24"/>
                <w:szCs w:val="24"/>
                <w:highlight w:val="none"/>
                <w:lang w:val="en-US" w:eastAsia="zh-CN" w:bidi="ar"/>
              </w:rPr>
              <w:t>氧浓度探头</w:t>
            </w:r>
          </w:p>
        </w:tc>
        <w:tc>
          <w:tcPr>
            <w:tcW w:w="887" w:type="dxa"/>
            <w:shd w:val="clear" w:color="auto" w:fill="FFFFFF"/>
            <w:noWrap w:val="0"/>
            <w:vAlign w:val="center"/>
          </w:tcPr>
          <w:p w14:paraId="52D522ED">
            <w:pPr>
              <w:keepNext w:val="0"/>
              <w:keepLines w:val="0"/>
              <w:widowControl/>
              <w:suppressLineNumbers w:val="0"/>
              <w:autoSpaceDE/>
              <w:autoSpaceDN/>
              <w:spacing w:before="0" w:beforeAutospacing="0" w:after="0" w:afterAutospacing="0" w:line="360" w:lineRule="atLeast"/>
              <w:ind w:left="0" w:right="0"/>
              <w:jc w:val="left"/>
              <w:rPr>
                <w:rFonts w:ascii="Calibri" w:hAnsi="Calibri" w:eastAsia="宋体" w:cs="Times New Roman"/>
                <w:color w:val="000000"/>
                <w:kern w:val="2"/>
                <w:sz w:val="24"/>
                <w:szCs w:val="24"/>
                <w:highlight w:val="none"/>
                <w:lang w:eastAsia="zh-CN"/>
              </w:rPr>
            </w:pPr>
            <w:r>
              <w:rPr>
                <w:rFonts w:hint="eastAsia" w:ascii="宋体" w:hAnsi="宋体" w:eastAsia="宋体" w:cs="宋体"/>
                <w:color w:val="000000"/>
                <w:kern w:val="0"/>
                <w:sz w:val="24"/>
                <w:szCs w:val="24"/>
                <w:highlight w:val="none"/>
                <w:lang w:val="en-US" w:eastAsia="zh-CN" w:bidi="ar"/>
              </w:rPr>
              <w:t>15</w:t>
            </w:r>
            <w:r>
              <w:rPr>
                <w:rFonts w:ascii="宋体" w:hAnsi="宋体" w:eastAsia="宋体" w:cs="宋体"/>
                <w:color w:val="000000"/>
                <w:kern w:val="0"/>
                <w:sz w:val="24"/>
                <w:szCs w:val="24"/>
                <w:highlight w:val="none"/>
                <w:lang w:val="en-US" w:eastAsia="zh-CN" w:bidi="ar"/>
              </w:rPr>
              <w:t>个</w:t>
            </w:r>
          </w:p>
        </w:tc>
        <w:tc>
          <w:tcPr>
            <w:tcW w:w="1474" w:type="dxa"/>
            <w:shd w:val="clear" w:color="auto" w:fill="FFFFFF"/>
            <w:noWrap w:val="0"/>
            <w:vAlign w:val="center"/>
          </w:tcPr>
          <w:p w14:paraId="6DC5F897">
            <w:pPr>
              <w:keepNext w:val="0"/>
              <w:keepLines w:val="0"/>
              <w:widowControl/>
              <w:suppressLineNumbers w:val="0"/>
              <w:autoSpaceDE/>
              <w:autoSpaceDN/>
              <w:spacing w:before="0" w:beforeAutospacing="0" w:after="0" w:afterAutospacing="0" w:line="360" w:lineRule="atLeast"/>
              <w:ind w:left="0" w:right="0"/>
              <w:jc w:val="left"/>
              <w:rPr>
                <w:rFonts w:ascii="Calibri" w:hAnsi="Calibri" w:eastAsia="宋体" w:cs="Times New Roman"/>
                <w:color w:val="000000"/>
                <w:kern w:val="2"/>
                <w:sz w:val="24"/>
                <w:szCs w:val="24"/>
                <w:highlight w:val="none"/>
                <w:lang w:eastAsia="zh-CN"/>
              </w:rPr>
            </w:pPr>
            <w:r>
              <w:rPr>
                <w:rFonts w:ascii="宋体" w:hAnsi="宋体" w:eastAsia="宋体" w:cs="宋体"/>
                <w:color w:val="000000"/>
                <w:kern w:val="0"/>
                <w:sz w:val="24"/>
                <w:szCs w:val="24"/>
                <w:highlight w:val="none"/>
                <w:lang w:val="en-US" w:eastAsia="zh-CN" w:bidi="ar"/>
              </w:rPr>
              <w:t>每年</w:t>
            </w:r>
            <w:r>
              <w:rPr>
                <w:rFonts w:hint="eastAsia" w:ascii="宋体" w:hAnsi="宋体" w:eastAsia="宋体" w:cs="宋体"/>
                <w:color w:val="000000"/>
                <w:kern w:val="0"/>
                <w:sz w:val="24"/>
                <w:szCs w:val="24"/>
                <w:highlight w:val="none"/>
                <w:lang w:val="en-US" w:eastAsia="zh-CN" w:bidi="ar"/>
              </w:rPr>
              <w:t>1</w:t>
            </w:r>
            <w:r>
              <w:rPr>
                <w:rFonts w:ascii="宋体" w:hAnsi="宋体" w:eastAsia="宋体" w:cs="宋体"/>
                <w:color w:val="000000"/>
                <w:kern w:val="0"/>
                <w:sz w:val="24"/>
                <w:szCs w:val="24"/>
                <w:highlight w:val="none"/>
                <w:lang w:val="en-US" w:eastAsia="zh-CN" w:bidi="ar"/>
              </w:rPr>
              <w:t>次</w:t>
            </w:r>
          </w:p>
        </w:tc>
        <w:tc>
          <w:tcPr>
            <w:tcW w:w="1680" w:type="dxa"/>
            <w:shd w:val="clear" w:color="auto" w:fill="FFFFFF"/>
            <w:noWrap w:val="0"/>
            <w:vAlign w:val="center"/>
          </w:tcPr>
          <w:p w14:paraId="593FD64B">
            <w:pPr>
              <w:keepNext w:val="0"/>
              <w:keepLines w:val="0"/>
              <w:widowControl/>
              <w:suppressLineNumbers w:val="0"/>
              <w:autoSpaceDE/>
              <w:autoSpaceDN/>
              <w:spacing w:before="0" w:beforeAutospacing="0" w:after="0" w:afterAutospacing="0" w:line="360" w:lineRule="atLeast"/>
              <w:ind w:left="0" w:right="0"/>
              <w:jc w:val="center"/>
              <w:rPr>
                <w:rFonts w:ascii="Calibri" w:hAnsi="Calibri" w:eastAsia="宋体" w:cs="Times New Roman"/>
                <w:color w:val="000000"/>
                <w:kern w:val="2"/>
                <w:sz w:val="24"/>
                <w:szCs w:val="24"/>
                <w:highlight w:val="none"/>
                <w:lang w:eastAsia="zh-CN"/>
              </w:rPr>
            </w:pPr>
            <w:r>
              <w:rPr>
                <w:rFonts w:hint="eastAsia" w:ascii="宋体" w:hAnsi="宋体" w:eastAsia="宋体" w:cs="宋体"/>
                <w:color w:val="000000"/>
                <w:kern w:val="0"/>
                <w:sz w:val="24"/>
                <w:szCs w:val="24"/>
                <w:highlight w:val="none"/>
                <w:lang w:val="en-US" w:eastAsia="zh-CN" w:bidi="ar"/>
              </w:rPr>
              <w:t>15</w:t>
            </w:r>
            <w:r>
              <w:rPr>
                <w:rFonts w:ascii="宋体" w:hAnsi="宋体" w:eastAsia="宋体" w:cs="宋体"/>
                <w:color w:val="000000"/>
                <w:kern w:val="0"/>
                <w:sz w:val="24"/>
                <w:szCs w:val="24"/>
                <w:highlight w:val="none"/>
                <w:lang w:val="en-US" w:eastAsia="zh-CN" w:bidi="ar"/>
              </w:rPr>
              <w:t>个 / 年</w:t>
            </w:r>
          </w:p>
        </w:tc>
      </w:tr>
      <w:tr w14:paraId="7B949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tblCellSpacing w:w="15" w:type="dxa"/>
          <w:jc w:val="center"/>
        </w:trPr>
        <w:tc>
          <w:tcPr>
            <w:tcW w:w="793" w:type="dxa"/>
            <w:shd w:val="clear" w:color="auto" w:fill="FFFFFF"/>
            <w:noWrap w:val="0"/>
            <w:vAlign w:val="center"/>
          </w:tcPr>
          <w:p w14:paraId="4D9147BD">
            <w:pPr>
              <w:keepNext w:val="0"/>
              <w:keepLines w:val="0"/>
              <w:widowControl/>
              <w:suppressLineNumbers w:val="0"/>
              <w:autoSpaceDE/>
              <w:autoSpaceDN/>
              <w:spacing w:before="0" w:beforeAutospacing="0" w:after="0" w:afterAutospacing="0" w:line="360" w:lineRule="atLeast"/>
              <w:ind w:left="0" w:right="0"/>
              <w:jc w:val="center"/>
              <w:rPr>
                <w:rFonts w:ascii="Calibri" w:hAnsi="Calibri" w:eastAsia="宋体" w:cs="Times New Roman"/>
                <w:color w:val="000000"/>
                <w:kern w:val="2"/>
                <w:sz w:val="24"/>
                <w:szCs w:val="24"/>
                <w:highlight w:val="none"/>
                <w:lang w:eastAsia="zh-CN"/>
              </w:rPr>
            </w:pPr>
            <w:r>
              <w:rPr>
                <w:rFonts w:ascii="宋体" w:hAnsi="宋体" w:eastAsia="宋体" w:cs="宋体"/>
                <w:color w:val="000000"/>
                <w:kern w:val="0"/>
                <w:sz w:val="24"/>
                <w:szCs w:val="24"/>
                <w:highlight w:val="none"/>
                <w:lang w:val="en-US" w:eastAsia="zh-CN" w:bidi="ar"/>
              </w:rPr>
              <w:t>4</w:t>
            </w:r>
          </w:p>
        </w:tc>
        <w:tc>
          <w:tcPr>
            <w:tcW w:w="4264" w:type="dxa"/>
            <w:shd w:val="clear" w:color="auto" w:fill="FFFFFF"/>
            <w:noWrap w:val="0"/>
            <w:vAlign w:val="center"/>
          </w:tcPr>
          <w:p w14:paraId="41F02459">
            <w:pPr>
              <w:keepNext w:val="0"/>
              <w:keepLines w:val="0"/>
              <w:widowControl/>
              <w:suppressLineNumbers w:val="0"/>
              <w:autoSpaceDE/>
              <w:autoSpaceDN/>
              <w:spacing w:before="0" w:beforeAutospacing="0" w:after="0" w:afterAutospacing="0" w:line="360" w:lineRule="atLeast"/>
              <w:ind w:left="0" w:right="0"/>
              <w:jc w:val="left"/>
              <w:rPr>
                <w:rFonts w:ascii="Calibri" w:hAnsi="Calibri" w:eastAsia="宋体" w:cs="Times New Roman"/>
                <w:color w:val="000000"/>
                <w:kern w:val="2"/>
                <w:sz w:val="24"/>
                <w:szCs w:val="24"/>
                <w:highlight w:val="none"/>
                <w:lang w:eastAsia="zh-CN"/>
              </w:rPr>
            </w:pPr>
            <w:r>
              <w:rPr>
                <w:rFonts w:ascii="宋体" w:hAnsi="宋体" w:eastAsia="宋体" w:cs="宋体"/>
                <w:color w:val="000000"/>
                <w:kern w:val="0"/>
                <w:sz w:val="24"/>
                <w:szCs w:val="24"/>
                <w:highlight w:val="none"/>
                <w:lang w:val="en-US" w:eastAsia="zh-CN" w:bidi="ar"/>
              </w:rPr>
              <w:t>东院区液氧站</w:t>
            </w:r>
            <w:r>
              <w:rPr>
                <w:rFonts w:hint="eastAsia" w:ascii="宋体" w:hAnsi="宋体" w:eastAsia="宋体" w:cs="宋体"/>
                <w:color w:val="000000"/>
                <w:kern w:val="0"/>
                <w:sz w:val="24"/>
                <w:szCs w:val="24"/>
                <w:highlight w:val="none"/>
                <w:lang w:val="en-US" w:eastAsia="zh-CN" w:bidi="ar"/>
              </w:rPr>
              <w:t>及瓶氧站</w:t>
            </w:r>
            <w:r>
              <w:rPr>
                <w:rFonts w:ascii="宋体" w:hAnsi="宋体" w:eastAsia="宋体" w:cs="宋体"/>
                <w:color w:val="000000"/>
                <w:kern w:val="0"/>
                <w:sz w:val="24"/>
                <w:szCs w:val="24"/>
                <w:highlight w:val="none"/>
                <w:lang w:val="en-US" w:eastAsia="zh-CN" w:bidi="ar"/>
              </w:rPr>
              <w:t>接地防雷检测</w:t>
            </w:r>
          </w:p>
        </w:tc>
        <w:tc>
          <w:tcPr>
            <w:tcW w:w="887" w:type="dxa"/>
            <w:shd w:val="clear" w:color="auto" w:fill="FFFFFF"/>
            <w:noWrap w:val="0"/>
            <w:vAlign w:val="center"/>
          </w:tcPr>
          <w:p w14:paraId="6614C820">
            <w:pPr>
              <w:keepNext w:val="0"/>
              <w:keepLines w:val="0"/>
              <w:widowControl/>
              <w:suppressLineNumbers w:val="0"/>
              <w:autoSpaceDE/>
              <w:autoSpaceDN/>
              <w:spacing w:before="0" w:beforeAutospacing="0" w:after="0" w:afterAutospacing="0" w:line="360" w:lineRule="atLeast"/>
              <w:ind w:left="0" w:right="0"/>
              <w:jc w:val="left"/>
              <w:rPr>
                <w:rFonts w:ascii="Calibri" w:hAnsi="Calibri" w:eastAsia="宋体" w:cs="Times New Roman"/>
                <w:color w:val="000000"/>
                <w:kern w:val="2"/>
                <w:sz w:val="24"/>
                <w:szCs w:val="24"/>
                <w:highlight w:val="none"/>
                <w:lang w:eastAsia="zh-CN"/>
              </w:rPr>
            </w:pPr>
            <w:r>
              <w:rPr>
                <w:rFonts w:ascii="宋体" w:hAnsi="宋体" w:eastAsia="宋体" w:cs="宋体"/>
                <w:color w:val="000000"/>
                <w:kern w:val="0"/>
                <w:sz w:val="24"/>
                <w:szCs w:val="24"/>
                <w:highlight w:val="none"/>
                <w:lang w:val="en-US" w:eastAsia="zh-CN" w:bidi="ar"/>
              </w:rPr>
              <w:t>2处</w:t>
            </w:r>
          </w:p>
        </w:tc>
        <w:tc>
          <w:tcPr>
            <w:tcW w:w="1474" w:type="dxa"/>
            <w:shd w:val="clear" w:color="auto" w:fill="FFFFFF"/>
            <w:noWrap w:val="0"/>
            <w:vAlign w:val="center"/>
          </w:tcPr>
          <w:p w14:paraId="0905D0BC">
            <w:pPr>
              <w:keepNext w:val="0"/>
              <w:keepLines w:val="0"/>
              <w:widowControl/>
              <w:suppressLineNumbers w:val="0"/>
              <w:autoSpaceDE/>
              <w:autoSpaceDN/>
              <w:spacing w:before="0" w:beforeAutospacing="0" w:after="0" w:afterAutospacing="0" w:line="360" w:lineRule="atLeast"/>
              <w:ind w:left="0" w:right="0"/>
              <w:jc w:val="left"/>
              <w:rPr>
                <w:rFonts w:ascii="Calibri" w:hAnsi="Calibri" w:eastAsia="宋体" w:cs="Times New Roman"/>
                <w:color w:val="000000"/>
                <w:kern w:val="2"/>
                <w:sz w:val="24"/>
                <w:szCs w:val="24"/>
                <w:highlight w:val="none"/>
                <w:lang w:eastAsia="zh-CN"/>
              </w:rPr>
            </w:pPr>
            <w:r>
              <w:rPr>
                <w:rFonts w:ascii="宋体" w:hAnsi="宋体" w:eastAsia="宋体" w:cs="宋体"/>
                <w:color w:val="000000"/>
                <w:kern w:val="0"/>
                <w:sz w:val="24"/>
                <w:szCs w:val="24"/>
                <w:highlight w:val="none"/>
                <w:lang w:val="en-US" w:eastAsia="zh-CN" w:bidi="ar"/>
              </w:rPr>
              <w:t>每年 2 次</w:t>
            </w:r>
          </w:p>
        </w:tc>
        <w:tc>
          <w:tcPr>
            <w:tcW w:w="1680" w:type="dxa"/>
            <w:shd w:val="clear" w:color="auto" w:fill="FFFFFF"/>
            <w:noWrap w:val="0"/>
            <w:vAlign w:val="center"/>
          </w:tcPr>
          <w:p w14:paraId="79B17493">
            <w:pPr>
              <w:keepNext w:val="0"/>
              <w:keepLines w:val="0"/>
              <w:widowControl/>
              <w:suppressLineNumbers w:val="0"/>
              <w:autoSpaceDE/>
              <w:autoSpaceDN/>
              <w:spacing w:before="0" w:beforeAutospacing="0" w:after="0" w:afterAutospacing="0" w:line="360" w:lineRule="atLeast"/>
              <w:ind w:left="0" w:right="0"/>
              <w:jc w:val="center"/>
              <w:rPr>
                <w:rFonts w:ascii="Calibri" w:hAnsi="Calibri" w:eastAsia="宋体" w:cs="Times New Roman"/>
                <w:color w:val="000000"/>
                <w:kern w:val="2"/>
                <w:sz w:val="24"/>
                <w:szCs w:val="24"/>
                <w:highlight w:val="none"/>
                <w:lang w:eastAsia="zh-CN"/>
              </w:rPr>
            </w:pPr>
            <w:r>
              <w:rPr>
                <w:rFonts w:ascii="宋体" w:hAnsi="宋体" w:eastAsia="宋体" w:cs="宋体"/>
                <w:color w:val="000000"/>
                <w:kern w:val="0"/>
                <w:sz w:val="24"/>
                <w:szCs w:val="24"/>
                <w:highlight w:val="none"/>
                <w:lang w:val="en-US" w:eastAsia="zh-CN" w:bidi="ar"/>
              </w:rPr>
              <w:t>4 次 / 年</w:t>
            </w:r>
          </w:p>
        </w:tc>
      </w:tr>
      <w:tr w14:paraId="0B42F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tblCellSpacing w:w="15" w:type="dxa"/>
          <w:jc w:val="center"/>
        </w:trPr>
        <w:tc>
          <w:tcPr>
            <w:tcW w:w="793" w:type="dxa"/>
            <w:shd w:val="clear" w:color="auto" w:fill="FFFFFF"/>
            <w:noWrap w:val="0"/>
            <w:vAlign w:val="center"/>
          </w:tcPr>
          <w:p w14:paraId="5DD514B0">
            <w:pPr>
              <w:keepNext w:val="0"/>
              <w:keepLines w:val="0"/>
              <w:widowControl/>
              <w:suppressLineNumbers w:val="0"/>
              <w:autoSpaceDE/>
              <w:autoSpaceDN/>
              <w:spacing w:before="0" w:beforeAutospacing="0" w:after="0" w:afterAutospacing="0" w:line="360" w:lineRule="atLeast"/>
              <w:ind w:left="0" w:right="0"/>
              <w:jc w:val="center"/>
              <w:rPr>
                <w:rFonts w:hint="default"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5</w:t>
            </w:r>
          </w:p>
        </w:tc>
        <w:tc>
          <w:tcPr>
            <w:tcW w:w="4264" w:type="dxa"/>
            <w:shd w:val="clear" w:color="auto" w:fill="FFFFFF"/>
            <w:noWrap w:val="0"/>
            <w:vAlign w:val="center"/>
          </w:tcPr>
          <w:p w14:paraId="740D5BDB">
            <w:pPr>
              <w:keepNext w:val="0"/>
              <w:keepLines w:val="0"/>
              <w:widowControl/>
              <w:suppressLineNumbers w:val="0"/>
              <w:autoSpaceDE/>
              <w:autoSpaceDN/>
              <w:spacing w:before="0" w:beforeAutospacing="0" w:after="0" w:afterAutospacing="0" w:line="360" w:lineRule="atLeast"/>
              <w:ind w:left="0" w:right="0"/>
              <w:jc w:val="left"/>
              <w:rPr>
                <w:rFonts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办理液氧罐使用登记证</w:t>
            </w:r>
          </w:p>
        </w:tc>
        <w:tc>
          <w:tcPr>
            <w:tcW w:w="887" w:type="dxa"/>
            <w:shd w:val="clear" w:color="auto" w:fill="FFFFFF"/>
            <w:noWrap w:val="0"/>
            <w:vAlign w:val="center"/>
          </w:tcPr>
          <w:p w14:paraId="1A1CC17A">
            <w:pPr>
              <w:keepNext w:val="0"/>
              <w:keepLines w:val="0"/>
              <w:widowControl/>
              <w:suppressLineNumbers w:val="0"/>
              <w:autoSpaceDE/>
              <w:autoSpaceDN/>
              <w:spacing w:before="0" w:beforeAutospacing="0" w:after="0" w:afterAutospacing="0" w:line="360" w:lineRule="atLeast"/>
              <w:ind w:left="0" w:right="0"/>
              <w:jc w:val="left"/>
              <w:rPr>
                <w:rFonts w:hint="default"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2个</w:t>
            </w:r>
          </w:p>
        </w:tc>
        <w:tc>
          <w:tcPr>
            <w:tcW w:w="1474" w:type="dxa"/>
            <w:shd w:val="clear" w:color="auto" w:fill="FFFFFF"/>
            <w:noWrap w:val="0"/>
            <w:vAlign w:val="center"/>
          </w:tcPr>
          <w:p w14:paraId="48A2586F">
            <w:pPr>
              <w:keepNext w:val="0"/>
              <w:keepLines w:val="0"/>
              <w:widowControl/>
              <w:suppressLineNumbers w:val="0"/>
              <w:autoSpaceDE/>
              <w:autoSpaceDN/>
              <w:spacing w:before="0" w:beforeAutospacing="0" w:after="0" w:afterAutospacing="0" w:line="360" w:lineRule="atLeast"/>
              <w:ind w:left="0" w:right="0"/>
              <w:jc w:val="left"/>
              <w:rPr>
                <w:rFonts w:hint="default"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每3年1次</w:t>
            </w:r>
          </w:p>
        </w:tc>
        <w:tc>
          <w:tcPr>
            <w:tcW w:w="1680" w:type="dxa"/>
            <w:shd w:val="clear" w:color="auto" w:fill="FFFFFF"/>
            <w:noWrap w:val="0"/>
            <w:vAlign w:val="center"/>
          </w:tcPr>
          <w:p w14:paraId="26B2C08D">
            <w:pPr>
              <w:keepNext w:val="0"/>
              <w:keepLines w:val="0"/>
              <w:widowControl/>
              <w:suppressLineNumbers w:val="0"/>
              <w:autoSpaceDE/>
              <w:autoSpaceDN/>
              <w:spacing w:before="0" w:beforeAutospacing="0" w:after="0" w:afterAutospacing="0" w:line="360" w:lineRule="atLeast"/>
              <w:ind w:left="0" w:right="0"/>
              <w:jc w:val="center"/>
              <w:rPr>
                <w:rFonts w:hint="default"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1"/>
                <w:szCs w:val="21"/>
                <w:highlight w:val="none"/>
                <w:lang w:val="en-US" w:eastAsia="zh-CN" w:bidi="ar"/>
              </w:rPr>
              <w:t>2028年到期2个</w:t>
            </w:r>
          </w:p>
        </w:tc>
      </w:tr>
      <w:tr w14:paraId="51D6A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1" w:hRule="atLeast"/>
          <w:tblCellSpacing w:w="15" w:type="dxa"/>
          <w:jc w:val="center"/>
        </w:trPr>
        <w:tc>
          <w:tcPr>
            <w:tcW w:w="793" w:type="dxa"/>
            <w:shd w:val="clear" w:color="auto" w:fill="FFFFFF"/>
            <w:noWrap w:val="0"/>
            <w:vAlign w:val="center"/>
          </w:tcPr>
          <w:p w14:paraId="0C9C8DD7">
            <w:pPr>
              <w:keepNext w:val="0"/>
              <w:keepLines w:val="0"/>
              <w:widowControl/>
              <w:suppressLineNumbers w:val="0"/>
              <w:autoSpaceDE/>
              <w:autoSpaceDN/>
              <w:spacing w:before="0" w:beforeAutospacing="0" w:after="0" w:afterAutospacing="0" w:line="360" w:lineRule="atLeast"/>
              <w:ind w:left="0" w:right="0"/>
              <w:jc w:val="center"/>
              <w:rPr>
                <w:rFonts w:hint="default"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6</w:t>
            </w:r>
          </w:p>
        </w:tc>
        <w:tc>
          <w:tcPr>
            <w:tcW w:w="4264" w:type="dxa"/>
            <w:shd w:val="clear" w:color="auto" w:fill="FFFFFF"/>
            <w:noWrap w:val="0"/>
            <w:vAlign w:val="center"/>
          </w:tcPr>
          <w:p w14:paraId="0DDEC88B">
            <w:pPr>
              <w:keepNext w:val="0"/>
              <w:keepLines w:val="0"/>
              <w:widowControl/>
              <w:suppressLineNumbers w:val="0"/>
              <w:autoSpaceDE/>
              <w:autoSpaceDN/>
              <w:spacing w:before="0" w:beforeAutospacing="0" w:after="0" w:afterAutospacing="0" w:line="360" w:lineRule="atLeast"/>
              <w:ind w:left="0" w:right="0"/>
              <w:jc w:val="left"/>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手持氧浓度检测仪</w:t>
            </w:r>
          </w:p>
        </w:tc>
        <w:tc>
          <w:tcPr>
            <w:tcW w:w="887" w:type="dxa"/>
            <w:shd w:val="clear" w:color="auto" w:fill="FFFFFF"/>
            <w:noWrap w:val="0"/>
            <w:vAlign w:val="center"/>
          </w:tcPr>
          <w:p w14:paraId="5B30D495">
            <w:pPr>
              <w:keepNext w:val="0"/>
              <w:keepLines w:val="0"/>
              <w:widowControl/>
              <w:suppressLineNumbers w:val="0"/>
              <w:autoSpaceDE/>
              <w:autoSpaceDN/>
              <w:spacing w:before="0" w:beforeAutospacing="0" w:after="0" w:afterAutospacing="0" w:line="360" w:lineRule="atLeast"/>
              <w:ind w:left="0" w:right="0"/>
              <w:jc w:val="left"/>
              <w:rPr>
                <w:rFonts w:hint="default"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1个</w:t>
            </w:r>
          </w:p>
        </w:tc>
        <w:tc>
          <w:tcPr>
            <w:tcW w:w="1474" w:type="dxa"/>
            <w:shd w:val="clear" w:color="auto" w:fill="FFFFFF"/>
            <w:noWrap w:val="0"/>
            <w:vAlign w:val="center"/>
          </w:tcPr>
          <w:p w14:paraId="405D0FD6">
            <w:pPr>
              <w:keepNext w:val="0"/>
              <w:keepLines w:val="0"/>
              <w:widowControl/>
              <w:suppressLineNumbers w:val="0"/>
              <w:autoSpaceDE/>
              <w:autoSpaceDN/>
              <w:spacing w:before="0" w:beforeAutospacing="0" w:after="0" w:afterAutospacing="0" w:line="360" w:lineRule="atLeast"/>
              <w:ind w:left="0" w:leftChars="0" w:right="0" w:rightChars="0"/>
              <w:jc w:val="left"/>
              <w:rPr>
                <w:rFonts w:hint="eastAsia" w:ascii="宋体" w:hAnsi="宋体" w:eastAsia="宋体" w:cs="宋体"/>
                <w:color w:val="000000"/>
                <w:kern w:val="0"/>
                <w:sz w:val="24"/>
                <w:szCs w:val="24"/>
                <w:highlight w:val="none"/>
                <w:lang w:val="en-US" w:eastAsia="zh-CN" w:bidi="ar"/>
              </w:rPr>
            </w:pPr>
            <w:r>
              <w:rPr>
                <w:rFonts w:ascii="宋体" w:hAnsi="宋体" w:eastAsia="宋体" w:cs="宋体"/>
                <w:color w:val="000000"/>
                <w:kern w:val="0"/>
                <w:sz w:val="24"/>
                <w:szCs w:val="24"/>
                <w:highlight w:val="none"/>
                <w:lang w:val="en-US" w:eastAsia="zh-CN" w:bidi="ar"/>
              </w:rPr>
              <w:t>每年 1 次</w:t>
            </w:r>
          </w:p>
        </w:tc>
        <w:tc>
          <w:tcPr>
            <w:tcW w:w="1680" w:type="dxa"/>
            <w:shd w:val="clear" w:color="auto" w:fill="FFFFFF"/>
            <w:noWrap w:val="0"/>
            <w:vAlign w:val="center"/>
          </w:tcPr>
          <w:p w14:paraId="13CE2B7C">
            <w:pPr>
              <w:keepNext w:val="0"/>
              <w:keepLines w:val="0"/>
              <w:widowControl/>
              <w:suppressLineNumbers w:val="0"/>
              <w:autoSpaceDE/>
              <w:autoSpaceDN/>
              <w:spacing w:before="0" w:beforeAutospacing="0" w:after="0" w:afterAutospacing="0" w:line="360" w:lineRule="atLeast"/>
              <w:ind w:left="0" w:leftChars="0" w:right="0" w:rightChars="0"/>
              <w:jc w:val="center"/>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1个</w:t>
            </w:r>
            <w:r>
              <w:rPr>
                <w:rFonts w:ascii="宋体" w:hAnsi="宋体" w:eastAsia="宋体" w:cs="宋体"/>
                <w:color w:val="000000"/>
                <w:kern w:val="0"/>
                <w:sz w:val="24"/>
                <w:szCs w:val="24"/>
                <w:highlight w:val="none"/>
                <w:lang w:val="en-US" w:eastAsia="zh-CN" w:bidi="ar"/>
              </w:rPr>
              <w:t>/ 年</w:t>
            </w:r>
          </w:p>
        </w:tc>
      </w:tr>
    </w:tbl>
    <w:p w14:paraId="5EB7CAAA">
      <w:pPr>
        <w:keepNext w:val="0"/>
        <w:keepLines w:val="0"/>
        <w:widowControl/>
        <w:suppressLineNumbers w:val="0"/>
        <w:pBdr>
          <w:top w:val="none" w:color="auto" w:sz="0" w:space="0"/>
          <w:left w:val="none" w:color="auto" w:sz="0" w:space="0"/>
          <w:bottom w:val="none" w:color="auto" w:sz="0" w:space="0"/>
          <w:right w:val="none" w:color="auto" w:sz="0" w:space="0"/>
        </w:pBdr>
        <w:autoSpaceDE/>
        <w:autoSpaceDN/>
        <w:spacing w:before="0" w:beforeAutospacing="0" w:after="0" w:afterAutospacing="0" w:line="360" w:lineRule="auto"/>
        <w:ind w:left="0" w:right="0"/>
        <w:jc w:val="left"/>
        <w:rPr>
          <w:rFonts w:hint="eastAsia" w:ascii="宋体" w:hAnsi="宋体" w:eastAsia="宋体" w:cs="宋体"/>
          <w:color w:val="000000"/>
          <w:kern w:val="2"/>
          <w:sz w:val="24"/>
          <w:szCs w:val="24"/>
          <w:highlight w:val="none"/>
          <w:lang w:eastAsia="zh-CN"/>
        </w:rPr>
      </w:pPr>
      <w:r>
        <w:rPr>
          <w:rFonts w:hint="eastAsia" w:ascii="宋体" w:hAnsi="宋体" w:eastAsia="宋体" w:cs="宋体"/>
          <w:i/>
          <w:color w:val="000000"/>
          <w:kern w:val="0"/>
          <w:sz w:val="24"/>
          <w:szCs w:val="24"/>
          <w:highlight w:val="none"/>
          <w:lang w:val="en-US" w:eastAsia="zh-CN" w:bidi="ar"/>
        </w:rPr>
        <w:t>注：实际检测数量以现场据实核算为准</w:t>
      </w:r>
    </w:p>
    <w:p w14:paraId="51424E67">
      <w:pPr>
        <w:keepNext w:val="0"/>
        <w:keepLines w:val="0"/>
        <w:widowControl/>
        <w:suppressLineNumbers w:val="0"/>
        <w:pBdr>
          <w:top w:val="none" w:color="auto" w:sz="0" w:space="0"/>
          <w:left w:val="none" w:color="auto" w:sz="0" w:space="0"/>
          <w:bottom w:val="none" w:color="auto" w:sz="0" w:space="0"/>
          <w:right w:val="none" w:color="auto" w:sz="0" w:space="0"/>
        </w:pBdr>
        <w:autoSpaceDE w:val="0"/>
        <w:autoSpaceDN w:val="0"/>
        <w:spacing w:before="0" w:beforeAutospacing="0" w:after="0" w:afterAutospacing="0" w:line="360" w:lineRule="auto"/>
        <w:ind w:left="0" w:right="0"/>
        <w:jc w:val="left"/>
        <w:outlineLvl w:val="2"/>
        <w:rPr>
          <w:rFonts w:hint="eastAsia" w:ascii="宋体" w:hAnsi="宋体" w:eastAsia="宋体" w:cs="宋体"/>
          <w:b/>
          <w:color w:val="000000"/>
          <w:kern w:val="0"/>
          <w:sz w:val="24"/>
          <w:szCs w:val="24"/>
          <w:highlight w:val="none"/>
          <w:lang w:val="en-US" w:eastAsia="zh-CN" w:bidi="ar"/>
        </w:rPr>
      </w:pPr>
      <w:r>
        <w:rPr>
          <w:rFonts w:hint="eastAsia" w:ascii="宋体" w:hAnsi="宋体" w:eastAsia="宋体" w:cs="宋体"/>
          <w:b/>
          <w:color w:val="000000"/>
          <w:kern w:val="0"/>
          <w:sz w:val="24"/>
          <w:szCs w:val="24"/>
          <w:highlight w:val="none"/>
          <w:lang w:val="en-US" w:eastAsia="zh-CN" w:bidi="ar"/>
        </w:rPr>
        <w:t>（四）气体供应配套服务</w:t>
      </w:r>
    </w:p>
    <w:p w14:paraId="3B103C6D">
      <w:pPr>
        <w:numPr>
          <w:ilvl w:val="0"/>
          <w:numId w:val="0"/>
        </w:numPr>
        <w:autoSpaceDE/>
        <w:autoSpaceDN/>
        <w:bidi w:val="0"/>
        <w:spacing w:line="360" w:lineRule="auto"/>
        <w:ind w:left="720" w:leftChars="0" w:hanging="360" w:firstLineChars="0"/>
        <w:jc w:val="both"/>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rPr>
        <w:t>负责协助医院医用气体（瓶氧、液氧）的订货；</w:t>
      </w:r>
    </w:p>
    <w:p w14:paraId="4CF9CF72">
      <w:pPr>
        <w:numPr>
          <w:ilvl w:val="0"/>
          <w:numId w:val="0"/>
        </w:numPr>
        <w:autoSpaceDE/>
        <w:autoSpaceDN/>
        <w:bidi w:val="0"/>
        <w:spacing w:line="360" w:lineRule="auto"/>
        <w:ind w:left="720" w:leftChars="0" w:hanging="360" w:firstLineChars="0"/>
        <w:jc w:val="both"/>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bidi="ar-SA"/>
        </w:rPr>
        <w:t>2.</w:t>
      </w:r>
      <w:r>
        <w:rPr>
          <w:rFonts w:hint="eastAsia" w:ascii="宋体" w:hAnsi="宋体" w:eastAsia="宋体" w:cs="宋体"/>
          <w:kern w:val="2"/>
          <w:sz w:val="24"/>
          <w:szCs w:val="24"/>
          <w:highlight w:val="none"/>
          <w:lang w:val="en-US" w:eastAsia="zh-CN"/>
        </w:rPr>
        <w:t>医院医用气体、气瓶配送更换、定期检验，保障临床用气持续供应。</w:t>
      </w:r>
    </w:p>
    <w:p w14:paraId="5FC61EE2">
      <w:pPr>
        <w:keepNext w:val="0"/>
        <w:keepLines w:val="0"/>
        <w:widowControl/>
        <w:suppressLineNumbers w:val="0"/>
        <w:pBdr>
          <w:top w:val="none" w:color="auto" w:sz="0" w:space="0"/>
          <w:left w:val="none" w:color="auto" w:sz="0" w:space="0"/>
          <w:bottom w:val="none" w:color="auto" w:sz="0" w:space="0"/>
          <w:right w:val="none" w:color="auto" w:sz="0" w:space="0"/>
        </w:pBdr>
        <w:autoSpaceDE w:val="0"/>
        <w:autoSpaceDN w:val="0"/>
        <w:spacing w:before="0" w:beforeAutospacing="0" w:after="0" w:afterAutospacing="0" w:line="360" w:lineRule="auto"/>
        <w:ind w:left="0" w:right="0"/>
        <w:jc w:val="left"/>
        <w:outlineLvl w:val="2"/>
        <w:rPr>
          <w:rFonts w:hint="eastAsia" w:ascii="宋体" w:hAnsi="宋体" w:eastAsia="宋体" w:cs="宋体"/>
          <w:b/>
          <w:color w:val="000000"/>
          <w:kern w:val="0"/>
          <w:sz w:val="24"/>
          <w:szCs w:val="24"/>
          <w:highlight w:val="none"/>
          <w:lang w:val="en-US" w:eastAsia="zh-CN" w:bidi="ar"/>
        </w:rPr>
      </w:pPr>
      <w:r>
        <w:rPr>
          <w:rFonts w:hint="eastAsia" w:ascii="宋体" w:hAnsi="宋体" w:eastAsia="宋体" w:cs="宋体"/>
          <w:b/>
          <w:color w:val="000000"/>
          <w:kern w:val="0"/>
          <w:sz w:val="24"/>
          <w:szCs w:val="24"/>
          <w:highlight w:val="none"/>
          <w:lang w:val="en-US" w:eastAsia="zh-CN" w:bidi="ar"/>
        </w:rPr>
        <w:t>（五）应急保障服务</w:t>
      </w:r>
    </w:p>
    <w:p w14:paraId="527D4D8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具备气体泄漏、压力不足、设备故障、供气骤停等突发事件的应急抢修、供气恢复与人员安全处置能力，提供全天候应急响应。</w:t>
      </w:r>
    </w:p>
    <w:p w14:paraId="19DB0B7E">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left"/>
        <w:textAlignment w:val="auto"/>
        <w:outlineLvl w:val="1"/>
        <w:rPr>
          <w:rFonts w:hint="eastAsia" w:ascii="宋体" w:hAnsi="宋体" w:eastAsia="宋体" w:cs="宋体"/>
          <w:b/>
          <w:kern w:val="0"/>
          <w:sz w:val="24"/>
          <w:szCs w:val="24"/>
          <w:highlight w:val="none"/>
          <w:lang w:val="en-US" w:eastAsia="zh-CN" w:bidi="ar"/>
        </w:rPr>
      </w:pPr>
      <w:r>
        <w:rPr>
          <w:rFonts w:hint="eastAsia" w:ascii="宋体" w:hAnsi="宋体" w:eastAsia="宋体" w:cs="宋体"/>
          <w:b/>
          <w:kern w:val="0"/>
          <w:sz w:val="24"/>
          <w:szCs w:val="24"/>
          <w:highlight w:val="none"/>
          <w:lang w:val="en-US" w:eastAsia="zh-CN" w:bidi="ar"/>
        </w:rPr>
        <w:t>二、岗位配置及资质要求</w:t>
      </w:r>
    </w:p>
    <w:p w14:paraId="5CE39DE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kern w:val="2"/>
          <w:sz w:val="24"/>
          <w:szCs w:val="24"/>
          <w:highlight w:val="none"/>
          <w:lang w:val="en-US" w:eastAsia="zh-CN"/>
        </w:rPr>
      </w:pPr>
      <w:r>
        <w:rPr>
          <w:rFonts w:hint="eastAsia" w:ascii="宋体" w:hAnsi="宋体" w:eastAsia="宋体" w:cs="宋体"/>
          <w:b w:val="0"/>
          <w:bCs w:val="0"/>
          <w:kern w:val="2"/>
          <w:sz w:val="24"/>
          <w:szCs w:val="24"/>
          <w:highlight w:val="none"/>
          <w:lang w:val="en-US" w:eastAsia="zh-CN"/>
        </w:rPr>
        <w:t>1、具备本地化服务的能力，可保障 24 小时应急响应、驻场值守及现场维保工作开展。</w:t>
      </w:r>
    </w:p>
    <w:p w14:paraId="4FFA680C">
      <w:pPr>
        <w:keepNext w:val="0"/>
        <w:keepLines w:val="0"/>
        <w:widowControl/>
        <w:suppressLineNumbers w:val="0"/>
        <w:pBdr>
          <w:top w:val="none" w:color="auto" w:sz="0" w:space="0"/>
          <w:left w:val="none" w:color="auto" w:sz="0" w:space="0"/>
          <w:bottom w:val="none" w:color="auto" w:sz="0" w:space="0"/>
          <w:right w:val="none" w:color="auto" w:sz="0" w:space="0"/>
        </w:pBdr>
        <w:autoSpaceDE/>
        <w:autoSpaceDN/>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lang w:eastAsia="zh-CN"/>
        </w:rPr>
      </w:pPr>
      <w:r>
        <w:rPr>
          <w:rFonts w:hint="eastAsia" w:ascii="宋体" w:hAnsi="宋体" w:eastAsia="宋体" w:cs="宋体"/>
          <w:b w:val="0"/>
          <w:bCs w:val="0"/>
          <w:color w:val="000000"/>
          <w:kern w:val="2"/>
          <w:sz w:val="24"/>
          <w:szCs w:val="24"/>
          <w:highlight w:val="none"/>
          <w:lang w:val="en-US" w:eastAsia="zh-CN"/>
        </w:rPr>
        <w:t>2、</w:t>
      </w:r>
      <w:r>
        <w:rPr>
          <w:rFonts w:hint="eastAsia" w:ascii="宋体" w:hAnsi="宋体" w:eastAsia="宋体" w:cs="宋体"/>
          <w:b w:val="0"/>
          <w:bCs w:val="0"/>
          <w:color w:val="000000"/>
          <w:kern w:val="2"/>
          <w:sz w:val="24"/>
          <w:szCs w:val="24"/>
          <w:highlight w:val="none"/>
          <w:lang w:eastAsia="zh-CN"/>
        </w:rPr>
        <w:t>具备特种设备维修资质：持有市场监督管理部门核发的压力容器维修资质，资质范围覆盖本项目液氧储罐、储气罐、真空泵、汇流排、压力容器管道等设备维修；同时具备压力管道维修资质，可从事医用</w:t>
      </w:r>
      <w:r>
        <w:rPr>
          <w:rFonts w:hint="eastAsia" w:ascii="宋体" w:hAnsi="宋体" w:eastAsia="宋体" w:cs="宋体"/>
          <w:color w:val="000000"/>
          <w:kern w:val="2"/>
          <w:sz w:val="24"/>
          <w:szCs w:val="24"/>
          <w:highlight w:val="none"/>
          <w:lang w:eastAsia="zh-CN"/>
        </w:rPr>
        <w:t>压力气体管道安装、检修、维护作业。</w:t>
      </w:r>
    </w:p>
    <w:p w14:paraId="61417049">
      <w:pPr>
        <w:keepNext w:val="0"/>
        <w:keepLines w:val="0"/>
        <w:widowControl/>
        <w:suppressLineNumbers w:val="0"/>
        <w:pBdr>
          <w:top w:val="none" w:color="auto" w:sz="0" w:space="0"/>
          <w:left w:val="none" w:color="auto" w:sz="0" w:space="0"/>
          <w:bottom w:val="none" w:color="auto" w:sz="0" w:space="0"/>
          <w:right w:val="none" w:color="auto" w:sz="0" w:space="0"/>
        </w:pBdr>
        <w:autoSpaceDE/>
        <w:autoSpaceDN/>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2"/>
          <w:sz w:val="24"/>
          <w:szCs w:val="24"/>
          <w:highlight w:val="none"/>
          <w:lang w:val="en-US" w:eastAsia="zh-CN"/>
        </w:rPr>
        <w:t>3、</w:t>
      </w:r>
      <w:r>
        <w:rPr>
          <w:rFonts w:ascii="宋体" w:hAnsi="宋体" w:eastAsia="宋体" w:cs="宋体"/>
          <w:kern w:val="0"/>
          <w:sz w:val="24"/>
          <w:szCs w:val="24"/>
          <w:highlight w:val="none"/>
          <w:lang w:eastAsia="en-US"/>
        </w:rPr>
        <w:t>如发生改造施工作业，中标人须自行具备或委托具备</w:t>
      </w:r>
      <w:r>
        <w:rPr>
          <w:rFonts w:hint="eastAsia" w:ascii="宋体" w:hAnsi="宋体" w:eastAsia="宋体" w:cs="宋体"/>
          <w:kern w:val="0"/>
          <w:sz w:val="24"/>
          <w:szCs w:val="24"/>
          <w:highlight w:val="none"/>
          <w:lang w:val="en-US" w:eastAsia="zh-CN"/>
        </w:rPr>
        <w:t>有</w:t>
      </w:r>
      <w:r>
        <w:rPr>
          <w:rFonts w:ascii="宋体" w:hAnsi="宋体" w:eastAsia="宋体" w:cs="宋体"/>
          <w:kern w:val="0"/>
          <w:sz w:val="24"/>
          <w:szCs w:val="24"/>
          <w:highlight w:val="none"/>
          <w:lang w:eastAsia="en-US"/>
        </w:rPr>
        <w:t>相应资质</w:t>
      </w:r>
      <w:r>
        <w:rPr>
          <w:rFonts w:hint="eastAsia" w:ascii="宋体" w:hAnsi="宋体" w:eastAsia="宋体" w:cs="宋体"/>
          <w:kern w:val="0"/>
          <w:sz w:val="24"/>
          <w:szCs w:val="24"/>
          <w:highlight w:val="none"/>
          <w:lang w:val="en-US" w:eastAsia="zh-CN"/>
        </w:rPr>
        <w:t>的</w:t>
      </w:r>
      <w:r>
        <w:rPr>
          <w:rFonts w:ascii="宋体" w:hAnsi="宋体" w:eastAsia="宋体" w:cs="宋体"/>
          <w:kern w:val="0"/>
          <w:sz w:val="24"/>
          <w:szCs w:val="24"/>
          <w:highlight w:val="none"/>
          <w:lang w:eastAsia="en-US"/>
        </w:rPr>
        <w:t>单位实施</w:t>
      </w:r>
      <w:r>
        <w:rPr>
          <w:rFonts w:hint="eastAsia" w:ascii="宋体" w:hAnsi="宋体" w:eastAsia="宋体" w:cs="宋体"/>
          <w:color w:val="000000"/>
          <w:kern w:val="2"/>
          <w:sz w:val="24"/>
          <w:szCs w:val="24"/>
          <w:highlight w:val="none"/>
          <w:lang w:eastAsia="zh-CN"/>
        </w:rPr>
        <w:t>，满足院内气体管路、设备带改造及维修施工要求。</w:t>
      </w:r>
    </w:p>
    <w:p w14:paraId="63F1C734">
      <w:pPr>
        <w:keepNext w:val="0"/>
        <w:keepLines w:val="0"/>
        <w:widowControl/>
        <w:suppressLineNumbers w:val="0"/>
        <w:pBdr>
          <w:top w:val="none" w:color="auto" w:sz="0" w:space="0"/>
          <w:left w:val="none" w:color="auto" w:sz="0" w:space="0"/>
          <w:bottom w:val="none" w:color="auto" w:sz="0" w:space="0"/>
          <w:right w:val="none" w:color="auto" w:sz="0" w:space="0"/>
        </w:pBdr>
        <w:autoSpaceDE/>
        <w:autoSpaceDN/>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2"/>
          <w:sz w:val="24"/>
          <w:szCs w:val="24"/>
          <w:highlight w:val="none"/>
          <w:lang w:val="en-US" w:eastAsia="zh-CN"/>
        </w:rPr>
        <w:t>4、</w:t>
      </w:r>
      <w:r>
        <w:rPr>
          <w:rFonts w:hint="eastAsia" w:ascii="宋体" w:hAnsi="宋体" w:eastAsia="宋体" w:cs="宋体"/>
          <w:color w:val="000000"/>
          <w:kern w:val="2"/>
          <w:sz w:val="24"/>
          <w:szCs w:val="24"/>
          <w:highlight w:val="none"/>
          <w:lang w:eastAsia="zh-CN"/>
        </w:rPr>
        <w:t>熟悉北京市特种设备、计量器具、医用气体管理相关地方性法规及标准，具备承接北京地区医疗机构医用气体系统服务的从业经验。</w:t>
      </w:r>
    </w:p>
    <w:p w14:paraId="272B710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kern w:val="2"/>
          <w:sz w:val="24"/>
          <w:szCs w:val="24"/>
          <w:highlight w:val="none"/>
          <w:lang w:eastAsia="zh-CN"/>
        </w:rPr>
      </w:pPr>
      <w:r>
        <w:rPr>
          <w:rFonts w:hint="eastAsia" w:ascii="宋体" w:hAnsi="宋体" w:eastAsia="宋体" w:cs="宋体"/>
          <w:kern w:val="2"/>
          <w:sz w:val="24"/>
          <w:szCs w:val="24"/>
          <w:highlight w:val="none"/>
          <w:lang w:val="en-US" w:eastAsia="zh-CN"/>
        </w:rPr>
        <w:t>5、</w:t>
      </w:r>
      <w:r>
        <w:rPr>
          <w:rFonts w:hint="eastAsia" w:ascii="宋体" w:hAnsi="宋体" w:eastAsia="宋体" w:cs="宋体"/>
          <w:kern w:val="2"/>
          <w:sz w:val="24"/>
          <w:szCs w:val="24"/>
          <w:highlight w:val="none"/>
          <w:lang w:eastAsia="zh-CN"/>
        </w:rPr>
        <w:t>投标人须具</w:t>
      </w:r>
      <w:r>
        <w:rPr>
          <w:rFonts w:hint="eastAsia" w:ascii="宋体" w:hAnsi="宋体" w:eastAsia="宋体" w:cs="宋体"/>
          <w:b w:val="0"/>
          <w:bCs w:val="0"/>
          <w:kern w:val="2"/>
          <w:sz w:val="24"/>
          <w:szCs w:val="24"/>
          <w:highlight w:val="none"/>
          <w:lang w:eastAsia="zh-CN"/>
        </w:rPr>
        <w:t>备</w:t>
      </w:r>
      <w:r>
        <w:rPr>
          <w:rFonts w:hint="eastAsia" w:ascii="宋体" w:hAnsi="宋体" w:eastAsia="宋体" w:cs="宋体"/>
          <w:b w:val="0"/>
          <w:bCs w:val="0"/>
          <w:color w:val="000000"/>
          <w:kern w:val="2"/>
          <w:sz w:val="24"/>
          <w:szCs w:val="24"/>
          <w:highlight w:val="none"/>
          <w:lang w:eastAsia="zh-CN"/>
        </w:rPr>
        <w:t>安全生产许可证</w:t>
      </w:r>
      <w:r>
        <w:rPr>
          <w:rFonts w:hint="eastAsia" w:ascii="宋体" w:hAnsi="宋体" w:eastAsia="宋体" w:cs="宋体"/>
          <w:b w:val="0"/>
          <w:bCs w:val="0"/>
          <w:kern w:val="2"/>
          <w:sz w:val="24"/>
          <w:szCs w:val="24"/>
          <w:highlight w:val="none"/>
          <w:lang w:eastAsia="zh-CN"/>
        </w:rPr>
        <w:t>（涉及现场施工作业人员），建立完善的特种设备、医用气体安全作业操作规程、风险防控方案。</w:t>
      </w:r>
      <w:r>
        <w:rPr>
          <w:rFonts w:ascii="宋体" w:hAnsi="宋体" w:eastAsia="宋体" w:cs="宋体"/>
          <w:b w:val="0"/>
          <w:bCs w:val="0"/>
          <w:kern w:val="0"/>
          <w:sz w:val="24"/>
          <w:szCs w:val="24"/>
          <w:highlight w:val="none"/>
          <w:lang w:eastAsia="en-US"/>
        </w:rPr>
        <w:t>供应商应对所有进场作业人员开展安全生产教育培训，落实安全防护，建立安全作业管理制度。</w:t>
      </w:r>
    </w:p>
    <w:p w14:paraId="746186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kern w:val="2"/>
          <w:sz w:val="24"/>
          <w:szCs w:val="24"/>
          <w:highlight w:val="none"/>
          <w:lang w:eastAsia="zh-CN"/>
        </w:rPr>
      </w:pPr>
      <w:r>
        <w:rPr>
          <w:rFonts w:hint="eastAsia" w:ascii="宋体" w:hAnsi="宋体" w:eastAsia="宋体" w:cs="宋体"/>
          <w:b w:val="0"/>
          <w:bCs w:val="0"/>
          <w:kern w:val="2"/>
          <w:sz w:val="24"/>
          <w:szCs w:val="24"/>
          <w:highlight w:val="none"/>
          <w:lang w:val="en-US" w:eastAsia="zh-CN"/>
        </w:rPr>
        <w:t>6、</w:t>
      </w:r>
      <w:r>
        <w:rPr>
          <w:rFonts w:hint="eastAsia" w:ascii="宋体" w:hAnsi="宋体" w:eastAsia="宋体" w:cs="宋体"/>
          <w:b w:val="0"/>
          <w:bCs w:val="0"/>
          <w:kern w:val="2"/>
          <w:sz w:val="24"/>
          <w:szCs w:val="24"/>
          <w:highlight w:val="none"/>
          <w:lang w:eastAsia="zh-CN"/>
        </w:rPr>
        <w:t>熟悉《医用中心供氧系统通用技术条件》《医用中心吸引系统通用技术条件》《特种设备安全法》及北京市医用气体、计量器具相关地方标准，确保所有服务、检测、设备运行全部合规达标。</w:t>
      </w:r>
    </w:p>
    <w:p w14:paraId="0DB96A8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kern w:val="2"/>
          <w:sz w:val="24"/>
          <w:szCs w:val="24"/>
          <w:highlight w:val="none"/>
          <w:lang w:val="en-US" w:eastAsia="zh-CN"/>
        </w:rPr>
      </w:pPr>
      <w:r>
        <w:rPr>
          <w:rFonts w:hint="eastAsia" w:ascii="宋体" w:hAnsi="宋体" w:eastAsia="宋体" w:cs="宋体"/>
          <w:b w:val="0"/>
          <w:bCs w:val="0"/>
          <w:kern w:val="2"/>
          <w:sz w:val="24"/>
          <w:szCs w:val="24"/>
          <w:highlight w:val="none"/>
          <w:lang w:val="en-US" w:eastAsia="zh-CN"/>
        </w:rPr>
        <w:t>7、本项目需配置专职驻场人员，执行24*365天双人双岗，另外配备专人进行系统巡视和气瓶配送，人员配置、资质与履职要求如下：</w:t>
      </w:r>
    </w:p>
    <w:p w14:paraId="5BB84454">
      <w:pPr>
        <w:numPr>
          <w:ilvl w:val="0"/>
          <w:numId w:val="0"/>
        </w:numPr>
        <w:autoSpaceDE/>
        <w:autoSpaceDN/>
        <w:bidi w:val="0"/>
        <w:spacing w:line="360" w:lineRule="auto"/>
        <w:ind w:left="422" w:leftChars="201" w:firstLine="14" w:firstLineChars="6"/>
        <w:jc w:val="both"/>
        <w:rPr>
          <w:rFonts w:hint="eastAsia" w:ascii="宋体" w:hAnsi="宋体" w:eastAsia="宋体" w:cs="宋体"/>
          <w:b/>
          <w:bCs/>
          <w:kern w:val="2"/>
          <w:sz w:val="24"/>
          <w:szCs w:val="24"/>
          <w:highlight w:val="none"/>
          <w:lang w:eastAsia="zh-CN"/>
        </w:rPr>
      </w:pPr>
      <w:r>
        <w:rPr>
          <w:rFonts w:hint="default" w:ascii="宋体" w:hAnsi="宋体" w:eastAsia="宋体" w:cs="宋体"/>
          <w:b/>
          <w:bCs/>
          <w:kern w:val="2"/>
          <w:sz w:val="24"/>
          <w:szCs w:val="24"/>
          <w:highlight w:val="none"/>
          <w:lang w:val="en-US" w:eastAsia="zh-CN" w:bidi="ar-SA"/>
        </w:rPr>
        <w:t>1</w:t>
      </w:r>
      <w:r>
        <w:rPr>
          <w:rFonts w:hint="eastAsia" w:ascii="宋体" w:hAnsi="宋体" w:eastAsia="宋体" w:cs="宋体"/>
          <w:b/>
          <w:bCs/>
          <w:kern w:val="2"/>
          <w:sz w:val="24"/>
          <w:szCs w:val="24"/>
          <w:highlight w:val="none"/>
          <w:lang w:val="en-US" w:eastAsia="zh-CN" w:bidi="ar-SA"/>
        </w:rPr>
        <w:t>）</w:t>
      </w:r>
      <w:r>
        <w:rPr>
          <w:rFonts w:hint="eastAsia" w:ascii="宋体" w:hAnsi="宋体" w:eastAsia="宋体" w:cs="宋体"/>
          <w:b/>
          <w:bCs/>
          <w:kern w:val="2"/>
          <w:sz w:val="24"/>
          <w:szCs w:val="24"/>
          <w:highlight w:val="none"/>
          <w:lang w:eastAsia="zh-CN"/>
        </w:rPr>
        <w:t>项目主管岗</w:t>
      </w:r>
    </w:p>
    <w:p w14:paraId="7C16542B">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0"/>
          <w:sz w:val="24"/>
          <w:szCs w:val="24"/>
          <w:highlight w:val="none"/>
          <w:lang w:val="en-US" w:eastAsia="zh-CN" w:bidi="ar"/>
        </w:rPr>
        <w:t>身体健康，无本行业职业禁忌疾病；</w:t>
      </w:r>
    </w:p>
    <w:p w14:paraId="6FF730AD">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0"/>
          <w:sz w:val="24"/>
          <w:szCs w:val="24"/>
          <w:highlight w:val="none"/>
          <w:lang w:val="en-US" w:eastAsia="zh-CN" w:bidi="ar"/>
        </w:rPr>
        <w:t>持《中华人民共和国特种作业操作证》（A 类特种设备安全管理）；</w:t>
      </w:r>
    </w:p>
    <w:p w14:paraId="298182E7">
      <w:pPr>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0"/>
          <w:sz w:val="24"/>
          <w:szCs w:val="24"/>
          <w:highlight w:val="none"/>
          <w:lang w:val="en-US" w:eastAsia="zh-CN" w:bidi="ar"/>
        </w:rPr>
        <w:t>服从医院管理，主动落实工作，定期组织专业培训、应急演练及业务知</w:t>
      </w:r>
      <w:r>
        <w:rPr>
          <w:rFonts w:hint="eastAsia" w:ascii="宋体" w:hAnsi="宋体" w:eastAsia="宋体" w:cs="宋体"/>
          <w:color w:val="000000"/>
          <w:kern w:val="2"/>
          <w:sz w:val="24"/>
          <w:szCs w:val="24"/>
          <w:highlight w:val="none"/>
          <w:lang w:eastAsia="zh-CN"/>
        </w:rPr>
        <w:t>识培训。</w:t>
      </w:r>
    </w:p>
    <w:p w14:paraId="760DD875">
      <w:pPr>
        <w:numPr>
          <w:ilvl w:val="0"/>
          <w:numId w:val="0"/>
        </w:numPr>
        <w:autoSpaceDE/>
        <w:autoSpaceDN/>
        <w:bidi w:val="0"/>
        <w:spacing w:line="360" w:lineRule="auto"/>
        <w:ind w:left="422" w:leftChars="201" w:firstLine="14" w:firstLineChars="6"/>
        <w:jc w:val="both"/>
        <w:rPr>
          <w:rFonts w:hint="eastAsia" w:ascii="宋体" w:hAnsi="宋体" w:eastAsia="宋体" w:cs="宋体"/>
          <w:b/>
          <w:bCs/>
          <w:kern w:val="2"/>
          <w:sz w:val="24"/>
          <w:szCs w:val="24"/>
          <w:highlight w:val="none"/>
          <w:lang w:eastAsia="zh-CN"/>
        </w:rPr>
      </w:pPr>
      <w:r>
        <w:rPr>
          <w:rFonts w:hint="default" w:ascii="宋体" w:hAnsi="宋体" w:eastAsia="宋体" w:cs="宋体"/>
          <w:b/>
          <w:bCs/>
          <w:kern w:val="2"/>
          <w:sz w:val="24"/>
          <w:szCs w:val="24"/>
          <w:highlight w:val="none"/>
          <w:lang w:val="en-US" w:eastAsia="zh-CN" w:bidi="ar-SA"/>
        </w:rPr>
        <w:t>2</w:t>
      </w:r>
      <w:r>
        <w:rPr>
          <w:rFonts w:hint="eastAsia" w:ascii="宋体" w:hAnsi="宋体" w:eastAsia="宋体" w:cs="宋体"/>
          <w:b/>
          <w:bCs/>
          <w:kern w:val="2"/>
          <w:sz w:val="24"/>
          <w:szCs w:val="24"/>
          <w:highlight w:val="none"/>
          <w:lang w:val="en-US" w:eastAsia="zh-CN" w:bidi="ar-SA"/>
        </w:rPr>
        <w:t>）</w:t>
      </w:r>
      <w:r>
        <w:rPr>
          <w:rFonts w:hint="eastAsia" w:ascii="宋体" w:hAnsi="宋体" w:eastAsia="宋体" w:cs="宋体"/>
          <w:b/>
          <w:bCs/>
          <w:kern w:val="2"/>
          <w:sz w:val="24"/>
          <w:szCs w:val="24"/>
          <w:highlight w:val="none"/>
          <w:lang w:eastAsia="zh-CN"/>
        </w:rPr>
        <w:t>氧气站</w:t>
      </w:r>
      <w:r>
        <w:rPr>
          <w:rFonts w:hint="eastAsia" w:ascii="宋体" w:hAnsi="宋体" w:eastAsia="宋体" w:cs="宋体"/>
          <w:b/>
          <w:bCs/>
          <w:spacing w:val="23"/>
          <w:kern w:val="0"/>
          <w:sz w:val="24"/>
          <w:szCs w:val="24"/>
          <w:highlight w:val="none"/>
          <w:lang w:eastAsia="zh-CN"/>
        </w:rPr>
        <w:t>运维服务岗</w:t>
      </w:r>
    </w:p>
    <w:p w14:paraId="1383EC9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（1）身体健康，无本行业职业禁忌疾病；</w:t>
      </w:r>
    </w:p>
    <w:p w14:paraId="1BDAF92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color w:val="000000"/>
          <w:kern w:val="0"/>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（2）持快开门式压力容器操作证（R1），熟悉氧气站设备原理与操作规范；</w:t>
      </w:r>
    </w:p>
    <w:p w14:paraId="23F85BF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2"/>
          <w:sz w:val="24"/>
          <w:szCs w:val="24"/>
          <w:highlight w:val="none"/>
          <w:lang w:val="en-US" w:eastAsia="zh-CN" w:bidi="ar-SA"/>
        </w:rPr>
        <w:t>（3）</w:t>
      </w:r>
      <w:r>
        <w:rPr>
          <w:rFonts w:hint="eastAsia" w:ascii="宋体" w:hAnsi="宋体" w:eastAsia="宋体" w:cs="宋体"/>
          <w:color w:val="000000"/>
          <w:kern w:val="2"/>
          <w:sz w:val="24"/>
          <w:szCs w:val="24"/>
          <w:highlight w:val="none"/>
          <w:lang w:eastAsia="zh-CN"/>
        </w:rPr>
        <w:t>持低压电工证书证书，可独立完成医用气体及设备日常维修；</w:t>
      </w:r>
    </w:p>
    <w:p w14:paraId="3BFF588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2"/>
          <w:sz w:val="24"/>
          <w:szCs w:val="24"/>
          <w:highlight w:val="none"/>
          <w:lang w:val="en-US" w:eastAsia="zh-CN" w:bidi="ar-SA"/>
        </w:rPr>
        <w:t>（4）</w:t>
      </w:r>
      <w:r>
        <w:rPr>
          <w:rFonts w:hint="eastAsia" w:ascii="宋体" w:hAnsi="宋体" w:eastAsia="宋体" w:cs="宋体"/>
          <w:color w:val="000000"/>
          <w:kern w:val="0"/>
          <w:sz w:val="24"/>
          <w:szCs w:val="24"/>
          <w:highlight w:val="none"/>
          <w:lang w:val="en-US" w:eastAsia="zh-CN" w:bidi="ar"/>
        </w:rPr>
        <w:t>具备岗位履职能力，参与业务培训，具备日常维修及突发事件应急处置能力；</w:t>
      </w:r>
    </w:p>
    <w:p w14:paraId="2AC6F3E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left"/>
        <w:textAlignment w:val="auto"/>
        <w:rPr>
          <w:rFonts w:hint="eastAsia" w:ascii="宋体" w:hAnsi="宋体" w:eastAsia="宋体" w:cs="宋体"/>
          <w:color w:val="000000"/>
          <w:kern w:val="2"/>
          <w:sz w:val="24"/>
          <w:szCs w:val="24"/>
          <w:highlight w:val="none"/>
          <w:lang w:eastAsia="zh-CN"/>
        </w:rPr>
      </w:pPr>
      <w:r>
        <w:rPr>
          <w:rFonts w:hint="eastAsia" w:ascii="宋体" w:hAnsi="宋体" w:eastAsia="宋体" w:cs="宋体"/>
          <w:color w:val="000000"/>
          <w:kern w:val="2"/>
          <w:sz w:val="24"/>
          <w:szCs w:val="24"/>
          <w:highlight w:val="none"/>
          <w:lang w:val="en-US" w:eastAsia="zh-CN" w:bidi="ar-SA"/>
        </w:rPr>
        <w:t>（5）</w:t>
      </w:r>
      <w:r>
        <w:rPr>
          <w:rFonts w:hint="eastAsia" w:ascii="宋体" w:hAnsi="宋体" w:eastAsia="宋体" w:cs="宋体"/>
          <w:color w:val="000000"/>
          <w:kern w:val="0"/>
          <w:sz w:val="24"/>
          <w:szCs w:val="24"/>
          <w:highlight w:val="none"/>
          <w:lang w:val="en-US" w:eastAsia="zh-CN" w:bidi="ar"/>
        </w:rPr>
        <w:t>每2小时对医用气体系统进行日常巡视，配合医院进行</w:t>
      </w:r>
      <w:r>
        <w:rPr>
          <w:rFonts w:hint="eastAsia" w:ascii="宋体" w:hAnsi="宋体" w:eastAsia="宋体" w:cs="宋体"/>
          <w:kern w:val="2"/>
          <w:sz w:val="24"/>
          <w:szCs w:val="24"/>
          <w:highlight w:val="none"/>
          <w:lang w:val="en-US" w:eastAsia="zh-CN"/>
        </w:rPr>
        <w:t>气瓶配送更换。</w:t>
      </w:r>
    </w:p>
    <w:p w14:paraId="11C19428">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left"/>
        <w:textAlignment w:val="auto"/>
        <w:outlineLvl w:val="1"/>
        <w:rPr>
          <w:rFonts w:hint="eastAsia" w:ascii="宋体" w:hAnsi="宋体" w:eastAsia="宋体" w:cs="宋体"/>
          <w:b/>
          <w:kern w:val="0"/>
          <w:sz w:val="24"/>
          <w:szCs w:val="24"/>
          <w:highlight w:val="none"/>
          <w:lang w:val="en-US" w:eastAsia="zh-CN" w:bidi="ar"/>
        </w:rPr>
      </w:pPr>
      <w:r>
        <w:rPr>
          <w:rFonts w:hint="eastAsia" w:ascii="宋体" w:hAnsi="宋体" w:eastAsia="宋体" w:cs="宋体"/>
          <w:b/>
          <w:kern w:val="0"/>
          <w:sz w:val="24"/>
          <w:szCs w:val="24"/>
          <w:highlight w:val="none"/>
          <w:lang w:val="en-US" w:eastAsia="zh-CN" w:bidi="ar"/>
        </w:rPr>
        <w:t>三、备品备件与费用承担</w:t>
      </w:r>
    </w:p>
    <w:p w14:paraId="6057E848">
      <w:pPr>
        <w:numPr>
          <w:ilvl w:val="0"/>
          <w:numId w:val="0"/>
        </w:numPr>
        <w:autoSpaceDE/>
        <w:autoSpaceDN/>
        <w:bidi w:val="0"/>
        <w:spacing w:line="360" w:lineRule="auto"/>
        <w:ind w:left="720" w:leftChars="0" w:hanging="360" w:firstLineChars="0"/>
        <w:jc w:val="both"/>
        <w:rPr>
          <w:rFonts w:hint="eastAsia" w:ascii="宋体" w:hAnsi="宋体" w:eastAsia="宋体" w:cs="宋体"/>
          <w:kern w:val="2"/>
          <w:sz w:val="24"/>
          <w:szCs w:val="24"/>
          <w:highlight w:val="none"/>
          <w:lang w:val="en-US" w:eastAsia="zh-CN"/>
        </w:rPr>
      </w:pPr>
      <w:r>
        <w:rPr>
          <w:rFonts w:hint="eastAsia" w:ascii="宋体" w:hAnsi="宋体" w:eastAsia="宋体" w:cs="宋体"/>
          <w:color w:val="auto"/>
          <w:kern w:val="0"/>
          <w:sz w:val="24"/>
          <w:szCs w:val="24"/>
          <w:highlight w:val="none"/>
          <w:lang w:eastAsia="en-US"/>
        </w:rPr>
        <w:t>★</w:t>
      </w:r>
      <w:r>
        <w:rPr>
          <w:rFonts w:hint="eastAsia" w:ascii="宋体" w:hAnsi="宋体" w:eastAsia="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rPr>
        <w:t>服务方承担费用：服务范围内维修零配件单笔单项1000元（含）以内，由服务方负责（详见附件一），（需提供承诺函并加盖公章）。</w:t>
      </w:r>
    </w:p>
    <w:p w14:paraId="43220835">
      <w:pPr>
        <w:numPr>
          <w:ilvl w:val="0"/>
          <w:numId w:val="0"/>
        </w:numPr>
        <w:autoSpaceDE/>
        <w:autoSpaceDN/>
        <w:bidi w:val="0"/>
        <w:spacing w:line="360" w:lineRule="auto"/>
        <w:ind w:left="720" w:leftChars="0" w:hanging="360" w:firstLineChars="0"/>
        <w:jc w:val="both"/>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bidi="ar-SA"/>
        </w:rPr>
        <w:t>2.</w:t>
      </w:r>
      <w:r>
        <w:rPr>
          <w:rFonts w:hint="eastAsia" w:ascii="宋体" w:hAnsi="宋体" w:eastAsia="宋体" w:cs="宋体"/>
          <w:kern w:val="2"/>
          <w:sz w:val="24"/>
          <w:szCs w:val="24"/>
          <w:highlight w:val="none"/>
          <w:lang w:val="en-US" w:eastAsia="zh-CN"/>
        </w:rPr>
        <w:t>采购人承担费用：服务范围内维修零配件单笔单项1000元以上，由采购人承担；经采购人同意，服务方维修后按清单报价提交采购人结算。其他清单外的维修费用经双方协商确定。</w:t>
      </w:r>
    </w:p>
    <w:p w14:paraId="6E5E9514">
      <w:pPr>
        <w:numPr>
          <w:ilvl w:val="0"/>
          <w:numId w:val="0"/>
        </w:numPr>
        <w:autoSpaceDE/>
        <w:autoSpaceDN/>
        <w:bidi w:val="0"/>
        <w:spacing w:line="360" w:lineRule="auto"/>
        <w:ind w:left="720" w:leftChars="0" w:hanging="360" w:firstLineChars="0"/>
        <w:jc w:val="both"/>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bidi="ar-SA"/>
        </w:rPr>
        <w:t>3.</w:t>
      </w:r>
      <w:r>
        <w:rPr>
          <w:rFonts w:hint="eastAsia" w:ascii="宋体" w:hAnsi="宋体" w:eastAsia="宋体" w:cs="宋体"/>
          <w:kern w:val="2"/>
          <w:sz w:val="24"/>
          <w:szCs w:val="24"/>
          <w:highlight w:val="none"/>
          <w:lang w:val="en-US" w:eastAsia="zh-CN"/>
        </w:rPr>
        <w:t>法定检测费用：本需求所列安全阀、压力表、氧浓度探头、接地防雷、医用气体等全部检测费用，均由服务方承担。</w:t>
      </w:r>
    </w:p>
    <w:p w14:paraId="6E44AF3D">
      <w:pPr>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left"/>
        <w:textAlignment w:val="auto"/>
        <w:outlineLvl w:val="1"/>
        <w:rPr>
          <w:rFonts w:hint="eastAsia" w:ascii="宋体" w:hAnsi="宋体" w:eastAsia="宋体" w:cs="宋体"/>
          <w:b/>
          <w:kern w:val="0"/>
          <w:sz w:val="24"/>
          <w:szCs w:val="24"/>
          <w:highlight w:val="none"/>
          <w:lang w:val="en-US" w:eastAsia="zh-CN" w:bidi="ar"/>
        </w:rPr>
      </w:pPr>
      <w:r>
        <w:rPr>
          <w:rFonts w:hint="eastAsia" w:ascii="宋体" w:hAnsi="宋体" w:eastAsia="宋体" w:cs="宋体"/>
          <w:b/>
          <w:kern w:val="0"/>
          <w:sz w:val="24"/>
          <w:szCs w:val="24"/>
          <w:highlight w:val="none"/>
          <w:lang w:val="en-US" w:eastAsia="zh-CN" w:bidi="ar"/>
        </w:rPr>
        <w:t>四、服务管理与验收要求</w:t>
      </w:r>
    </w:p>
    <w:p w14:paraId="7C0F7482">
      <w:pPr>
        <w:numPr>
          <w:ilvl w:val="0"/>
          <w:numId w:val="0"/>
        </w:numPr>
        <w:autoSpaceDE/>
        <w:autoSpaceDN/>
        <w:bidi w:val="0"/>
        <w:spacing w:line="360" w:lineRule="auto"/>
        <w:ind w:left="720" w:leftChars="0" w:hanging="360" w:firstLineChars="0"/>
        <w:jc w:val="both"/>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rPr>
        <w:t>制度体系建设：按行业标准制定适配本院的医用气体系统管理制度、岗位职责、操作规程及记录表单。</w:t>
      </w:r>
    </w:p>
    <w:p w14:paraId="6E667820">
      <w:pPr>
        <w:numPr>
          <w:ilvl w:val="0"/>
          <w:numId w:val="0"/>
        </w:numPr>
        <w:autoSpaceDE/>
        <w:autoSpaceDN/>
        <w:bidi w:val="0"/>
        <w:spacing w:line="360" w:lineRule="auto"/>
        <w:ind w:left="720" w:leftChars="0" w:hanging="360" w:firstLineChars="0"/>
        <w:jc w:val="both"/>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bidi="ar-SA"/>
        </w:rPr>
        <w:t>2.</w:t>
      </w:r>
      <w:r>
        <w:rPr>
          <w:rFonts w:hint="eastAsia" w:ascii="宋体" w:hAnsi="宋体" w:eastAsia="宋体" w:cs="宋体"/>
          <w:kern w:val="2"/>
          <w:sz w:val="24"/>
          <w:szCs w:val="24"/>
          <w:highlight w:val="none"/>
          <w:lang w:val="en-US" w:eastAsia="zh-CN"/>
        </w:rPr>
        <w:t>日常运维管理：制定全院医用气体系统（含终端、管道、阀门、管井等）详细巡检计划并执行，建立运维记录数据库。</w:t>
      </w:r>
    </w:p>
    <w:p w14:paraId="0169C1C6">
      <w:pPr>
        <w:numPr>
          <w:ilvl w:val="0"/>
          <w:numId w:val="0"/>
        </w:numPr>
        <w:autoSpaceDE/>
        <w:autoSpaceDN/>
        <w:bidi w:val="0"/>
        <w:spacing w:line="360" w:lineRule="auto"/>
        <w:ind w:left="720" w:leftChars="0" w:hanging="360" w:firstLineChars="0"/>
        <w:jc w:val="both"/>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bidi="ar-SA"/>
        </w:rPr>
        <w:t>3.</w:t>
      </w:r>
      <w:r>
        <w:rPr>
          <w:rFonts w:hint="eastAsia" w:ascii="宋体" w:hAnsi="宋体" w:eastAsia="宋体" w:cs="宋体"/>
          <w:kern w:val="2"/>
          <w:sz w:val="24"/>
          <w:szCs w:val="24"/>
          <w:highlight w:val="none"/>
          <w:lang w:val="en-US" w:eastAsia="zh-CN"/>
        </w:rPr>
        <w:t>定期保养要求：完成设备清洁、性能测试、机械/电气检查、紧急补救维修，保障设备按厂家技术规格运行。</w:t>
      </w:r>
    </w:p>
    <w:p w14:paraId="087208F5">
      <w:pPr>
        <w:numPr>
          <w:ilvl w:val="0"/>
          <w:numId w:val="0"/>
        </w:numPr>
        <w:autoSpaceDE/>
        <w:autoSpaceDN/>
        <w:bidi w:val="0"/>
        <w:spacing w:line="360" w:lineRule="auto"/>
        <w:ind w:left="720" w:leftChars="0" w:hanging="360" w:firstLineChars="0"/>
        <w:jc w:val="both"/>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bidi="ar-SA"/>
        </w:rPr>
        <w:t>4.</w:t>
      </w:r>
      <w:r>
        <w:rPr>
          <w:rFonts w:hint="eastAsia" w:ascii="宋体" w:hAnsi="宋体" w:eastAsia="宋体" w:cs="宋体"/>
          <w:kern w:val="2"/>
          <w:sz w:val="24"/>
          <w:szCs w:val="24"/>
          <w:highlight w:val="none"/>
          <w:lang w:val="en-US" w:eastAsia="zh-CN"/>
        </w:rPr>
        <w:t>季度联合验收：合同期内每季度，由采购人组织双方联合巡检验收，出具巡检验收报告并签字确认；报告作为费用支付依据，不替代日常巡检工作。</w:t>
      </w:r>
    </w:p>
    <w:p w14:paraId="2DF78284">
      <w:pPr>
        <w:numPr>
          <w:ilvl w:val="0"/>
          <w:numId w:val="0"/>
        </w:numPr>
        <w:autoSpaceDE/>
        <w:autoSpaceDN/>
        <w:bidi w:val="0"/>
        <w:spacing w:line="360" w:lineRule="auto"/>
        <w:ind w:left="720" w:leftChars="0" w:hanging="360" w:firstLineChars="0"/>
        <w:jc w:val="both"/>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bidi="ar-SA"/>
        </w:rPr>
        <w:t>5.</w:t>
      </w:r>
      <w:r>
        <w:rPr>
          <w:rFonts w:hint="eastAsia" w:ascii="宋体" w:hAnsi="宋体" w:eastAsia="宋体" w:cs="宋体"/>
          <w:kern w:val="2"/>
          <w:sz w:val="24"/>
          <w:szCs w:val="24"/>
          <w:highlight w:val="none"/>
          <w:lang w:val="en-US" w:eastAsia="zh-CN"/>
        </w:rPr>
        <w:t>临时服务任务：承接采购人交办的临时性医用气体维修工作。</w:t>
      </w:r>
    </w:p>
    <w:p w14:paraId="0B05C0D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附件一：服务范围内一千元以下免费配件清单</w:t>
      </w:r>
    </w:p>
    <w:tbl>
      <w:tblPr>
        <w:tblStyle w:val="2"/>
        <w:tblW w:w="9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16"/>
        <w:gridCol w:w="2128"/>
        <w:gridCol w:w="2772"/>
        <w:gridCol w:w="3724"/>
      </w:tblGrid>
      <w:tr w14:paraId="10DF4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27" w:hRule="atLeast"/>
          <w:jc w:val="center"/>
        </w:trPr>
        <w:tc>
          <w:tcPr>
            <w:tcW w:w="816" w:type="dxa"/>
            <w:noWrap w:val="0"/>
            <w:tcMar>
              <w:top w:w="60" w:type="dxa"/>
              <w:left w:w="120" w:type="dxa"/>
              <w:bottom w:w="30" w:type="dxa"/>
              <w:right w:w="120" w:type="dxa"/>
            </w:tcMar>
            <w:vAlign w:val="center"/>
          </w:tcPr>
          <w:p w14:paraId="40439E5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序号</w:t>
            </w:r>
          </w:p>
        </w:tc>
        <w:tc>
          <w:tcPr>
            <w:tcW w:w="2128" w:type="dxa"/>
            <w:noWrap w:val="0"/>
            <w:tcMar>
              <w:top w:w="60" w:type="dxa"/>
              <w:left w:w="120" w:type="dxa"/>
              <w:bottom w:w="30" w:type="dxa"/>
              <w:right w:w="120" w:type="dxa"/>
            </w:tcMar>
            <w:vAlign w:val="center"/>
          </w:tcPr>
          <w:p w14:paraId="3E2DC48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名称</w:t>
            </w:r>
          </w:p>
        </w:tc>
        <w:tc>
          <w:tcPr>
            <w:tcW w:w="2772" w:type="dxa"/>
            <w:noWrap w:val="0"/>
            <w:tcMar>
              <w:top w:w="60" w:type="dxa"/>
              <w:left w:w="120" w:type="dxa"/>
              <w:bottom w:w="30" w:type="dxa"/>
              <w:right w:w="120" w:type="dxa"/>
            </w:tcMar>
            <w:vAlign w:val="center"/>
          </w:tcPr>
          <w:p w14:paraId="2E1AE51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型号/规格</w:t>
            </w:r>
          </w:p>
        </w:tc>
        <w:tc>
          <w:tcPr>
            <w:tcW w:w="3724" w:type="dxa"/>
            <w:noWrap w:val="0"/>
            <w:tcMar>
              <w:top w:w="60" w:type="dxa"/>
              <w:left w:w="120" w:type="dxa"/>
              <w:bottom w:w="30" w:type="dxa"/>
              <w:right w:w="120" w:type="dxa"/>
            </w:tcMar>
            <w:vAlign w:val="center"/>
          </w:tcPr>
          <w:p w14:paraId="543F927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适用场景/备注</w:t>
            </w:r>
          </w:p>
        </w:tc>
      </w:tr>
      <w:tr w14:paraId="3223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tcMar>
              <w:top w:w="60" w:type="dxa"/>
              <w:left w:w="120" w:type="dxa"/>
              <w:bottom w:w="30" w:type="dxa"/>
              <w:right w:w="120" w:type="dxa"/>
            </w:tcMar>
            <w:vAlign w:val="center"/>
          </w:tcPr>
          <w:p w14:paraId="6165A7F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1</w:t>
            </w:r>
          </w:p>
        </w:tc>
        <w:tc>
          <w:tcPr>
            <w:tcW w:w="2128" w:type="dxa"/>
            <w:noWrap w:val="0"/>
            <w:tcMar>
              <w:top w:w="60" w:type="dxa"/>
              <w:left w:w="120" w:type="dxa"/>
              <w:bottom w:w="30" w:type="dxa"/>
              <w:right w:w="120" w:type="dxa"/>
            </w:tcMar>
            <w:vAlign w:val="center"/>
          </w:tcPr>
          <w:p w14:paraId="42DB16D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床头灯</w:t>
            </w:r>
          </w:p>
        </w:tc>
        <w:tc>
          <w:tcPr>
            <w:tcW w:w="2772" w:type="dxa"/>
            <w:noWrap w:val="0"/>
            <w:tcMar>
              <w:top w:w="60" w:type="dxa"/>
              <w:left w:w="120" w:type="dxa"/>
              <w:bottom w:w="30" w:type="dxa"/>
              <w:right w:w="120" w:type="dxa"/>
            </w:tcMar>
            <w:vAlign w:val="center"/>
          </w:tcPr>
          <w:p w14:paraId="7063E90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T4</w:t>
            </w:r>
          </w:p>
        </w:tc>
        <w:tc>
          <w:tcPr>
            <w:tcW w:w="3724" w:type="dxa"/>
            <w:noWrap w:val="0"/>
            <w:tcMar>
              <w:top w:w="60" w:type="dxa"/>
              <w:left w:w="120" w:type="dxa"/>
              <w:bottom w:w="30" w:type="dxa"/>
              <w:right w:w="120" w:type="dxa"/>
            </w:tcMar>
            <w:vAlign w:val="center"/>
          </w:tcPr>
          <w:p w14:paraId="6C18F3B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全院病区医疗设备带配套</w:t>
            </w:r>
          </w:p>
        </w:tc>
      </w:tr>
      <w:tr w14:paraId="30121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tcMar>
              <w:top w:w="60" w:type="dxa"/>
              <w:left w:w="120" w:type="dxa"/>
              <w:bottom w:w="30" w:type="dxa"/>
              <w:right w:w="120" w:type="dxa"/>
            </w:tcMar>
            <w:vAlign w:val="center"/>
          </w:tcPr>
          <w:p w14:paraId="2BBDBAB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2</w:t>
            </w:r>
          </w:p>
        </w:tc>
        <w:tc>
          <w:tcPr>
            <w:tcW w:w="2128" w:type="dxa"/>
            <w:noWrap w:val="0"/>
            <w:tcMar>
              <w:top w:w="60" w:type="dxa"/>
              <w:left w:w="120" w:type="dxa"/>
              <w:bottom w:w="30" w:type="dxa"/>
              <w:right w:w="120" w:type="dxa"/>
            </w:tcMar>
            <w:vAlign w:val="center"/>
          </w:tcPr>
          <w:p w14:paraId="68B20D7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灯罩</w:t>
            </w:r>
          </w:p>
        </w:tc>
        <w:tc>
          <w:tcPr>
            <w:tcW w:w="2772" w:type="dxa"/>
            <w:noWrap w:val="0"/>
            <w:tcMar>
              <w:top w:w="60" w:type="dxa"/>
              <w:left w:w="120" w:type="dxa"/>
              <w:bottom w:w="30" w:type="dxa"/>
              <w:right w:w="120" w:type="dxa"/>
            </w:tcMar>
            <w:vAlign w:val="center"/>
          </w:tcPr>
          <w:p w14:paraId="0E56D13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医疗设备带配套</w:t>
            </w:r>
          </w:p>
        </w:tc>
        <w:tc>
          <w:tcPr>
            <w:tcW w:w="3724" w:type="dxa"/>
            <w:noWrap w:val="0"/>
            <w:tcMar>
              <w:top w:w="60" w:type="dxa"/>
              <w:left w:w="120" w:type="dxa"/>
              <w:bottom w:w="30" w:type="dxa"/>
              <w:right w:w="120" w:type="dxa"/>
            </w:tcMar>
            <w:vAlign w:val="center"/>
          </w:tcPr>
          <w:p w14:paraId="75E7BDB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适配各病区床头灯，防尘防腐蚀</w:t>
            </w:r>
          </w:p>
        </w:tc>
      </w:tr>
      <w:tr w14:paraId="1F503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tcMar>
              <w:top w:w="60" w:type="dxa"/>
              <w:left w:w="120" w:type="dxa"/>
              <w:bottom w:w="30" w:type="dxa"/>
              <w:right w:w="120" w:type="dxa"/>
            </w:tcMar>
            <w:vAlign w:val="center"/>
          </w:tcPr>
          <w:p w14:paraId="12DA092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val="en-US" w:eastAsia="zh-CN"/>
              </w:rPr>
              <w:t>3</w:t>
            </w:r>
          </w:p>
        </w:tc>
        <w:tc>
          <w:tcPr>
            <w:tcW w:w="2128" w:type="dxa"/>
            <w:noWrap w:val="0"/>
            <w:tcMar>
              <w:top w:w="60" w:type="dxa"/>
              <w:left w:w="120" w:type="dxa"/>
              <w:bottom w:w="30" w:type="dxa"/>
              <w:right w:w="120" w:type="dxa"/>
            </w:tcMar>
            <w:vAlign w:val="center"/>
          </w:tcPr>
          <w:p w14:paraId="4390DE6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氧气终端</w:t>
            </w:r>
          </w:p>
        </w:tc>
        <w:tc>
          <w:tcPr>
            <w:tcW w:w="2772" w:type="dxa"/>
            <w:noWrap w:val="0"/>
            <w:tcMar>
              <w:top w:w="60" w:type="dxa"/>
              <w:left w:w="120" w:type="dxa"/>
              <w:bottom w:w="30" w:type="dxa"/>
              <w:right w:w="120" w:type="dxa"/>
            </w:tcMar>
            <w:vAlign w:val="center"/>
          </w:tcPr>
          <w:p w14:paraId="063C633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国标普通+德标</w:t>
            </w:r>
          </w:p>
        </w:tc>
        <w:tc>
          <w:tcPr>
            <w:tcW w:w="3724" w:type="dxa"/>
            <w:noWrap w:val="0"/>
            <w:tcMar>
              <w:top w:w="60" w:type="dxa"/>
              <w:left w:w="120" w:type="dxa"/>
              <w:bottom w:w="30" w:type="dxa"/>
              <w:right w:w="120" w:type="dxa"/>
            </w:tcMar>
            <w:vAlign w:val="center"/>
          </w:tcPr>
          <w:p w14:paraId="49608D9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全院病区、诊疗室气体终端</w:t>
            </w:r>
          </w:p>
        </w:tc>
      </w:tr>
      <w:tr w14:paraId="66020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tcMar>
              <w:top w:w="60" w:type="dxa"/>
              <w:left w:w="120" w:type="dxa"/>
              <w:bottom w:w="30" w:type="dxa"/>
              <w:right w:w="120" w:type="dxa"/>
            </w:tcMar>
            <w:vAlign w:val="center"/>
          </w:tcPr>
          <w:p w14:paraId="6839F4F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val="en-US" w:eastAsia="zh-CN"/>
              </w:rPr>
              <w:t>4</w:t>
            </w:r>
          </w:p>
        </w:tc>
        <w:tc>
          <w:tcPr>
            <w:tcW w:w="2128" w:type="dxa"/>
            <w:noWrap w:val="0"/>
            <w:tcMar>
              <w:top w:w="60" w:type="dxa"/>
              <w:left w:w="120" w:type="dxa"/>
              <w:bottom w:w="30" w:type="dxa"/>
              <w:right w:w="120" w:type="dxa"/>
            </w:tcMar>
            <w:vAlign w:val="center"/>
          </w:tcPr>
          <w:p w14:paraId="08E5DC23">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负压终端</w:t>
            </w:r>
          </w:p>
        </w:tc>
        <w:tc>
          <w:tcPr>
            <w:tcW w:w="2772" w:type="dxa"/>
            <w:noWrap w:val="0"/>
            <w:tcMar>
              <w:top w:w="60" w:type="dxa"/>
              <w:left w:w="120" w:type="dxa"/>
              <w:bottom w:w="30" w:type="dxa"/>
              <w:right w:w="120" w:type="dxa"/>
            </w:tcMar>
            <w:vAlign w:val="center"/>
          </w:tcPr>
          <w:p w14:paraId="7581E6D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国标普通+德标</w:t>
            </w:r>
          </w:p>
        </w:tc>
        <w:tc>
          <w:tcPr>
            <w:tcW w:w="3724" w:type="dxa"/>
            <w:noWrap w:val="0"/>
            <w:tcMar>
              <w:top w:w="60" w:type="dxa"/>
              <w:left w:w="120" w:type="dxa"/>
              <w:bottom w:w="30" w:type="dxa"/>
              <w:right w:w="120" w:type="dxa"/>
            </w:tcMar>
            <w:vAlign w:val="center"/>
          </w:tcPr>
          <w:p w14:paraId="6AE3446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适配负压吸引系统，密封防漏气</w:t>
            </w:r>
          </w:p>
        </w:tc>
      </w:tr>
      <w:tr w14:paraId="66B2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tcMar>
              <w:top w:w="60" w:type="dxa"/>
              <w:left w:w="120" w:type="dxa"/>
              <w:bottom w:w="30" w:type="dxa"/>
              <w:right w:w="120" w:type="dxa"/>
            </w:tcMar>
            <w:vAlign w:val="center"/>
          </w:tcPr>
          <w:p w14:paraId="4BB67FD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val="en-US" w:eastAsia="zh-CN"/>
              </w:rPr>
              <w:t>5</w:t>
            </w:r>
          </w:p>
        </w:tc>
        <w:tc>
          <w:tcPr>
            <w:tcW w:w="2128" w:type="dxa"/>
            <w:noWrap w:val="0"/>
            <w:tcMar>
              <w:top w:w="60" w:type="dxa"/>
              <w:left w:w="120" w:type="dxa"/>
              <w:bottom w:w="30" w:type="dxa"/>
              <w:right w:w="120" w:type="dxa"/>
            </w:tcMar>
            <w:vAlign w:val="center"/>
          </w:tcPr>
          <w:p w14:paraId="5E9ED7F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呼叫分机（普通）</w:t>
            </w:r>
          </w:p>
        </w:tc>
        <w:tc>
          <w:tcPr>
            <w:tcW w:w="2772" w:type="dxa"/>
            <w:noWrap w:val="0"/>
            <w:tcMar>
              <w:top w:w="60" w:type="dxa"/>
              <w:left w:w="120" w:type="dxa"/>
              <w:bottom w:w="30" w:type="dxa"/>
              <w:right w:w="120" w:type="dxa"/>
            </w:tcMar>
            <w:vAlign w:val="center"/>
          </w:tcPr>
          <w:p w14:paraId="6DCEF88A">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医院呼叫系统配套</w:t>
            </w:r>
          </w:p>
        </w:tc>
        <w:tc>
          <w:tcPr>
            <w:tcW w:w="3724" w:type="dxa"/>
            <w:noWrap w:val="0"/>
            <w:tcMar>
              <w:top w:w="60" w:type="dxa"/>
              <w:left w:w="120" w:type="dxa"/>
              <w:bottom w:w="30" w:type="dxa"/>
              <w:right w:w="120" w:type="dxa"/>
            </w:tcMar>
            <w:vAlign w:val="center"/>
          </w:tcPr>
          <w:p w14:paraId="56AA9A2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病区床头专用呼叫设备</w:t>
            </w:r>
          </w:p>
        </w:tc>
      </w:tr>
      <w:tr w14:paraId="2FAF6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tcMar>
              <w:top w:w="60" w:type="dxa"/>
              <w:left w:w="120" w:type="dxa"/>
              <w:bottom w:w="30" w:type="dxa"/>
              <w:right w:w="120" w:type="dxa"/>
            </w:tcMar>
            <w:vAlign w:val="center"/>
          </w:tcPr>
          <w:p w14:paraId="665D783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val="en-US" w:eastAsia="zh-CN"/>
              </w:rPr>
              <w:t>6</w:t>
            </w:r>
          </w:p>
        </w:tc>
        <w:tc>
          <w:tcPr>
            <w:tcW w:w="2128" w:type="dxa"/>
            <w:noWrap w:val="0"/>
            <w:tcMar>
              <w:top w:w="60" w:type="dxa"/>
              <w:left w:w="120" w:type="dxa"/>
              <w:bottom w:w="30" w:type="dxa"/>
              <w:right w:w="120" w:type="dxa"/>
            </w:tcMar>
            <w:vAlign w:val="center"/>
          </w:tcPr>
          <w:p w14:paraId="3063A02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呼叫手柄</w:t>
            </w:r>
          </w:p>
        </w:tc>
        <w:tc>
          <w:tcPr>
            <w:tcW w:w="2772" w:type="dxa"/>
            <w:noWrap w:val="0"/>
            <w:tcMar>
              <w:top w:w="60" w:type="dxa"/>
              <w:left w:w="120" w:type="dxa"/>
              <w:bottom w:w="30" w:type="dxa"/>
              <w:right w:w="120" w:type="dxa"/>
            </w:tcMar>
            <w:vAlign w:val="center"/>
          </w:tcPr>
          <w:p w14:paraId="2D7A504E">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有线手持款</w:t>
            </w:r>
          </w:p>
        </w:tc>
        <w:tc>
          <w:tcPr>
            <w:tcW w:w="3724" w:type="dxa"/>
            <w:noWrap w:val="0"/>
            <w:tcMar>
              <w:top w:w="60" w:type="dxa"/>
              <w:left w:w="120" w:type="dxa"/>
              <w:bottom w:w="30" w:type="dxa"/>
              <w:right w:w="120" w:type="dxa"/>
            </w:tcMar>
            <w:vAlign w:val="center"/>
          </w:tcPr>
          <w:p w14:paraId="07D3C8A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配套床头呼叫分机，耐磨耐用</w:t>
            </w:r>
          </w:p>
        </w:tc>
      </w:tr>
      <w:tr w14:paraId="014EA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tcMar>
              <w:top w:w="60" w:type="dxa"/>
              <w:left w:w="120" w:type="dxa"/>
              <w:bottom w:w="30" w:type="dxa"/>
              <w:right w:w="120" w:type="dxa"/>
            </w:tcMar>
            <w:vAlign w:val="center"/>
          </w:tcPr>
          <w:p w14:paraId="5BB95E8D">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val="en-US" w:eastAsia="zh-CN"/>
              </w:rPr>
              <w:t>7</w:t>
            </w:r>
          </w:p>
        </w:tc>
        <w:tc>
          <w:tcPr>
            <w:tcW w:w="2128" w:type="dxa"/>
            <w:noWrap w:val="0"/>
            <w:tcMar>
              <w:top w:w="60" w:type="dxa"/>
              <w:left w:w="120" w:type="dxa"/>
              <w:bottom w:w="30" w:type="dxa"/>
              <w:right w:w="120" w:type="dxa"/>
            </w:tcMar>
            <w:vAlign w:val="center"/>
          </w:tcPr>
          <w:p w14:paraId="3C8255D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管路快速接头</w:t>
            </w:r>
          </w:p>
        </w:tc>
        <w:tc>
          <w:tcPr>
            <w:tcW w:w="2772" w:type="dxa"/>
            <w:noWrap w:val="0"/>
            <w:tcMar>
              <w:top w:w="60" w:type="dxa"/>
              <w:left w:w="120" w:type="dxa"/>
              <w:bottom w:w="30" w:type="dxa"/>
              <w:right w:w="120" w:type="dxa"/>
            </w:tcMar>
            <w:vAlign w:val="center"/>
          </w:tcPr>
          <w:p w14:paraId="040AF4C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小型国标</w:t>
            </w:r>
          </w:p>
        </w:tc>
        <w:tc>
          <w:tcPr>
            <w:tcW w:w="3724" w:type="dxa"/>
            <w:noWrap w:val="0"/>
            <w:tcMar>
              <w:top w:w="60" w:type="dxa"/>
              <w:left w:w="120" w:type="dxa"/>
              <w:bottom w:w="30" w:type="dxa"/>
              <w:right w:w="120" w:type="dxa"/>
            </w:tcMar>
            <w:vAlign w:val="center"/>
          </w:tcPr>
          <w:p w14:paraId="250CEAF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管路检修、临时接驳专用</w:t>
            </w:r>
          </w:p>
        </w:tc>
      </w:tr>
      <w:tr w14:paraId="7386D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tcMar>
              <w:top w:w="60" w:type="dxa"/>
              <w:left w:w="120" w:type="dxa"/>
              <w:bottom w:w="30" w:type="dxa"/>
              <w:right w:w="120" w:type="dxa"/>
            </w:tcMar>
            <w:vAlign w:val="center"/>
          </w:tcPr>
          <w:p w14:paraId="244B54E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val="en-US" w:eastAsia="zh-CN"/>
              </w:rPr>
              <w:t>8</w:t>
            </w:r>
          </w:p>
        </w:tc>
        <w:tc>
          <w:tcPr>
            <w:tcW w:w="2128" w:type="dxa"/>
            <w:noWrap w:val="0"/>
            <w:tcMar>
              <w:top w:w="60" w:type="dxa"/>
              <w:left w:w="120" w:type="dxa"/>
              <w:bottom w:w="30" w:type="dxa"/>
              <w:right w:w="120" w:type="dxa"/>
            </w:tcMar>
            <w:vAlign w:val="center"/>
          </w:tcPr>
          <w:p w14:paraId="37EF4E6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空压机小型滤芯</w:t>
            </w:r>
          </w:p>
        </w:tc>
        <w:tc>
          <w:tcPr>
            <w:tcW w:w="2772" w:type="dxa"/>
            <w:noWrap w:val="0"/>
            <w:tcMar>
              <w:top w:w="60" w:type="dxa"/>
              <w:left w:w="120" w:type="dxa"/>
              <w:bottom w:w="30" w:type="dxa"/>
              <w:right w:w="120" w:type="dxa"/>
            </w:tcMar>
            <w:vAlign w:val="center"/>
          </w:tcPr>
          <w:p w14:paraId="34D0E6B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适配本院空压站小型过滤组件</w:t>
            </w:r>
          </w:p>
        </w:tc>
        <w:tc>
          <w:tcPr>
            <w:tcW w:w="3724" w:type="dxa"/>
            <w:noWrap w:val="0"/>
            <w:tcMar>
              <w:top w:w="60" w:type="dxa"/>
              <w:left w:w="120" w:type="dxa"/>
              <w:bottom w:w="30" w:type="dxa"/>
              <w:right w:w="120" w:type="dxa"/>
            </w:tcMar>
            <w:vAlign w:val="center"/>
          </w:tcPr>
          <w:p w14:paraId="45FFF5A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常规月度保养更换耗材</w:t>
            </w:r>
          </w:p>
        </w:tc>
      </w:tr>
      <w:tr w14:paraId="5F3AF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tcMar>
              <w:top w:w="60" w:type="dxa"/>
              <w:left w:w="120" w:type="dxa"/>
              <w:bottom w:w="30" w:type="dxa"/>
              <w:right w:w="120" w:type="dxa"/>
            </w:tcMar>
            <w:vAlign w:val="center"/>
          </w:tcPr>
          <w:p w14:paraId="319ADBE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val="en-US" w:eastAsia="zh-CN"/>
              </w:rPr>
              <w:t>9</w:t>
            </w:r>
          </w:p>
        </w:tc>
        <w:tc>
          <w:tcPr>
            <w:tcW w:w="2128" w:type="dxa"/>
            <w:noWrap w:val="0"/>
            <w:tcMar>
              <w:top w:w="60" w:type="dxa"/>
              <w:left w:w="120" w:type="dxa"/>
              <w:bottom w:w="30" w:type="dxa"/>
              <w:right w:w="120" w:type="dxa"/>
            </w:tcMar>
            <w:vAlign w:val="center"/>
          </w:tcPr>
          <w:p w14:paraId="2A0BECD6">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报警指示灯、小型蜂鸣器</w:t>
            </w:r>
          </w:p>
        </w:tc>
        <w:tc>
          <w:tcPr>
            <w:tcW w:w="2772" w:type="dxa"/>
            <w:noWrap w:val="0"/>
            <w:tcMar>
              <w:top w:w="60" w:type="dxa"/>
              <w:left w:w="120" w:type="dxa"/>
              <w:bottom w:w="30" w:type="dxa"/>
              <w:right w:w="120" w:type="dxa"/>
            </w:tcMar>
            <w:vAlign w:val="center"/>
          </w:tcPr>
          <w:p w14:paraId="1E60185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低压通用款</w:t>
            </w:r>
          </w:p>
        </w:tc>
        <w:tc>
          <w:tcPr>
            <w:tcW w:w="3724" w:type="dxa"/>
            <w:noWrap w:val="0"/>
            <w:tcMar>
              <w:top w:w="60" w:type="dxa"/>
              <w:left w:w="120" w:type="dxa"/>
              <w:bottom w:w="30" w:type="dxa"/>
              <w:right w:w="120" w:type="dxa"/>
            </w:tcMar>
            <w:vAlign w:val="center"/>
          </w:tcPr>
          <w:p w14:paraId="16EE39C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left"/>
              <w:textAlignment w:val="auto"/>
              <w:rPr>
                <w:rFonts w:hint="eastAsia" w:ascii="宋体" w:hAnsi="宋体" w:eastAsia="宋体" w:cs="宋体"/>
                <w:kern w:val="2"/>
                <w:sz w:val="24"/>
                <w:szCs w:val="24"/>
                <w:highlight w:val="none"/>
                <w:lang w:eastAsia="zh-CN"/>
              </w:rPr>
            </w:pPr>
            <w:r>
              <w:rPr>
                <w:rFonts w:hint="eastAsia" w:ascii="宋体" w:hAnsi="宋体" w:eastAsia="宋体" w:cs="宋体"/>
                <w:kern w:val="2"/>
                <w:sz w:val="24"/>
                <w:szCs w:val="24"/>
                <w:highlight w:val="none"/>
                <w:lang w:eastAsia="zh-CN"/>
              </w:rPr>
              <w:t>压力报警装置小型故障替换配件</w:t>
            </w:r>
          </w:p>
        </w:tc>
      </w:tr>
      <w:tr w14:paraId="20A9B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tcMar>
              <w:top w:w="60" w:type="dxa"/>
              <w:left w:w="120" w:type="dxa"/>
              <w:bottom w:w="30" w:type="dxa"/>
              <w:right w:w="120" w:type="dxa"/>
            </w:tcMar>
            <w:vAlign w:val="center"/>
          </w:tcPr>
          <w:p w14:paraId="049D9EB0">
            <w:pPr>
              <w:keepNext w:val="0"/>
              <w:keepLines w:val="0"/>
              <w:widowControl/>
              <w:suppressLineNumbers w:val="0"/>
              <w:wordWrap/>
              <w:autoSpaceDE/>
              <w:autoSpaceDN/>
              <w:spacing w:before="0" w:beforeAutospacing="0" w:after="0" w:afterAutospacing="0" w:line="23" w:lineRule="atLeast"/>
              <w:ind w:left="0" w:leftChars="0" w:right="0" w:rightChars="0" w:firstLine="0" w:firstLineChars="0"/>
              <w:jc w:val="center"/>
              <w:rPr>
                <w:rFonts w:hint="default"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10</w:t>
            </w:r>
          </w:p>
        </w:tc>
        <w:tc>
          <w:tcPr>
            <w:tcW w:w="2128" w:type="dxa"/>
            <w:noWrap w:val="0"/>
            <w:tcMar>
              <w:top w:w="60" w:type="dxa"/>
              <w:left w:w="120" w:type="dxa"/>
              <w:bottom w:w="30" w:type="dxa"/>
              <w:right w:w="120" w:type="dxa"/>
            </w:tcMar>
            <w:vAlign w:val="center"/>
          </w:tcPr>
          <w:p w14:paraId="2517769D">
            <w:pPr>
              <w:keepNext w:val="0"/>
              <w:keepLines w:val="0"/>
              <w:widowControl/>
              <w:suppressLineNumbers w:val="0"/>
              <w:wordWrap/>
              <w:autoSpaceDE/>
              <w:autoSpaceDN/>
              <w:spacing w:before="0" w:beforeAutospacing="0" w:after="0" w:afterAutospacing="0" w:line="23" w:lineRule="atLeast"/>
              <w:ind w:left="0" w:leftChars="0" w:right="0" w:rightChars="0" w:firstLine="0" w:firstLineChars="0"/>
              <w:jc w:val="center"/>
              <w:rPr>
                <w:rFonts w:hint="eastAsia" w:ascii="宋体" w:hAnsi="宋体" w:eastAsia="宋体" w:cs="宋体"/>
                <w:kern w:val="2"/>
                <w:sz w:val="24"/>
                <w:szCs w:val="24"/>
                <w:highlight w:val="none"/>
                <w:lang w:eastAsia="zh-CN"/>
              </w:rPr>
            </w:pPr>
            <w:r>
              <w:rPr>
                <w:rFonts w:hint="default" w:ascii="Segoe UI Symbol" w:hAnsi="Segoe UI Symbol" w:eastAsia="Segoe UI Symbol" w:cs="Segoe UI Symbol"/>
                <w:i w:val="0"/>
                <w:caps w:val="0"/>
                <w:color w:val="000000"/>
                <w:spacing w:val="0"/>
                <w:kern w:val="0"/>
                <w:sz w:val="24"/>
                <w:szCs w:val="24"/>
                <w:highlight w:val="none"/>
                <w:lang w:val="en-US" w:eastAsia="zh-CN" w:bidi="ar"/>
              </w:rPr>
              <w:t>呼叫系统卫生间分机</w:t>
            </w:r>
          </w:p>
        </w:tc>
        <w:tc>
          <w:tcPr>
            <w:tcW w:w="2772" w:type="dxa"/>
            <w:noWrap w:val="0"/>
            <w:tcMar>
              <w:top w:w="60" w:type="dxa"/>
              <w:left w:w="120" w:type="dxa"/>
              <w:bottom w:w="30" w:type="dxa"/>
              <w:right w:w="120" w:type="dxa"/>
            </w:tcMar>
            <w:vAlign w:val="center"/>
          </w:tcPr>
          <w:p w14:paraId="5345234A">
            <w:pPr>
              <w:keepNext w:val="0"/>
              <w:keepLines w:val="0"/>
              <w:widowControl/>
              <w:suppressLineNumbers w:val="0"/>
              <w:wordWrap/>
              <w:autoSpaceDE/>
              <w:autoSpaceDN/>
              <w:spacing w:before="0" w:beforeAutospacing="0" w:after="0" w:afterAutospacing="0" w:line="23" w:lineRule="atLeast"/>
              <w:ind w:left="0" w:leftChars="0" w:right="0" w:rightChars="0" w:firstLine="0" w:firstLineChars="0"/>
              <w:jc w:val="center"/>
              <w:rPr>
                <w:rFonts w:hint="eastAsia" w:ascii="宋体" w:hAnsi="宋体" w:eastAsia="宋体" w:cs="宋体"/>
                <w:kern w:val="2"/>
                <w:sz w:val="24"/>
                <w:szCs w:val="24"/>
                <w:highlight w:val="none"/>
                <w:lang w:eastAsia="zh-CN"/>
              </w:rPr>
            </w:pPr>
            <w:r>
              <w:rPr>
                <w:rFonts w:hint="default" w:ascii="Segoe UI Symbol" w:hAnsi="Segoe UI Symbol" w:eastAsia="Segoe UI Symbol" w:cs="Segoe UI Symbol"/>
                <w:i w:val="0"/>
                <w:caps w:val="0"/>
                <w:color w:val="000000"/>
                <w:spacing w:val="0"/>
                <w:kern w:val="0"/>
                <w:sz w:val="24"/>
                <w:szCs w:val="24"/>
                <w:highlight w:val="none"/>
                <w:lang w:val="en-US" w:eastAsia="zh-CN" w:bidi="ar"/>
              </w:rPr>
              <w:t>医院呼叫系统配套</w:t>
            </w:r>
          </w:p>
        </w:tc>
        <w:tc>
          <w:tcPr>
            <w:tcW w:w="3724" w:type="dxa"/>
            <w:noWrap w:val="0"/>
            <w:tcMar>
              <w:top w:w="60" w:type="dxa"/>
              <w:left w:w="120" w:type="dxa"/>
              <w:bottom w:w="30" w:type="dxa"/>
              <w:right w:w="120" w:type="dxa"/>
            </w:tcMar>
            <w:vAlign w:val="center"/>
          </w:tcPr>
          <w:p w14:paraId="2829A675">
            <w:pPr>
              <w:keepNext w:val="0"/>
              <w:keepLines w:val="0"/>
              <w:widowControl/>
              <w:suppressLineNumbers w:val="0"/>
              <w:wordWrap/>
              <w:autoSpaceDE/>
              <w:autoSpaceDN/>
              <w:spacing w:before="0" w:beforeAutospacing="0" w:after="0" w:afterAutospacing="0" w:line="23" w:lineRule="atLeast"/>
              <w:ind w:left="0" w:leftChars="0" w:right="0" w:rightChars="0" w:firstLine="0" w:firstLineChars="0"/>
              <w:jc w:val="left"/>
              <w:rPr>
                <w:rFonts w:hint="eastAsia" w:ascii="宋体" w:hAnsi="宋体" w:eastAsia="宋体" w:cs="宋体"/>
                <w:kern w:val="2"/>
                <w:sz w:val="24"/>
                <w:szCs w:val="24"/>
                <w:highlight w:val="none"/>
                <w:lang w:eastAsia="zh-CN"/>
              </w:rPr>
            </w:pPr>
            <w:r>
              <w:rPr>
                <w:rFonts w:hint="default" w:ascii="Segoe UI Symbol" w:hAnsi="Segoe UI Symbol" w:eastAsia="Segoe UI Symbol" w:cs="Segoe UI Symbol"/>
                <w:i w:val="0"/>
                <w:caps w:val="0"/>
                <w:color w:val="000000"/>
                <w:spacing w:val="0"/>
                <w:kern w:val="0"/>
                <w:sz w:val="24"/>
                <w:szCs w:val="24"/>
                <w:highlight w:val="none"/>
                <w:lang w:val="en-US" w:eastAsia="zh-CN" w:bidi="ar"/>
              </w:rPr>
              <w:t>病区卫生间紧急呼叫专用，床头呼叫系统拓展配件</w:t>
            </w:r>
          </w:p>
        </w:tc>
      </w:tr>
      <w:tr w14:paraId="0084A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tcMar>
              <w:top w:w="60" w:type="dxa"/>
              <w:left w:w="120" w:type="dxa"/>
              <w:bottom w:w="30" w:type="dxa"/>
              <w:right w:w="120" w:type="dxa"/>
            </w:tcMar>
            <w:vAlign w:val="center"/>
          </w:tcPr>
          <w:p w14:paraId="408BE022">
            <w:pPr>
              <w:keepNext w:val="0"/>
              <w:keepLines w:val="0"/>
              <w:widowControl/>
              <w:suppressLineNumbers w:val="0"/>
              <w:wordWrap/>
              <w:autoSpaceDE/>
              <w:autoSpaceDN/>
              <w:spacing w:before="0" w:beforeAutospacing="0" w:after="0" w:afterAutospacing="0" w:line="23" w:lineRule="atLeast"/>
              <w:ind w:left="0" w:leftChars="0" w:right="0" w:rightChars="0" w:firstLine="0" w:firstLineChars="0"/>
              <w:jc w:val="center"/>
              <w:rPr>
                <w:rFonts w:hint="default" w:ascii="宋体" w:hAnsi="宋体" w:eastAsia="宋体" w:cs="宋体"/>
                <w:kern w:val="2"/>
                <w:sz w:val="24"/>
                <w:szCs w:val="24"/>
                <w:highlight w:val="none"/>
                <w:lang w:val="en-US" w:eastAsia="zh-CN"/>
              </w:rPr>
            </w:pPr>
            <w:r>
              <w:rPr>
                <w:rFonts w:hint="eastAsia" w:ascii="Segoe UI Symbol" w:hAnsi="Segoe UI Symbol" w:eastAsia="Segoe UI Symbol" w:cs="Segoe UI Symbol"/>
                <w:i w:val="0"/>
                <w:caps w:val="0"/>
                <w:color w:val="000000"/>
                <w:spacing w:val="0"/>
                <w:kern w:val="0"/>
                <w:sz w:val="24"/>
                <w:szCs w:val="24"/>
                <w:highlight w:val="none"/>
                <w:lang w:val="en-US" w:eastAsia="zh-CN" w:bidi="ar"/>
              </w:rPr>
              <w:t>11</w:t>
            </w:r>
          </w:p>
        </w:tc>
        <w:tc>
          <w:tcPr>
            <w:tcW w:w="2128" w:type="dxa"/>
            <w:noWrap w:val="0"/>
            <w:tcMar>
              <w:top w:w="60" w:type="dxa"/>
              <w:left w:w="120" w:type="dxa"/>
              <w:bottom w:w="30" w:type="dxa"/>
              <w:right w:w="120" w:type="dxa"/>
            </w:tcMar>
            <w:vAlign w:val="center"/>
          </w:tcPr>
          <w:p w14:paraId="0C8BECC4">
            <w:pPr>
              <w:keepNext w:val="0"/>
              <w:keepLines w:val="0"/>
              <w:widowControl/>
              <w:suppressLineNumbers w:val="0"/>
              <w:wordWrap/>
              <w:autoSpaceDE/>
              <w:autoSpaceDN/>
              <w:spacing w:before="0" w:beforeAutospacing="0" w:after="0" w:afterAutospacing="0" w:line="23" w:lineRule="atLeast"/>
              <w:ind w:left="0" w:leftChars="0" w:right="0" w:rightChars="0" w:firstLine="0" w:firstLineChars="0"/>
              <w:jc w:val="center"/>
              <w:rPr>
                <w:rFonts w:hint="eastAsia" w:ascii="宋体" w:hAnsi="宋体" w:eastAsia="宋体" w:cs="宋体"/>
                <w:kern w:val="2"/>
                <w:sz w:val="24"/>
                <w:szCs w:val="24"/>
                <w:highlight w:val="none"/>
                <w:lang w:eastAsia="zh-CN"/>
              </w:rPr>
            </w:pPr>
            <w:r>
              <w:rPr>
                <w:rFonts w:hint="default" w:ascii="Segoe UI Symbol" w:hAnsi="Segoe UI Symbol" w:eastAsia="Segoe UI Symbol" w:cs="Segoe UI Symbol"/>
                <w:i w:val="0"/>
                <w:caps w:val="0"/>
                <w:color w:val="000000"/>
                <w:spacing w:val="0"/>
                <w:kern w:val="0"/>
                <w:sz w:val="24"/>
                <w:szCs w:val="24"/>
                <w:highlight w:val="none"/>
                <w:lang w:val="en-US" w:eastAsia="zh-CN" w:bidi="ar"/>
              </w:rPr>
              <w:t>呼叫走廊显示屏指示灯</w:t>
            </w:r>
          </w:p>
        </w:tc>
        <w:tc>
          <w:tcPr>
            <w:tcW w:w="2772" w:type="dxa"/>
            <w:noWrap w:val="0"/>
            <w:tcMar>
              <w:top w:w="60" w:type="dxa"/>
              <w:left w:w="120" w:type="dxa"/>
              <w:bottom w:w="30" w:type="dxa"/>
              <w:right w:w="120" w:type="dxa"/>
            </w:tcMar>
            <w:vAlign w:val="center"/>
          </w:tcPr>
          <w:p w14:paraId="492D7F4A">
            <w:pPr>
              <w:keepNext w:val="0"/>
              <w:keepLines w:val="0"/>
              <w:widowControl/>
              <w:suppressLineNumbers w:val="0"/>
              <w:wordWrap/>
              <w:autoSpaceDE/>
              <w:autoSpaceDN/>
              <w:spacing w:before="0" w:beforeAutospacing="0" w:after="0" w:afterAutospacing="0" w:line="23" w:lineRule="atLeast"/>
              <w:ind w:left="0" w:leftChars="0" w:right="0" w:rightChars="0" w:firstLine="0" w:firstLineChars="0"/>
              <w:jc w:val="center"/>
              <w:rPr>
                <w:rFonts w:hint="eastAsia" w:ascii="宋体" w:hAnsi="宋体" w:eastAsia="宋体" w:cs="宋体"/>
                <w:kern w:val="2"/>
                <w:sz w:val="24"/>
                <w:szCs w:val="24"/>
                <w:highlight w:val="none"/>
                <w:lang w:eastAsia="zh-CN"/>
              </w:rPr>
            </w:pPr>
            <w:r>
              <w:rPr>
                <w:rFonts w:hint="default" w:ascii="Segoe UI Symbol" w:hAnsi="Segoe UI Symbol" w:eastAsia="Segoe UI Symbol" w:cs="Segoe UI Symbol"/>
                <w:i w:val="0"/>
                <w:caps w:val="0"/>
                <w:color w:val="000000"/>
                <w:spacing w:val="0"/>
                <w:kern w:val="0"/>
                <w:sz w:val="24"/>
                <w:szCs w:val="24"/>
                <w:highlight w:val="none"/>
                <w:lang w:val="en-US" w:eastAsia="zh-CN" w:bidi="ar"/>
              </w:rPr>
              <w:t>系统配套</w:t>
            </w:r>
          </w:p>
        </w:tc>
        <w:tc>
          <w:tcPr>
            <w:tcW w:w="3724" w:type="dxa"/>
            <w:noWrap w:val="0"/>
            <w:tcMar>
              <w:top w:w="60" w:type="dxa"/>
              <w:left w:w="120" w:type="dxa"/>
              <w:bottom w:w="30" w:type="dxa"/>
              <w:right w:w="120" w:type="dxa"/>
            </w:tcMar>
            <w:vAlign w:val="center"/>
          </w:tcPr>
          <w:p w14:paraId="6477BF58">
            <w:pPr>
              <w:keepNext w:val="0"/>
              <w:keepLines w:val="0"/>
              <w:widowControl/>
              <w:suppressLineNumbers w:val="0"/>
              <w:wordWrap/>
              <w:autoSpaceDE/>
              <w:autoSpaceDN/>
              <w:spacing w:before="0" w:beforeAutospacing="0" w:after="0" w:afterAutospacing="0" w:line="23" w:lineRule="atLeast"/>
              <w:ind w:left="0" w:leftChars="0" w:right="0" w:rightChars="0" w:firstLine="0" w:firstLineChars="0"/>
              <w:jc w:val="left"/>
              <w:rPr>
                <w:rFonts w:hint="eastAsia" w:ascii="宋体" w:hAnsi="宋体" w:eastAsia="宋体" w:cs="宋体"/>
                <w:kern w:val="2"/>
                <w:sz w:val="24"/>
                <w:szCs w:val="24"/>
                <w:highlight w:val="none"/>
                <w:lang w:eastAsia="zh-CN"/>
              </w:rPr>
            </w:pPr>
            <w:r>
              <w:rPr>
                <w:rFonts w:hint="default" w:ascii="Segoe UI Symbol" w:hAnsi="Segoe UI Symbol" w:eastAsia="Segoe UI Symbol" w:cs="Segoe UI Symbol"/>
                <w:i w:val="0"/>
                <w:caps w:val="0"/>
                <w:color w:val="000000"/>
                <w:spacing w:val="0"/>
                <w:kern w:val="0"/>
                <w:sz w:val="24"/>
                <w:szCs w:val="24"/>
                <w:highlight w:val="none"/>
                <w:lang w:val="en-US" w:eastAsia="zh-CN" w:bidi="ar"/>
              </w:rPr>
              <w:t>护士站走廊呼叫状态声光提示，故障替换件</w:t>
            </w:r>
          </w:p>
        </w:tc>
      </w:tr>
      <w:tr w14:paraId="57452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tcMar>
              <w:top w:w="60" w:type="dxa"/>
              <w:left w:w="120" w:type="dxa"/>
              <w:bottom w:w="30" w:type="dxa"/>
              <w:right w:w="120" w:type="dxa"/>
            </w:tcMar>
            <w:vAlign w:val="center"/>
          </w:tcPr>
          <w:p w14:paraId="1B518A49">
            <w:pPr>
              <w:keepNext w:val="0"/>
              <w:keepLines w:val="0"/>
              <w:widowControl/>
              <w:suppressLineNumbers w:val="0"/>
              <w:wordWrap/>
              <w:autoSpaceDE/>
              <w:autoSpaceDN/>
              <w:spacing w:before="0" w:beforeAutospacing="0" w:after="0" w:afterAutospacing="0" w:line="23" w:lineRule="atLeast"/>
              <w:ind w:left="0" w:leftChars="0" w:right="0" w:rightChars="0" w:firstLine="0" w:firstLineChars="0"/>
              <w:jc w:val="center"/>
              <w:rPr>
                <w:rFonts w:hint="default" w:ascii="宋体" w:hAnsi="宋体" w:eastAsia="宋体" w:cs="宋体"/>
                <w:kern w:val="2"/>
                <w:sz w:val="24"/>
                <w:szCs w:val="24"/>
                <w:highlight w:val="none"/>
                <w:lang w:val="en-US" w:eastAsia="zh-CN"/>
              </w:rPr>
            </w:pPr>
            <w:r>
              <w:rPr>
                <w:rFonts w:hint="eastAsia" w:ascii="Segoe UI Symbol" w:hAnsi="Segoe UI Symbol" w:eastAsia="Segoe UI Symbol" w:cs="Segoe UI Symbol"/>
                <w:i w:val="0"/>
                <w:caps w:val="0"/>
                <w:color w:val="000000"/>
                <w:spacing w:val="0"/>
                <w:kern w:val="0"/>
                <w:sz w:val="24"/>
                <w:szCs w:val="24"/>
                <w:highlight w:val="none"/>
                <w:lang w:val="en-US" w:eastAsia="zh-CN" w:bidi="ar"/>
              </w:rPr>
              <w:t>12</w:t>
            </w:r>
          </w:p>
        </w:tc>
        <w:tc>
          <w:tcPr>
            <w:tcW w:w="2128" w:type="dxa"/>
            <w:noWrap w:val="0"/>
            <w:tcMar>
              <w:top w:w="60" w:type="dxa"/>
              <w:left w:w="120" w:type="dxa"/>
              <w:bottom w:w="30" w:type="dxa"/>
              <w:right w:w="120" w:type="dxa"/>
            </w:tcMar>
            <w:vAlign w:val="center"/>
          </w:tcPr>
          <w:p w14:paraId="1A925DAD">
            <w:pPr>
              <w:keepNext w:val="0"/>
              <w:keepLines w:val="0"/>
              <w:widowControl/>
              <w:suppressLineNumbers w:val="0"/>
              <w:wordWrap/>
              <w:autoSpaceDE/>
              <w:autoSpaceDN/>
              <w:spacing w:before="0" w:beforeAutospacing="0" w:after="0" w:afterAutospacing="0" w:line="23" w:lineRule="atLeast"/>
              <w:ind w:left="0" w:leftChars="0" w:right="0" w:rightChars="0" w:firstLine="0" w:firstLineChars="0"/>
              <w:jc w:val="center"/>
              <w:rPr>
                <w:rFonts w:hint="eastAsia" w:ascii="宋体" w:hAnsi="宋体" w:eastAsia="宋体" w:cs="宋体"/>
                <w:kern w:val="2"/>
                <w:sz w:val="24"/>
                <w:szCs w:val="24"/>
                <w:highlight w:val="none"/>
                <w:lang w:eastAsia="zh-CN"/>
              </w:rPr>
            </w:pPr>
            <w:r>
              <w:rPr>
                <w:rFonts w:hint="default" w:ascii="Segoe UI Symbol" w:hAnsi="Segoe UI Symbol" w:eastAsia="Segoe UI Symbol" w:cs="Segoe UI Symbol"/>
                <w:i w:val="0"/>
                <w:caps w:val="0"/>
                <w:color w:val="000000"/>
                <w:spacing w:val="0"/>
                <w:kern w:val="0"/>
                <w:sz w:val="24"/>
                <w:szCs w:val="24"/>
                <w:highlight w:val="none"/>
                <w:lang w:val="en-US" w:eastAsia="zh-CN" w:bidi="ar"/>
              </w:rPr>
              <w:t>呼叫系统电源适配器</w:t>
            </w:r>
          </w:p>
        </w:tc>
        <w:tc>
          <w:tcPr>
            <w:tcW w:w="2772" w:type="dxa"/>
            <w:noWrap w:val="0"/>
            <w:tcMar>
              <w:top w:w="60" w:type="dxa"/>
              <w:left w:w="120" w:type="dxa"/>
              <w:bottom w:w="30" w:type="dxa"/>
              <w:right w:w="120" w:type="dxa"/>
            </w:tcMar>
            <w:vAlign w:val="center"/>
          </w:tcPr>
          <w:p w14:paraId="1A5FD15D">
            <w:pPr>
              <w:keepNext w:val="0"/>
              <w:keepLines w:val="0"/>
              <w:widowControl/>
              <w:suppressLineNumbers w:val="0"/>
              <w:wordWrap/>
              <w:autoSpaceDE/>
              <w:autoSpaceDN/>
              <w:spacing w:before="0" w:beforeAutospacing="0" w:after="0" w:afterAutospacing="0" w:line="23" w:lineRule="atLeast"/>
              <w:ind w:left="0" w:leftChars="0" w:right="0" w:rightChars="0" w:firstLine="0" w:firstLineChars="0"/>
              <w:jc w:val="center"/>
              <w:rPr>
                <w:rFonts w:hint="eastAsia" w:ascii="宋体" w:hAnsi="宋体" w:eastAsia="宋体" w:cs="宋体"/>
                <w:kern w:val="2"/>
                <w:sz w:val="24"/>
                <w:szCs w:val="24"/>
                <w:highlight w:val="none"/>
                <w:lang w:eastAsia="zh-CN"/>
              </w:rPr>
            </w:pPr>
            <w:r>
              <w:rPr>
                <w:rFonts w:hint="default" w:ascii="Segoe UI Symbol" w:hAnsi="Segoe UI Symbol" w:eastAsia="Segoe UI Symbol" w:cs="Segoe UI Symbol"/>
                <w:i w:val="0"/>
                <w:caps w:val="0"/>
                <w:color w:val="000000"/>
                <w:spacing w:val="0"/>
                <w:kern w:val="0"/>
                <w:sz w:val="24"/>
                <w:szCs w:val="24"/>
                <w:highlight w:val="none"/>
                <w:lang w:val="en-US" w:eastAsia="zh-CN" w:bidi="ar"/>
              </w:rPr>
              <w:t>低压直流</w:t>
            </w:r>
          </w:p>
        </w:tc>
        <w:tc>
          <w:tcPr>
            <w:tcW w:w="3724" w:type="dxa"/>
            <w:noWrap w:val="0"/>
            <w:tcMar>
              <w:top w:w="60" w:type="dxa"/>
              <w:left w:w="120" w:type="dxa"/>
              <w:bottom w:w="30" w:type="dxa"/>
              <w:right w:w="120" w:type="dxa"/>
            </w:tcMar>
            <w:vAlign w:val="center"/>
          </w:tcPr>
          <w:p w14:paraId="3E1B1BFC">
            <w:pPr>
              <w:keepNext w:val="0"/>
              <w:keepLines w:val="0"/>
              <w:widowControl/>
              <w:suppressLineNumbers w:val="0"/>
              <w:wordWrap/>
              <w:autoSpaceDE/>
              <w:autoSpaceDN/>
              <w:spacing w:before="0" w:beforeAutospacing="0" w:after="0" w:afterAutospacing="0" w:line="23" w:lineRule="atLeast"/>
              <w:ind w:left="0" w:leftChars="0" w:right="0" w:rightChars="0" w:firstLine="0" w:firstLineChars="0"/>
              <w:jc w:val="left"/>
              <w:rPr>
                <w:rFonts w:hint="eastAsia" w:ascii="宋体" w:hAnsi="宋体" w:eastAsia="宋体" w:cs="宋体"/>
                <w:kern w:val="2"/>
                <w:sz w:val="24"/>
                <w:szCs w:val="24"/>
                <w:highlight w:val="none"/>
                <w:lang w:eastAsia="zh-CN"/>
              </w:rPr>
            </w:pPr>
            <w:r>
              <w:rPr>
                <w:rFonts w:hint="default" w:ascii="Segoe UI Symbol" w:hAnsi="Segoe UI Symbol" w:eastAsia="Segoe UI Symbol" w:cs="Segoe UI Symbol"/>
                <w:i w:val="0"/>
                <w:caps w:val="0"/>
                <w:color w:val="000000"/>
                <w:spacing w:val="0"/>
                <w:kern w:val="0"/>
                <w:sz w:val="24"/>
                <w:szCs w:val="24"/>
                <w:highlight w:val="none"/>
                <w:lang w:val="en-US" w:eastAsia="zh-CN" w:bidi="ar"/>
              </w:rPr>
              <w:t>床头呼叫分机、走廊显示屏供电电源</w:t>
            </w:r>
          </w:p>
        </w:tc>
      </w:tr>
      <w:tr w14:paraId="10DF5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tcMar>
              <w:top w:w="60" w:type="dxa"/>
              <w:left w:w="120" w:type="dxa"/>
              <w:bottom w:w="30" w:type="dxa"/>
              <w:right w:w="120" w:type="dxa"/>
            </w:tcMar>
            <w:vAlign w:val="center"/>
          </w:tcPr>
          <w:p w14:paraId="10EA1E09">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宋体"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val="en-US" w:eastAsia="zh-CN"/>
              </w:rPr>
              <w:t>13</w:t>
            </w:r>
          </w:p>
        </w:tc>
        <w:tc>
          <w:tcPr>
            <w:tcW w:w="2128" w:type="dxa"/>
            <w:noWrap w:val="0"/>
            <w:tcMar>
              <w:top w:w="60" w:type="dxa"/>
              <w:left w:w="120" w:type="dxa"/>
              <w:bottom w:w="30" w:type="dxa"/>
              <w:right w:w="120" w:type="dxa"/>
            </w:tcMar>
            <w:vAlign w:val="center"/>
          </w:tcPr>
          <w:p w14:paraId="34D572FB">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液氧储罐液位计</w:t>
            </w:r>
          </w:p>
        </w:tc>
        <w:tc>
          <w:tcPr>
            <w:tcW w:w="2772" w:type="dxa"/>
            <w:noWrap w:val="0"/>
            <w:tcMar>
              <w:top w:w="60" w:type="dxa"/>
              <w:left w:w="120" w:type="dxa"/>
              <w:bottom w:w="30" w:type="dxa"/>
              <w:right w:w="120" w:type="dxa"/>
            </w:tcMar>
            <w:vAlign w:val="center"/>
          </w:tcPr>
          <w:p w14:paraId="206096EC">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低温专用</w:t>
            </w:r>
          </w:p>
        </w:tc>
        <w:tc>
          <w:tcPr>
            <w:tcW w:w="3724" w:type="dxa"/>
            <w:noWrap w:val="0"/>
            <w:tcMar>
              <w:top w:w="60" w:type="dxa"/>
              <w:left w:w="120" w:type="dxa"/>
              <w:bottom w:w="30" w:type="dxa"/>
              <w:right w:w="120" w:type="dxa"/>
            </w:tcMar>
            <w:vAlign w:val="center"/>
          </w:tcPr>
          <w:p w14:paraId="284D0FDC">
            <w:pPr>
              <w:keepNext w:val="0"/>
              <w:keepLines w:val="0"/>
              <w:pageBreakBefore w:val="0"/>
              <w:widowControl w:val="0"/>
              <w:kinsoku/>
              <w:wordWrap/>
              <w:overflowPunct/>
              <w:topLinePunct w:val="0"/>
              <w:autoSpaceDE/>
              <w:autoSpaceDN/>
              <w:bidi w:val="0"/>
              <w:adjustRightInd/>
              <w:snapToGrid/>
              <w:spacing w:line="240" w:lineRule="auto"/>
              <w:ind w:left="0" w:leftChars="0"/>
              <w:jc w:val="left"/>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东院区液氧站2台液氧罐使用，精准监测液位</w:t>
            </w:r>
          </w:p>
        </w:tc>
      </w:tr>
      <w:tr w14:paraId="4E241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vAlign w:val="center"/>
          </w:tcPr>
          <w:p w14:paraId="657FFDA3">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宋体"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val="en-US" w:eastAsia="zh-CN"/>
              </w:rPr>
              <w:t>14</w:t>
            </w:r>
          </w:p>
        </w:tc>
        <w:tc>
          <w:tcPr>
            <w:tcW w:w="2128" w:type="dxa"/>
            <w:noWrap w:val="0"/>
            <w:vAlign w:val="center"/>
          </w:tcPr>
          <w:p w14:paraId="32A7DE2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压力/温度传感器</w:t>
            </w:r>
          </w:p>
        </w:tc>
        <w:tc>
          <w:tcPr>
            <w:tcW w:w="2772" w:type="dxa"/>
            <w:noWrap w:val="0"/>
            <w:vAlign w:val="center"/>
          </w:tcPr>
          <w:p w14:paraId="01046220">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4-20mA信号，高精度</w:t>
            </w:r>
          </w:p>
        </w:tc>
        <w:tc>
          <w:tcPr>
            <w:tcW w:w="3724" w:type="dxa"/>
            <w:noWrap w:val="0"/>
            <w:vAlign w:val="center"/>
          </w:tcPr>
          <w:p w14:paraId="047E0E53">
            <w:pPr>
              <w:keepNext w:val="0"/>
              <w:keepLines w:val="0"/>
              <w:pageBreakBefore w:val="0"/>
              <w:widowControl w:val="0"/>
              <w:kinsoku/>
              <w:wordWrap/>
              <w:overflowPunct/>
              <w:topLinePunct w:val="0"/>
              <w:autoSpaceDE/>
              <w:autoSpaceDN/>
              <w:bidi w:val="0"/>
              <w:adjustRightInd/>
              <w:snapToGrid/>
              <w:spacing w:line="240" w:lineRule="auto"/>
              <w:ind w:left="0" w:leftChars="0"/>
              <w:jc w:val="left"/>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氧气站、空压站、负压站设备参数监测</w:t>
            </w:r>
          </w:p>
        </w:tc>
      </w:tr>
      <w:tr w14:paraId="63B9C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vAlign w:val="center"/>
          </w:tcPr>
          <w:p w14:paraId="7333E87F">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宋体"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val="en-US" w:eastAsia="zh-CN"/>
              </w:rPr>
              <w:t>15</w:t>
            </w:r>
          </w:p>
        </w:tc>
        <w:tc>
          <w:tcPr>
            <w:tcW w:w="2128" w:type="dxa"/>
            <w:noWrap w:val="0"/>
            <w:vAlign w:val="center"/>
          </w:tcPr>
          <w:p w14:paraId="45E25D5B">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氧气、空气二级稳压箱</w:t>
            </w:r>
          </w:p>
        </w:tc>
        <w:tc>
          <w:tcPr>
            <w:tcW w:w="2772" w:type="dxa"/>
            <w:noWrap w:val="0"/>
            <w:vAlign w:val="center"/>
          </w:tcPr>
          <w:p w14:paraId="55A322CD">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400ML</w:t>
            </w:r>
          </w:p>
        </w:tc>
        <w:tc>
          <w:tcPr>
            <w:tcW w:w="3724" w:type="dxa"/>
            <w:noWrap w:val="0"/>
            <w:vAlign w:val="center"/>
          </w:tcPr>
          <w:p w14:paraId="4D7EF165">
            <w:pPr>
              <w:keepNext w:val="0"/>
              <w:keepLines w:val="0"/>
              <w:pageBreakBefore w:val="0"/>
              <w:widowControl w:val="0"/>
              <w:kinsoku/>
              <w:wordWrap/>
              <w:overflowPunct/>
              <w:topLinePunct w:val="0"/>
              <w:autoSpaceDE/>
              <w:autoSpaceDN/>
              <w:bidi w:val="0"/>
              <w:adjustRightInd/>
              <w:snapToGrid/>
              <w:spacing w:line="240" w:lineRule="auto"/>
              <w:ind w:left="0" w:leftChars="0"/>
              <w:jc w:val="left"/>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病区气体压力稳压、调压核心设备</w:t>
            </w:r>
          </w:p>
        </w:tc>
      </w:tr>
      <w:tr w14:paraId="342B1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vAlign w:val="center"/>
          </w:tcPr>
          <w:p w14:paraId="685370AC">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宋体"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val="en-US" w:eastAsia="zh-CN"/>
              </w:rPr>
              <w:t>16</w:t>
            </w:r>
          </w:p>
        </w:tc>
        <w:tc>
          <w:tcPr>
            <w:tcW w:w="2128" w:type="dxa"/>
            <w:noWrap w:val="0"/>
            <w:vAlign w:val="center"/>
          </w:tcPr>
          <w:p w14:paraId="05222576">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真空泵机械密封/轴封</w:t>
            </w:r>
          </w:p>
        </w:tc>
        <w:tc>
          <w:tcPr>
            <w:tcW w:w="2772" w:type="dxa"/>
            <w:noWrap w:val="0"/>
            <w:vAlign w:val="center"/>
          </w:tcPr>
          <w:p w14:paraId="7B2C0F65">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耐磨耐腐蚀型</w:t>
            </w:r>
          </w:p>
        </w:tc>
        <w:tc>
          <w:tcPr>
            <w:tcW w:w="3724" w:type="dxa"/>
            <w:noWrap w:val="0"/>
            <w:vAlign w:val="center"/>
          </w:tcPr>
          <w:p w14:paraId="70621832">
            <w:pPr>
              <w:keepNext w:val="0"/>
              <w:keepLines w:val="0"/>
              <w:pageBreakBefore w:val="0"/>
              <w:widowControl w:val="0"/>
              <w:kinsoku/>
              <w:wordWrap/>
              <w:overflowPunct/>
              <w:topLinePunct w:val="0"/>
              <w:autoSpaceDE/>
              <w:autoSpaceDN/>
              <w:bidi w:val="0"/>
              <w:adjustRightInd/>
              <w:snapToGrid/>
              <w:spacing w:line="240" w:lineRule="auto"/>
              <w:ind w:left="0" w:leftChars="0"/>
              <w:jc w:val="left"/>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负压站真空泵防漏气、防漏油核心配件</w:t>
            </w:r>
          </w:p>
        </w:tc>
      </w:tr>
      <w:tr w14:paraId="7ABF7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vAlign w:val="center"/>
          </w:tcPr>
          <w:p w14:paraId="69B9263A">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宋体"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val="en-US" w:eastAsia="zh-CN"/>
              </w:rPr>
              <w:t>17</w:t>
            </w:r>
          </w:p>
        </w:tc>
        <w:tc>
          <w:tcPr>
            <w:tcW w:w="2128" w:type="dxa"/>
            <w:noWrap w:val="0"/>
            <w:vAlign w:val="center"/>
          </w:tcPr>
          <w:p w14:paraId="3F99E943">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欠压报警装置</w:t>
            </w:r>
          </w:p>
        </w:tc>
        <w:tc>
          <w:tcPr>
            <w:tcW w:w="2772" w:type="dxa"/>
            <w:noWrap w:val="0"/>
            <w:vAlign w:val="center"/>
          </w:tcPr>
          <w:p w14:paraId="1576B255">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OVA</w:t>
            </w:r>
          </w:p>
        </w:tc>
        <w:tc>
          <w:tcPr>
            <w:tcW w:w="3724" w:type="dxa"/>
            <w:noWrap w:val="0"/>
            <w:vAlign w:val="center"/>
          </w:tcPr>
          <w:p w14:paraId="69DFD1B1">
            <w:pPr>
              <w:keepNext w:val="0"/>
              <w:keepLines w:val="0"/>
              <w:pageBreakBefore w:val="0"/>
              <w:widowControl w:val="0"/>
              <w:kinsoku/>
              <w:wordWrap/>
              <w:overflowPunct/>
              <w:topLinePunct w:val="0"/>
              <w:autoSpaceDE/>
              <w:autoSpaceDN/>
              <w:bidi w:val="0"/>
              <w:adjustRightInd/>
              <w:snapToGrid/>
              <w:spacing w:line="240" w:lineRule="auto"/>
              <w:ind w:left="0" w:leftChars="0"/>
              <w:jc w:val="left"/>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全院气体压力异常预警、报警设备</w:t>
            </w:r>
          </w:p>
        </w:tc>
      </w:tr>
      <w:tr w14:paraId="5069D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vAlign w:val="center"/>
          </w:tcPr>
          <w:p w14:paraId="64752C5B">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宋体"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val="en-US" w:eastAsia="zh-CN"/>
              </w:rPr>
              <w:t>18</w:t>
            </w:r>
          </w:p>
        </w:tc>
        <w:tc>
          <w:tcPr>
            <w:tcW w:w="2128" w:type="dxa"/>
            <w:noWrap w:val="0"/>
            <w:vAlign w:val="center"/>
          </w:tcPr>
          <w:p w14:paraId="1C7F6A0A">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进气阀/卸荷阀</w:t>
            </w:r>
          </w:p>
        </w:tc>
        <w:tc>
          <w:tcPr>
            <w:tcW w:w="2772" w:type="dxa"/>
            <w:noWrap w:val="0"/>
            <w:vAlign w:val="center"/>
          </w:tcPr>
          <w:p w14:paraId="7A4325C9">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与空压机设备匹配</w:t>
            </w:r>
          </w:p>
        </w:tc>
        <w:tc>
          <w:tcPr>
            <w:tcW w:w="3724" w:type="dxa"/>
            <w:noWrap w:val="0"/>
            <w:vAlign w:val="center"/>
          </w:tcPr>
          <w:p w14:paraId="340B38E1">
            <w:pPr>
              <w:keepNext w:val="0"/>
              <w:keepLines w:val="0"/>
              <w:pageBreakBefore w:val="0"/>
              <w:widowControl w:val="0"/>
              <w:kinsoku/>
              <w:wordWrap/>
              <w:overflowPunct/>
              <w:topLinePunct w:val="0"/>
              <w:autoSpaceDE/>
              <w:autoSpaceDN/>
              <w:bidi w:val="0"/>
              <w:adjustRightInd/>
              <w:snapToGrid/>
              <w:spacing w:line="240" w:lineRule="auto"/>
              <w:ind w:left="0" w:leftChars="0"/>
              <w:jc w:val="left"/>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空压站空压机启停、压力调节核心阀门</w:t>
            </w:r>
          </w:p>
        </w:tc>
      </w:tr>
      <w:tr w14:paraId="4C83B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vAlign w:val="center"/>
          </w:tcPr>
          <w:p w14:paraId="037C2A93">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宋体"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val="en-US" w:eastAsia="zh-CN"/>
              </w:rPr>
              <w:t>19</w:t>
            </w:r>
          </w:p>
        </w:tc>
        <w:tc>
          <w:tcPr>
            <w:tcW w:w="2128" w:type="dxa"/>
            <w:noWrap w:val="0"/>
            <w:vAlign w:val="center"/>
          </w:tcPr>
          <w:p w14:paraId="1539201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调压阀</w:t>
            </w:r>
          </w:p>
        </w:tc>
        <w:tc>
          <w:tcPr>
            <w:tcW w:w="2772" w:type="dxa"/>
            <w:noWrap w:val="0"/>
            <w:vAlign w:val="center"/>
          </w:tcPr>
          <w:p w14:paraId="29495153">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KDY22F-25P</w:t>
            </w:r>
          </w:p>
        </w:tc>
        <w:tc>
          <w:tcPr>
            <w:tcW w:w="3724" w:type="dxa"/>
            <w:noWrap w:val="0"/>
            <w:vAlign w:val="center"/>
          </w:tcPr>
          <w:p w14:paraId="70E7D46C">
            <w:pPr>
              <w:keepNext w:val="0"/>
              <w:keepLines w:val="0"/>
              <w:pageBreakBefore w:val="0"/>
              <w:widowControl w:val="0"/>
              <w:kinsoku/>
              <w:wordWrap/>
              <w:overflowPunct/>
              <w:topLinePunct w:val="0"/>
              <w:autoSpaceDE/>
              <w:autoSpaceDN/>
              <w:bidi w:val="0"/>
              <w:adjustRightInd/>
              <w:snapToGrid/>
              <w:spacing w:line="240" w:lineRule="auto"/>
              <w:ind w:left="0" w:leftChars="0"/>
              <w:jc w:val="left"/>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高压氧气管路压力精准调节</w:t>
            </w:r>
          </w:p>
        </w:tc>
      </w:tr>
      <w:tr w14:paraId="4D4E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vAlign w:val="center"/>
          </w:tcPr>
          <w:p w14:paraId="0FFC389F">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宋体"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val="en-US" w:eastAsia="zh-CN"/>
              </w:rPr>
              <w:t>20</w:t>
            </w:r>
          </w:p>
        </w:tc>
        <w:tc>
          <w:tcPr>
            <w:tcW w:w="2128" w:type="dxa"/>
            <w:noWrap w:val="0"/>
            <w:vAlign w:val="center"/>
          </w:tcPr>
          <w:p w14:paraId="76981B1A">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氧气检测报警器</w:t>
            </w:r>
          </w:p>
        </w:tc>
        <w:tc>
          <w:tcPr>
            <w:tcW w:w="2772" w:type="dxa"/>
            <w:noWrap w:val="0"/>
            <w:vAlign w:val="center"/>
          </w:tcPr>
          <w:p w14:paraId="21CB6E63">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GQ-YA-D300TQ</w:t>
            </w:r>
          </w:p>
        </w:tc>
        <w:tc>
          <w:tcPr>
            <w:tcW w:w="3724" w:type="dxa"/>
            <w:noWrap w:val="0"/>
            <w:vAlign w:val="center"/>
          </w:tcPr>
          <w:p w14:paraId="4E6E3E7D">
            <w:pPr>
              <w:keepNext w:val="0"/>
              <w:keepLines w:val="0"/>
              <w:pageBreakBefore w:val="0"/>
              <w:widowControl w:val="0"/>
              <w:kinsoku/>
              <w:wordWrap/>
              <w:overflowPunct/>
              <w:topLinePunct w:val="0"/>
              <w:autoSpaceDE/>
              <w:autoSpaceDN/>
              <w:bidi w:val="0"/>
              <w:adjustRightInd/>
              <w:snapToGrid/>
              <w:spacing w:line="240" w:lineRule="auto"/>
              <w:ind w:left="0" w:leftChars="0"/>
              <w:jc w:val="left"/>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站房、密闭区域氧气浓度超标报警</w:t>
            </w:r>
          </w:p>
        </w:tc>
      </w:tr>
      <w:tr w14:paraId="5EEA7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vAlign w:val="center"/>
          </w:tcPr>
          <w:p w14:paraId="51C8C88A">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宋体"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val="en-US" w:eastAsia="zh-CN"/>
              </w:rPr>
              <w:t>21</w:t>
            </w:r>
          </w:p>
        </w:tc>
        <w:tc>
          <w:tcPr>
            <w:tcW w:w="2128" w:type="dxa"/>
            <w:noWrap w:val="0"/>
            <w:vAlign w:val="center"/>
          </w:tcPr>
          <w:p w14:paraId="08E0430C">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空压机排水器</w:t>
            </w:r>
          </w:p>
        </w:tc>
        <w:tc>
          <w:tcPr>
            <w:tcW w:w="2772" w:type="dxa"/>
            <w:noWrap w:val="0"/>
            <w:vAlign w:val="center"/>
          </w:tcPr>
          <w:p w14:paraId="43383D00">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与设备匹配</w:t>
            </w:r>
          </w:p>
        </w:tc>
        <w:tc>
          <w:tcPr>
            <w:tcW w:w="3724" w:type="dxa"/>
            <w:noWrap w:val="0"/>
            <w:vAlign w:val="center"/>
          </w:tcPr>
          <w:p w14:paraId="5727407F">
            <w:pPr>
              <w:keepNext w:val="0"/>
              <w:keepLines w:val="0"/>
              <w:pageBreakBefore w:val="0"/>
              <w:widowControl w:val="0"/>
              <w:kinsoku/>
              <w:wordWrap/>
              <w:overflowPunct/>
              <w:topLinePunct w:val="0"/>
              <w:autoSpaceDE/>
              <w:autoSpaceDN/>
              <w:bidi w:val="0"/>
              <w:adjustRightInd/>
              <w:snapToGrid/>
              <w:spacing w:line="240" w:lineRule="auto"/>
              <w:ind w:left="0" w:leftChars="0"/>
              <w:jc w:val="left"/>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空压站设备自动排水、防积水故障</w:t>
            </w:r>
          </w:p>
        </w:tc>
      </w:tr>
      <w:tr w14:paraId="2C035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vAlign w:val="center"/>
          </w:tcPr>
          <w:p w14:paraId="2A69D39F">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宋体"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val="en-US" w:eastAsia="zh-CN"/>
              </w:rPr>
              <w:t>22</w:t>
            </w:r>
          </w:p>
        </w:tc>
        <w:tc>
          <w:tcPr>
            <w:tcW w:w="2128" w:type="dxa"/>
            <w:noWrap w:val="0"/>
            <w:vAlign w:val="center"/>
          </w:tcPr>
          <w:p w14:paraId="59CE337C">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空压机传动皮带</w:t>
            </w:r>
          </w:p>
        </w:tc>
        <w:tc>
          <w:tcPr>
            <w:tcW w:w="2772" w:type="dxa"/>
            <w:noWrap w:val="0"/>
            <w:vAlign w:val="center"/>
          </w:tcPr>
          <w:p w14:paraId="02F578EB">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与设备匹配</w:t>
            </w:r>
          </w:p>
        </w:tc>
        <w:tc>
          <w:tcPr>
            <w:tcW w:w="3724" w:type="dxa"/>
            <w:noWrap w:val="0"/>
            <w:vAlign w:val="center"/>
          </w:tcPr>
          <w:p w14:paraId="7229E452">
            <w:pPr>
              <w:keepNext w:val="0"/>
              <w:keepLines w:val="0"/>
              <w:pageBreakBefore w:val="0"/>
              <w:widowControl w:val="0"/>
              <w:kinsoku/>
              <w:wordWrap/>
              <w:overflowPunct/>
              <w:topLinePunct w:val="0"/>
              <w:autoSpaceDE/>
              <w:autoSpaceDN/>
              <w:bidi w:val="0"/>
              <w:adjustRightInd/>
              <w:snapToGrid/>
              <w:spacing w:line="240" w:lineRule="auto"/>
              <w:ind w:left="0" w:leftChars="0"/>
              <w:jc w:val="left"/>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空压机动力传动核心配件</w:t>
            </w:r>
          </w:p>
        </w:tc>
      </w:tr>
      <w:tr w14:paraId="4B3E0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vAlign w:val="center"/>
          </w:tcPr>
          <w:p w14:paraId="0C71C1A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宋体"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val="en-US" w:eastAsia="zh-CN"/>
              </w:rPr>
              <w:t>23</w:t>
            </w:r>
          </w:p>
        </w:tc>
        <w:tc>
          <w:tcPr>
            <w:tcW w:w="2128" w:type="dxa"/>
            <w:noWrap w:val="0"/>
            <w:vAlign w:val="center"/>
          </w:tcPr>
          <w:p w14:paraId="2260AAB9">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自动排水器</w:t>
            </w:r>
          </w:p>
        </w:tc>
        <w:tc>
          <w:tcPr>
            <w:tcW w:w="2772" w:type="dxa"/>
            <w:noWrap w:val="0"/>
            <w:vAlign w:val="center"/>
          </w:tcPr>
          <w:p w14:paraId="7EB28A0D">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浮球式/电子定时式</w:t>
            </w:r>
          </w:p>
        </w:tc>
        <w:tc>
          <w:tcPr>
            <w:tcW w:w="3724" w:type="dxa"/>
            <w:noWrap w:val="0"/>
            <w:vAlign w:val="center"/>
          </w:tcPr>
          <w:p w14:paraId="13BD7DFB">
            <w:pPr>
              <w:keepNext w:val="0"/>
              <w:keepLines w:val="0"/>
              <w:pageBreakBefore w:val="0"/>
              <w:widowControl w:val="0"/>
              <w:kinsoku/>
              <w:wordWrap/>
              <w:overflowPunct/>
              <w:topLinePunct w:val="0"/>
              <w:autoSpaceDE/>
              <w:autoSpaceDN/>
              <w:bidi w:val="0"/>
              <w:adjustRightInd/>
              <w:snapToGrid/>
              <w:spacing w:line="240" w:lineRule="auto"/>
              <w:ind w:left="0" w:leftChars="0"/>
              <w:jc w:val="left"/>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储气罐、管路自动排水设备</w:t>
            </w:r>
          </w:p>
        </w:tc>
      </w:tr>
      <w:tr w14:paraId="1E50C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vAlign w:val="center"/>
          </w:tcPr>
          <w:p w14:paraId="55F77678">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宋体"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val="en-US" w:eastAsia="zh-CN"/>
              </w:rPr>
              <w:t>24</w:t>
            </w:r>
          </w:p>
        </w:tc>
        <w:tc>
          <w:tcPr>
            <w:tcW w:w="2128" w:type="dxa"/>
            <w:noWrap w:val="0"/>
            <w:vAlign w:val="center"/>
          </w:tcPr>
          <w:p w14:paraId="0C5F9E80">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真空泵机头</w:t>
            </w:r>
          </w:p>
        </w:tc>
        <w:tc>
          <w:tcPr>
            <w:tcW w:w="2772" w:type="dxa"/>
            <w:noWrap w:val="0"/>
            <w:vAlign w:val="center"/>
          </w:tcPr>
          <w:p w14:paraId="272247CB">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与设备匹配</w:t>
            </w:r>
          </w:p>
        </w:tc>
        <w:tc>
          <w:tcPr>
            <w:tcW w:w="3724" w:type="dxa"/>
            <w:noWrap w:val="0"/>
            <w:vAlign w:val="center"/>
          </w:tcPr>
          <w:p w14:paraId="52417824">
            <w:pPr>
              <w:keepNext w:val="0"/>
              <w:keepLines w:val="0"/>
              <w:pageBreakBefore w:val="0"/>
              <w:widowControl w:val="0"/>
              <w:kinsoku/>
              <w:wordWrap/>
              <w:overflowPunct/>
              <w:topLinePunct w:val="0"/>
              <w:autoSpaceDE/>
              <w:autoSpaceDN/>
              <w:bidi w:val="0"/>
              <w:adjustRightInd/>
              <w:snapToGrid/>
              <w:spacing w:line="240" w:lineRule="auto"/>
              <w:ind w:left="0" w:leftChars="0"/>
              <w:jc w:val="left"/>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负压站真空泵核心动力组件</w:t>
            </w:r>
          </w:p>
        </w:tc>
      </w:tr>
      <w:tr w14:paraId="451CF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vAlign w:val="center"/>
          </w:tcPr>
          <w:p w14:paraId="69B4917D">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宋体"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val="en-US" w:eastAsia="zh-CN"/>
              </w:rPr>
              <w:t>25</w:t>
            </w:r>
          </w:p>
        </w:tc>
        <w:tc>
          <w:tcPr>
            <w:tcW w:w="2128" w:type="dxa"/>
            <w:noWrap w:val="0"/>
            <w:vAlign w:val="center"/>
          </w:tcPr>
          <w:p w14:paraId="4680313A">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压力变送器</w:t>
            </w:r>
          </w:p>
        </w:tc>
        <w:tc>
          <w:tcPr>
            <w:tcW w:w="2772" w:type="dxa"/>
            <w:noWrap w:val="0"/>
            <w:vAlign w:val="center"/>
          </w:tcPr>
          <w:p w14:paraId="60F5231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氧气专用</w:t>
            </w:r>
          </w:p>
        </w:tc>
        <w:tc>
          <w:tcPr>
            <w:tcW w:w="3724" w:type="dxa"/>
            <w:noWrap w:val="0"/>
            <w:vAlign w:val="center"/>
          </w:tcPr>
          <w:p w14:paraId="61A63342">
            <w:pPr>
              <w:keepNext w:val="0"/>
              <w:keepLines w:val="0"/>
              <w:pageBreakBefore w:val="0"/>
              <w:widowControl w:val="0"/>
              <w:kinsoku/>
              <w:wordWrap/>
              <w:overflowPunct/>
              <w:topLinePunct w:val="0"/>
              <w:autoSpaceDE/>
              <w:autoSpaceDN/>
              <w:bidi w:val="0"/>
              <w:adjustRightInd/>
              <w:snapToGrid/>
              <w:spacing w:line="240" w:lineRule="auto"/>
              <w:ind w:left="0" w:leftChars="0"/>
              <w:jc w:val="left"/>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氧气系统压力实时采集、传输设备</w:t>
            </w:r>
          </w:p>
        </w:tc>
      </w:tr>
      <w:tr w14:paraId="2F968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vAlign w:val="center"/>
          </w:tcPr>
          <w:p w14:paraId="119EE467">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宋体"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val="en-US" w:eastAsia="zh-CN"/>
              </w:rPr>
              <w:t>26</w:t>
            </w:r>
          </w:p>
        </w:tc>
        <w:tc>
          <w:tcPr>
            <w:tcW w:w="2128" w:type="dxa"/>
            <w:noWrap w:val="0"/>
            <w:vAlign w:val="center"/>
          </w:tcPr>
          <w:p w14:paraId="1E8BCB7F">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汽化器核心换热组件</w:t>
            </w:r>
          </w:p>
        </w:tc>
        <w:tc>
          <w:tcPr>
            <w:tcW w:w="2772" w:type="dxa"/>
            <w:noWrap w:val="0"/>
            <w:vAlign w:val="center"/>
          </w:tcPr>
          <w:p w14:paraId="2EA21049">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低温液氧专用</w:t>
            </w:r>
          </w:p>
        </w:tc>
        <w:tc>
          <w:tcPr>
            <w:tcW w:w="3724" w:type="dxa"/>
            <w:noWrap w:val="0"/>
            <w:vAlign w:val="center"/>
          </w:tcPr>
          <w:p w14:paraId="5BF29C18">
            <w:pPr>
              <w:keepNext w:val="0"/>
              <w:keepLines w:val="0"/>
              <w:pageBreakBefore w:val="0"/>
              <w:widowControl w:val="0"/>
              <w:kinsoku/>
              <w:wordWrap/>
              <w:overflowPunct/>
              <w:topLinePunct w:val="0"/>
              <w:autoSpaceDE/>
              <w:autoSpaceDN/>
              <w:bidi w:val="0"/>
              <w:adjustRightInd/>
              <w:snapToGrid/>
              <w:spacing w:line="240" w:lineRule="auto"/>
              <w:ind w:left="0" w:leftChars="0"/>
              <w:jc w:val="left"/>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液氧站汽化器换热维修更换核心配件</w:t>
            </w:r>
          </w:p>
        </w:tc>
      </w:tr>
      <w:tr w14:paraId="53363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vAlign w:val="center"/>
          </w:tcPr>
          <w:p w14:paraId="4318BA02">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宋体"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val="en-US" w:eastAsia="zh-CN"/>
              </w:rPr>
              <w:t>27</w:t>
            </w:r>
          </w:p>
        </w:tc>
        <w:tc>
          <w:tcPr>
            <w:tcW w:w="2128" w:type="dxa"/>
            <w:noWrap w:val="0"/>
            <w:vAlign w:val="center"/>
          </w:tcPr>
          <w:p w14:paraId="34089949">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大型储气罐滤芯</w:t>
            </w:r>
          </w:p>
        </w:tc>
        <w:tc>
          <w:tcPr>
            <w:tcW w:w="2772" w:type="dxa"/>
            <w:noWrap w:val="0"/>
            <w:vAlign w:val="center"/>
          </w:tcPr>
          <w:p w14:paraId="74B29915">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空压站配套专用</w:t>
            </w:r>
          </w:p>
        </w:tc>
        <w:tc>
          <w:tcPr>
            <w:tcW w:w="3724" w:type="dxa"/>
            <w:noWrap w:val="0"/>
            <w:vAlign w:val="center"/>
          </w:tcPr>
          <w:p w14:paraId="4B264C46">
            <w:pPr>
              <w:keepNext w:val="0"/>
              <w:keepLines w:val="0"/>
              <w:pageBreakBefore w:val="0"/>
              <w:widowControl w:val="0"/>
              <w:kinsoku/>
              <w:wordWrap/>
              <w:overflowPunct/>
              <w:topLinePunct w:val="0"/>
              <w:autoSpaceDE/>
              <w:autoSpaceDN/>
              <w:bidi w:val="0"/>
              <w:adjustRightInd/>
              <w:snapToGrid/>
              <w:spacing w:line="240" w:lineRule="auto"/>
              <w:ind w:left="0" w:leftChars="0"/>
              <w:jc w:val="left"/>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空压机系统后端精密过滤核心配件</w:t>
            </w:r>
          </w:p>
        </w:tc>
      </w:tr>
      <w:tr w14:paraId="45F7B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vAlign w:val="center"/>
          </w:tcPr>
          <w:p w14:paraId="2E6F5453">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宋体"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val="en-US" w:eastAsia="zh-CN"/>
              </w:rPr>
              <w:t>28</w:t>
            </w:r>
          </w:p>
        </w:tc>
        <w:tc>
          <w:tcPr>
            <w:tcW w:w="2128" w:type="dxa"/>
            <w:noWrap w:val="0"/>
            <w:vAlign w:val="center"/>
          </w:tcPr>
          <w:p w14:paraId="4CB032A7">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真空电磁阀总成</w:t>
            </w:r>
          </w:p>
        </w:tc>
        <w:tc>
          <w:tcPr>
            <w:tcW w:w="2772" w:type="dxa"/>
            <w:noWrap w:val="0"/>
            <w:vAlign w:val="center"/>
          </w:tcPr>
          <w:p w14:paraId="3ABDE5D9">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负压系统专用</w:t>
            </w:r>
          </w:p>
        </w:tc>
        <w:tc>
          <w:tcPr>
            <w:tcW w:w="3724" w:type="dxa"/>
            <w:noWrap w:val="0"/>
            <w:vAlign w:val="center"/>
          </w:tcPr>
          <w:p w14:paraId="7455536A">
            <w:pPr>
              <w:keepNext w:val="0"/>
              <w:keepLines w:val="0"/>
              <w:pageBreakBefore w:val="0"/>
              <w:widowControl w:val="0"/>
              <w:kinsoku/>
              <w:wordWrap/>
              <w:overflowPunct/>
              <w:topLinePunct w:val="0"/>
              <w:autoSpaceDE/>
              <w:autoSpaceDN/>
              <w:bidi w:val="0"/>
              <w:adjustRightInd/>
              <w:snapToGrid/>
              <w:spacing w:line="240" w:lineRule="auto"/>
              <w:ind w:left="0" w:leftChars="0"/>
              <w:jc w:val="left"/>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负压管路通断控制核心总成配件</w:t>
            </w:r>
          </w:p>
        </w:tc>
      </w:tr>
      <w:tr w14:paraId="6A955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vAlign w:val="center"/>
          </w:tcPr>
          <w:p w14:paraId="488E6BEB">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宋体"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val="en-US" w:eastAsia="zh-CN"/>
              </w:rPr>
              <w:t>29</w:t>
            </w:r>
          </w:p>
        </w:tc>
        <w:tc>
          <w:tcPr>
            <w:tcW w:w="2128" w:type="dxa"/>
            <w:noWrap w:val="0"/>
            <w:vAlign w:val="center"/>
          </w:tcPr>
          <w:p w14:paraId="4052A313">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气体管路主路球阀/截止阀</w:t>
            </w:r>
          </w:p>
        </w:tc>
        <w:tc>
          <w:tcPr>
            <w:tcW w:w="2772" w:type="dxa"/>
            <w:noWrap w:val="0"/>
            <w:vAlign w:val="center"/>
          </w:tcPr>
          <w:p w14:paraId="1652455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DN25及以上大口径</w:t>
            </w:r>
          </w:p>
        </w:tc>
        <w:tc>
          <w:tcPr>
            <w:tcW w:w="3724" w:type="dxa"/>
            <w:noWrap w:val="0"/>
            <w:vAlign w:val="center"/>
          </w:tcPr>
          <w:p w14:paraId="720BBECD">
            <w:pPr>
              <w:keepNext w:val="0"/>
              <w:keepLines w:val="0"/>
              <w:pageBreakBefore w:val="0"/>
              <w:widowControl w:val="0"/>
              <w:kinsoku/>
              <w:wordWrap/>
              <w:overflowPunct/>
              <w:topLinePunct w:val="0"/>
              <w:autoSpaceDE/>
              <w:autoSpaceDN/>
              <w:bidi w:val="0"/>
              <w:adjustRightInd/>
              <w:snapToGrid/>
              <w:spacing w:line="240" w:lineRule="auto"/>
              <w:ind w:left="0" w:leftChars="0"/>
              <w:jc w:val="left"/>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全院主干气体管路控制阀门，大型管路专用</w:t>
            </w:r>
          </w:p>
        </w:tc>
      </w:tr>
      <w:tr w14:paraId="4F58B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vAlign w:val="center"/>
          </w:tcPr>
          <w:p w14:paraId="5D71A592">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宋体"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val="en-US" w:eastAsia="zh-CN"/>
              </w:rPr>
              <w:t>30</w:t>
            </w:r>
          </w:p>
        </w:tc>
        <w:tc>
          <w:tcPr>
            <w:tcW w:w="2128" w:type="dxa"/>
            <w:noWrap w:val="0"/>
            <w:vAlign w:val="center"/>
          </w:tcPr>
          <w:p w14:paraId="62071FD3">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防雷接地模块总成</w:t>
            </w:r>
          </w:p>
        </w:tc>
        <w:tc>
          <w:tcPr>
            <w:tcW w:w="2772" w:type="dxa"/>
            <w:noWrap w:val="0"/>
            <w:vAlign w:val="center"/>
          </w:tcPr>
          <w:p w14:paraId="7B7DFA18">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医用站房专用</w:t>
            </w:r>
          </w:p>
        </w:tc>
        <w:tc>
          <w:tcPr>
            <w:tcW w:w="3724" w:type="dxa"/>
            <w:noWrap w:val="0"/>
            <w:vAlign w:val="center"/>
          </w:tcPr>
          <w:p w14:paraId="50AFEDD5">
            <w:pPr>
              <w:keepNext w:val="0"/>
              <w:keepLines w:val="0"/>
              <w:pageBreakBefore w:val="0"/>
              <w:widowControl w:val="0"/>
              <w:kinsoku/>
              <w:wordWrap/>
              <w:overflowPunct/>
              <w:topLinePunct w:val="0"/>
              <w:autoSpaceDE/>
              <w:autoSpaceDN/>
              <w:bidi w:val="0"/>
              <w:adjustRightInd/>
              <w:snapToGrid/>
              <w:spacing w:line="240" w:lineRule="auto"/>
              <w:ind w:left="0" w:leftChars="0"/>
              <w:jc w:val="left"/>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液氧站、汇流排间防雷接地系统核心组件</w:t>
            </w:r>
          </w:p>
        </w:tc>
      </w:tr>
      <w:tr w14:paraId="15AE4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vAlign w:val="center"/>
          </w:tcPr>
          <w:p w14:paraId="4DE649EA">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宋体"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val="en-US" w:eastAsia="zh-CN"/>
              </w:rPr>
              <w:t>31</w:t>
            </w:r>
          </w:p>
        </w:tc>
        <w:tc>
          <w:tcPr>
            <w:tcW w:w="2128" w:type="dxa"/>
            <w:noWrap w:val="0"/>
            <w:vAlign w:val="center"/>
          </w:tcPr>
          <w:p w14:paraId="6725C159">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空压机油气分离器总成</w:t>
            </w:r>
          </w:p>
        </w:tc>
        <w:tc>
          <w:tcPr>
            <w:tcW w:w="2772" w:type="dxa"/>
            <w:noWrap w:val="0"/>
            <w:vAlign w:val="center"/>
          </w:tcPr>
          <w:p w14:paraId="0D83C288">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适配本院空压机型号</w:t>
            </w:r>
          </w:p>
        </w:tc>
        <w:tc>
          <w:tcPr>
            <w:tcW w:w="3724" w:type="dxa"/>
            <w:noWrap w:val="0"/>
            <w:vAlign w:val="center"/>
          </w:tcPr>
          <w:p w14:paraId="52A2C6DC">
            <w:pPr>
              <w:keepNext w:val="0"/>
              <w:keepLines w:val="0"/>
              <w:pageBreakBefore w:val="0"/>
              <w:widowControl w:val="0"/>
              <w:kinsoku/>
              <w:wordWrap/>
              <w:overflowPunct/>
              <w:topLinePunct w:val="0"/>
              <w:autoSpaceDE/>
              <w:autoSpaceDN/>
              <w:bidi w:val="0"/>
              <w:adjustRightInd/>
              <w:snapToGrid/>
              <w:spacing w:line="240" w:lineRule="auto"/>
              <w:ind w:left="0" w:leftChars="0"/>
              <w:jc w:val="left"/>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空压机核心净化分离配件，年度重点维保配件</w:t>
            </w:r>
          </w:p>
        </w:tc>
      </w:tr>
      <w:tr w14:paraId="7A951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0" w:hRule="atLeast"/>
          <w:jc w:val="center"/>
        </w:trPr>
        <w:tc>
          <w:tcPr>
            <w:tcW w:w="816" w:type="dxa"/>
            <w:noWrap w:val="0"/>
            <w:vAlign w:val="center"/>
          </w:tcPr>
          <w:p w14:paraId="3966076B">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宋体"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val="en-US" w:eastAsia="zh-CN"/>
              </w:rPr>
              <w:t>32</w:t>
            </w:r>
          </w:p>
        </w:tc>
        <w:tc>
          <w:tcPr>
            <w:tcW w:w="2128" w:type="dxa"/>
            <w:noWrap w:val="0"/>
            <w:vAlign w:val="center"/>
          </w:tcPr>
          <w:p w14:paraId="191E6E60">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多功能气体报警控制器</w:t>
            </w:r>
          </w:p>
        </w:tc>
        <w:tc>
          <w:tcPr>
            <w:tcW w:w="2772" w:type="dxa"/>
            <w:noWrap w:val="0"/>
            <w:vAlign w:val="center"/>
          </w:tcPr>
          <w:p w14:paraId="41C3409B">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医用气体专用</w:t>
            </w:r>
          </w:p>
        </w:tc>
        <w:tc>
          <w:tcPr>
            <w:tcW w:w="3724" w:type="dxa"/>
            <w:noWrap w:val="0"/>
            <w:vAlign w:val="center"/>
          </w:tcPr>
          <w:p w14:paraId="0F1F6FB6">
            <w:pPr>
              <w:keepNext w:val="0"/>
              <w:keepLines w:val="0"/>
              <w:pageBreakBefore w:val="0"/>
              <w:widowControl w:val="0"/>
              <w:kinsoku/>
              <w:wordWrap/>
              <w:overflowPunct/>
              <w:topLinePunct w:val="0"/>
              <w:autoSpaceDE/>
              <w:autoSpaceDN/>
              <w:bidi w:val="0"/>
              <w:adjustRightInd/>
              <w:snapToGrid/>
              <w:spacing w:line="240" w:lineRule="auto"/>
              <w:ind w:left="0" w:leftChars="0"/>
              <w:jc w:val="left"/>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集中接收各区域气体浓度、压力报警信号主机</w:t>
            </w:r>
          </w:p>
        </w:tc>
      </w:tr>
      <w:tr w14:paraId="5AED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07" w:hRule="atLeast"/>
          <w:jc w:val="center"/>
        </w:trPr>
        <w:tc>
          <w:tcPr>
            <w:tcW w:w="816" w:type="dxa"/>
            <w:noWrap w:val="0"/>
            <w:vAlign w:val="center"/>
          </w:tcPr>
          <w:p w14:paraId="7BFB4B13">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val="en-US" w:eastAsia="zh-CN"/>
              </w:rPr>
              <w:t>33</w:t>
            </w:r>
          </w:p>
        </w:tc>
        <w:tc>
          <w:tcPr>
            <w:tcW w:w="2128" w:type="dxa"/>
            <w:noWrap w:val="0"/>
            <w:vAlign w:val="center"/>
          </w:tcPr>
          <w:p w14:paraId="2E9AB5B8">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其他</w:t>
            </w:r>
          </w:p>
        </w:tc>
        <w:tc>
          <w:tcPr>
            <w:tcW w:w="2772" w:type="dxa"/>
            <w:noWrap w:val="0"/>
            <w:vAlign w:val="center"/>
          </w:tcPr>
          <w:p w14:paraId="112B362A">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其他</w:t>
            </w:r>
            <w:r>
              <w:rPr>
                <w:rFonts w:hint="eastAsia" w:ascii="宋体" w:hAnsi="宋体" w:eastAsia="宋体" w:cs="宋体"/>
                <w:kern w:val="2"/>
                <w:sz w:val="24"/>
                <w:szCs w:val="24"/>
                <w:highlight w:val="none"/>
                <w:lang w:val="en-US" w:eastAsia="zh-CN"/>
              </w:rPr>
              <w:t>1000元以内配件</w:t>
            </w:r>
          </w:p>
        </w:tc>
        <w:tc>
          <w:tcPr>
            <w:tcW w:w="3724" w:type="dxa"/>
            <w:noWrap w:val="0"/>
            <w:vAlign w:val="center"/>
          </w:tcPr>
          <w:p w14:paraId="094214C8">
            <w:pPr>
              <w:keepNext w:val="0"/>
              <w:keepLines w:val="0"/>
              <w:pageBreakBefore w:val="0"/>
              <w:widowControl w:val="0"/>
              <w:kinsoku/>
              <w:wordWrap/>
              <w:overflowPunct/>
              <w:topLinePunct w:val="0"/>
              <w:autoSpaceDE/>
              <w:autoSpaceDN/>
              <w:bidi w:val="0"/>
              <w:adjustRightInd/>
              <w:snapToGrid/>
              <w:spacing w:line="240" w:lineRule="auto"/>
              <w:ind w:left="0" w:leftChars="0"/>
              <w:jc w:val="left"/>
              <w:textAlignment w:val="auto"/>
              <w:rPr>
                <w:rFonts w:hint="default" w:ascii="Segoe UI Symbol" w:hAnsi="Segoe UI Symbol" w:eastAsia="Segoe UI Symbol" w:cs="Segoe UI Symbol"/>
                <w:i w:val="0"/>
                <w:caps w:val="0"/>
                <w:color w:val="000000"/>
                <w:spacing w:val="0"/>
                <w:kern w:val="0"/>
                <w:sz w:val="24"/>
                <w:szCs w:val="24"/>
                <w:highlight w:val="none"/>
                <w:lang w:val="en-US" w:eastAsia="zh-CN" w:bidi="ar"/>
              </w:rPr>
            </w:pPr>
            <w:r>
              <w:rPr>
                <w:rFonts w:hint="eastAsia" w:ascii="宋体" w:hAnsi="宋体" w:eastAsia="宋体" w:cs="宋体"/>
                <w:kern w:val="2"/>
                <w:sz w:val="24"/>
                <w:szCs w:val="24"/>
                <w:highlight w:val="none"/>
                <w:lang w:eastAsia="zh-CN"/>
              </w:rPr>
              <w:t>其他</w:t>
            </w:r>
            <w:r>
              <w:rPr>
                <w:rFonts w:hint="eastAsia" w:ascii="宋体" w:hAnsi="宋体" w:eastAsia="宋体" w:cs="宋体"/>
                <w:kern w:val="2"/>
                <w:sz w:val="24"/>
                <w:szCs w:val="24"/>
                <w:highlight w:val="none"/>
                <w:lang w:val="en-US" w:eastAsia="zh-CN"/>
              </w:rPr>
              <w:t>1000元以内配件</w:t>
            </w:r>
          </w:p>
        </w:tc>
      </w:tr>
    </w:tbl>
    <w:p w14:paraId="21EE462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补充说明：本清单所有配件单笔单项费用≤1000元，包含采购、更换、安装、调试全部费用，服务方无条件免费更换，无额外收费。现场实际配件型号、数量与清单不符的，以现场设备实际参数为准，服务方需适配匹配，不得推诿拒修。</w:t>
      </w:r>
    </w:p>
    <w:p w14:paraId="7B860E31">
      <w:pPr>
        <w:widowControl/>
        <w:autoSpaceDE w:val="0"/>
        <w:autoSpaceDN w:val="0"/>
        <w:spacing w:line="486" w:lineRule="exact"/>
        <w:ind w:firstLine="241" w:firstLineChars="100"/>
        <w:contextualSpacing/>
        <w:jc w:val="left"/>
        <w:rPr>
          <w:rFonts w:ascii="宋体" w:hAnsi="宋体" w:eastAsia="宋体" w:cs="宋体"/>
          <w:b/>
          <w:bCs/>
          <w:kern w:val="0"/>
          <w:sz w:val="24"/>
          <w:szCs w:val="24"/>
          <w:highlight w:val="none"/>
          <w:lang w:eastAsia="zh-CN"/>
        </w:rPr>
      </w:pPr>
      <w:r>
        <w:rPr>
          <w:rFonts w:hint="eastAsia" w:ascii="宋体" w:hAnsi="宋体" w:eastAsia="宋体" w:cs="宋体"/>
          <w:b/>
          <w:bCs/>
          <w:kern w:val="0"/>
          <w:sz w:val="24"/>
          <w:szCs w:val="24"/>
          <w:highlight w:val="none"/>
          <w:lang w:eastAsia="zh-CN"/>
        </w:rPr>
        <w:t>2.2 采购标的需满足的服务标准、期限、效率等要求；</w:t>
      </w:r>
    </w:p>
    <w:p w14:paraId="053952F7">
      <w:pPr>
        <w:tabs>
          <w:tab w:val="left" w:pos="900"/>
        </w:tabs>
        <w:autoSpaceDE/>
        <w:autoSpaceDN/>
        <w:spacing w:line="486" w:lineRule="exact"/>
        <w:ind w:firstLine="240" w:firstLineChars="100"/>
        <w:jc w:val="left"/>
        <w:rPr>
          <w:rFonts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（1）采购标的需满足的服务标准、效率要求</w:t>
      </w:r>
    </w:p>
    <w:p w14:paraId="01997ADE">
      <w:pPr>
        <w:autoSpaceDE w:val="0"/>
        <w:autoSpaceDN w:val="0"/>
        <w:spacing w:line="486" w:lineRule="exact"/>
        <w:ind w:firstLine="480" w:firstLineChars="200"/>
        <w:contextualSpacing/>
        <w:jc w:val="left"/>
        <w:rPr>
          <w:rFonts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详见 需满足的质量、安全、技术规格、物理特性等要求。</w:t>
      </w:r>
    </w:p>
    <w:p w14:paraId="32940B8C">
      <w:pPr>
        <w:widowControl w:val="0"/>
        <w:autoSpaceDE w:val="0"/>
        <w:autoSpaceDN w:val="0"/>
        <w:spacing w:before="50" w:line="486" w:lineRule="exact"/>
        <w:ind w:firstLine="240" w:firstLineChars="10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（2）采购标的需满足的服务期限要求</w:t>
      </w:r>
    </w:p>
    <w:p w14:paraId="65A8E1D4">
      <w:pPr>
        <w:autoSpaceDE w:val="0"/>
        <w:autoSpaceDN w:val="0"/>
        <w:spacing w:line="486" w:lineRule="exact"/>
        <w:ind w:firstLine="480" w:firstLineChars="200"/>
        <w:contextualSpacing/>
        <w:jc w:val="left"/>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服务期限：</w:t>
      </w: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lang w:eastAsia="zh-CN"/>
        </w:rPr>
        <w:t>年。</w:t>
      </w:r>
    </w:p>
    <w:p w14:paraId="15F3F206">
      <w:pPr>
        <w:tabs>
          <w:tab w:val="left" w:pos="900"/>
        </w:tabs>
        <w:autoSpaceDE w:val="0"/>
        <w:autoSpaceDN w:val="0"/>
        <w:spacing w:before="156" w:beforeLines="50" w:line="486" w:lineRule="exact"/>
        <w:ind w:firstLine="482" w:firstLineChars="200"/>
        <w:jc w:val="left"/>
        <w:rPr>
          <w:rFonts w:ascii="宋体" w:hAnsi="宋体" w:eastAsia="宋体" w:cs="宋体"/>
          <w:b/>
          <w:bCs/>
          <w:kern w:val="0"/>
          <w:sz w:val="24"/>
          <w:szCs w:val="24"/>
          <w:highlight w:val="none"/>
          <w:lang w:eastAsia="zh-CN"/>
        </w:rPr>
      </w:pPr>
      <w:r>
        <w:rPr>
          <w:rFonts w:hint="eastAsia" w:ascii="宋体" w:hAnsi="宋体" w:eastAsia="宋体" w:cs="宋体"/>
          <w:b/>
          <w:bCs/>
          <w:kern w:val="0"/>
          <w:sz w:val="24"/>
          <w:szCs w:val="24"/>
          <w:highlight w:val="none"/>
          <w:lang w:eastAsia="zh-CN"/>
        </w:rPr>
        <w:t>2.3为落实政府采购政策需满足的要求；</w:t>
      </w:r>
    </w:p>
    <w:p w14:paraId="32E125BC">
      <w:pPr>
        <w:tabs>
          <w:tab w:val="left" w:pos="900"/>
        </w:tabs>
        <w:autoSpaceDE w:val="0"/>
        <w:autoSpaceDN w:val="0"/>
        <w:spacing w:line="486" w:lineRule="exact"/>
        <w:ind w:firstLine="480" w:firstLineChars="200"/>
        <w:jc w:val="left"/>
        <w:rPr>
          <w:rFonts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55E27C8C">
      <w:pPr>
        <w:tabs>
          <w:tab w:val="left" w:pos="900"/>
        </w:tabs>
        <w:autoSpaceDE w:val="0"/>
        <w:autoSpaceDN w:val="0"/>
        <w:spacing w:line="486" w:lineRule="exact"/>
        <w:ind w:firstLine="480" w:firstLineChars="200"/>
        <w:jc w:val="left"/>
        <w:rPr>
          <w:rFonts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（2）监狱企业扶持政策：供应商所投产品为监狱企业制造的，将视同为小型或微型企业，将对该投标产品的投标价给予10%的扣除。</w:t>
      </w:r>
      <w:r>
        <w:rPr>
          <w:rFonts w:hint="eastAsia" w:ascii="宋体" w:hAnsi="宋体" w:eastAsia="宋体" w:cs="宋体"/>
          <w:iCs/>
          <w:kern w:val="0"/>
          <w:sz w:val="24"/>
          <w:szCs w:val="24"/>
          <w:highlight w:val="none"/>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ascii="宋体" w:hAnsi="宋体" w:eastAsia="宋体" w:cs="宋体"/>
          <w:kern w:val="0"/>
          <w:sz w:val="24"/>
          <w:szCs w:val="24"/>
          <w:highlight w:val="none"/>
          <w:lang w:eastAsia="zh-CN"/>
        </w:rPr>
        <w:t>。（专门面向中小企业采购或预留份额的情况不适用）</w:t>
      </w:r>
    </w:p>
    <w:p w14:paraId="510262D9">
      <w:pPr>
        <w:tabs>
          <w:tab w:val="left" w:pos="900"/>
        </w:tabs>
        <w:autoSpaceDE w:val="0"/>
        <w:autoSpaceDN w:val="0"/>
        <w:spacing w:line="486" w:lineRule="exact"/>
        <w:ind w:firstLine="480" w:firstLineChars="200"/>
        <w:jc w:val="left"/>
        <w:rPr>
          <w:rFonts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129520A0">
      <w:pPr>
        <w:autoSpaceDE/>
        <w:autoSpaceDN/>
        <w:spacing w:line="486" w:lineRule="exact"/>
        <w:ind w:firstLine="480" w:firstLineChars="200"/>
        <w:jc w:val="left"/>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（4）鼓励节能、环保政策：依据《财政部发展改革委生态环境部市场监管总局关于调整优化节能产品、环境标志产品政府采购执行机制的通知（财库（2019）9号）》执行。</w:t>
      </w:r>
    </w:p>
    <w:p w14:paraId="1B356DF8">
      <w:pPr>
        <w:tabs>
          <w:tab w:val="left" w:pos="900"/>
        </w:tabs>
        <w:autoSpaceDE w:val="0"/>
        <w:autoSpaceDN w:val="0"/>
        <w:spacing w:line="486" w:lineRule="exact"/>
        <w:ind w:firstLine="480" w:firstLineChars="200"/>
        <w:jc w:val="left"/>
        <w:rPr>
          <w:rFonts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5）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r>
        <w:rPr>
          <w:rFonts w:hint="eastAsia" w:ascii="宋体" w:hAnsi="宋体" w:eastAsia="宋体" w:cs="宋体"/>
          <w:b/>
          <w:bCs/>
          <w:kern w:val="0"/>
          <w:sz w:val="24"/>
          <w:szCs w:val="24"/>
          <w:highlight w:val="none"/>
          <w:lang w:eastAsia="zh-CN"/>
        </w:rPr>
        <w:t>供应商应出具招标文件要求的证明材料给予证明，否则评标时不予认可。</w:t>
      </w:r>
      <w:r>
        <w:rPr>
          <w:rFonts w:hint="eastAsia" w:ascii="宋体" w:hAnsi="宋体" w:eastAsia="宋体" w:cs="宋体"/>
          <w:kern w:val="0"/>
          <w:sz w:val="24"/>
          <w:szCs w:val="24"/>
          <w:highlight w:val="none"/>
          <w:lang w:eastAsia="zh-CN"/>
        </w:rPr>
        <w:t>供应商应对提交的证明材料真实性负责，提交证明材料不真实的，应承担相应的法律责任。</w:t>
      </w:r>
    </w:p>
    <w:p w14:paraId="33ED203C">
      <w:pPr>
        <w:autoSpaceDE/>
        <w:autoSpaceDN/>
        <w:spacing w:before="20" w:line="486" w:lineRule="exact"/>
        <w:ind w:firstLine="482" w:firstLineChars="200"/>
        <w:jc w:val="left"/>
        <w:rPr>
          <w:rFonts w:ascii="宋体" w:hAnsi="宋体" w:eastAsia="宋体" w:cs="宋体"/>
          <w:b/>
          <w:bCs/>
          <w:kern w:val="0"/>
          <w:sz w:val="24"/>
          <w:szCs w:val="24"/>
          <w:highlight w:val="none"/>
          <w:lang w:eastAsia="zh-CN"/>
        </w:rPr>
      </w:pPr>
      <w:r>
        <w:rPr>
          <w:rFonts w:hint="eastAsia" w:ascii="宋体" w:hAnsi="宋体" w:eastAsia="宋体" w:cs="宋体"/>
          <w:b/>
          <w:bCs/>
          <w:kern w:val="0"/>
          <w:sz w:val="24"/>
          <w:szCs w:val="24"/>
          <w:highlight w:val="none"/>
          <w:lang w:eastAsia="zh-CN"/>
        </w:rPr>
        <w:t>2.4采购标的的其他技术、服务等要求；</w:t>
      </w:r>
    </w:p>
    <w:p w14:paraId="45086E70">
      <w:pPr>
        <w:tabs>
          <w:tab w:val="left" w:pos="900"/>
        </w:tabs>
        <w:autoSpaceDE w:val="0"/>
        <w:autoSpaceDN w:val="0"/>
        <w:spacing w:before="156" w:beforeLines="50" w:line="486" w:lineRule="exact"/>
        <w:ind w:firstLine="482" w:firstLineChars="200"/>
        <w:jc w:val="left"/>
        <w:rPr>
          <w:rFonts w:ascii="宋体" w:hAnsi="宋体" w:eastAsia="宋体" w:cs="宋体"/>
          <w:b/>
          <w:bCs/>
          <w:kern w:val="0"/>
          <w:sz w:val="24"/>
          <w:szCs w:val="24"/>
          <w:highlight w:val="none"/>
          <w:lang w:eastAsia="zh-CN"/>
        </w:rPr>
      </w:pPr>
      <w:r>
        <w:rPr>
          <w:rFonts w:hint="eastAsia" w:ascii="宋体" w:hAnsi="宋体" w:eastAsia="宋体" w:cs="宋体"/>
          <w:b/>
          <w:bCs/>
          <w:kern w:val="0"/>
          <w:sz w:val="24"/>
          <w:szCs w:val="24"/>
          <w:highlight w:val="none"/>
          <w:lang w:eastAsia="zh-CN"/>
        </w:rPr>
        <w:t>投标人须提供对本次服务项目的理解、整体服务方案、日常巡检方案、人员配备方案、配件供应保障、安全防护措施方案、应急处理方案等。</w:t>
      </w:r>
    </w:p>
    <w:p w14:paraId="15262F27">
      <w:pPr>
        <w:tabs>
          <w:tab w:val="left" w:pos="900"/>
        </w:tabs>
        <w:autoSpaceDE w:val="0"/>
        <w:autoSpaceDN w:val="0"/>
        <w:spacing w:before="156" w:beforeLines="50" w:line="486" w:lineRule="exact"/>
        <w:ind w:firstLine="482" w:firstLineChars="200"/>
        <w:jc w:val="left"/>
        <w:rPr>
          <w:rFonts w:ascii="宋体" w:hAnsi="宋体" w:eastAsia="宋体" w:cs="宋体"/>
          <w:b/>
          <w:kern w:val="0"/>
          <w:sz w:val="24"/>
          <w:szCs w:val="24"/>
          <w:highlight w:val="none"/>
          <w:lang w:eastAsia="zh-CN"/>
        </w:rPr>
      </w:pPr>
      <w:r>
        <w:rPr>
          <w:rFonts w:hint="eastAsia" w:ascii="宋体" w:hAnsi="宋体" w:eastAsia="宋体" w:cs="宋体"/>
          <w:b/>
          <w:kern w:val="0"/>
          <w:sz w:val="24"/>
          <w:szCs w:val="24"/>
          <w:highlight w:val="none"/>
          <w:lang w:eastAsia="zh-CN"/>
        </w:rPr>
        <w:t>3.采购标的的验收标准</w:t>
      </w:r>
    </w:p>
    <w:p w14:paraId="3D3794A0">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80" w:firstLineChars="200"/>
        <w:jc w:val="both"/>
        <w:textAlignment w:val="auto"/>
        <w:outlineLvl w:val="9"/>
        <w:rPr>
          <w:rFonts w:hint="eastAsia" w:ascii="宋体" w:hAnsi="宋体" w:eastAsia="宋体" w:cs="宋体"/>
          <w:b w:val="0"/>
          <w:sz w:val="24"/>
          <w:szCs w:val="24"/>
          <w:highlight w:val="none"/>
          <w:lang w:val="en-US" w:eastAsia="zh-CN" w:bidi="ar-SA"/>
        </w:rPr>
      </w:pPr>
      <w:bookmarkStart w:id="2" w:name="_Toc15601"/>
      <w:bookmarkStart w:id="3" w:name="_Toc181860788"/>
      <w:r>
        <w:rPr>
          <w:rFonts w:hint="eastAsia" w:ascii="宋体" w:hAnsi="宋体" w:eastAsia="宋体" w:cs="宋体"/>
          <w:b w:val="0"/>
          <w:sz w:val="24"/>
          <w:szCs w:val="24"/>
          <w:highlight w:val="none"/>
          <w:lang w:val="en-US" w:eastAsia="zh-CN" w:bidi="ar-SA"/>
        </w:rPr>
        <w:t>3.</w:t>
      </w:r>
      <w:r>
        <w:rPr>
          <w:rFonts w:ascii="宋体" w:hAnsi="宋体" w:eastAsia="宋体" w:cs="宋体"/>
          <w:b w:val="0"/>
          <w:sz w:val="24"/>
          <w:szCs w:val="24"/>
          <w:highlight w:val="none"/>
          <w:lang w:val="en-US" w:eastAsia="zh-CN" w:bidi="ar-SA"/>
        </w:rPr>
        <w:t>1</w:t>
      </w:r>
      <w:r>
        <w:rPr>
          <w:rFonts w:hint="eastAsia" w:ascii="宋体" w:hAnsi="宋体" w:eastAsia="宋体" w:cs="宋体"/>
          <w:b w:val="0"/>
          <w:sz w:val="24"/>
          <w:szCs w:val="24"/>
          <w:highlight w:val="none"/>
          <w:lang w:val="en-US" w:eastAsia="zh-CN" w:bidi="ar-SA"/>
        </w:rPr>
        <w:t>符合采购人服务范围要求。</w:t>
      </w:r>
      <w:bookmarkEnd w:id="2"/>
      <w:bookmarkEnd w:id="3"/>
    </w:p>
    <w:p w14:paraId="186E0880">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80" w:firstLineChars="200"/>
        <w:jc w:val="both"/>
        <w:textAlignment w:val="auto"/>
        <w:outlineLvl w:val="9"/>
        <w:rPr>
          <w:rFonts w:hint="eastAsia" w:ascii="宋体" w:hAnsi="宋体" w:eastAsia="宋体" w:cs="宋体"/>
          <w:b w:val="0"/>
          <w:sz w:val="24"/>
          <w:szCs w:val="24"/>
          <w:highlight w:val="none"/>
          <w:lang w:val="en-US" w:eastAsia="zh-CN" w:bidi="ar-SA"/>
        </w:rPr>
      </w:pPr>
      <w:bookmarkStart w:id="4" w:name="_Toc181860789"/>
      <w:bookmarkStart w:id="5" w:name="_Toc26326"/>
      <w:r>
        <w:rPr>
          <w:rFonts w:hint="eastAsia" w:ascii="宋体" w:hAnsi="宋体" w:eastAsia="宋体" w:cs="宋体"/>
          <w:b w:val="0"/>
          <w:sz w:val="24"/>
          <w:szCs w:val="24"/>
          <w:highlight w:val="none"/>
          <w:lang w:val="en-US" w:eastAsia="zh-CN" w:bidi="ar-SA"/>
        </w:rPr>
        <w:t>3.</w:t>
      </w:r>
      <w:r>
        <w:rPr>
          <w:rFonts w:ascii="宋体" w:hAnsi="宋体" w:eastAsia="宋体" w:cs="宋体"/>
          <w:b w:val="0"/>
          <w:sz w:val="24"/>
          <w:szCs w:val="24"/>
          <w:highlight w:val="none"/>
          <w:lang w:val="en-US" w:eastAsia="zh-CN" w:bidi="ar-SA"/>
        </w:rPr>
        <w:t>2</w:t>
      </w:r>
      <w:r>
        <w:rPr>
          <w:rFonts w:hint="eastAsia" w:ascii="宋体" w:hAnsi="宋体" w:eastAsia="宋体" w:cs="宋体"/>
          <w:b w:val="0"/>
          <w:sz w:val="24"/>
          <w:szCs w:val="24"/>
          <w:highlight w:val="none"/>
          <w:lang w:val="en-US" w:eastAsia="zh-CN" w:bidi="ar-SA"/>
        </w:rPr>
        <w:t>供应商配置的硬件设备（如涉及）符合采购人要求。</w:t>
      </w:r>
      <w:bookmarkEnd w:id="4"/>
      <w:bookmarkEnd w:id="5"/>
    </w:p>
    <w:p w14:paraId="7B49CA0D">
      <w:pPr>
        <w:keepNext w:val="0"/>
        <w:keepLines w:val="0"/>
        <w:pageBreakBefore w:val="0"/>
        <w:widowControl w:val="0"/>
        <w:kinsoku/>
        <w:wordWrap/>
        <w:overflowPunct/>
        <w:topLinePunct w:val="0"/>
        <w:autoSpaceDE w:val="0"/>
        <w:autoSpaceDN w:val="0"/>
        <w:bidi w:val="0"/>
        <w:adjustRightInd/>
        <w:snapToGrid/>
        <w:spacing w:line="360" w:lineRule="auto"/>
        <w:ind w:left="0" w:leftChars="0" w:firstLine="480" w:firstLineChars="200"/>
        <w:jc w:val="both"/>
        <w:textAlignment w:val="auto"/>
        <w:outlineLvl w:val="9"/>
        <w:rPr>
          <w:rFonts w:hint="eastAsia" w:ascii="宋体" w:hAnsi="宋体" w:eastAsia="宋体" w:cs="宋体"/>
          <w:b w:val="0"/>
          <w:sz w:val="24"/>
          <w:szCs w:val="24"/>
          <w:highlight w:val="none"/>
          <w:lang w:val="en-US" w:eastAsia="zh-CN" w:bidi="ar-SA"/>
        </w:rPr>
      </w:pPr>
      <w:bookmarkStart w:id="6" w:name="_Toc181860790"/>
      <w:bookmarkStart w:id="7" w:name="_Toc11917"/>
      <w:r>
        <w:rPr>
          <w:rFonts w:hint="eastAsia" w:ascii="宋体" w:hAnsi="宋体" w:eastAsia="宋体" w:cs="宋体"/>
          <w:b w:val="0"/>
          <w:sz w:val="24"/>
          <w:szCs w:val="24"/>
          <w:highlight w:val="none"/>
          <w:lang w:val="en-US" w:eastAsia="zh-CN" w:bidi="ar-SA"/>
        </w:rPr>
        <w:t>3.</w:t>
      </w:r>
      <w:r>
        <w:rPr>
          <w:rFonts w:ascii="宋体" w:hAnsi="宋体" w:eastAsia="宋体" w:cs="宋体"/>
          <w:b w:val="0"/>
          <w:sz w:val="24"/>
          <w:szCs w:val="24"/>
          <w:highlight w:val="none"/>
          <w:lang w:val="en-US" w:eastAsia="zh-CN" w:bidi="ar-SA"/>
        </w:rPr>
        <w:t>3</w:t>
      </w:r>
      <w:r>
        <w:rPr>
          <w:rFonts w:hint="eastAsia" w:ascii="宋体" w:hAnsi="宋体" w:eastAsia="宋体" w:cs="宋体"/>
          <w:b w:val="0"/>
          <w:sz w:val="24"/>
          <w:szCs w:val="24"/>
          <w:highlight w:val="none"/>
          <w:lang w:val="en-US" w:eastAsia="zh-CN" w:bidi="ar-SA"/>
        </w:rPr>
        <w:t>完成采购人要求的工作内容。</w:t>
      </w:r>
      <w:bookmarkEnd w:id="6"/>
      <w:bookmarkEnd w:id="7"/>
    </w:p>
    <w:p w14:paraId="17FC6E54">
      <w:pPr>
        <w:keepNext w:val="0"/>
        <w:keepLines w:val="0"/>
        <w:pageBreakBefore w:val="0"/>
        <w:widowControl w:val="0"/>
        <w:kinsoku/>
        <w:wordWrap/>
        <w:overflowPunct/>
        <w:topLinePunct w:val="0"/>
        <w:autoSpaceDE/>
        <w:autoSpaceDN/>
        <w:bidi w:val="0"/>
        <w:adjustRightInd/>
        <w:snapToGrid/>
        <w:spacing w:line="486" w:lineRule="exact"/>
        <w:ind w:left="0" w:leftChars="0" w:right="0" w:rightChars="0" w:firstLine="480" w:firstLineChars="200"/>
        <w:jc w:val="left"/>
        <w:textAlignment w:val="auto"/>
        <w:outlineLvl w:val="9"/>
        <w:rPr>
          <w:rFonts w:hint="eastAsia" w:ascii="宋体" w:hAnsi="宋体" w:eastAsia="宋体" w:cs="宋体"/>
          <w:color w:val="auto"/>
          <w:kern w:val="0"/>
          <w:sz w:val="24"/>
          <w:szCs w:val="24"/>
          <w:highlight w:val="none"/>
          <w:lang w:val="en-US" w:eastAsia="zh-CN"/>
        </w:rPr>
      </w:pPr>
      <w:bookmarkStart w:id="8" w:name="_Toc32098"/>
      <w:bookmarkStart w:id="9" w:name="_Toc181860791"/>
      <w:r>
        <w:rPr>
          <w:rFonts w:hint="eastAsia" w:ascii="宋体" w:hAnsi="宋体" w:eastAsia="宋体" w:cs="宋体"/>
          <w:b w:val="0"/>
          <w:sz w:val="24"/>
          <w:szCs w:val="24"/>
          <w:highlight w:val="none"/>
          <w:lang w:val="en-US" w:eastAsia="zh-CN" w:bidi="ar-SA"/>
        </w:rPr>
        <w:t>3.</w:t>
      </w:r>
      <w:r>
        <w:rPr>
          <w:rFonts w:ascii="宋体" w:hAnsi="宋体" w:eastAsia="宋体" w:cs="宋体"/>
          <w:b w:val="0"/>
          <w:sz w:val="24"/>
          <w:szCs w:val="24"/>
          <w:highlight w:val="none"/>
          <w:lang w:val="en-US" w:eastAsia="zh-CN" w:bidi="ar-SA"/>
        </w:rPr>
        <w:t>4</w:t>
      </w:r>
      <w:r>
        <w:rPr>
          <w:rFonts w:hint="eastAsia" w:ascii="宋体" w:hAnsi="宋体" w:eastAsia="宋体" w:cs="宋体"/>
          <w:b w:val="0"/>
          <w:sz w:val="24"/>
          <w:szCs w:val="24"/>
          <w:highlight w:val="none"/>
          <w:lang w:val="en-US" w:eastAsia="zh-CN" w:bidi="ar-SA"/>
        </w:rPr>
        <w:t>达到采购人要求的服务和质量标准</w:t>
      </w:r>
      <w:bookmarkEnd w:id="8"/>
      <w:bookmarkEnd w:id="9"/>
      <w:r>
        <w:rPr>
          <w:rFonts w:hint="eastAsia" w:ascii="宋体" w:hAnsi="宋体" w:eastAsia="宋体" w:cs="宋体"/>
          <w:b w:val="0"/>
          <w:sz w:val="24"/>
          <w:szCs w:val="24"/>
          <w:highlight w:val="none"/>
          <w:lang w:val="en-US" w:eastAsia="zh-CN" w:bidi="ar-SA"/>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Symbol">
    <w:panose1 w:val="020B0502040204020203"/>
    <w:charset w:val="00"/>
    <w:family w:val="auto"/>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6416EC"/>
    <w:multiLevelType w:val="singleLevel"/>
    <w:tmpl w:val="B46416EC"/>
    <w:lvl w:ilvl="0" w:tentative="0">
      <w:start w:val="1"/>
      <w:numFmt w:val="decimal"/>
      <w:suff w:val="nothing"/>
      <w:lvlText w:val="（%1）"/>
      <w:lvlJc w:val="left"/>
    </w:lvl>
  </w:abstractNum>
  <w:abstractNum w:abstractNumId="1">
    <w:nsid w:val="2AB4D89E"/>
    <w:multiLevelType w:val="singleLevel"/>
    <w:tmpl w:val="2AB4D89E"/>
    <w:lvl w:ilvl="0" w:tentative="0">
      <w:start w:val="1"/>
      <w:numFmt w:val="decimal"/>
      <w:suff w:val="nothing"/>
      <w:lvlText w:val="（%1）"/>
      <w:lvlJc w:val="left"/>
    </w:lvl>
  </w:abstractNum>
  <w:abstractNum w:abstractNumId="2">
    <w:nsid w:val="42341BAE"/>
    <w:multiLevelType w:val="singleLevel"/>
    <w:tmpl w:val="42341BAE"/>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6462F0"/>
    <w:rsid w:val="22015CC8"/>
    <w:rsid w:val="301B3A0F"/>
    <w:rsid w:val="3FB34197"/>
    <w:rsid w:val="42563169"/>
    <w:rsid w:val="500F4BB5"/>
    <w:rsid w:val="74423EA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2813</Words>
  <Characters>2958</Characters>
  <Lines>0</Lines>
  <Paragraphs>0</Paragraphs>
  <TotalTime>0</TotalTime>
  <ScaleCrop>false</ScaleCrop>
  <LinksUpToDate>false</LinksUpToDate>
  <CharactersWithSpaces>2967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JianJiang</dc:creator>
  <cp:lastModifiedBy>Serena</cp:lastModifiedBy>
  <dcterms:modified xsi:type="dcterms:W3CDTF">2026-10-14T07:08:23Z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eyJoZGlkIjoiMTUxNjU4Y2I1ZTg1ZmY0MTJiZWRhYWQxYzNmOTNlNDEiLCJ1c2VySWQiOiIyMTg5Mjc5NjMifQ==</vt:lpwstr>
  </property>
  <property fmtid="{D5CDD505-2E9C-101B-9397-08002B2CF9AE}" pid="4" name="ICV">
    <vt:lpwstr>D4EC95946ACB48DB848E1E63FCFC80C9_12</vt:lpwstr>
  </property>
</Properties>
</file>