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800D5">
      <w:pPr>
        <w:spacing w:line="360" w:lineRule="auto"/>
        <w:jc w:val="center"/>
        <w:outlineLvl w:val="0"/>
        <w:rPr>
          <w:b/>
          <w:color w:val="auto"/>
          <w:sz w:val="36"/>
          <w:szCs w:val="36"/>
          <w:highlight w:val="none"/>
        </w:rPr>
      </w:pPr>
      <w:r>
        <w:rPr>
          <w:b/>
          <w:color w:val="auto"/>
          <w:sz w:val="36"/>
          <w:szCs w:val="36"/>
          <w:highlight w:val="none"/>
        </w:rPr>
        <w:t>采购需求</w:t>
      </w:r>
    </w:p>
    <w:p w14:paraId="5984A539">
      <w:pPr>
        <w:pStyle w:val="6"/>
        <w:tabs>
          <w:tab w:val="right" w:leader="dot" w:pos="8937"/>
        </w:tabs>
        <w:rPr>
          <w:color w:val="auto"/>
          <w:highlight w:val="none"/>
        </w:rPr>
      </w:pPr>
    </w:p>
    <w:p w14:paraId="50C35E3D">
      <w:pPr>
        <w:pStyle w:val="12"/>
        <w:numPr>
          <w:ilvl w:val="0"/>
          <w:numId w:val="1"/>
        </w:numPr>
        <w:spacing w:line="360" w:lineRule="auto"/>
        <w:ind w:firstLineChars="0"/>
        <w:contextualSpacing/>
        <w:rPr>
          <w:rFonts w:hint="eastAsia" w:ascii="宋体" w:hAnsi="宋体" w:cs="宋体"/>
          <w:b/>
          <w:color w:val="auto"/>
          <w:sz w:val="24"/>
          <w:szCs w:val="24"/>
          <w:highlight w:val="none"/>
        </w:rPr>
      </w:pPr>
      <w:r>
        <w:rPr>
          <w:rFonts w:hint="eastAsia" w:ascii="宋体" w:hAnsi="宋体" w:cs="宋体"/>
          <w:b/>
          <w:color w:val="auto"/>
          <w:sz w:val="24"/>
          <w:szCs w:val="24"/>
          <w:highlight w:val="none"/>
        </w:rPr>
        <w:t>采购标的</w:t>
      </w:r>
    </w:p>
    <w:tbl>
      <w:tblPr>
        <w:tblStyle w:val="8"/>
        <w:tblW w:w="10433" w:type="dxa"/>
        <w:tblInd w:w="-800" w:type="dxa"/>
        <w:tblLayout w:type="fixed"/>
        <w:tblCellMar>
          <w:top w:w="0" w:type="dxa"/>
          <w:left w:w="108" w:type="dxa"/>
          <w:bottom w:w="0" w:type="dxa"/>
          <w:right w:w="108" w:type="dxa"/>
        </w:tblCellMar>
      </w:tblPr>
      <w:tblGrid>
        <w:gridCol w:w="638"/>
        <w:gridCol w:w="2153"/>
        <w:gridCol w:w="3151"/>
        <w:gridCol w:w="1091"/>
        <w:gridCol w:w="859"/>
        <w:gridCol w:w="1159"/>
        <w:gridCol w:w="1382"/>
      </w:tblGrid>
      <w:tr w14:paraId="13DD0360">
        <w:tblPrEx>
          <w:tblCellMar>
            <w:top w:w="0" w:type="dxa"/>
            <w:left w:w="108" w:type="dxa"/>
            <w:bottom w:w="0" w:type="dxa"/>
            <w:right w:w="108" w:type="dxa"/>
          </w:tblCellMar>
        </w:tblPrEx>
        <w:trPr>
          <w:trHeight w:val="445" w:hRule="atLeast"/>
        </w:trPr>
        <w:tc>
          <w:tcPr>
            <w:tcW w:w="638" w:type="dxa"/>
            <w:tcBorders>
              <w:top w:val="single" w:color="auto" w:sz="4" w:space="0"/>
              <w:left w:val="single" w:color="auto" w:sz="4" w:space="0"/>
              <w:bottom w:val="single" w:color="auto" w:sz="4" w:space="0"/>
              <w:right w:val="single" w:color="auto" w:sz="4" w:space="0"/>
            </w:tcBorders>
            <w:vAlign w:val="center"/>
          </w:tcPr>
          <w:p w14:paraId="72031E87">
            <w:pPr>
              <w:widowControl/>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包号</w:t>
            </w:r>
          </w:p>
        </w:tc>
        <w:tc>
          <w:tcPr>
            <w:tcW w:w="2153" w:type="dxa"/>
            <w:tcBorders>
              <w:top w:val="single" w:color="auto" w:sz="4" w:space="0"/>
              <w:left w:val="nil"/>
              <w:bottom w:val="single" w:color="auto" w:sz="4" w:space="0"/>
              <w:right w:val="single" w:color="auto" w:sz="4" w:space="0"/>
            </w:tcBorders>
            <w:vAlign w:val="center"/>
          </w:tcPr>
          <w:p w14:paraId="7CB70F1C">
            <w:pPr>
              <w:widowControl/>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包名称</w:t>
            </w:r>
          </w:p>
        </w:tc>
        <w:tc>
          <w:tcPr>
            <w:tcW w:w="3151" w:type="dxa"/>
            <w:tcBorders>
              <w:top w:val="single" w:color="auto" w:sz="4" w:space="0"/>
              <w:left w:val="nil"/>
              <w:bottom w:val="single" w:color="auto" w:sz="4" w:space="0"/>
              <w:right w:val="single" w:color="auto" w:sz="4" w:space="0"/>
            </w:tcBorders>
            <w:vAlign w:val="center"/>
          </w:tcPr>
          <w:p w14:paraId="15CB9EEF">
            <w:pPr>
              <w:widowControl/>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标的名称</w:t>
            </w:r>
          </w:p>
        </w:tc>
        <w:tc>
          <w:tcPr>
            <w:tcW w:w="1091" w:type="dxa"/>
            <w:tcBorders>
              <w:top w:val="single" w:color="auto" w:sz="4" w:space="0"/>
              <w:left w:val="nil"/>
              <w:bottom w:val="single" w:color="auto" w:sz="4" w:space="0"/>
              <w:right w:val="single" w:color="auto" w:sz="4" w:space="0"/>
            </w:tcBorders>
            <w:vAlign w:val="center"/>
          </w:tcPr>
          <w:p w14:paraId="3F9CF0BF">
            <w:pPr>
              <w:widowControl/>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采购包预算金额（万元）</w:t>
            </w:r>
          </w:p>
        </w:tc>
        <w:tc>
          <w:tcPr>
            <w:tcW w:w="859" w:type="dxa"/>
            <w:tcBorders>
              <w:top w:val="single" w:color="auto" w:sz="4" w:space="0"/>
              <w:left w:val="nil"/>
              <w:bottom w:val="single" w:color="auto" w:sz="4" w:space="0"/>
              <w:right w:val="single" w:color="auto" w:sz="4" w:space="0"/>
            </w:tcBorders>
            <w:vAlign w:val="center"/>
          </w:tcPr>
          <w:p w14:paraId="3D840B54">
            <w:pPr>
              <w:widowControl/>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数量</w:t>
            </w:r>
          </w:p>
          <w:p w14:paraId="02CC9287">
            <w:pPr>
              <w:widowControl/>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（个/台/套）</w:t>
            </w:r>
          </w:p>
        </w:tc>
        <w:tc>
          <w:tcPr>
            <w:tcW w:w="1159" w:type="dxa"/>
            <w:tcBorders>
              <w:top w:val="single" w:color="auto" w:sz="4" w:space="0"/>
              <w:left w:val="nil"/>
              <w:bottom w:val="single" w:color="auto" w:sz="4" w:space="0"/>
              <w:right w:val="single" w:color="auto" w:sz="4" w:space="0"/>
            </w:tcBorders>
            <w:vAlign w:val="center"/>
          </w:tcPr>
          <w:p w14:paraId="7D1DEEED">
            <w:pPr>
              <w:widowControl/>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单价最高限价（万元）</w:t>
            </w:r>
          </w:p>
        </w:tc>
        <w:tc>
          <w:tcPr>
            <w:tcW w:w="1382" w:type="dxa"/>
            <w:tcBorders>
              <w:top w:val="single" w:color="auto" w:sz="4" w:space="0"/>
              <w:left w:val="nil"/>
              <w:bottom w:val="single" w:color="auto" w:sz="4" w:space="0"/>
              <w:right w:val="single" w:color="auto" w:sz="4" w:space="0"/>
            </w:tcBorders>
            <w:vAlign w:val="center"/>
          </w:tcPr>
          <w:p w14:paraId="0063E88C">
            <w:pPr>
              <w:widowControl/>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是否为核心产品</w:t>
            </w:r>
          </w:p>
        </w:tc>
      </w:tr>
      <w:tr w14:paraId="026CA6EC">
        <w:tblPrEx>
          <w:tblCellMar>
            <w:top w:w="0" w:type="dxa"/>
            <w:left w:w="108" w:type="dxa"/>
            <w:bottom w:w="0" w:type="dxa"/>
            <w:right w:w="108" w:type="dxa"/>
          </w:tblCellMar>
        </w:tblPrEx>
        <w:trPr>
          <w:trHeight w:val="395" w:hRule="atLeast"/>
        </w:trPr>
        <w:tc>
          <w:tcPr>
            <w:tcW w:w="638" w:type="dxa"/>
            <w:vMerge w:val="restart"/>
            <w:tcBorders>
              <w:top w:val="single" w:color="auto" w:sz="4" w:space="0"/>
              <w:left w:val="single" w:color="auto" w:sz="4" w:space="0"/>
              <w:right w:val="single" w:color="auto" w:sz="4" w:space="0"/>
            </w:tcBorders>
            <w:vAlign w:val="center"/>
          </w:tcPr>
          <w:p w14:paraId="20D73C6A">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01</w:t>
            </w:r>
          </w:p>
        </w:tc>
        <w:tc>
          <w:tcPr>
            <w:tcW w:w="2153" w:type="dxa"/>
            <w:vMerge w:val="restart"/>
            <w:tcBorders>
              <w:top w:val="single" w:color="auto" w:sz="4" w:space="0"/>
              <w:left w:val="nil"/>
              <w:right w:val="single" w:color="auto" w:sz="4" w:space="0"/>
            </w:tcBorders>
            <w:vAlign w:val="center"/>
          </w:tcPr>
          <w:p w14:paraId="7C357BBD">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组合式三层单控全温振荡式摇床等</w:t>
            </w:r>
          </w:p>
        </w:tc>
        <w:tc>
          <w:tcPr>
            <w:tcW w:w="3151" w:type="dxa"/>
            <w:tcBorders>
              <w:top w:val="single" w:color="auto" w:sz="4" w:space="0"/>
              <w:left w:val="nil"/>
              <w:bottom w:val="single" w:color="auto" w:sz="4" w:space="0"/>
              <w:right w:val="single" w:color="auto" w:sz="4" w:space="0"/>
            </w:tcBorders>
            <w:vAlign w:val="center"/>
          </w:tcPr>
          <w:p w14:paraId="2AD8EDC9">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组合式三层单控全温振荡式摇床</w:t>
            </w:r>
          </w:p>
        </w:tc>
        <w:tc>
          <w:tcPr>
            <w:tcW w:w="1091" w:type="dxa"/>
            <w:vMerge w:val="restart"/>
            <w:tcBorders>
              <w:top w:val="single" w:color="auto" w:sz="4" w:space="0"/>
              <w:left w:val="nil"/>
              <w:right w:val="single" w:color="auto" w:sz="4" w:space="0"/>
            </w:tcBorders>
            <w:vAlign w:val="center"/>
          </w:tcPr>
          <w:p w14:paraId="5F26EFB1">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22.4</w:t>
            </w:r>
          </w:p>
        </w:tc>
        <w:tc>
          <w:tcPr>
            <w:tcW w:w="859" w:type="dxa"/>
            <w:tcBorders>
              <w:top w:val="single" w:color="auto" w:sz="4" w:space="0"/>
              <w:left w:val="nil"/>
              <w:bottom w:val="single" w:color="auto" w:sz="4" w:space="0"/>
              <w:right w:val="single" w:color="auto" w:sz="4" w:space="0"/>
            </w:tcBorders>
            <w:vAlign w:val="center"/>
          </w:tcPr>
          <w:p w14:paraId="73C63190">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1</w:t>
            </w:r>
          </w:p>
        </w:tc>
        <w:tc>
          <w:tcPr>
            <w:tcW w:w="1159" w:type="dxa"/>
            <w:tcBorders>
              <w:top w:val="single" w:color="auto" w:sz="4" w:space="0"/>
              <w:left w:val="nil"/>
              <w:bottom w:val="single" w:color="auto" w:sz="4" w:space="0"/>
              <w:right w:val="single" w:color="auto" w:sz="4" w:space="0"/>
            </w:tcBorders>
            <w:vAlign w:val="center"/>
          </w:tcPr>
          <w:p w14:paraId="15686078">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9.50</w:t>
            </w:r>
          </w:p>
        </w:tc>
        <w:tc>
          <w:tcPr>
            <w:tcW w:w="1382" w:type="dxa"/>
            <w:tcBorders>
              <w:top w:val="single" w:color="auto" w:sz="4" w:space="0"/>
              <w:left w:val="nil"/>
              <w:bottom w:val="single" w:color="auto" w:sz="4" w:space="0"/>
              <w:right w:val="single" w:color="auto" w:sz="4" w:space="0"/>
            </w:tcBorders>
            <w:vAlign w:val="center"/>
          </w:tcPr>
          <w:p w14:paraId="60499882">
            <w:pPr>
              <w:widowControl/>
              <w:jc w:val="center"/>
              <w:rPr>
                <w:rFonts w:hint="eastAsia" w:ascii="宋体" w:hAnsi="宋体" w:cs="宋体"/>
                <w:color w:val="auto"/>
                <w:kern w:val="0"/>
                <w:sz w:val="24"/>
                <w:highlight w:val="none"/>
              </w:rPr>
            </w:pPr>
            <w:r>
              <w:rPr>
                <w:rFonts w:hint="eastAsia" w:ascii="宋体" w:hAnsi="宋体" w:cs="宋体"/>
                <w:b/>
                <w:bCs/>
                <w:color w:val="auto"/>
                <w:kern w:val="0"/>
                <w:sz w:val="24"/>
                <w:highlight w:val="none"/>
              </w:rPr>
              <w:t>是</w:t>
            </w:r>
          </w:p>
        </w:tc>
      </w:tr>
      <w:tr w14:paraId="299F946D">
        <w:tblPrEx>
          <w:tblCellMar>
            <w:top w:w="0" w:type="dxa"/>
            <w:left w:w="108" w:type="dxa"/>
            <w:bottom w:w="0" w:type="dxa"/>
            <w:right w:w="108" w:type="dxa"/>
          </w:tblCellMar>
        </w:tblPrEx>
        <w:trPr>
          <w:trHeight w:val="445" w:hRule="atLeast"/>
        </w:trPr>
        <w:tc>
          <w:tcPr>
            <w:tcW w:w="638" w:type="dxa"/>
            <w:vMerge w:val="continue"/>
            <w:tcBorders>
              <w:left w:val="single" w:color="auto" w:sz="4" w:space="0"/>
              <w:right w:val="single" w:color="auto" w:sz="4" w:space="0"/>
            </w:tcBorders>
            <w:vAlign w:val="center"/>
          </w:tcPr>
          <w:p w14:paraId="1D4C4A3C">
            <w:pPr>
              <w:widowControl/>
              <w:jc w:val="left"/>
              <w:rPr>
                <w:rFonts w:hint="eastAsia" w:ascii="宋体" w:hAnsi="宋体" w:cs="宋体"/>
                <w:color w:val="auto"/>
                <w:kern w:val="0"/>
                <w:sz w:val="24"/>
                <w:highlight w:val="none"/>
              </w:rPr>
            </w:pPr>
          </w:p>
        </w:tc>
        <w:tc>
          <w:tcPr>
            <w:tcW w:w="2153" w:type="dxa"/>
            <w:vMerge w:val="continue"/>
            <w:tcBorders>
              <w:left w:val="nil"/>
              <w:right w:val="single" w:color="auto" w:sz="4" w:space="0"/>
            </w:tcBorders>
            <w:vAlign w:val="center"/>
          </w:tcPr>
          <w:p w14:paraId="12C89081">
            <w:pPr>
              <w:widowControl/>
              <w:jc w:val="center"/>
              <w:rPr>
                <w:rFonts w:hint="eastAsia" w:ascii="宋体" w:hAnsi="宋体" w:cs="宋体"/>
                <w:color w:val="auto"/>
                <w:kern w:val="0"/>
                <w:sz w:val="24"/>
                <w:highlight w:val="none"/>
              </w:rPr>
            </w:pPr>
          </w:p>
        </w:tc>
        <w:tc>
          <w:tcPr>
            <w:tcW w:w="3151" w:type="dxa"/>
            <w:tcBorders>
              <w:top w:val="single" w:color="auto" w:sz="4" w:space="0"/>
              <w:left w:val="nil"/>
              <w:bottom w:val="single" w:color="auto" w:sz="4" w:space="0"/>
              <w:right w:val="single" w:color="auto" w:sz="4" w:space="0"/>
            </w:tcBorders>
            <w:vAlign w:val="center"/>
          </w:tcPr>
          <w:p w14:paraId="335C71E4">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超声破碎仪（针对大体积）</w:t>
            </w:r>
          </w:p>
        </w:tc>
        <w:tc>
          <w:tcPr>
            <w:tcW w:w="1091" w:type="dxa"/>
            <w:vMerge w:val="continue"/>
            <w:tcBorders>
              <w:left w:val="nil"/>
              <w:right w:val="single" w:color="auto" w:sz="4" w:space="0"/>
            </w:tcBorders>
            <w:vAlign w:val="center"/>
          </w:tcPr>
          <w:p w14:paraId="7C8A072C">
            <w:pPr>
              <w:widowControl/>
              <w:jc w:val="center"/>
              <w:rPr>
                <w:rFonts w:hint="eastAsia" w:ascii="宋体" w:hAnsi="宋体" w:cs="宋体"/>
                <w:color w:val="auto"/>
                <w:kern w:val="0"/>
                <w:sz w:val="24"/>
                <w:highlight w:val="none"/>
              </w:rPr>
            </w:pPr>
          </w:p>
        </w:tc>
        <w:tc>
          <w:tcPr>
            <w:tcW w:w="859" w:type="dxa"/>
            <w:tcBorders>
              <w:top w:val="single" w:color="auto" w:sz="4" w:space="0"/>
              <w:left w:val="nil"/>
              <w:bottom w:val="single" w:color="auto" w:sz="4" w:space="0"/>
              <w:right w:val="single" w:color="auto" w:sz="4" w:space="0"/>
            </w:tcBorders>
            <w:vAlign w:val="center"/>
          </w:tcPr>
          <w:p w14:paraId="564230E6">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1</w:t>
            </w:r>
          </w:p>
        </w:tc>
        <w:tc>
          <w:tcPr>
            <w:tcW w:w="1159" w:type="dxa"/>
            <w:tcBorders>
              <w:top w:val="single" w:color="auto" w:sz="4" w:space="0"/>
              <w:left w:val="nil"/>
              <w:bottom w:val="single" w:color="auto" w:sz="4" w:space="0"/>
              <w:right w:val="single" w:color="auto" w:sz="4" w:space="0"/>
            </w:tcBorders>
            <w:vAlign w:val="center"/>
          </w:tcPr>
          <w:p w14:paraId="445AC298">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1.80</w:t>
            </w:r>
          </w:p>
        </w:tc>
        <w:tc>
          <w:tcPr>
            <w:tcW w:w="1382" w:type="dxa"/>
            <w:tcBorders>
              <w:top w:val="single" w:color="auto" w:sz="4" w:space="0"/>
              <w:left w:val="nil"/>
              <w:bottom w:val="single" w:color="auto" w:sz="4" w:space="0"/>
              <w:right w:val="single" w:color="auto" w:sz="4" w:space="0"/>
            </w:tcBorders>
            <w:vAlign w:val="center"/>
          </w:tcPr>
          <w:p w14:paraId="68E80F4B">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否</w:t>
            </w:r>
          </w:p>
        </w:tc>
      </w:tr>
      <w:tr w14:paraId="059D0C84">
        <w:tblPrEx>
          <w:tblCellMar>
            <w:top w:w="0" w:type="dxa"/>
            <w:left w:w="108" w:type="dxa"/>
            <w:bottom w:w="0" w:type="dxa"/>
            <w:right w:w="108" w:type="dxa"/>
          </w:tblCellMar>
        </w:tblPrEx>
        <w:trPr>
          <w:trHeight w:val="445" w:hRule="atLeast"/>
        </w:trPr>
        <w:tc>
          <w:tcPr>
            <w:tcW w:w="638" w:type="dxa"/>
            <w:vMerge w:val="continue"/>
            <w:tcBorders>
              <w:left w:val="single" w:color="auto" w:sz="4" w:space="0"/>
              <w:right w:val="single" w:color="auto" w:sz="4" w:space="0"/>
            </w:tcBorders>
            <w:vAlign w:val="center"/>
          </w:tcPr>
          <w:p w14:paraId="6A0DEDD1">
            <w:pPr>
              <w:widowControl/>
              <w:jc w:val="center"/>
              <w:rPr>
                <w:rFonts w:hint="eastAsia" w:ascii="宋体" w:hAnsi="宋体" w:cs="宋体"/>
                <w:color w:val="auto"/>
                <w:kern w:val="0"/>
                <w:sz w:val="24"/>
                <w:highlight w:val="none"/>
              </w:rPr>
            </w:pPr>
          </w:p>
        </w:tc>
        <w:tc>
          <w:tcPr>
            <w:tcW w:w="2153" w:type="dxa"/>
            <w:vMerge w:val="continue"/>
            <w:tcBorders>
              <w:left w:val="nil"/>
              <w:right w:val="single" w:color="auto" w:sz="4" w:space="0"/>
            </w:tcBorders>
            <w:vAlign w:val="center"/>
          </w:tcPr>
          <w:p w14:paraId="33694B0F">
            <w:pPr>
              <w:widowControl/>
              <w:jc w:val="center"/>
              <w:textAlignment w:val="center"/>
              <w:rPr>
                <w:rFonts w:hint="eastAsia" w:ascii="宋体" w:hAnsi="宋体" w:cs="宋体"/>
                <w:color w:val="auto"/>
                <w:kern w:val="0"/>
                <w:sz w:val="24"/>
                <w:highlight w:val="none"/>
              </w:rPr>
            </w:pPr>
          </w:p>
        </w:tc>
        <w:tc>
          <w:tcPr>
            <w:tcW w:w="3151" w:type="dxa"/>
            <w:tcBorders>
              <w:top w:val="single" w:color="auto" w:sz="4" w:space="0"/>
              <w:left w:val="nil"/>
              <w:bottom w:val="single" w:color="auto" w:sz="4" w:space="0"/>
              <w:right w:val="single" w:color="auto" w:sz="4" w:space="0"/>
            </w:tcBorders>
            <w:vAlign w:val="center"/>
          </w:tcPr>
          <w:p w14:paraId="69715A02">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rPr>
              <w:t>真空冷冻干燥机</w:t>
            </w:r>
          </w:p>
        </w:tc>
        <w:tc>
          <w:tcPr>
            <w:tcW w:w="1091" w:type="dxa"/>
            <w:vMerge w:val="continue"/>
            <w:tcBorders>
              <w:left w:val="nil"/>
              <w:right w:val="single" w:color="auto" w:sz="4" w:space="0"/>
            </w:tcBorders>
            <w:vAlign w:val="center"/>
          </w:tcPr>
          <w:p w14:paraId="3C96FD95">
            <w:pPr>
              <w:widowControl/>
              <w:jc w:val="center"/>
              <w:textAlignment w:val="center"/>
              <w:rPr>
                <w:rFonts w:hint="eastAsia" w:ascii="宋体" w:hAnsi="宋体" w:cs="宋体"/>
                <w:color w:val="auto"/>
                <w:kern w:val="0"/>
                <w:sz w:val="24"/>
                <w:highlight w:val="none"/>
              </w:rPr>
            </w:pPr>
          </w:p>
        </w:tc>
        <w:tc>
          <w:tcPr>
            <w:tcW w:w="859" w:type="dxa"/>
            <w:tcBorders>
              <w:top w:val="single" w:color="auto" w:sz="4" w:space="0"/>
              <w:left w:val="nil"/>
              <w:bottom w:val="single" w:color="auto" w:sz="4" w:space="0"/>
              <w:right w:val="single" w:color="auto" w:sz="4" w:space="0"/>
            </w:tcBorders>
            <w:vAlign w:val="center"/>
          </w:tcPr>
          <w:p w14:paraId="078B0477">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1</w:t>
            </w:r>
          </w:p>
        </w:tc>
        <w:tc>
          <w:tcPr>
            <w:tcW w:w="1159" w:type="dxa"/>
            <w:tcBorders>
              <w:top w:val="single" w:color="auto" w:sz="4" w:space="0"/>
              <w:left w:val="nil"/>
              <w:bottom w:val="single" w:color="auto" w:sz="4" w:space="0"/>
              <w:right w:val="single" w:color="auto" w:sz="4" w:space="0"/>
            </w:tcBorders>
            <w:vAlign w:val="center"/>
          </w:tcPr>
          <w:p w14:paraId="7B36F9B5">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3.50</w:t>
            </w:r>
          </w:p>
        </w:tc>
        <w:tc>
          <w:tcPr>
            <w:tcW w:w="1382" w:type="dxa"/>
            <w:tcBorders>
              <w:top w:val="single" w:color="auto" w:sz="4" w:space="0"/>
              <w:left w:val="nil"/>
              <w:bottom w:val="single" w:color="auto" w:sz="4" w:space="0"/>
              <w:right w:val="single" w:color="auto" w:sz="4" w:space="0"/>
            </w:tcBorders>
            <w:vAlign w:val="center"/>
          </w:tcPr>
          <w:p w14:paraId="0716829A">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否</w:t>
            </w:r>
          </w:p>
        </w:tc>
      </w:tr>
      <w:tr w14:paraId="5FA2E654">
        <w:tblPrEx>
          <w:tblCellMar>
            <w:top w:w="0" w:type="dxa"/>
            <w:left w:w="108" w:type="dxa"/>
            <w:bottom w:w="0" w:type="dxa"/>
            <w:right w:w="108" w:type="dxa"/>
          </w:tblCellMar>
        </w:tblPrEx>
        <w:trPr>
          <w:trHeight w:val="445" w:hRule="atLeast"/>
        </w:trPr>
        <w:tc>
          <w:tcPr>
            <w:tcW w:w="638" w:type="dxa"/>
            <w:vMerge w:val="continue"/>
            <w:tcBorders>
              <w:left w:val="single" w:color="auto" w:sz="4" w:space="0"/>
              <w:right w:val="single" w:color="auto" w:sz="4" w:space="0"/>
            </w:tcBorders>
            <w:vAlign w:val="center"/>
          </w:tcPr>
          <w:p w14:paraId="74F5CAC3">
            <w:pPr>
              <w:widowControl/>
              <w:jc w:val="center"/>
              <w:rPr>
                <w:rFonts w:hint="eastAsia" w:ascii="宋体" w:hAnsi="宋体" w:cs="宋体"/>
                <w:color w:val="auto"/>
                <w:kern w:val="0"/>
                <w:sz w:val="24"/>
                <w:highlight w:val="none"/>
              </w:rPr>
            </w:pPr>
          </w:p>
        </w:tc>
        <w:tc>
          <w:tcPr>
            <w:tcW w:w="2153" w:type="dxa"/>
            <w:vMerge w:val="continue"/>
            <w:tcBorders>
              <w:left w:val="nil"/>
              <w:right w:val="single" w:color="auto" w:sz="4" w:space="0"/>
            </w:tcBorders>
            <w:vAlign w:val="center"/>
          </w:tcPr>
          <w:p w14:paraId="14709E7E">
            <w:pPr>
              <w:widowControl/>
              <w:jc w:val="center"/>
              <w:textAlignment w:val="center"/>
              <w:rPr>
                <w:rFonts w:hint="eastAsia" w:ascii="宋体" w:hAnsi="宋体" w:cs="宋体"/>
                <w:color w:val="auto"/>
                <w:kern w:val="0"/>
                <w:sz w:val="24"/>
                <w:highlight w:val="none"/>
              </w:rPr>
            </w:pPr>
          </w:p>
        </w:tc>
        <w:tc>
          <w:tcPr>
            <w:tcW w:w="3151" w:type="dxa"/>
            <w:tcBorders>
              <w:top w:val="single" w:color="auto" w:sz="4" w:space="0"/>
              <w:left w:val="nil"/>
              <w:bottom w:val="single" w:color="auto" w:sz="4" w:space="0"/>
              <w:right w:val="single" w:color="auto" w:sz="4" w:space="0"/>
            </w:tcBorders>
            <w:vAlign w:val="center"/>
          </w:tcPr>
          <w:p w14:paraId="3F7D00CB">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rPr>
              <w:t>旋转蒸发仪配套机组</w:t>
            </w:r>
          </w:p>
        </w:tc>
        <w:tc>
          <w:tcPr>
            <w:tcW w:w="1091" w:type="dxa"/>
            <w:vMerge w:val="continue"/>
            <w:tcBorders>
              <w:left w:val="nil"/>
              <w:right w:val="single" w:color="auto" w:sz="4" w:space="0"/>
            </w:tcBorders>
            <w:vAlign w:val="center"/>
          </w:tcPr>
          <w:p w14:paraId="39944E5A">
            <w:pPr>
              <w:widowControl/>
              <w:jc w:val="center"/>
              <w:textAlignment w:val="center"/>
              <w:rPr>
                <w:rFonts w:hint="eastAsia" w:ascii="宋体" w:hAnsi="宋体" w:cs="宋体"/>
                <w:color w:val="auto"/>
                <w:kern w:val="0"/>
                <w:sz w:val="24"/>
                <w:highlight w:val="none"/>
              </w:rPr>
            </w:pPr>
          </w:p>
        </w:tc>
        <w:tc>
          <w:tcPr>
            <w:tcW w:w="859" w:type="dxa"/>
            <w:tcBorders>
              <w:top w:val="single" w:color="auto" w:sz="4" w:space="0"/>
              <w:left w:val="nil"/>
              <w:bottom w:val="single" w:color="auto" w:sz="4" w:space="0"/>
              <w:right w:val="single" w:color="auto" w:sz="4" w:space="0"/>
            </w:tcBorders>
            <w:vAlign w:val="center"/>
          </w:tcPr>
          <w:p w14:paraId="098EAE09">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1</w:t>
            </w:r>
          </w:p>
        </w:tc>
        <w:tc>
          <w:tcPr>
            <w:tcW w:w="1159" w:type="dxa"/>
            <w:tcBorders>
              <w:top w:val="single" w:color="auto" w:sz="4" w:space="0"/>
              <w:left w:val="nil"/>
              <w:bottom w:val="single" w:color="auto" w:sz="4" w:space="0"/>
              <w:right w:val="single" w:color="auto" w:sz="4" w:space="0"/>
            </w:tcBorders>
            <w:vAlign w:val="center"/>
          </w:tcPr>
          <w:p w14:paraId="41B752DB">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2.00</w:t>
            </w:r>
          </w:p>
        </w:tc>
        <w:tc>
          <w:tcPr>
            <w:tcW w:w="1382" w:type="dxa"/>
            <w:tcBorders>
              <w:top w:val="single" w:color="auto" w:sz="4" w:space="0"/>
              <w:left w:val="nil"/>
              <w:bottom w:val="single" w:color="auto" w:sz="4" w:space="0"/>
              <w:right w:val="single" w:color="auto" w:sz="4" w:space="0"/>
            </w:tcBorders>
            <w:vAlign w:val="center"/>
          </w:tcPr>
          <w:p w14:paraId="30F26F41">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否</w:t>
            </w:r>
          </w:p>
        </w:tc>
      </w:tr>
      <w:tr w14:paraId="5BB0B87F">
        <w:tblPrEx>
          <w:tblCellMar>
            <w:top w:w="0" w:type="dxa"/>
            <w:left w:w="108" w:type="dxa"/>
            <w:bottom w:w="0" w:type="dxa"/>
            <w:right w:w="108" w:type="dxa"/>
          </w:tblCellMar>
        </w:tblPrEx>
        <w:trPr>
          <w:trHeight w:val="445" w:hRule="atLeast"/>
        </w:trPr>
        <w:tc>
          <w:tcPr>
            <w:tcW w:w="638" w:type="dxa"/>
            <w:vMerge w:val="continue"/>
            <w:tcBorders>
              <w:left w:val="single" w:color="auto" w:sz="4" w:space="0"/>
              <w:right w:val="single" w:color="auto" w:sz="4" w:space="0"/>
            </w:tcBorders>
            <w:vAlign w:val="center"/>
          </w:tcPr>
          <w:p w14:paraId="076B1CEE">
            <w:pPr>
              <w:widowControl/>
              <w:jc w:val="center"/>
              <w:rPr>
                <w:rFonts w:hint="eastAsia" w:ascii="宋体" w:hAnsi="宋体" w:cs="宋体"/>
                <w:color w:val="auto"/>
                <w:kern w:val="0"/>
                <w:sz w:val="24"/>
                <w:highlight w:val="none"/>
              </w:rPr>
            </w:pPr>
          </w:p>
        </w:tc>
        <w:tc>
          <w:tcPr>
            <w:tcW w:w="2153" w:type="dxa"/>
            <w:vMerge w:val="continue"/>
            <w:tcBorders>
              <w:left w:val="nil"/>
              <w:right w:val="single" w:color="auto" w:sz="4" w:space="0"/>
            </w:tcBorders>
            <w:vAlign w:val="center"/>
          </w:tcPr>
          <w:p w14:paraId="334185F7">
            <w:pPr>
              <w:widowControl/>
              <w:jc w:val="center"/>
              <w:textAlignment w:val="center"/>
              <w:rPr>
                <w:rFonts w:hint="eastAsia" w:ascii="宋体" w:hAnsi="宋体" w:cs="宋体"/>
                <w:color w:val="auto"/>
                <w:kern w:val="0"/>
                <w:sz w:val="24"/>
                <w:highlight w:val="none"/>
              </w:rPr>
            </w:pPr>
          </w:p>
        </w:tc>
        <w:tc>
          <w:tcPr>
            <w:tcW w:w="3151" w:type="dxa"/>
            <w:tcBorders>
              <w:top w:val="single" w:color="auto" w:sz="4" w:space="0"/>
              <w:left w:val="nil"/>
              <w:bottom w:val="single" w:color="auto" w:sz="4" w:space="0"/>
              <w:right w:val="single" w:color="auto" w:sz="4" w:space="0"/>
            </w:tcBorders>
            <w:vAlign w:val="center"/>
          </w:tcPr>
          <w:p w14:paraId="73BD34B6">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rPr>
              <w:t>隔膜真空泵（含截流瓶）</w:t>
            </w:r>
          </w:p>
        </w:tc>
        <w:tc>
          <w:tcPr>
            <w:tcW w:w="1091" w:type="dxa"/>
            <w:vMerge w:val="continue"/>
            <w:tcBorders>
              <w:left w:val="nil"/>
              <w:right w:val="single" w:color="auto" w:sz="4" w:space="0"/>
            </w:tcBorders>
            <w:vAlign w:val="center"/>
          </w:tcPr>
          <w:p w14:paraId="3C9C1E1B">
            <w:pPr>
              <w:widowControl/>
              <w:jc w:val="center"/>
              <w:textAlignment w:val="center"/>
              <w:rPr>
                <w:rFonts w:hint="eastAsia" w:ascii="宋体" w:hAnsi="宋体" w:cs="宋体"/>
                <w:color w:val="auto"/>
                <w:kern w:val="0"/>
                <w:sz w:val="24"/>
                <w:highlight w:val="none"/>
              </w:rPr>
            </w:pPr>
          </w:p>
        </w:tc>
        <w:tc>
          <w:tcPr>
            <w:tcW w:w="859" w:type="dxa"/>
            <w:tcBorders>
              <w:top w:val="single" w:color="auto" w:sz="4" w:space="0"/>
              <w:left w:val="nil"/>
              <w:bottom w:val="single" w:color="auto" w:sz="4" w:space="0"/>
              <w:right w:val="single" w:color="auto" w:sz="4" w:space="0"/>
            </w:tcBorders>
            <w:vAlign w:val="center"/>
          </w:tcPr>
          <w:p w14:paraId="4C3BD28A">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1</w:t>
            </w:r>
          </w:p>
        </w:tc>
        <w:tc>
          <w:tcPr>
            <w:tcW w:w="1159" w:type="dxa"/>
            <w:tcBorders>
              <w:top w:val="single" w:color="auto" w:sz="4" w:space="0"/>
              <w:left w:val="nil"/>
              <w:bottom w:val="single" w:color="auto" w:sz="4" w:space="0"/>
              <w:right w:val="single" w:color="auto" w:sz="4" w:space="0"/>
            </w:tcBorders>
            <w:vAlign w:val="center"/>
          </w:tcPr>
          <w:p w14:paraId="2E08E514">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0.25</w:t>
            </w:r>
          </w:p>
        </w:tc>
        <w:tc>
          <w:tcPr>
            <w:tcW w:w="1382" w:type="dxa"/>
            <w:tcBorders>
              <w:top w:val="single" w:color="auto" w:sz="4" w:space="0"/>
              <w:left w:val="nil"/>
              <w:bottom w:val="single" w:color="auto" w:sz="4" w:space="0"/>
              <w:right w:val="single" w:color="auto" w:sz="4" w:space="0"/>
            </w:tcBorders>
            <w:vAlign w:val="center"/>
          </w:tcPr>
          <w:p w14:paraId="26490E27">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否</w:t>
            </w:r>
          </w:p>
        </w:tc>
      </w:tr>
      <w:tr w14:paraId="5B3224C5">
        <w:tblPrEx>
          <w:tblCellMar>
            <w:top w:w="0" w:type="dxa"/>
            <w:left w:w="108" w:type="dxa"/>
            <w:bottom w:w="0" w:type="dxa"/>
            <w:right w:w="108" w:type="dxa"/>
          </w:tblCellMar>
        </w:tblPrEx>
        <w:trPr>
          <w:trHeight w:val="445" w:hRule="atLeast"/>
        </w:trPr>
        <w:tc>
          <w:tcPr>
            <w:tcW w:w="638" w:type="dxa"/>
            <w:vMerge w:val="continue"/>
            <w:tcBorders>
              <w:left w:val="single" w:color="auto" w:sz="4" w:space="0"/>
              <w:right w:val="single" w:color="auto" w:sz="4" w:space="0"/>
            </w:tcBorders>
            <w:vAlign w:val="center"/>
          </w:tcPr>
          <w:p w14:paraId="25A2C12C">
            <w:pPr>
              <w:widowControl/>
              <w:jc w:val="center"/>
              <w:rPr>
                <w:rFonts w:hint="eastAsia" w:ascii="宋体" w:hAnsi="宋体" w:cs="宋体"/>
                <w:color w:val="auto"/>
                <w:kern w:val="0"/>
                <w:sz w:val="24"/>
                <w:highlight w:val="none"/>
              </w:rPr>
            </w:pPr>
          </w:p>
        </w:tc>
        <w:tc>
          <w:tcPr>
            <w:tcW w:w="2153" w:type="dxa"/>
            <w:vMerge w:val="continue"/>
            <w:tcBorders>
              <w:left w:val="nil"/>
              <w:right w:val="single" w:color="auto" w:sz="4" w:space="0"/>
            </w:tcBorders>
            <w:vAlign w:val="center"/>
          </w:tcPr>
          <w:p w14:paraId="6FD97113">
            <w:pPr>
              <w:widowControl/>
              <w:jc w:val="center"/>
              <w:textAlignment w:val="center"/>
              <w:rPr>
                <w:rFonts w:hint="eastAsia" w:ascii="宋体" w:hAnsi="宋体" w:cs="宋体"/>
                <w:color w:val="auto"/>
                <w:kern w:val="0"/>
                <w:sz w:val="24"/>
                <w:highlight w:val="none"/>
              </w:rPr>
            </w:pPr>
          </w:p>
        </w:tc>
        <w:tc>
          <w:tcPr>
            <w:tcW w:w="3151" w:type="dxa"/>
            <w:tcBorders>
              <w:top w:val="single" w:color="auto" w:sz="4" w:space="0"/>
              <w:left w:val="nil"/>
              <w:bottom w:val="single" w:color="auto" w:sz="4" w:space="0"/>
              <w:right w:val="single" w:color="auto" w:sz="4" w:space="0"/>
            </w:tcBorders>
            <w:vAlign w:val="center"/>
          </w:tcPr>
          <w:p w14:paraId="03D3D9AC">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rPr>
              <w:t>基因电转化仪器</w:t>
            </w:r>
          </w:p>
        </w:tc>
        <w:tc>
          <w:tcPr>
            <w:tcW w:w="1091" w:type="dxa"/>
            <w:vMerge w:val="continue"/>
            <w:tcBorders>
              <w:left w:val="nil"/>
              <w:right w:val="single" w:color="auto" w:sz="4" w:space="0"/>
            </w:tcBorders>
            <w:vAlign w:val="center"/>
          </w:tcPr>
          <w:p w14:paraId="71524105">
            <w:pPr>
              <w:widowControl/>
              <w:jc w:val="center"/>
              <w:textAlignment w:val="center"/>
              <w:rPr>
                <w:rFonts w:hint="eastAsia" w:ascii="宋体" w:hAnsi="宋体" w:cs="宋体"/>
                <w:color w:val="auto"/>
                <w:kern w:val="0"/>
                <w:sz w:val="24"/>
                <w:highlight w:val="none"/>
              </w:rPr>
            </w:pPr>
          </w:p>
        </w:tc>
        <w:tc>
          <w:tcPr>
            <w:tcW w:w="859" w:type="dxa"/>
            <w:tcBorders>
              <w:top w:val="single" w:color="auto" w:sz="4" w:space="0"/>
              <w:left w:val="nil"/>
              <w:bottom w:val="single" w:color="auto" w:sz="4" w:space="0"/>
              <w:right w:val="single" w:color="auto" w:sz="4" w:space="0"/>
            </w:tcBorders>
            <w:vAlign w:val="center"/>
          </w:tcPr>
          <w:p w14:paraId="7B955D17">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1</w:t>
            </w:r>
          </w:p>
        </w:tc>
        <w:tc>
          <w:tcPr>
            <w:tcW w:w="1159" w:type="dxa"/>
            <w:tcBorders>
              <w:top w:val="single" w:color="auto" w:sz="4" w:space="0"/>
              <w:left w:val="nil"/>
              <w:bottom w:val="single" w:color="auto" w:sz="4" w:space="0"/>
              <w:right w:val="single" w:color="auto" w:sz="4" w:space="0"/>
            </w:tcBorders>
            <w:vAlign w:val="center"/>
          </w:tcPr>
          <w:p w14:paraId="2C213A5C">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3.85</w:t>
            </w:r>
          </w:p>
        </w:tc>
        <w:tc>
          <w:tcPr>
            <w:tcW w:w="1382" w:type="dxa"/>
            <w:tcBorders>
              <w:top w:val="single" w:color="auto" w:sz="4" w:space="0"/>
              <w:left w:val="nil"/>
              <w:bottom w:val="single" w:color="auto" w:sz="4" w:space="0"/>
              <w:right w:val="single" w:color="auto" w:sz="4" w:space="0"/>
            </w:tcBorders>
            <w:vAlign w:val="center"/>
          </w:tcPr>
          <w:p w14:paraId="11C8B0C5">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否</w:t>
            </w:r>
          </w:p>
        </w:tc>
      </w:tr>
      <w:tr w14:paraId="36A21BC2">
        <w:tblPrEx>
          <w:tblCellMar>
            <w:top w:w="0" w:type="dxa"/>
            <w:left w:w="108" w:type="dxa"/>
            <w:bottom w:w="0" w:type="dxa"/>
            <w:right w:w="108" w:type="dxa"/>
          </w:tblCellMar>
        </w:tblPrEx>
        <w:trPr>
          <w:trHeight w:val="445" w:hRule="atLeast"/>
        </w:trPr>
        <w:tc>
          <w:tcPr>
            <w:tcW w:w="638" w:type="dxa"/>
            <w:vMerge w:val="continue"/>
            <w:tcBorders>
              <w:left w:val="single" w:color="auto" w:sz="4" w:space="0"/>
              <w:bottom w:val="single" w:color="auto" w:sz="4" w:space="0"/>
              <w:right w:val="single" w:color="auto" w:sz="4" w:space="0"/>
            </w:tcBorders>
            <w:vAlign w:val="center"/>
          </w:tcPr>
          <w:p w14:paraId="2DB9840A">
            <w:pPr>
              <w:widowControl/>
              <w:jc w:val="center"/>
              <w:rPr>
                <w:rFonts w:hint="eastAsia" w:ascii="宋体" w:hAnsi="宋体" w:cs="宋体"/>
                <w:color w:val="auto"/>
                <w:kern w:val="0"/>
                <w:sz w:val="24"/>
                <w:highlight w:val="none"/>
              </w:rPr>
            </w:pPr>
          </w:p>
        </w:tc>
        <w:tc>
          <w:tcPr>
            <w:tcW w:w="2153" w:type="dxa"/>
            <w:vMerge w:val="continue"/>
            <w:tcBorders>
              <w:left w:val="nil"/>
              <w:bottom w:val="single" w:color="auto" w:sz="4" w:space="0"/>
              <w:right w:val="single" w:color="auto" w:sz="4" w:space="0"/>
            </w:tcBorders>
            <w:vAlign w:val="center"/>
          </w:tcPr>
          <w:p w14:paraId="410B51BE">
            <w:pPr>
              <w:widowControl/>
              <w:tabs>
                <w:tab w:val="left" w:pos="506"/>
              </w:tabs>
              <w:jc w:val="center"/>
              <w:rPr>
                <w:rFonts w:hint="eastAsia" w:ascii="宋体" w:hAnsi="宋体" w:cs="宋体"/>
                <w:color w:val="auto"/>
                <w:kern w:val="0"/>
                <w:sz w:val="24"/>
                <w:highlight w:val="none"/>
              </w:rPr>
            </w:pPr>
          </w:p>
        </w:tc>
        <w:tc>
          <w:tcPr>
            <w:tcW w:w="3151" w:type="dxa"/>
            <w:tcBorders>
              <w:top w:val="single" w:color="auto" w:sz="4" w:space="0"/>
              <w:left w:val="nil"/>
              <w:bottom w:val="single" w:color="auto" w:sz="4" w:space="0"/>
              <w:right w:val="single" w:color="auto" w:sz="4" w:space="0"/>
            </w:tcBorders>
            <w:vAlign w:val="center"/>
          </w:tcPr>
          <w:p w14:paraId="6A4BC541">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rPr>
              <w:t>超声波清洗机</w:t>
            </w:r>
          </w:p>
        </w:tc>
        <w:tc>
          <w:tcPr>
            <w:tcW w:w="1091" w:type="dxa"/>
            <w:vMerge w:val="continue"/>
            <w:tcBorders>
              <w:left w:val="nil"/>
              <w:bottom w:val="single" w:color="auto" w:sz="4" w:space="0"/>
              <w:right w:val="single" w:color="auto" w:sz="4" w:space="0"/>
            </w:tcBorders>
            <w:vAlign w:val="center"/>
          </w:tcPr>
          <w:p w14:paraId="77DB49A4">
            <w:pPr>
              <w:jc w:val="center"/>
              <w:textAlignment w:val="center"/>
              <w:rPr>
                <w:rFonts w:hint="eastAsia" w:ascii="宋体" w:hAnsi="宋体" w:cs="宋体"/>
                <w:color w:val="auto"/>
                <w:kern w:val="0"/>
                <w:sz w:val="24"/>
                <w:highlight w:val="none"/>
              </w:rPr>
            </w:pPr>
          </w:p>
        </w:tc>
        <w:tc>
          <w:tcPr>
            <w:tcW w:w="859" w:type="dxa"/>
            <w:tcBorders>
              <w:top w:val="single" w:color="auto" w:sz="4" w:space="0"/>
              <w:left w:val="nil"/>
              <w:bottom w:val="single" w:color="auto" w:sz="4" w:space="0"/>
              <w:right w:val="single" w:color="auto" w:sz="4" w:space="0"/>
            </w:tcBorders>
            <w:vAlign w:val="center"/>
          </w:tcPr>
          <w:p w14:paraId="32A52286">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3</w:t>
            </w:r>
          </w:p>
        </w:tc>
        <w:tc>
          <w:tcPr>
            <w:tcW w:w="1159" w:type="dxa"/>
            <w:tcBorders>
              <w:top w:val="single" w:color="auto" w:sz="4" w:space="0"/>
              <w:left w:val="nil"/>
              <w:bottom w:val="single" w:color="auto" w:sz="4" w:space="0"/>
              <w:right w:val="single" w:color="auto" w:sz="4" w:space="0"/>
            </w:tcBorders>
            <w:vAlign w:val="center"/>
          </w:tcPr>
          <w:p w14:paraId="042A3198">
            <w:pPr>
              <w:widowControl/>
              <w:jc w:val="center"/>
              <w:textAlignment w:val="center"/>
              <w:rPr>
                <w:rFonts w:hint="eastAsia" w:ascii="宋体" w:hAnsi="宋体" w:cs="宋体"/>
                <w:color w:val="auto"/>
                <w:kern w:val="0"/>
                <w:sz w:val="24"/>
                <w:highlight w:val="none"/>
              </w:rPr>
            </w:pPr>
            <w:r>
              <w:rPr>
                <w:rFonts w:hint="eastAsia" w:ascii="宋体" w:hAnsi="宋体" w:cs="宋体"/>
                <w:color w:val="auto"/>
                <w:kern w:val="0"/>
                <w:sz w:val="24"/>
                <w:highlight w:val="none"/>
                <w:lang w:bidi="ar"/>
              </w:rPr>
              <w:t>0.50</w:t>
            </w:r>
          </w:p>
        </w:tc>
        <w:tc>
          <w:tcPr>
            <w:tcW w:w="1382" w:type="dxa"/>
            <w:tcBorders>
              <w:top w:val="single" w:color="auto" w:sz="4" w:space="0"/>
              <w:left w:val="nil"/>
              <w:bottom w:val="single" w:color="auto" w:sz="4" w:space="0"/>
              <w:right w:val="single" w:color="auto" w:sz="4" w:space="0"/>
            </w:tcBorders>
            <w:vAlign w:val="center"/>
          </w:tcPr>
          <w:p w14:paraId="61BD4F8F">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否</w:t>
            </w:r>
          </w:p>
        </w:tc>
      </w:tr>
    </w:tbl>
    <w:p w14:paraId="7B4523BF">
      <w:pPr>
        <w:pStyle w:val="7"/>
        <w:spacing w:line="360" w:lineRule="auto"/>
        <w:rPr>
          <w:rFonts w:hint="eastAsia" w:ascii="宋体" w:hAnsi="宋体" w:cs="宋体"/>
          <w:b/>
          <w:color w:val="auto"/>
          <w:sz w:val="24"/>
          <w:highlight w:val="none"/>
        </w:rPr>
      </w:pPr>
      <w:r>
        <w:rPr>
          <w:rFonts w:hint="eastAsia" w:ascii="宋体" w:hAnsi="宋体" w:cs="宋体"/>
          <w:bCs/>
          <w:color w:val="auto"/>
          <w:sz w:val="24"/>
          <w:highlight w:val="none"/>
        </w:rPr>
        <w:t>二、</w:t>
      </w:r>
      <w:r>
        <w:rPr>
          <w:rFonts w:hint="eastAsia" w:ascii="宋体" w:hAnsi="宋体" w:cs="宋体"/>
          <w:b/>
          <w:color w:val="auto"/>
          <w:sz w:val="24"/>
          <w:highlight w:val="none"/>
        </w:rPr>
        <w:t>商务要求</w:t>
      </w:r>
    </w:p>
    <w:p w14:paraId="26795B03">
      <w:pPr>
        <w:spacing w:line="360" w:lineRule="auto"/>
        <w:ind w:firstLine="482" w:firstLineChars="200"/>
        <w:contextualSpacing/>
        <w:jc w:val="left"/>
        <w:rPr>
          <w:rFonts w:hint="eastAsia" w:ascii="宋体" w:hAnsi="宋体" w:cs="宋体"/>
          <w:b/>
          <w:color w:val="auto"/>
          <w:sz w:val="24"/>
          <w:highlight w:val="none"/>
        </w:rPr>
      </w:pPr>
      <w:r>
        <w:rPr>
          <w:rFonts w:hint="eastAsia" w:ascii="宋体" w:hAnsi="宋体" w:cs="宋体"/>
          <w:b/>
          <w:color w:val="auto"/>
          <w:sz w:val="24"/>
          <w:highlight w:val="none"/>
        </w:rPr>
        <w:t>（一）交货时间和地点：</w:t>
      </w:r>
    </w:p>
    <w:p w14:paraId="18A5490D">
      <w:pPr>
        <w:pStyle w:val="4"/>
        <w:spacing w:line="360" w:lineRule="auto"/>
        <w:ind w:firstLine="480" w:firstLineChars="200"/>
        <w:rPr>
          <w:rFonts w:hint="eastAsia" w:hAnsi="宋体" w:cs="宋体"/>
          <w:bCs/>
          <w:color w:val="auto"/>
          <w:highlight w:val="none"/>
        </w:rPr>
      </w:pPr>
      <w:r>
        <w:rPr>
          <w:rFonts w:hint="eastAsia" w:hAnsi="宋体" w:cs="宋体"/>
          <w:bCs/>
          <w:color w:val="auto"/>
          <w:highlight w:val="none"/>
        </w:rPr>
        <w:t>1.交货时间：自合同签订之日起30日内交货并完成安装、调试。</w:t>
      </w:r>
    </w:p>
    <w:p w14:paraId="17F02BBA">
      <w:pPr>
        <w:pStyle w:val="4"/>
        <w:spacing w:line="360" w:lineRule="auto"/>
        <w:ind w:firstLine="480" w:firstLineChars="200"/>
        <w:rPr>
          <w:rFonts w:hint="eastAsia" w:hAnsi="宋体" w:cs="宋体"/>
          <w:bCs/>
          <w:color w:val="auto"/>
          <w:highlight w:val="none"/>
        </w:rPr>
      </w:pPr>
      <w:r>
        <w:rPr>
          <w:rFonts w:hint="eastAsia" w:hAnsi="宋体" w:cs="宋体"/>
          <w:bCs/>
          <w:color w:val="auto"/>
          <w:highlight w:val="none"/>
        </w:rPr>
        <w:t>2.交货地点：采购人指定地点</w:t>
      </w:r>
    </w:p>
    <w:p w14:paraId="73CA344B">
      <w:pPr>
        <w:spacing w:line="360" w:lineRule="auto"/>
        <w:ind w:firstLine="482" w:firstLineChars="200"/>
        <w:contextualSpacing/>
        <w:jc w:val="left"/>
        <w:rPr>
          <w:rFonts w:hint="eastAsia" w:ascii="宋体" w:hAnsi="宋体" w:cs="宋体"/>
          <w:color w:val="auto"/>
          <w:sz w:val="24"/>
          <w:highlight w:val="none"/>
        </w:rPr>
      </w:pPr>
      <w:r>
        <w:rPr>
          <w:rFonts w:hint="eastAsia" w:ascii="宋体" w:hAnsi="宋体" w:cs="宋体"/>
          <w:b/>
          <w:color w:val="auto"/>
          <w:sz w:val="24"/>
          <w:highlight w:val="none"/>
        </w:rPr>
        <w:t>（二）付款条件（进度和方式）：</w:t>
      </w:r>
      <w:r>
        <w:rPr>
          <w:rFonts w:hint="eastAsia" w:ascii="宋体" w:hAnsi="宋体" w:cs="宋体"/>
          <w:bCs/>
          <w:color w:val="auto"/>
          <w:sz w:val="24"/>
          <w:highlight w:val="none"/>
        </w:rPr>
        <w:t>见第六章拟签订的合同文本</w:t>
      </w:r>
    </w:p>
    <w:p w14:paraId="2F450427">
      <w:pPr>
        <w:pStyle w:val="6"/>
        <w:tabs>
          <w:tab w:val="right" w:leader="dot" w:pos="8937"/>
        </w:tabs>
        <w:spacing w:line="360" w:lineRule="auto"/>
        <w:ind w:left="0" w:leftChars="0" w:firstLine="482" w:firstLineChars="200"/>
        <w:jc w:val="left"/>
        <w:rPr>
          <w:rFonts w:hint="eastAsia" w:ascii="宋体" w:hAnsi="宋体" w:cs="宋体"/>
          <w:color w:val="auto"/>
          <w:sz w:val="24"/>
          <w:highlight w:val="none"/>
        </w:rPr>
      </w:pPr>
      <w:r>
        <w:rPr>
          <w:rFonts w:hint="eastAsia" w:ascii="宋体" w:hAnsi="宋体" w:cs="宋体"/>
          <w:b/>
          <w:bCs/>
          <w:color w:val="auto"/>
          <w:sz w:val="24"/>
          <w:highlight w:val="none"/>
        </w:rPr>
        <w:t>（三）包装和运输</w:t>
      </w:r>
      <w:r>
        <w:rPr>
          <w:rFonts w:hint="eastAsia" w:ascii="宋体" w:hAnsi="宋体" w:cs="宋体"/>
          <w:color w:val="auto"/>
          <w:sz w:val="24"/>
          <w:highlight w:val="none"/>
        </w:rPr>
        <w:t>（如适用，须满足《关于印发〈商品包装政府采购需求标准（试行）〉、〈快递包装政府采购需求标准（试行）〉的通知》（财办库﹝2020﹞123号））</w:t>
      </w:r>
    </w:p>
    <w:p w14:paraId="05BD1D05">
      <w:pPr>
        <w:pStyle w:val="6"/>
        <w:tabs>
          <w:tab w:val="right" w:leader="dot" w:pos="8937"/>
        </w:tabs>
        <w:spacing w:line="360" w:lineRule="auto"/>
        <w:ind w:left="0" w:leftChars="0"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（四）售后服务</w:t>
      </w:r>
    </w:p>
    <w:p w14:paraId="430EFBEB">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★1.质量保证期（保修期）及服务要求：</w:t>
      </w:r>
    </w:p>
    <w:p w14:paraId="30E33B91">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★1.1整机质保3年。保证8年配件供应，提供主要配件价格清单。（如技术要求中规定的质保年限大于3年 则以技术要求中规定的质保年限为准），投标人须提供原厂或代理商售后服务承诺函并加盖公章。</w:t>
      </w:r>
    </w:p>
    <w:p w14:paraId="1870F14F">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1.2售后服务应符合以下要求；①每季度巡检1次，进行全面检修，并提供检修检测记录。②负责医院使用、维修人员培训工作。提供中文使用、维修手册。③提供一次免费移机及移机后安装调试服务。④接到设备报修电话，24小时内技术人员到场维修。维修周期超过72小时，须提供备用机（件）。⑤如包内技术要求中有其它需求的，按包内要求执行。</w:t>
      </w:r>
    </w:p>
    <w:p w14:paraId="3FE6300D">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★1.3依据医院需求，配合完成设备管理工作。需计量检验，质量检验等强检设备，安装使用前需要到指定部门进行检验并取得证书。首次检验费用由供应商承担。</w:t>
      </w:r>
    </w:p>
    <w:p w14:paraId="7CCE4014">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★1.4采购标的的设计使用年限不得低于六年。 </w:t>
      </w:r>
    </w:p>
    <w:p w14:paraId="0F7D4BE9">
      <w:pPr>
        <w:pStyle w:val="6"/>
        <w:tabs>
          <w:tab w:val="right" w:leader="dot" w:pos="8937"/>
        </w:tabs>
        <w:spacing w:line="360" w:lineRule="auto"/>
        <w:ind w:left="0" w:leftChars="0"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（五）采购标的物验收标准</w:t>
      </w:r>
    </w:p>
    <w:p w14:paraId="54D5DADF">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2B3A83D1">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2.货物运抵采购项目（标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w:t>
      </w:r>
    </w:p>
    <w:p w14:paraId="7EDFA47E">
      <w:pPr>
        <w:pStyle w:val="6"/>
        <w:tabs>
          <w:tab w:val="right" w:leader="dot" w:pos="8937"/>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3.投标人应负责使所供计量仪器通过计量部门的验收，并承担相关费用（包括运费）。若需要，应在检测期间提供备用仪器，以便不影响采购人的使用。</w:t>
      </w:r>
    </w:p>
    <w:p w14:paraId="64B65F1F">
      <w:pPr>
        <w:pStyle w:val="4"/>
        <w:spacing w:line="360" w:lineRule="auto"/>
        <w:ind w:firstLine="482" w:firstLineChars="200"/>
        <w:rPr>
          <w:rFonts w:hint="eastAsia" w:hAnsi="宋体" w:cs="宋体"/>
          <w:bCs/>
          <w:color w:val="auto"/>
          <w:highlight w:val="none"/>
          <w:u w:val="single"/>
        </w:rPr>
      </w:pPr>
      <w:r>
        <w:rPr>
          <w:rFonts w:hint="eastAsia" w:hAnsi="宋体" w:cs="宋体"/>
          <w:b/>
          <w:bCs/>
          <w:color w:val="auto"/>
          <w:highlight w:val="none"/>
        </w:rPr>
        <w:t>（六）保险：</w:t>
      </w:r>
      <w:r>
        <w:rPr>
          <w:rFonts w:hint="eastAsia" w:hAnsi="宋体" w:cs="宋体"/>
          <w:color w:val="auto"/>
          <w:highlight w:val="none"/>
        </w:rPr>
        <w:t>如果货物是按现场交货方式或工厂交货方式报价的，由卖方办理保险，按照发票金额的110％办理“一切险”，保险范围包括卖方承诺装运的货物；如果货物是按买方自提货物方式报价的，其保险由买方办理。</w:t>
      </w:r>
    </w:p>
    <w:p w14:paraId="436C111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三、技术要求</w:t>
      </w:r>
    </w:p>
    <w:p w14:paraId="23D85741">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（一）基本要求</w:t>
      </w:r>
    </w:p>
    <w:p w14:paraId="3D981F6C">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1.采购标的需实现的功能或者目标</w:t>
      </w:r>
    </w:p>
    <w:p w14:paraId="0FFA3EAA">
      <w:pPr>
        <w:spacing w:line="360" w:lineRule="auto"/>
        <w:ind w:firstLine="480" w:firstLineChars="200"/>
        <w:contextualSpacing/>
        <w:rPr>
          <w:rFonts w:hint="eastAsia" w:ascii="宋体" w:hAnsi="宋体"/>
          <w:color w:val="auto"/>
          <w:sz w:val="24"/>
          <w:highlight w:val="none"/>
        </w:rPr>
      </w:pPr>
      <w:r>
        <w:rPr>
          <w:rFonts w:hint="eastAsia" w:ascii="宋体" w:hAnsi="宋体"/>
          <w:color w:val="auto"/>
          <w:sz w:val="24"/>
          <w:highlight w:val="none"/>
        </w:rPr>
        <w:t>本次采购是“2026科研设备购置项目（第一批）”，供应商应根据招标文件所提出的设备技术规格和服务要求，以满足招标文件要求的产品、优良的货物和优惠的价格，充分显示自己的竞争实力。</w:t>
      </w:r>
    </w:p>
    <w:p w14:paraId="0E42BDBA">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2.需满足国家相关标准、行业标准、地方标准或者其他标准、规范：</w:t>
      </w:r>
    </w:p>
    <w:p w14:paraId="3175445D">
      <w:pPr>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投标产品及制造商应符合国家有关部门规定的相应技术法规及标准，如国家有关部门对投标产品或其制造商有强制性规定或要求的，投标产品或其制造商必须符合相应规定或要求。</w:t>
      </w:r>
    </w:p>
    <w:p w14:paraId="7ACC7BAC">
      <w:pPr>
        <w:spacing w:line="360" w:lineRule="auto"/>
        <w:ind w:firstLine="482" w:firstLineChars="200"/>
        <w:jc w:val="left"/>
        <w:rPr>
          <w:rFonts w:hint="eastAsia" w:ascii="宋体" w:hAnsi="宋体" w:cs="宋体"/>
          <w:b/>
          <w:bCs/>
          <w:color w:val="auto"/>
          <w:sz w:val="24"/>
          <w:highlight w:val="none"/>
        </w:rPr>
      </w:pPr>
      <w:r>
        <w:rPr>
          <w:rFonts w:hint="eastAsia" w:ascii="宋体" w:hAnsi="宋体" w:cs="宋体"/>
          <w:b/>
          <w:bCs/>
          <w:color w:val="auto"/>
          <w:sz w:val="24"/>
          <w:highlight w:val="none"/>
        </w:rPr>
        <w:t>（二）具体要求</w:t>
      </w:r>
    </w:p>
    <w:p w14:paraId="11B1782A">
      <w:pPr>
        <w:pStyle w:val="3"/>
        <w:spacing w:before="0" w:after="0" w:line="360" w:lineRule="auto"/>
        <w:ind w:firstLine="482" w:firstLineChars="200"/>
        <w:rPr>
          <w:rFonts w:hint="eastAsia"/>
          <w:color w:val="auto"/>
          <w:highlight w:val="none"/>
        </w:rPr>
      </w:pPr>
      <w:bookmarkStart w:id="0" w:name="OLE_LINK7"/>
      <w:bookmarkStart w:id="1" w:name="OLE_LINK8"/>
      <w:r>
        <w:rPr>
          <w:rFonts w:hint="eastAsia"/>
          <w:color w:val="auto"/>
          <w:highlight w:val="none"/>
        </w:rPr>
        <w:t>01包：</w:t>
      </w:r>
      <w:r>
        <w:rPr>
          <w:rFonts w:hint="eastAsia"/>
          <w:color w:val="auto"/>
          <w:highlight w:val="none"/>
        </w:rPr>
        <w:tab/>
      </w:r>
    </w:p>
    <w:p w14:paraId="605B8E57">
      <w:pPr>
        <w:pStyle w:val="5"/>
        <w:ind w:firstLine="482" w:firstLineChars="200"/>
        <w:jc w:val="left"/>
        <w:rPr>
          <w:color w:val="auto"/>
          <w:highlight w:val="none"/>
        </w:rPr>
      </w:pPr>
      <w:r>
        <w:rPr>
          <w:rFonts w:hint="eastAsia"/>
          <w:color w:val="auto"/>
          <w:highlight w:val="none"/>
        </w:rPr>
        <w:t>标的名称1：组合式三层单控全温振荡式摇床</w:t>
      </w:r>
    </w:p>
    <w:p w14:paraId="19849E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bookmarkStart w:id="2" w:name="OLE_LINK1"/>
      <w:r>
        <w:rPr>
          <w:rFonts w:ascii="Times New Roman" w:hAnsi="Times New Roman" w:eastAsia="宋体" w:cs="Times New Roman"/>
          <w:color w:val="auto"/>
          <w:sz w:val="24"/>
          <w:highlight w:val="none"/>
        </w:rPr>
        <w:t>★</w:t>
      </w:r>
      <w:bookmarkEnd w:id="2"/>
      <w:r>
        <w:rPr>
          <w:rFonts w:ascii="宋体" w:hAnsi="宋体"/>
          <w:color w:val="auto"/>
          <w:sz w:val="24"/>
          <w:szCs w:val="24"/>
          <w:highlight w:val="none"/>
        </w:rPr>
        <w:t>1.三台摇床为单管单控制温度和转速，互不干扰，上下摞在一起</w:t>
      </w:r>
      <w:r>
        <w:rPr>
          <w:rFonts w:hint="eastAsia" w:ascii="宋体" w:hAnsi="宋体"/>
          <w:color w:val="auto"/>
          <w:sz w:val="24"/>
          <w:szCs w:val="24"/>
          <w:highlight w:val="none"/>
          <w:lang w:eastAsia="zh-CN"/>
        </w:rPr>
        <w:t>。</w:t>
      </w:r>
    </w:p>
    <w:p w14:paraId="550724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ascii="宋体" w:hAnsi="宋体"/>
          <w:color w:val="auto"/>
          <w:sz w:val="24"/>
          <w:szCs w:val="24"/>
          <w:highlight w:val="none"/>
        </w:rPr>
        <w:t>2.</w:t>
      </w:r>
      <w:bookmarkStart w:id="3" w:name="OLE_LINK5"/>
      <w:r>
        <w:rPr>
          <w:rFonts w:ascii="宋体" w:hAnsi="宋体"/>
          <w:color w:val="auto"/>
          <w:sz w:val="24"/>
          <w:szCs w:val="24"/>
          <w:highlight w:val="none"/>
        </w:rPr>
        <w:t>振荡</w:t>
      </w:r>
      <w:bookmarkEnd w:id="3"/>
      <w:r>
        <w:rPr>
          <w:rFonts w:ascii="宋体" w:hAnsi="宋体"/>
          <w:color w:val="auto"/>
          <w:sz w:val="24"/>
          <w:szCs w:val="24"/>
          <w:highlight w:val="none"/>
        </w:rPr>
        <w:t>频率范围：</w:t>
      </w:r>
      <w:r>
        <w:rPr>
          <w:rFonts w:hint="eastAsia" w:ascii="宋体" w:hAnsi="宋体"/>
          <w:color w:val="auto"/>
          <w:sz w:val="24"/>
          <w:szCs w:val="24"/>
          <w:highlight w:val="none"/>
          <w:lang w:val="en-US" w:eastAsia="zh-CN"/>
        </w:rPr>
        <w:t>3</w:t>
      </w:r>
      <w:r>
        <w:rPr>
          <w:rFonts w:ascii="宋体" w:hAnsi="宋体"/>
          <w:color w:val="auto"/>
          <w:sz w:val="24"/>
          <w:szCs w:val="24"/>
          <w:highlight w:val="none"/>
        </w:rPr>
        <w:t>0-300rpm可调，</w:t>
      </w:r>
      <w:r>
        <w:rPr>
          <w:rFonts w:hint="eastAsia" w:ascii="宋体" w:hAnsi="宋体"/>
          <w:color w:val="auto"/>
          <w:sz w:val="24"/>
          <w:szCs w:val="24"/>
          <w:highlight w:val="none"/>
          <w:lang w:eastAsia="zh-CN"/>
        </w:rPr>
        <w:t>振荡</w:t>
      </w:r>
      <w:r>
        <w:rPr>
          <w:rFonts w:ascii="宋体" w:hAnsi="宋体"/>
          <w:color w:val="auto"/>
          <w:sz w:val="24"/>
          <w:szCs w:val="24"/>
          <w:highlight w:val="none"/>
        </w:rPr>
        <w:t>精度≤±1rpm</w:t>
      </w:r>
      <w:r>
        <w:rPr>
          <w:rFonts w:hint="eastAsia" w:ascii="宋体" w:hAnsi="宋体"/>
          <w:color w:val="auto"/>
          <w:sz w:val="24"/>
          <w:szCs w:val="24"/>
          <w:highlight w:val="none"/>
          <w:lang w:eastAsia="zh-CN"/>
        </w:rPr>
        <w:t>。</w:t>
      </w:r>
    </w:p>
    <w:p w14:paraId="57BA19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ascii="宋体" w:hAnsi="宋体"/>
          <w:color w:val="auto"/>
          <w:sz w:val="24"/>
          <w:szCs w:val="24"/>
          <w:highlight w:val="none"/>
        </w:rPr>
        <w:t>3.温控范围：</w:t>
      </w:r>
      <w:r>
        <w:rPr>
          <w:rFonts w:hint="eastAsia" w:ascii="宋体" w:hAnsi="宋体"/>
          <w:color w:val="auto"/>
          <w:sz w:val="24"/>
          <w:szCs w:val="24"/>
          <w:highlight w:val="none"/>
          <w:lang w:val="en-US" w:eastAsia="zh-CN"/>
        </w:rPr>
        <w:t>能覆盖</w:t>
      </w:r>
      <w:r>
        <w:rPr>
          <w:rFonts w:ascii="宋体" w:hAnsi="宋体"/>
          <w:color w:val="auto"/>
          <w:sz w:val="24"/>
          <w:szCs w:val="24"/>
          <w:highlight w:val="none"/>
        </w:rPr>
        <w:t>4-60℃可调,调节步进±0.1℃</w:t>
      </w:r>
      <w:r>
        <w:rPr>
          <w:rFonts w:hint="eastAsia" w:ascii="宋体" w:hAnsi="宋体"/>
          <w:color w:val="auto"/>
          <w:sz w:val="24"/>
          <w:szCs w:val="24"/>
          <w:highlight w:val="none"/>
          <w:lang w:eastAsia="zh-CN"/>
        </w:rPr>
        <w:t>。</w:t>
      </w:r>
    </w:p>
    <w:p w14:paraId="4AE6F1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ascii="宋体" w:hAnsi="宋体"/>
          <w:color w:val="auto"/>
          <w:sz w:val="24"/>
          <w:szCs w:val="24"/>
          <w:highlight w:val="none"/>
        </w:rPr>
        <w:t>4.</w:t>
      </w:r>
      <w:r>
        <w:rPr>
          <w:rFonts w:ascii="宋体" w:hAnsi="宋体" w:eastAsia="宋体" w:cs="Times New Roman"/>
          <w:i w:val="0"/>
          <w:iCs w:val="0"/>
          <w:caps w:val="0"/>
          <w:color w:val="auto"/>
          <w:spacing w:val="0"/>
          <w:sz w:val="24"/>
          <w:szCs w:val="24"/>
          <w:highlight w:val="none"/>
          <w:shd w:val="clear"/>
        </w:rPr>
        <w:t>微电脑智能控制，LCD触摸显示屏</w:t>
      </w:r>
      <w:r>
        <w:rPr>
          <w:rFonts w:hint="eastAsia" w:ascii="宋体" w:hAnsi="宋体"/>
          <w:color w:val="auto"/>
          <w:sz w:val="24"/>
          <w:szCs w:val="24"/>
          <w:highlight w:val="none"/>
          <w:lang w:eastAsia="zh-CN"/>
        </w:rPr>
        <w:t>。</w:t>
      </w:r>
    </w:p>
    <w:p w14:paraId="69EAC4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5</w:t>
      </w:r>
      <w:r>
        <w:rPr>
          <w:rFonts w:ascii="宋体" w:hAnsi="宋体"/>
          <w:color w:val="auto"/>
          <w:sz w:val="24"/>
          <w:szCs w:val="24"/>
          <w:highlight w:val="none"/>
        </w:rPr>
        <w:t>.对流方式：强制对流，夹具板到顶部距离≥360mm</w:t>
      </w:r>
      <w:r>
        <w:rPr>
          <w:rFonts w:hint="eastAsia" w:ascii="宋体" w:hAnsi="宋体"/>
          <w:color w:val="auto"/>
          <w:sz w:val="24"/>
          <w:szCs w:val="24"/>
          <w:highlight w:val="none"/>
          <w:lang w:eastAsia="zh-CN"/>
        </w:rPr>
        <w:t>。</w:t>
      </w:r>
    </w:p>
    <w:p w14:paraId="57039E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w:t>
      </w:r>
      <w:r>
        <w:rPr>
          <w:rFonts w:ascii="宋体" w:hAnsi="宋体"/>
          <w:color w:val="auto"/>
          <w:sz w:val="24"/>
          <w:szCs w:val="24"/>
          <w:highlight w:val="none"/>
        </w:rPr>
        <w:t>6.</w:t>
      </w:r>
      <w:r>
        <w:rPr>
          <w:rFonts w:hint="eastAsia" w:ascii="宋体" w:hAnsi="宋体"/>
          <w:color w:val="auto"/>
          <w:sz w:val="24"/>
          <w:szCs w:val="24"/>
          <w:highlight w:val="none"/>
        </w:rPr>
        <w:t>三</w:t>
      </w:r>
      <w:r>
        <w:rPr>
          <w:rFonts w:ascii="宋体" w:hAnsi="宋体"/>
          <w:color w:val="auto"/>
          <w:sz w:val="24"/>
          <w:szCs w:val="24"/>
          <w:highlight w:val="none"/>
        </w:rPr>
        <w:t>台摇床均配备不锈钢或塑胶夹具，</w:t>
      </w:r>
      <w:r>
        <w:rPr>
          <w:rFonts w:hint="eastAsia" w:ascii="宋体" w:hAnsi="宋体"/>
          <w:color w:val="auto"/>
          <w:sz w:val="24"/>
          <w:szCs w:val="24"/>
          <w:highlight w:val="none"/>
        </w:rPr>
        <w:t>3</w:t>
      </w:r>
      <w:r>
        <w:rPr>
          <w:rFonts w:ascii="宋体" w:hAnsi="宋体"/>
          <w:color w:val="auto"/>
          <w:sz w:val="24"/>
          <w:szCs w:val="24"/>
          <w:highlight w:val="none"/>
        </w:rPr>
        <w:t>个摇床放置摇瓶个数：第一台摇床放250ml锥形瓶≥5</w:t>
      </w:r>
      <w:r>
        <w:rPr>
          <w:rFonts w:hint="eastAsia" w:ascii="宋体" w:hAnsi="宋体"/>
          <w:color w:val="auto"/>
          <w:sz w:val="24"/>
          <w:szCs w:val="24"/>
          <w:highlight w:val="none"/>
          <w:lang w:val="en-US" w:eastAsia="zh-CN"/>
        </w:rPr>
        <w:t>0</w:t>
      </w:r>
      <w:r>
        <w:rPr>
          <w:rFonts w:ascii="宋体" w:hAnsi="宋体"/>
          <w:color w:val="auto"/>
          <w:sz w:val="24"/>
          <w:szCs w:val="24"/>
          <w:highlight w:val="none"/>
        </w:rPr>
        <w:t>个、第二台摇床放500ml锥形瓶≥4</w:t>
      </w:r>
      <w:r>
        <w:rPr>
          <w:rFonts w:hint="eastAsia" w:ascii="宋体" w:hAnsi="宋体"/>
          <w:color w:val="auto"/>
          <w:sz w:val="24"/>
          <w:szCs w:val="24"/>
          <w:highlight w:val="none"/>
          <w:lang w:val="en-US" w:eastAsia="zh-CN"/>
        </w:rPr>
        <w:t>0</w:t>
      </w:r>
      <w:r>
        <w:rPr>
          <w:rFonts w:ascii="宋体" w:hAnsi="宋体"/>
          <w:color w:val="auto"/>
          <w:sz w:val="24"/>
          <w:szCs w:val="24"/>
          <w:highlight w:val="none"/>
        </w:rPr>
        <w:t>个，第三台摇床放1000ml摇瓶≥2</w:t>
      </w:r>
      <w:r>
        <w:rPr>
          <w:rFonts w:hint="eastAsia" w:ascii="宋体" w:hAnsi="宋体"/>
          <w:color w:val="auto"/>
          <w:sz w:val="24"/>
          <w:szCs w:val="24"/>
          <w:highlight w:val="none"/>
          <w:lang w:val="en-US" w:eastAsia="zh-CN"/>
        </w:rPr>
        <w:t>0</w:t>
      </w:r>
      <w:r>
        <w:rPr>
          <w:rFonts w:ascii="宋体" w:hAnsi="宋体"/>
          <w:color w:val="auto"/>
          <w:sz w:val="24"/>
          <w:szCs w:val="24"/>
          <w:highlight w:val="none"/>
        </w:rPr>
        <w:t>个或2000ml摇瓶≥15个或3L摇瓶≥8个锥形瓶</w:t>
      </w:r>
      <w:r>
        <w:rPr>
          <w:rFonts w:hint="eastAsia"/>
          <w:color w:val="auto"/>
          <w:highlight w:val="none"/>
          <w:lang w:eastAsia="zh-CN"/>
        </w:rPr>
        <w:t>。</w:t>
      </w:r>
    </w:p>
    <w:p w14:paraId="28E1EB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ascii="宋体" w:hAnsi="宋体"/>
          <w:color w:val="auto"/>
          <w:sz w:val="24"/>
          <w:szCs w:val="24"/>
          <w:highlight w:val="none"/>
        </w:rPr>
        <w:t>7.最长定时≥</w:t>
      </w:r>
      <w:r>
        <w:rPr>
          <w:rFonts w:hint="eastAsia" w:ascii="宋体" w:hAnsi="宋体"/>
          <w:color w:val="auto"/>
          <w:sz w:val="24"/>
          <w:szCs w:val="24"/>
          <w:highlight w:val="none"/>
        </w:rPr>
        <w:t>600</w:t>
      </w:r>
      <w:r>
        <w:rPr>
          <w:rFonts w:ascii="宋体" w:hAnsi="宋体"/>
          <w:color w:val="auto"/>
          <w:sz w:val="24"/>
          <w:szCs w:val="24"/>
          <w:highlight w:val="none"/>
        </w:rPr>
        <w:t>h</w:t>
      </w:r>
      <w:r>
        <w:rPr>
          <w:rFonts w:hint="eastAsia" w:ascii="宋体" w:hAnsi="宋体"/>
          <w:color w:val="auto"/>
          <w:sz w:val="24"/>
          <w:szCs w:val="24"/>
          <w:highlight w:val="none"/>
          <w:lang w:eastAsia="zh-CN"/>
        </w:rPr>
        <w:t>。</w:t>
      </w:r>
    </w:p>
    <w:p w14:paraId="7F92D1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ascii="宋体" w:hAnsi="宋体"/>
          <w:color w:val="auto"/>
          <w:sz w:val="24"/>
          <w:szCs w:val="24"/>
          <w:highlight w:val="none"/>
        </w:rPr>
        <w:t>8.电源AC 220V±10%</w:t>
      </w:r>
      <w:r>
        <w:rPr>
          <w:rFonts w:hint="eastAsia" w:ascii="宋体" w:hAnsi="宋体"/>
          <w:color w:val="auto"/>
          <w:sz w:val="24"/>
          <w:szCs w:val="24"/>
          <w:highlight w:val="none"/>
          <w:lang w:eastAsia="zh-CN"/>
        </w:rPr>
        <w:t>。</w:t>
      </w:r>
    </w:p>
    <w:p w14:paraId="598902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ascii="宋体" w:hAnsi="宋体"/>
          <w:color w:val="auto"/>
          <w:sz w:val="24"/>
          <w:szCs w:val="24"/>
          <w:highlight w:val="none"/>
        </w:rPr>
        <w:t>9.噪音≤</w:t>
      </w:r>
      <w:r>
        <w:rPr>
          <w:rFonts w:hint="eastAsia" w:ascii="宋体" w:hAnsi="宋体"/>
          <w:color w:val="auto"/>
          <w:sz w:val="24"/>
          <w:szCs w:val="24"/>
          <w:highlight w:val="none"/>
          <w:lang w:val="en-US" w:eastAsia="zh-CN"/>
        </w:rPr>
        <w:t>6</w:t>
      </w:r>
      <w:r>
        <w:rPr>
          <w:rFonts w:ascii="宋体" w:hAnsi="宋体"/>
          <w:color w:val="auto"/>
          <w:sz w:val="24"/>
          <w:szCs w:val="24"/>
          <w:highlight w:val="none"/>
        </w:rPr>
        <w:t>5dB</w:t>
      </w:r>
      <w:r>
        <w:rPr>
          <w:rFonts w:hint="eastAsia" w:ascii="宋体" w:hAnsi="宋体"/>
          <w:color w:val="auto"/>
          <w:sz w:val="24"/>
          <w:szCs w:val="24"/>
          <w:highlight w:val="none"/>
          <w:lang w:eastAsia="zh-CN"/>
        </w:rPr>
        <w:t>。</w:t>
      </w:r>
    </w:p>
    <w:p w14:paraId="4EC8F9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w:t>
      </w:r>
      <w:r>
        <w:rPr>
          <w:rFonts w:ascii="宋体" w:hAnsi="宋体"/>
          <w:color w:val="auto"/>
          <w:sz w:val="24"/>
          <w:szCs w:val="24"/>
          <w:highlight w:val="none"/>
        </w:rPr>
        <w:t>1</w:t>
      </w:r>
      <w:r>
        <w:rPr>
          <w:rFonts w:hint="eastAsia" w:ascii="宋体" w:hAnsi="宋体"/>
          <w:color w:val="auto"/>
          <w:sz w:val="24"/>
          <w:szCs w:val="24"/>
          <w:highlight w:val="none"/>
          <w:lang w:val="en-US" w:eastAsia="zh-CN"/>
        </w:rPr>
        <w:t>0</w:t>
      </w:r>
      <w:r>
        <w:rPr>
          <w:rFonts w:ascii="宋体" w:hAnsi="宋体"/>
          <w:color w:val="auto"/>
          <w:sz w:val="24"/>
          <w:szCs w:val="24"/>
          <w:highlight w:val="none"/>
        </w:rPr>
        <w:t>.下两层为下翻式开门，</w:t>
      </w:r>
      <w:r>
        <w:rPr>
          <w:rFonts w:hint="eastAsia" w:ascii="宋体" w:hAnsi="宋体"/>
          <w:color w:val="auto"/>
          <w:sz w:val="24"/>
          <w:szCs w:val="24"/>
          <w:highlight w:val="none"/>
          <w:lang w:val="en-US" w:eastAsia="zh-CN"/>
        </w:rPr>
        <w:t>上面</w:t>
      </w:r>
      <w:r>
        <w:rPr>
          <w:rFonts w:ascii="宋体" w:hAnsi="宋体"/>
          <w:color w:val="auto"/>
          <w:sz w:val="24"/>
          <w:szCs w:val="24"/>
          <w:highlight w:val="none"/>
        </w:rPr>
        <w:t>第三层为上翻式开门</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配置自动化</w:t>
      </w:r>
      <w:r>
        <w:rPr>
          <w:rFonts w:ascii="宋体" w:hAnsi="宋体"/>
          <w:color w:val="auto"/>
          <w:sz w:val="24"/>
          <w:szCs w:val="24"/>
          <w:highlight w:val="none"/>
        </w:rPr>
        <w:t>除霜</w:t>
      </w:r>
      <w:r>
        <w:rPr>
          <w:rFonts w:hint="eastAsia" w:ascii="宋体" w:hAnsi="宋体"/>
          <w:color w:val="auto"/>
          <w:sz w:val="24"/>
          <w:szCs w:val="24"/>
          <w:highlight w:val="none"/>
          <w:lang w:val="en-US" w:eastAsia="zh-CN"/>
        </w:rPr>
        <w:t>系统</w:t>
      </w:r>
      <w:r>
        <w:rPr>
          <w:rFonts w:ascii="宋体" w:hAnsi="宋体"/>
          <w:color w:val="auto"/>
          <w:sz w:val="24"/>
          <w:szCs w:val="24"/>
          <w:highlight w:val="none"/>
        </w:rPr>
        <w:t>，</w:t>
      </w:r>
      <w:r>
        <w:rPr>
          <w:rFonts w:hint="eastAsia" w:ascii="宋体" w:hAnsi="宋体"/>
          <w:color w:val="auto"/>
          <w:sz w:val="24"/>
          <w:szCs w:val="24"/>
          <w:highlight w:val="none"/>
        </w:rPr>
        <w:t>保障低温长时间运行蒸发器不易结冰冻堵</w:t>
      </w:r>
      <w:r>
        <w:rPr>
          <w:rFonts w:hint="eastAsia" w:ascii="宋体" w:hAnsi="宋体"/>
          <w:color w:val="auto"/>
          <w:sz w:val="24"/>
          <w:szCs w:val="24"/>
          <w:highlight w:val="none"/>
          <w:lang w:eastAsia="zh-CN"/>
        </w:rPr>
        <w:t>。</w:t>
      </w:r>
      <w:r>
        <w:rPr>
          <w:rFonts w:hint="eastAsia" w:ascii="宋体" w:hAnsi="宋体"/>
          <w:color w:val="auto"/>
          <w:sz w:val="24"/>
          <w:szCs w:val="24"/>
          <w:highlight w:val="none"/>
        </w:rPr>
        <w:t>摇板采用滑轨抽拉式移出</w:t>
      </w:r>
      <w:r>
        <w:rPr>
          <w:rFonts w:hint="eastAsia" w:ascii="宋体" w:hAnsi="宋体"/>
          <w:color w:val="auto"/>
          <w:sz w:val="24"/>
          <w:szCs w:val="24"/>
          <w:highlight w:val="none"/>
          <w:lang w:val="en-US" w:eastAsia="zh-CN"/>
        </w:rPr>
        <w:t>结构</w:t>
      </w:r>
      <w:r>
        <w:rPr>
          <w:rFonts w:hint="eastAsia" w:ascii="宋体" w:hAnsi="宋体"/>
          <w:color w:val="auto"/>
          <w:sz w:val="24"/>
          <w:szCs w:val="24"/>
          <w:highlight w:val="none"/>
        </w:rPr>
        <w:t>，具备轻启慢停缓冲保护设计</w:t>
      </w:r>
      <w:r>
        <w:rPr>
          <w:rFonts w:hint="eastAsia" w:ascii="宋体" w:hAnsi="宋体"/>
          <w:color w:val="auto"/>
          <w:sz w:val="24"/>
          <w:szCs w:val="24"/>
          <w:highlight w:val="none"/>
          <w:lang w:eastAsia="zh-CN"/>
        </w:rPr>
        <w:t>。</w:t>
      </w:r>
    </w:p>
    <w:p w14:paraId="63AA34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lang w:val="en-US" w:eastAsia="zh-CN"/>
        </w:rPr>
        <w:t>1</w:t>
      </w:r>
      <w:r>
        <w:rPr>
          <w:rFonts w:ascii="宋体" w:hAnsi="宋体"/>
          <w:color w:val="auto"/>
          <w:sz w:val="24"/>
          <w:szCs w:val="24"/>
          <w:highlight w:val="none"/>
        </w:rPr>
        <w:t>.开门即停，过电保护，异常情况自动断电，来电自动恢复，按原程序继续运行，每台摇床配备紫外杀菌功能</w:t>
      </w:r>
      <w:r>
        <w:rPr>
          <w:rFonts w:hint="eastAsia" w:ascii="宋体" w:hAnsi="宋体"/>
          <w:color w:val="auto"/>
          <w:sz w:val="24"/>
          <w:szCs w:val="24"/>
          <w:highlight w:val="none"/>
        </w:rPr>
        <w:t>。</w:t>
      </w:r>
    </w:p>
    <w:p w14:paraId="664E65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2</w:t>
      </w:r>
      <w:r>
        <w:rPr>
          <w:rFonts w:ascii="宋体" w:hAnsi="宋体"/>
          <w:color w:val="auto"/>
          <w:sz w:val="24"/>
          <w:szCs w:val="24"/>
          <w:highlight w:val="none"/>
        </w:rPr>
        <w:t>.摇板振幅 Ф26mm±2mm</w:t>
      </w:r>
      <w:r>
        <w:rPr>
          <w:rFonts w:hint="eastAsia" w:ascii="宋体" w:hAnsi="宋体"/>
          <w:color w:val="auto"/>
          <w:sz w:val="24"/>
          <w:szCs w:val="24"/>
          <w:highlight w:val="none"/>
          <w:lang w:val="en-US" w:eastAsia="zh-CN"/>
        </w:rPr>
        <w:t>或</w:t>
      </w:r>
      <w:r>
        <w:rPr>
          <w:rFonts w:ascii="宋体" w:hAnsi="宋体"/>
          <w:color w:val="auto"/>
          <w:sz w:val="24"/>
          <w:szCs w:val="24"/>
          <w:highlight w:val="none"/>
        </w:rPr>
        <w:t>Ф50mm±5mm</w:t>
      </w:r>
      <w:r>
        <w:rPr>
          <w:rFonts w:hint="eastAsia" w:ascii="宋体" w:hAnsi="宋体"/>
          <w:color w:val="auto"/>
          <w:sz w:val="24"/>
          <w:szCs w:val="24"/>
          <w:highlight w:val="none"/>
          <w:lang w:eastAsia="zh-CN"/>
        </w:rPr>
        <w:t>。</w:t>
      </w:r>
    </w:p>
    <w:p w14:paraId="249577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3</w:t>
      </w:r>
      <w:r>
        <w:rPr>
          <w:rFonts w:ascii="宋体" w:hAnsi="宋体"/>
          <w:color w:val="auto"/>
          <w:sz w:val="24"/>
          <w:szCs w:val="24"/>
          <w:highlight w:val="none"/>
        </w:rPr>
        <w:t>.摇板尺寸(长×宽）单层</w:t>
      </w:r>
      <w:r>
        <w:rPr>
          <w:rFonts w:hint="default" w:ascii="宋体" w:hAnsi="宋体"/>
          <w:color w:val="auto"/>
          <w:sz w:val="24"/>
          <w:szCs w:val="24"/>
          <w:highlight w:val="none"/>
        </w:rPr>
        <w:t>（900~950）mm</w:t>
      </w:r>
      <w:r>
        <w:rPr>
          <w:rFonts w:hint="eastAsia" w:ascii="宋体" w:hAnsi="宋体"/>
          <w:color w:val="auto"/>
          <w:sz w:val="24"/>
          <w:szCs w:val="24"/>
          <w:highlight w:val="none"/>
          <w:lang w:val="en-US" w:eastAsia="zh-CN"/>
        </w:rPr>
        <w:t xml:space="preserve"> </w:t>
      </w:r>
      <w:r>
        <w:rPr>
          <w:rFonts w:hint="default" w:ascii="宋体" w:hAnsi="宋体"/>
          <w:color w:val="auto"/>
          <w:sz w:val="24"/>
          <w:szCs w:val="24"/>
          <w:highlight w:val="none"/>
        </w:rPr>
        <w:t>×（500~560）mm</w:t>
      </w:r>
      <w:r>
        <w:rPr>
          <w:rFonts w:hint="default" w:ascii="宋体" w:hAnsi="宋体"/>
          <w:color w:val="auto"/>
          <w:sz w:val="24"/>
          <w:szCs w:val="24"/>
          <w:highlight w:val="none"/>
          <w:lang w:eastAsia="zh-CN"/>
        </w:rPr>
        <w:t>。</w:t>
      </w:r>
    </w:p>
    <w:p w14:paraId="3A3AFD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4</w:t>
      </w:r>
      <w:r>
        <w:rPr>
          <w:rFonts w:ascii="宋体" w:hAnsi="宋体"/>
          <w:color w:val="auto"/>
          <w:sz w:val="24"/>
          <w:szCs w:val="24"/>
          <w:highlight w:val="none"/>
        </w:rPr>
        <w:t>.</w:t>
      </w:r>
      <w:r>
        <w:rPr>
          <w:rFonts w:hint="eastAsia" w:ascii="宋体" w:hAnsi="宋体"/>
          <w:color w:val="auto"/>
          <w:sz w:val="24"/>
          <w:szCs w:val="24"/>
          <w:highlight w:val="none"/>
          <w:lang w:eastAsia="zh-CN"/>
        </w:rPr>
        <w:t>外形尺寸</w:t>
      </w:r>
      <w:r>
        <w:rPr>
          <w:rFonts w:ascii="宋体" w:hAnsi="宋体"/>
          <w:color w:val="auto"/>
          <w:sz w:val="24"/>
          <w:szCs w:val="24"/>
          <w:highlight w:val="none"/>
        </w:rPr>
        <w:t>（长×宽×高）</w:t>
      </w:r>
      <w:r>
        <w:rPr>
          <w:rFonts w:hint="eastAsia" w:ascii="宋体" w:hAnsi="宋体"/>
          <w:color w:val="auto"/>
          <w:sz w:val="24"/>
          <w:szCs w:val="24"/>
          <w:highlight w:val="none"/>
          <w:lang w:eastAsia="zh-CN"/>
        </w:rPr>
        <w:t>：</w:t>
      </w:r>
      <w:r>
        <w:rPr>
          <w:rFonts w:ascii="宋体" w:hAnsi="宋体"/>
          <w:color w:val="auto"/>
          <w:sz w:val="24"/>
          <w:szCs w:val="24"/>
          <w:highlight w:val="none"/>
        </w:rPr>
        <w:t>一层1360</w:t>
      </w:r>
      <w:r>
        <w:rPr>
          <w:rFonts w:hint="eastAsia" w:ascii="宋体" w:hAnsi="宋体"/>
          <w:color w:val="auto"/>
          <w:sz w:val="24"/>
          <w:szCs w:val="24"/>
          <w:highlight w:val="none"/>
        </w:rPr>
        <w:t xml:space="preserve"> </w:t>
      </w:r>
      <w:r>
        <w:rPr>
          <w:rFonts w:ascii="宋体" w:hAnsi="宋体"/>
          <w:color w:val="auto"/>
          <w:sz w:val="24"/>
          <w:szCs w:val="24"/>
          <w:highlight w:val="none"/>
        </w:rPr>
        <w:t>mm×84</w:t>
      </w:r>
      <w:r>
        <w:rPr>
          <w:rFonts w:hint="eastAsia" w:ascii="宋体" w:hAnsi="宋体"/>
          <w:color w:val="auto"/>
          <w:sz w:val="24"/>
          <w:szCs w:val="24"/>
          <w:highlight w:val="none"/>
          <w:lang w:val="en-US" w:eastAsia="zh-CN"/>
        </w:rPr>
        <w:t>0</w:t>
      </w:r>
      <w:r>
        <w:rPr>
          <w:rFonts w:ascii="宋体" w:hAnsi="宋体"/>
          <w:color w:val="auto"/>
          <w:sz w:val="24"/>
          <w:szCs w:val="24"/>
          <w:highlight w:val="none"/>
        </w:rPr>
        <w:t>mm×630mm（±</w:t>
      </w:r>
      <w:r>
        <w:rPr>
          <w:rFonts w:hint="eastAsia" w:ascii="宋体" w:hAnsi="宋体"/>
          <w:color w:val="auto"/>
          <w:sz w:val="24"/>
          <w:szCs w:val="24"/>
          <w:highlight w:val="none"/>
          <w:lang w:val="en-US" w:eastAsia="zh-CN"/>
        </w:rPr>
        <w:t>5</w:t>
      </w:r>
      <w:r>
        <w:rPr>
          <w:rFonts w:ascii="宋体" w:hAnsi="宋体"/>
          <w:color w:val="auto"/>
          <w:sz w:val="24"/>
          <w:szCs w:val="24"/>
          <w:highlight w:val="none"/>
        </w:rPr>
        <w:t>0 mm） 二层1360mm×84</w:t>
      </w:r>
      <w:r>
        <w:rPr>
          <w:rFonts w:hint="eastAsia" w:ascii="宋体" w:hAnsi="宋体"/>
          <w:color w:val="auto"/>
          <w:sz w:val="24"/>
          <w:szCs w:val="24"/>
          <w:highlight w:val="none"/>
          <w:lang w:val="en-US" w:eastAsia="zh-CN"/>
        </w:rPr>
        <w:t>0</w:t>
      </w:r>
      <w:r>
        <w:rPr>
          <w:rFonts w:ascii="宋体" w:hAnsi="宋体"/>
          <w:color w:val="auto"/>
          <w:sz w:val="24"/>
          <w:szCs w:val="24"/>
          <w:highlight w:val="none"/>
        </w:rPr>
        <w:t>mm×118</w:t>
      </w:r>
      <w:r>
        <w:rPr>
          <w:rFonts w:hint="eastAsia" w:ascii="宋体" w:hAnsi="宋体"/>
          <w:color w:val="auto"/>
          <w:sz w:val="24"/>
          <w:szCs w:val="24"/>
          <w:highlight w:val="none"/>
          <w:lang w:val="en-US" w:eastAsia="zh-CN"/>
        </w:rPr>
        <w:t>0</w:t>
      </w:r>
      <w:r>
        <w:rPr>
          <w:rFonts w:ascii="宋体" w:hAnsi="宋体"/>
          <w:color w:val="auto"/>
          <w:sz w:val="24"/>
          <w:szCs w:val="24"/>
          <w:highlight w:val="none"/>
        </w:rPr>
        <w:t>mm（±</w:t>
      </w:r>
      <w:r>
        <w:rPr>
          <w:rFonts w:hint="eastAsia" w:ascii="宋体" w:hAnsi="宋体"/>
          <w:color w:val="auto"/>
          <w:sz w:val="24"/>
          <w:szCs w:val="24"/>
          <w:highlight w:val="none"/>
          <w:lang w:val="en-US" w:eastAsia="zh-CN"/>
        </w:rPr>
        <w:t>5</w:t>
      </w:r>
      <w:r>
        <w:rPr>
          <w:rFonts w:ascii="宋体" w:hAnsi="宋体"/>
          <w:color w:val="auto"/>
          <w:sz w:val="24"/>
          <w:szCs w:val="24"/>
          <w:highlight w:val="none"/>
        </w:rPr>
        <w:t>0 mm） 三层1360</w:t>
      </w:r>
      <w:r>
        <w:rPr>
          <w:rFonts w:hint="eastAsia" w:ascii="宋体" w:hAnsi="宋体"/>
          <w:color w:val="auto"/>
          <w:sz w:val="24"/>
          <w:szCs w:val="24"/>
          <w:highlight w:val="none"/>
        </w:rPr>
        <w:t xml:space="preserve"> </w:t>
      </w:r>
      <w:r>
        <w:rPr>
          <w:rFonts w:ascii="宋体" w:hAnsi="宋体"/>
          <w:color w:val="auto"/>
          <w:sz w:val="24"/>
          <w:szCs w:val="24"/>
          <w:highlight w:val="none"/>
        </w:rPr>
        <w:t>mm×84</w:t>
      </w:r>
      <w:r>
        <w:rPr>
          <w:rFonts w:hint="eastAsia" w:ascii="宋体" w:hAnsi="宋体"/>
          <w:color w:val="auto"/>
          <w:sz w:val="24"/>
          <w:szCs w:val="24"/>
          <w:highlight w:val="none"/>
          <w:lang w:val="en-US" w:eastAsia="zh-CN"/>
        </w:rPr>
        <w:t>0</w:t>
      </w:r>
      <w:r>
        <w:rPr>
          <w:rFonts w:ascii="宋体" w:hAnsi="宋体"/>
          <w:color w:val="auto"/>
          <w:sz w:val="24"/>
          <w:szCs w:val="24"/>
          <w:highlight w:val="none"/>
        </w:rPr>
        <w:t>mm×1740mm（±</w:t>
      </w:r>
      <w:r>
        <w:rPr>
          <w:rFonts w:hint="eastAsia" w:ascii="宋体" w:hAnsi="宋体"/>
          <w:color w:val="auto"/>
          <w:sz w:val="24"/>
          <w:szCs w:val="24"/>
          <w:highlight w:val="none"/>
          <w:lang w:val="en-US" w:eastAsia="zh-CN"/>
        </w:rPr>
        <w:t>5</w:t>
      </w:r>
      <w:r>
        <w:rPr>
          <w:rFonts w:ascii="宋体" w:hAnsi="宋体"/>
          <w:color w:val="auto"/>
          <w:sz w:val="24"/>
          <w:szCs w:val="24"/>
          <w:highlight w:val="none"/>
        </w:rPr>
        <w:t>0 mm）</w:t>
      </w:r>
      <w:r>
        <w:rPr>
          <w:rFonts w:hint="eastAsia" w:ascii="宋体" w:hAnsi="宋体"/>
          <w:color w:val="auto"/>
          <w:sz w:val="24"/>
          <w:szCs w:val="24"/>
          <w:highlight w:val="none"/>
          <w:lang w:eastAsia="zh-CN"/>
        </w:rPr>
        <w:t>。</w:t>
      </w:r>
    </w:p>
    <w:p w14:paraId="6D4905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5</w:t>
      </w:r>
      <w:r>
        <w:rPr>
          <w:rFonts w:ascii="宋体" w:hAnsi="宋体"/>
          <w:color w:val="auto"/>
          <w:sz w:val="24"/>
          <w:szCs w:val="24"/>
          <w:highlight w:val="none"/>
        </w:rPr>
        <w:t>.空载重量</w:t>
      </w:r>
      <w:r>
        <w:rPr>
          <w:rFonts w:hint="eastAsia" w:ascii="宋体" w:hAnsi="宋体"/>
          <w:color w:val="auto"/>
          <w:sz w:val="24"/>
          <w:szCs w:val="24"/>
          <w:highlight w:val="none"/>
          <w:lang w:eastAsia="zh-CN"/>
        </w:rPr>
        <w:t>：</w:t>
      </w:r>
      <w:r>
        <w:rPr>
          <w:rFonts w:ascii="宋体" w:hAnsi="宋体"/>
          <w:color w:val="auto"/>
          <w:sz w:val="24"/>
          <w:szCs w:val="24"/>
          <w:highlight w:val="none"/>
        </w:rPr>
        <w:t>一层≤210</w:t>
      </w:r>
      <w:r>
        <w:rPr>
          <w:rFonts w:hint="eastAsia" w:ascii="宋体" w:hAnsi="宋体"/>
          <w:color w:val="auto"/>
          <w:sz w:val="24"/>
          <w:szCs w:val="24"/>
          <w:highlight w:val="none"/>
        </w:rPr>
        <w:t xml:space="preserve"> </w:t>
      </w:r>
      <w:r>
        <w:rPr>
          <w:rFonts w:ascii="宋体" w:hAnsi="宋体"/>
          <w:color w:val="auto"/>
          <w:sz w:val="24"/>
          <w:szCs w:val="24"/>
          <w:highlight w:val="none"/>
        </w:rPr>
        <w:t>kg 二层≤400</w:t>
      </w:r>
      <w:r>
        <w:rPr>
          <w:rFonts w:hint="eastAsia" w:ascii="宋体" w:hAnsi="宋体"/>
          <w:color w:val="auto"/>
          <w:sz w:val="24"/>
          <w:szCs w:val="24"/>
          <w:highlight w:val="none"/>
        </w:rPr>
        <w:t xml:space="preserve"> </w:t>
      </w:r>
      <w:r>
        <w:rPr>
          <w:rFonts w:ascii="宋体" w:hAnsi="宋体"/>
          <w:color w:val="auto"/>
          <w:sz w:val="24"/>
          <w:szCs w:val="24"/>
          <w:highlight w:val="none"/>
        </w:rPr>
        <w:t>kg 三层≤</w:t>
      </w:r>
      <w:r>
        <w:rPr>
          <w:rFonts w:hint="eastAsia" w:ascii="宋体" w:hAnsi="宋体"/>
          <w:color w:val="auto"/>
          <w:sz w:val="24"/>
          <w:szCs w:val="24"/>
          <w:highlight w:val="none"/>
          <w:lang w:val="en-US" w:eastAsia="zh-CN"/>
        </w:rPr>
        <w:t>650</w:t>
      </w:r>
      <w:r>
        <w:rPr>
          <w:rFonts w:hint="eastAsia" w:ascii="宋体" w:hAnsi="宋体"/>
          <w:color w:val="auto"/>
          <w:sz w:val="24"/>
          <w:szCs w:val="24"/>
          <w:highlight w:val="none"/>
        </w:rPr>
        <w:t xml:space="preserve"> </w:t>
      </w:r>
      <w:r>
        <w:rPr>
          <w:rFonts w:ascii="宋体" w:hAnsi="宋体"/>
          <w:color w:val="auto"/>
          <w:sz w:val="24"/>
          <w:szCs w:val="24"/>
          <w:highlight w:val="none"/>
        </w:rPr>
        <w:t>kg 。</w:t>
      </w:r>
    </w:p>
    <w:p w14:paraId="676404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6</w:t>
      </w:r>
      <w:r>
        <w:rPr>
          <w:rFonts w:ascii="宋体" w:hAnsi="宋体"/>
          <w:color w:val="auto"/>
          <w:sz w:val="24"/>
          <w:szCs w:val="24"/>
          <w:highlight w:val="none"/>
        </w:rPr>
        <w:t>.</w:t>
      </w:r>
      <w:r>
        <w:rPr>
          <w:rFonts w:hint="eastAsia" w:ascii="宋体" w:hAnsi="宋体"/>
          <w:color w:val="auto"/>
          <w:sz w:val="24"/>
          <w:szCs w:val="24"/>
          <w:highlight w:val="none"/>
          <w:lang w:val="en-US" w:eastAsia="zh-CN"/>
        </w:rPr>
        <w:t>LCD触屏或</w:t>
      </w:r>
      <w:r>
        <w:rPr>
          <w:rFonts w:ascii="宋体" w:hAnsi="宋体"/>
          <w:color w:val="auto"/>
          <w:sz w:val="24"/>
          <w:szCs w:val="24"/>
          <w:highlight w:val="none"/>
        </w:rPr>
        <w:t>彩色触屏，自动锁屏、息屏和密码保护。有USB接口，可U盘导出并保存运行数据记录，可显示温度、转速曲线</w:t>
      </w:r>
      <w:r>
        <w:rPr>
          <w:rFonts w:hint="eastAsia" w:ascii="宋体" w:hAnsi="宋体"/>
          <w:color w:val="auto"/>
          <w:sz w:val="24"/>
          <w:szCs w:val="24"/>
          <w:highlight w:val="none"/>
        </w:rPr>
        <w:t>。</w:t>
      </w:r>
    </w:p>
    <w:p w14:paraId="3B74BB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7</w:t>
      </w:r>
      <w:r>
        <w:rPr>
          <w:rFonts w:ascii="宋体" w:hAnsi="宋体"/>
          <w:color w:val="auto"/>
          <w:sz w:val="24"/>
          <w:szCs w:val="24"/>
          <w:highlight w:val="none"/>
        </w:rPr>
        <w:t>.压缩机</w:t>
      </w:r>
      <w:r>
        <w:rPr>
          <w:rFonts w:hint="eastAsia" w:ascii="宋体" w:hAnsi="宋体"/>
          <w:color w:val="auto"/>
          <w:sz w:val="24"/>
          <w:szCs w:val="24"/>
          <w:highlight w:val="none"/>
          <w:lang w:eastAsia="zh-CN"/>
        </w:rPr>
        <w:t>：</w:t>
      </w:r>
      <w:r>
        <w:rPr>
          <w:rFonts w:ascii="宋体" w:hAnsi="宋体"/>
          <w:color w:val="auto"/>
          <w:sz w:val="24"/>
          <w:szCs w:val="24"/>
          <w:highlight w:val="none"/>
        </w:rPr>
        <w:t>无氟环保制冷剂</w:t>
      </w:r>
      <w:r>
        <w:rPr>
          <w:rFonts w:hint="eastAsia" w:ascii="宋体" w:hAnsi="宋体"/>
          <w:color w:val="auto"/>
          <w:sz w:val="24"/>
          <w:szCs w:val="24"/>
          <w:highlight w:val="none"/>
        </w:rPr>
        <w:t>。</w:t>
      </w:r>
    </w:p>
    <w:p w14:paraId="52A603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8</w:t>
      </w:r>
      <w:r>
        <w:rPr>
          <w:rFonts w:ascii="宋体" w:hAnsi="宋体"/>
          <w:color w:val="auto"/>
          <w:sz w:val="24"/>
          <w:szCs w:val="24"/>
          <w:highlight w:val="none"/>
        </w:rPr>
        <w:t>.具有声光报警与保护功能：具</w:t>
      </w:r>
      <w:r>
        <w:rPr>
          <w:rFonts w:hint="eastAsia" w:ascii="宋体" w:hAnsi="宋体"/>
          <w:color w:val="auto"/>
          <w:sz w:val="24"/>
          <w:szCs w:val="24"/>
          <w:highlight w:val="none"/>
        </w:rPr>
        <w:t>有</w:t>
      </w:r>
      <w:r>
        <w:rPr>
          <w:rFonts w:ascii="宋体" w:hAnsi="宋体"/>
          <w:color w:val="auto"/>
          <w:sz w:val="24"/>
          <w:szCs w:val="24"/>
          <w:highlight w:val="none"/>
        </w:rPr>
        <w:t>独立温度监控功能，超温报警、超速报警、传感器故障报警、定时报警、开门报警、漏电保护等，具有报警信息记录与查询功能；开门时，机器停止运行</w:t>
      </w:r>
      <w:r>
        <w:rPr>
          <w:rFonts w:hint="eastAsia" w:ascii="宋体" w:hAnsi="宋体"/>
          <w:color w:val="auto"/>
          <w:sz w:val="24"/>
          <w:szCs w:val="24"/>
          <w:highlight w:val="none"/>
        </w:rPr>
        <w:t>。</w:t>
      </w:r>
    </w:p>
    <w:p w14:paraId="4315DAA0">
      <w:pPr>
        <w:spacing w:line="360" w:lineRule="auto"/>
        <w:ind w:firstLine="480" w:firstLineChars="200"/>
        <w:rPr>
          <w:rFonts w:hint="eastAsia" w:ascii="宋体" w:hAnsi="宋体"/>
          <w:color w:val="auto"/>
          <w:sz w:val="24"/>
          <w:highlight w:val="none"/>
        </w:rPr>
      </w:pPr>
    </w:p>
    <w:p w14:paraId="748FA7D0">
      <w:pPr>
        <w:pStyle w:val="5"/>
        <w:ind w:firstLine="482" w:firstLineChars="200"/>
        <w:jc w:val="left"/>
        <w:rPr>
          <w:color w:val="auto"/>
          <w:highlight w:val="none"/>
        </w:rPr>
      </w:pPr>
      <w:r>
        <w:rPr>
          <w:rFonts w:hint="eastAsia"/>
          <w:color w:val="auto"/>
          <w:highlight w:val="none"/>
        </w:rPr>
        <w:t>标的名称2：超声破碎仪（针对大体积）</w:t>
      </w:r>
    </w:p>
    <w:p w14:paraId="5B5A6A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ascii="宋体" w:hAnsi="宋体" w:eastAsia="宋体" w:cs="宋体"/>
          <w:color w:val="auto"/>
          <w:sz w:val="24"/>
          <w:highlight w:val="none"/>
        </w:rPr>
        <w:t>用途：</w:t>
      </w:r>
      <w:r>
        <w:rPr>
          <w:rFonts w:hint="eastAsia" w:ascii="宋体" w:hAnsi="宋体" w:eastAsia="宋体" w:cs="宋体"/>
          <w:color w:val="auto"/>
          <w:sz w:val="24"/>
          <w:highlight w:val="none"/>
        </w:rPr>
        <w:t>用于动植物细胞、细菌、真菌等微生物的破碎，</w:t>
      </w:r>
      <w:r>
        <w:rPr>
          <w:rFonts w:ascii="宋体" w:hAnsi="宋体" w:eastAsia="宋体" w:cs="宋体"/>
          <w:color w:val="auto"/>
          <w:sz w:val="24"/>
          <w:highlight w:val="none"/>
        </w:rPr>
        <w:t>以及</w:t>
      </w:r>
      <w:r>
        <w:rPr>
          <w:rFonts w:hint="eastAsia" w:ascii="宋体" w:hAnsi="宋体" w:eastAsia="宋体" w:cs="宋体"/>
          <w:color w:val="auto"/>
          <w:sz w:val="24"/>
          <w:highlight w:val="none"/>
        </w:rPr>
        <w:t>低黏度物质的均质、乳化</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分散。</w:t>
      </w:r>
    </w:p>
    <w:p w14:paraId="2FDEFF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具有针对大体积的高频高强高振幅破碎能力；</w:t>
      </w:r>
    </w:p>
    <w:p w14:paraId="6C74E7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配置变幅杆≥3支，直径至少包含Φ2mm、Φ6mm、Φ15mm或Φ3mm、Φ8mm、Φ15mm；破碎体积</w:t>
      </w:r>
      <w:r>
        <w:rPr>
          <w:rFonts w:hint="eastAsia" w:ascii="宋体" w:hAnsi="宋体" w:eastAsia="宋体" w:cs="宋体"/>
          <w:color w:val="auto"/>
          <w:sz w:val="24"/>
          <w:highlight w:val="none"/>
          <w:lang w:val="en-US" w:eastAsia="zh-CN"/>
        </w:rPr>
        <w:t>能覆盖</w:t>
      </w:r>
      <w:r>
        <w:rPr>
          <w:rFonts w:hint="eastAsia" w:ascii="宋体" w:hAnsi="宋体" w:eastAsia="宋体" w:cs="宋体"/>
          <w:color w:val="auto"/>
          <w:sz w:val="24"/>
          <w:highlight w:val="none"/>
        </w:rPr>
        <w:t>范围：0.5ml-500ml；</w:t>
      </w:r>
    </w:p>
    <w:p w14:paraId="2A7AF6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配备数显屏幕</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有</w:t>
      </w:r>
      <w:r>
        <w:rPr>
          <w:rFonts w:hint="eastAsia" w:ascii="宋体" w:hAnsi="宋体" w:eastAsia="宋体" w:cs="宋体"/>
          <w:color w:val="auto"/>
          <w:sz w:val="24"/>
          <w:highlight w:val="none"/>
          <w:lang w:val="en-US" w:eastAsia="zh-CN"/>
        </w:rPr>
        <w:t>低温</w:t>
      </w:r>
      <w:r>
        <w:rPr>
          <w:rFonts w:hint="eastAsia" w:ascii="宋体" w:hAnsi="宋体" w:eastAsia="宋体" w:cs="宋体"/>
          <w:color w:val="auto"/>
          <w:sz w:val="24"/>
          <w:highlight w:val="none"/>
        </w:rPr>
        <w:t>温控功能</w:t>
      </w:r>
      <w:r>
        <w:rPr>
          <w:rFonts w:ascii="宋体" w:hAnsi="宋体" w:eastAsia="宋体" w:cs="宋体"/>
          <w:color w:val="auto"/>
          <w:sz w:val="24"/>
          <w:highlight w:val="none"/>
        </w:rPr>
        <w:t>，具有</w:t>
      </w:r>
      <w:r>
        <w:rPr>
          <w:rFonts w:hint="eastAsia" w:ascii="宋体" w:hAnsi="宋体" w:eastAsia="宋体" w:cs="宋体"/>
          <w:color w:val="auto"/>
          <w:sz w:val="24"/>
          <w:highlight w:val="none"/>
        </w:rPr>
        <w:t>LED照明和紫外杀菌功能；</w:t>
      </w:r>
    </w:p>
    <w:p w14:paraId="21077A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主机的样品台高度可调；</w:t>
      </w:r>
    </w:p>
    <w:p w14:paraId="78274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kern w:val="0"/>
          <w:sz w:val="24"/>
          <w:highlight w:val="none"/>
        </w:rPr>
        <w:t>总时间可调，脉冲间隙时间可调：0.1s-99.9s，控制样品温度0-99.9℃；</w:t>
      </w:r>
    </w:p>
    <w:p w14:paraId="2D7DFA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sz w:val="24"/>
          <w:highlight w:val="none"/>
          <w:lang w:val="en-US" w:eastAsia="zh-CN"/>
        </w:rPr>
        <w:t>7.</w:t>
      </w:r>
      <w:r>
        <w:rPr>
          <w:rFonts w:ascii="宋体" w:hAnsi="宋体" w:eastAsia="宋体" w:cs="宋体"/>
          <w:color w:val="auto"/>
          <w:kern w:val="0"/>
          <w:sz w:val="24"/>
          <w:highlight w:val="none"/>
        </w:rPr>
        <w:t>配备</w:t>
      </w:r>
      <w:r>
        <w:rPr>
          <w:rFonts w:hint="eastAsia" w:ascii="宋体" w:hAnsi="宋体" w:eastAsia="宋体" w:cs="宋体"/>
          <w:color w:val="auto"/>
          <w:kern w:val="0"/>
          <w:sz w:val="24"/>
          <w:highlight w:val="none"/>
        </w:rPr>
        <w:t>变幅杆拆卸更换的专用工具包，</w:t>
      </w:r>
      <w:r>
        <w:rPr>
          <w:rFonts w:hint="eastAsia" w:ascii="宋体" w:hAnsi="宋体" w:eastAsia="宋体" w:cs="宋体"/>
          <w:color w:val="auto"/>
          <w:kern w:val="0"/>
          <w:sz w:val="24"/>
          <w:highlight w:val="none"/>
          <w:lang w:val="en-US" w:eastAsia="zh-CN"/>
        </w:rPr>
        <w:t>仪器</w:t>
      </w:r>
      <w:r>
        <w:rPr>
          <w:rFonts w:ascii="宋体" w:hAnsi="宋体" w:eastAsia="宋体" w:cs="宋体"/>
          <w:color w:val="auto"/>
          <w:kern w:val="0"/>
          <w:sz w:val="24"/>
          <w:highlight w:val="none"/>
        </w:rPr>
        <w:t>具</w:t>
      </w:r>
      <w:r>
        <w:rPr>
          <w:rFonts w:hint="eastAsia" w:ascii="宋体" w:hAnsi="宋体" w:eastAsia="宋体" w:cs="宋体"/>
          <w:color w:val="auto"/>
          <w:kern w:val="0"/>
          <w:sz w:val="24"/>
          <w:highlight w:val="none"/>
        </w:rPr>
        <w:t>有隔音箱降低噪音</w:t>
      </w:r>
      <w:r>
        <w:rPr>
          <w:rFonts w:hint="eastAsia" w:ascii="宋体" w:hAnsi="宋体" w:eastAsia="宋体" w:cs="宋体"/>
          <w:color w:val="auto"/>
          <w:kern w:val="0"/>
          <w:sz w:val="24"/>
          <w:highlight w:val="none"/>
          <w:lang w:eastAsia="zh-CN"/>
        </w:rPr>
        <w:t>；</w:t>
      </w:r>
    </w:p>
    <w:p w14:paraId="3183B06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8.最大</w:t>
      </w:r>
      <w:r>
        <w:rPr>
          <w:rFonts w:hint="eastAsia" w:ascii="宋体" w:hAnsi="宋体" w:eastAsia="宋体" w:cs="宋体"/>
          <w:color w:val="auto"/>
          <w:sz w:val="24"/>
          <w:highlight w:val="none"/>
        </w:rPr>
        <w:t>功率1000W±</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00W，采用屏幕触摸显示，超声时间、功率任意设定，样品温度检测显示、实际频率显示、故障自动报警。</w:t>
      </w:r>
    </w:p>
    <w:p w14:paraId="7CA2BEBE">
      <w:pPr>
        <w:rPr>
          <w:rFonts w:ascii="宋体" w:hAnsi="宋体" w:eastAsia="宋体" w:cs="宋体"/>
          <w:color w:val="auto"/>
          <w:szCs w:val="21"/>
          <w:highlight w:val="none"/>
        </w:rPr>
      </w:pPr>
    </w:p>
    <w:p w14:paraId="74EB4DA8">
      <w:pPr>
        <w:pStyle w:val="5"/>
        <w:ind w:firstLine="482" w:firstLineChars="200"/>
        <w:jc w:val="left"/>
        <w:rPr>
          <w:color w:val="auto"/>
          <w:highlight w:val="none"/>
        </w:rPr>
      </w:pPr>
      <w:r>
        <w:rPr>
          <w:rFonts w:hint="eastAsia"/>
          <w:color w:val="auto"/>
          <w:highlight w:val="none"/>
        </w:rPr>
        <w:t>标的名称3：</w:t>
      </w:r>
      <w:r>
        <w:rPr>
          <w:rFonts w:hint="eastAsia" w:ascii="宋体" w:hAnsi="宋体" w:cs="宋体"/>
          <w:color w:val="auto"/>
          <w:kern w:val="0"/>
          <w:highlight w:val="none"/>
        </w:rPr>
        <w:t>真空冷冻干燥机</w:t>
      </w:r>
    </w:p>
    <w:p w14:paraId="7E27F9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bCs/>
          <w:color w:val="auto"/>
          <w:kern w:val="0"/>
          <w:sz w:val="24"/>
          <w:highlight w:val="none"/>
          <w:lang w:val="en-US" w:eastAsia="zh-CN"/>
        </w:rPr>
        <w:t>1.</w:t>
      </w:r>
      <w:r>
        <w:rPr>
          <w:rFonts w:ascii="宋体" w:hAnsi="宋体" w:eastAsia="宋体" w:cs="Times New Roman"/>
          <w:bCs/>
          <w:color w:val="auto"/>
          <w:kern w:val="0"/>
          <w:sz w:val="24"/>
          <w:highlight w:val="none"/>
        </w:rPr>
        <w:t>用途：用于冻干和浓缩微生物固体或液体发酵样品。</w:t>
      </w:r>
    </w:p>
    <w:p w14:paraId="12EE301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Cs/>
          <w:color w:val="auto"/>
          <w:kern w:val="0"/>
          <w:sz w:val="24"/>
          <w:highlight w:val="none"/>
          <w:lang w:val="en-US" w:eastAsia="zh-CN"/>
        </w:rPr>
      </w:pPr>
      <w:r>
        <w:rPr>
          <w:rFonts w:hint="eastAsia" w:ascii="宋体" w:hAnsi="宋体" w:eastAsia="宋体" w:cs="Times New Roman"/>
          <w:bCs/>
          <w:color w:val="auto"/>
          <w:kern w:val="0"/>
          <w:sz w:val="24"/>
          <w:highlight w:val="none"/>
          <w:lang w:val="en-US" w:eastAsia="zh-CN"/>
        </w:rPr>
        <w:t>2.</w:t>
      </w:r>
      <w:r>
        <w:rPr>
          <w:rFonts w:ascii="宋体" w:hAnsi="宋体" w:eastAsia="宋体" w:cs="Times New Roman"/>
          <w:bCs/>
          <w:color w:val="auto"/>
          <w:kern w:val="0"/>
          <w:sz w:val="24"/>
          <w:highlight w:val="none"/>
        </w:rPr>
        <w:t>配置：真空冷冻干燥机主机1台、冷阱1台、真空泵1个</w:t>
      </w:r>
      <w:r>
        <w:rPr>
          <w:rFonts w:hint="eastAsia" w:ascii="宋体" w:hAnsi="宋体" w:eastAsia="宋体" w:cs="Times New Roman"/>
          <w:bCs/>
          <w:color w:val="auto"/>
          <w:kern w:val="0"/>
          <w:sz w:val="24"/>
          <w:highlight w:val="none"/>
          <w:lang w:val="en-US" w:eastAsia="zh-CN"/>
        </w:rPr>
        <w:t>或整合机</w:t>
      </w:r>
      <w:r>
        <w:rPr>
          <w:rFonts w:hint="eastAsia" w:ascii="宋体" w:hAnsi="宋体" w:eastAsia="宋体" w:cs="Times New Roman"/>
          <w:bCs/>
          <w:color w:val="auto"/>
          <w:kern w:val="0"/>
          <w:sz w:val="24"/>
          <w:highlight w:val="none"/>
          <w:lang w:eastAsia="zh-CN"/>
        </w:rPr>
        <w:t>。</w:t>
      </w:r>
    </w:p>
    <w:p w14:paraId="5A0598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bCs/>
          <w:color w:val="auto"/>
          <w:kern w:val="0"/>
          <w:sz w:val="24"/>
          <w:highlight w:val="none"/>
          <w:lang w:val="en-US" w:eastAsia="zh-CN"/>
        </w:rPr>
        <w:t>3</w:t>
      </w:r>
      <w:r>
        <w:rPr>
          <w:rFonts w:ascii="宋体" w:hAnsi="宋体" w:eastAsia="宋体" w:cs="Times New Roman"/>
          <w:bCs/>
          <w:color w:val="auto"/>
          <w:kern w:val="0"/>
          <w:sz w:val="24"/>
          <w:highlight w:val="none"/>
        </w:rPr>
        <w:t>.配备有机玻璃门或透明压盖装置。</w:t>
      </w:r>
    </w:p>
    <w:p w14:paraId="279353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color w:val="auto"/>
          <w:sz w:val="24"/>
          <w:szCs w:val="24"/>
          <w:highlight w:val="none"/>
          <w:lang w:val="en-US" w:eastAsia="zh-CN"/>
        </w:rPr>
        <w:t>▲</w:t>
      </w:r>
      <w:r>
        <w:rPr>
          <w:rFonts w:hint="eastAsia" w:ascii="宋体" w:hAnsi="宋体" w:eastAsia="宋体" w:cs="Times New Roman"/>
          <w:color w:val="auto"/>
          <w:sz w:val="24"/>
          <w:highlight w:val="none"/>
          <w:lang w:val="en-US" w:eastAsia="zh-CN"/>
        </w:rPr>
        <w:t>4</w:t>
      </w:r>
      <w:r>
        <w:rPr>
          <w:rFonts w:ascii="宋体" w:hAnsi="宋体" w:eastAsia="宋体" w:cs="Times New Roman"/>
          <w:bCs/>
          <w:color w:val="auto"/>
          <w:kern w:val="0"/>
          <w:sz w:val="24"/>
          <w:highlight w:val="none"/>
        </w:rPr>
        <w:t>.空载冷阱温度≤-80℃ ，达标真空度≤5Pa。</w:t>
      </w:r>
    </w:p>
    <w:p w14:paraId="42FA78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color w:val="auto"/>
          <w:sz w:val="24"/>
          <w:szCs w:val="24"/>
          <w:highlight w:val="none"/>
          <w:lang w:val="en-US" w:eastAsia="zh-CN"/>
        </w:rPr>
        <w:t>▲</w:t>
      </w:r>
      <w:r>
        <w:rPr>
          <w:rFonts w:hint="eastAsia" w:ascii="宋体" w:hAnsi="宋体" w:eastAsia="宋体" w:cs="Times New Roman"/>
          <w:color w:val="auto"/>
          <w:sz w:val="24"/>
          <w:highlight w:val="none"/>
          <w:lang w:val="en-US" w:eastAsia="zh-CN"/>
        </w:rPr>
        <w:t>5</w:t>
      </w:r>
      <w:r>
        <w:rPr>
          <w:rFonts w:ascii="宋体" w:hAnsi="宋体" w:eastAsia="宋体" w:cs="Times New Roman"/>
          <w:bCs/>
          <w:color w:val="auto"/>
          <w:kern w:val="0"/>
          <w:sz w:val="24"/>
          <w:highlight w:val="none"/>
        </w:rPr>
        <w:t>.多层干燥，可装物料体积≥1.2L，可</w:t>
      </w:r>
      <w:r>
        <w:rPr>
          <w:rFonts w:hint="eastAsia" w:ascii="宋体" w:hAnsi="宋体" w:eastAsia="宋体" w:cs="Times New Roman"/>
          <w:bCs/>
          <w:color w:val="auto"/>
          <w:kern w:val="0"/>
          <w:sz w:val="24"/>
          <w:highlight w:val="none"/>
          <w:lang w:val="en-US" w:eastAsia="zh-CN"/>
        </w:rPr>
        <w:t>放置</w:t>
      </w:r>
      <w:r>
        <w:rPr>
          <w:rFonts w:ascii="宋体" w:hAnsi="宋体" w:eastAsia="宋体" w:cs="Times New Roman"/>
          <w:bCs/>
          <w:color w:val="auto"/>
          <w:kern w:val="0"/>
          <w:sz w:val="24"/>
          <w:highlight w:val="none"/>
        </w:rPr>
        <w:t>西林瓶、旋蒸瓶、锥形瓶或蓝盖瓶</w:t>
      </w:r>
      <w:r>
        <w:rPr>
          <w:rFonts w:hint="eastAsia" w:ascii="宋体" w:hAnsi="宋体" w:eastAsia="宋体" w:cs="Times New Roman"/>
          <w:bCs/>
          <w:color w:val="auto"/>
          <w:kern w:val="0"/>
          <w:sz w:val="24"/>
          <w:highlight w:val="none"/>
          <w:lang w:val="en-US" w:eastAsia="zh-CN"/>
        </w:rPr>
        <w:t>等可冻干瓶</w:t>
      </w:r>
      <w:r>
        <w:rPr>
          <w:rFonts w:ascii="宋体" w:hAnsi="宋体" w:eastAsia="宋体" w:cs="Times New Roman"/>
          <w:bCs/>
          <w:color w:val="auto"/>
          <w:kern w:val="0"/>
          <w:sz w:val="24"/>
          <w:highlight w:val="none"/>
        </w:rPr>
        <w:t>。</w:t>
      </w:r>
    </w:p>
    <w:p w14:paraId="667572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color w:val="auto"/>
          <w:sz w:val="24"/>
          <w:highlight w:val="none"/>
          <w:lang w:val="en-US" w:eastAsia="zh-CN"/>
        </w:rPr>
        <w:t>6</w:t>
      </w:r>
      <w:r>
        <w:rPr>
          <w:rFonts w:ascii="宋体" w:hAnsi="宋体" w:eastAsia="宋体" w:cs="Times New Roman"/>
          <w:bCs/>
          <w:color w:val="auto"/>
          <w:kern w:val="0"/>
          <w:sz w:val="24"/>
          <w:highlight w:val="none"/>
        </w:rPr>
        <w:t>.</w:t>
      </w:r>
      <w:r>
        <w:rPr>
          <w:rFonts w:hint="eastAsia" w:ascii="宋体" w:hAnsi="宋体" w:eastAsia="宋体" w:cs="Times New Roman"/>
          <w:bCs/>
          <w:color w:val="auto"/>
          <w:kern w:val="0"/>
          <w:sz w:val="24"/>
          <w:highlight w:val="none"/>
        </w:rPr>
        <w:t>真空泵</w:t>
      </w:r>
      <w:r>
        <w:rPr>
          <w:rFonts w:hint="eastAsia" w:ascii="宋体" w:hAnsi="宋体" w:eastAsia="宋体" w:cs="Times New Roman"/>
          <w:bCs/>
          <w:color w:val="auto"/>
          <w:kern w:val="0"/>
          <w:sz w:val="24"/>
          <w:highlight w:val="none"/>
          <w:lang w:val="en-US" w:eastAsia="zh-CN"/>
        </w:rPr>
        <w:t>为</w:t>
      </w:r>
      <w:r>
        <w:rPr>
          <w:rFonts w:ascii="宋体" w:hAnsi="宋体" w:eastAsia="宋体" w:cs="Times New Roman"/>
          <w:bCs/>
          <w:color w:val="auto"/>
          <w:kern w:val="0"/>
          <w:sz w:val="24"/>
          <w:highlight w:val="none"/>
        </w:rPr>
        <w:t>耐腐蚀</w:t>
      </w:r>
      <w:r>
        <w:rPr>
          <w:rFonts w:hint="eastAsia" w:ascii="宋体" w:hAnsi="宋体" w:eastAsia="宋体" w:cs="Times New Roman"/>
          <w:bCs/>
          <w:color w:val="auto"/>
          <w:kern w:val="0"/>
          <w:sz w:val="24"/>
          <w:highlight w:val="none"/>
          <w:lang w:val="en-US" w:eastAsia="zh-CN"/>
        </w:rPr>
        <w:t>型真空泵。</w:t>
      </w:r>
      <w:r>
        <w:rPr>
          <w:rFonts w:ascii="宋体" w:hAnsi="宋体" w:eastAsia="宋体" w:cs="Times New Roman"/>
          <w:bCs/>
          <w:color w:val="auto"/>
          <w:kern w:val="0"/>
          <w:sz w:val="24"/>
          <w:highlight w:val="none"/>
        </w:rPr>
        <w:t>真空冷冻干燥机主机、冷阱、真空泵</w:t>
      </w:r>
      <w:r>
        <w:rPr>
          <w:rFonts w:hint="eastAsia" w:ascii="宋体" w:hAnsi="宋体" w:eastAsia="宋体" w:cs="Times New Roman"/>
          <w:bCs/>
          <w:color w:val="auto"/>
          <w:kern w:val="0"/>
          <w:sz w:val="24"/>
          <w:highlight w:val="none"/>
        </w:rPr>
        <w:t>均</w:t>
      </w:r>
      <w:r>
        <w:rPr>
          <w:rFonts w:ascii="宋体" w:hAnsi="宋体" w:eastAsia="宋体" w:cs="Times New Roman"/>
          <w:bCs/>
          <w:color w:val="auto"/>
          <w:kern w:val="0"/>
          <w:sz w:val="24"/>
          <w:highlight w:val="none"/>
        </w:rPr>
        <w:t>质</w:t>
      </w:r>
      <w:r>
        <w:rPr>
          <w:rFonts w:hint="eastAsia" w:ascii="宋体" w:hAnsi="宋体" w:eastAsia="宋体" w:cs="Times New Roman"/>
          <w:bCs/>
          <w:color w:val="auto"/>
          <w:kern w:val="0"/>
          <w:sz w:val="24"/>
          <w:highlight w:val="none"/>
        </w:rPr>
        <w:t>保三年。</w:t>
      </w:r>
    </w:p>
    <w:p w14:paraId="0F31F29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bCs/>
          <w:color w:val="auto"/>
          <w:kern w:val="0"/>
          <w:sz w:val="24"/>
          <w:highlight w:val="none"/>
          <w:lang w:val="en-US" w:eastAsia="zh-CN"/>
        </w:rPr>
        <w:t>7.</w:t>
      </w:r>
      <w:r>
        <w:rPr>
          <w:rFonts w:ascii="宋体" w:hAnsi="宋体" w:eastAsia="宋体" w:cs="Times New Roman"/>
          <w:bCs/>
          <w:color w:val="auto"/>
          <w:kern w:val="0"/>
          <w:sz w:val="24"/>
          <w:highlight w:val="none"/>
        </w:rPr>
        <w:t>极限真空度：≤1Pa；捕水能力：3-4</w:t>
      </w:r>
      <w:r>
        <w:rPr>
          <w:rFonts w:hint="eastAsia" w:ascii="宋体" w:hAnsi="宋体" w:eastAsia="宋体" w:cs="Times New Roman"/>
          <w:bCs/>
          <w:color w:val="auto"/>
          <w:kern w:val="0"/>
          <w:sz w:val="24"/>
          <w:highlight w:val="none"/>
        </w:rPr>
        <w:t xml:space="preserve"> </w:t>
      </w:r>
      <w:r>
        <w:rPr>
          <w:rFonts w:ascii="宋体" w:hAnsi="宋体" w:eastAsia="宋体" w:cs="Times New Roman"/>
          <w:bCs/>
          <w:color w:val="auto"/>
          <w:kern w:val="0"/>
          <w:sz w:val="24"/>
          <w:highlight w:val="none"/>
        </w:rPr>
        <w:t>kg/24H；</w:t>
      </w:r>
    </w:p>
    <w:p w14:paraId="066991B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bCs/>
          <w:color w:val="auto"/>
          <w:kern w:val="0"/>
          <w:sz w:val="24"/>
          <w:highlight w:val="none"/>
          <w:lang w:val="en-US" w:eastAsia="zh-CN"/>
        </w:rPr>
        <w:t>8.</w:t>
      </w:r>
      <w:r>
        <w:rPr>
          <w:rFonts w:ascii="宋体" w:hAnsi="宋体" w:eastAsia="宋体" w:cs="Times New Roman"/>
          <w:bCs/>
          <w:color w:val="auto"/>
          <w:kern w:val="0"/>
          <w:sz w:val="24"/>
          <w:highlight w:val="none"/>
        </w:rPr>
        <w:t>适用电源：AC</w:t>
      </w:r>
      <w:r>
        <w:rPr>
          <w:rFonts w:hint="eastAsia" w:ascii="宋体" w:hAnsi="宋体" w:eastAsia="宋体" w:cs="Times New Roman"/>
          <w:bCs/>
          <w:color w:val="auto"/>
          <w:kern w:val="0"/>
          <w:sz w:val="24"/>
          <w:highlight w:val="none"/>
        </w:rPr>
        <w:t xml:space="preserve"> </w:t>
      </w:r>
      <w:r>
        <w:rPr>
          <w:rFonts w:ascii="宋体" w:hAnsi="宋体" w:eastAsia="宋体" w:cs="Times New Roman"/>
          <w:bCs/>
          <w:color w:val="auto"/>
          <w:kern w:val="0"/>
          <w:sz w:val="24"/>
          <w:highlight w:val="none"/>
        </w:rPr>
        <w:t>220V  50</w:t>
      </w:r>
      <w:r>
        <w:rPr>
          <w:rFonts w:hint="eastAsia" w:ascii="宋体" w:hAnsi="宋体" w:eastAsia="宋体" w:cs="Times New Roman"/>
          <w:bCs/>
          <w:color w:val="auto"/>
          <w:kern w:val="0"/>
          <w:sz w:val="24"/>
          <w:highlight w:val="none"/>
        </w:rPr>
        <w:t xml:space="preserve"> </w:t>
      </w:r>
      <w:r>
        <w:rPr>
          <w:rFonts w:ascii="宋体" w:hAnsi="宋体" w:eastAsia="宋体" w:cs="Times New Roman"/>
          <w:bCs/>
          <w:color w:val="auto"/>
          <w:kern w:val="0"/>
          <w:sz w:val="24"/>
          <w:highlight w:val="none"/>
        </w:rPr>
        <w:t>Hz</w:t>
      </w:r>
      <w:r>
        <w:rPr>
          <w:rFonts w:hint="eastAsia" w:ascii="宋体" w:hAnsi="宋体" w:eastAsia="宋体" w:cs="Times New Roman"/>
          <w:bCs/>
          <w:color w:val="auto"/>
          <w:kern w:val="0"/>
          <w:sz w:val="24"/>
          <w:highlight w:val="none"/>
        </w:rPr>
        <w:t>；</w:t>
      </w:r>
    </w:p>
    <w:p w14:paraId="3D6496F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bCs/>
          <w:color w:val="auto"/>
          <w:kern w:val="0"/>
          <w:sz w:val="24"/>
          <w:highlight w:val="none"/>
          <w:lang w:val="en-US" w:eastAsia="zh-CN"/>
        </w:rPr>
        <w:t>9.</w:t>
      </w:r>
      <w:r>
        <w:rPr>
          <w:rFonts w:hint="eastAsia" w:ascii="宋体" w:hAnsi="宋体" w:eastAsia="宋体" w:cs="Times New Roman"/>
          <w:bCs/>
          <w:color w:val="auto"/>
          <w:kern w:val="0"/>
          <w:sz w:val="24"/>
          <w:highlight w:val="none"/>
        </w:rPr>
        <w:t>噪音≤</w:t>
      </w:r>
      <w:r>
        <w:rPr>
          <w:rFonts w:hint="eastAsia" w:ascii="宋体" w:hAnsi="宋体" w:eastAsia="宋体" w:cs="Times New Roman"/>
          <w:bCs/>
          <w:color w:val="auto"/>
          <w:kern w:val="0"/>
          <w:sz w:val="24"/>
          <w:highlight w:val="none"/>
          <w:lang w:val="en-US" w:eastAsia="zh-CN"/>
        </w:rPr>
        <w:t>60</w:t>
      </w:r>
      <w:r>
        <w:rPr>
          <w:rFonts w:hint="eastAsia" w:ascii="宋体" w:hAnsi="宋体" w:eastAsia="宋体" w:cs="Times New Roman"/>
          <w:bCs/>
          <w:color w:val="auto"/>
          <w:kern w:val="0"/>
          <w:sz w:val="24"/>
          <w:highlight w:val="none"/>
        </w:rPr>
        <w:t>dB；</w:t>
      </w:r>
    </w:p>
    <w:p w14:paraId="498901F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Cs/>
          <w:color w:val="auto"/>
          <w:kern w:val="0"/>
          <w:sz w:val="24"/>
          <w:highlight w:val="none"/>
          <w:lang w:eastAsia="zh-CN"/>
        </w:rPr>
      </w:pPr>
      <w:r>
        <w:rPr>
          <w:rFonts w:hint="eastAsia" w:ascii="宋体" w:hAnsi="宋体" w:eastAsia="宋体" w:cs="Times New Roman"/>
          <w:bCs/>
          <w:color w:val="auto"/>
          <w:kern w:val="0"/>
          <w:sz w:val="24"/>
          <w:highlight w:val="none"/>
          <w:lang w:val="en-US" w:eastAsia="zh-CN"/>
        </w:rPr>
        <w:t>10.</w:t>
      </w:r>
      <w:r>
        <w:rPr>
          <w:rFonts w:hint="eastAsia" w:ascii="宋体" w:hAnsi="宋体" w:eastAsia="宋体" w:cs="Times New Roman"/>
          <w:bCs/>
          <w:color w:val="auto"/>
          <w:kern w:val="0"/>
          <w:sz w:val="24"/>
          <w:highlight w:val="none"/>
        </w:rPr>
        <w:t>最大功率≤3300W</w:t>
      </w:r>
      <w:r>
        <w:rPr>
          <w:rFonts w:hint="eastAsia" w:ascii="宋体" w:hAnsi="宋体" w:eastAsia="宋体" w:cs="Times New Roman"/>
          <w:bCs/>
          <w:color w:val="auto"/>
          <w:kern w:val="0"/>
          <w:sz w:val="24"/>
          <w:highlight w:val="none"/>
          <w:lang w:eastAsia="zh-CN"/>
        </w:rPr>
        <w:t>；</w:t>
      </w:r>
    </w:p>
    <w:p w14:paraId="11E8915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bCs/>
          <w:color w:val="auto"/>
          <w:kern w:val="0"/>
          <w:sz w:val="24"/>
          <w:highlight w:val="none"/>
          <w:lang w:val="en-US" w:eastAsia="zh-CN"/>
        </w:rPr>
        <w:t>11.</w:t>
      </w:r>
      <w:r>
        <w:rPr>
          <w:rFonts w:hint="eastAsia" w:ascii="宋体" w:hAnsi="宋体" w:eastAsia="宋体" w:cs="Times New Roman"/>
          <w:bCs/>
          <w:color w:val="auto"/>
          <w:kern w:val="0"/>
          <w:sz w:val="24"/>
          <w:highlight w:val="none"/>
        </w:rPr>
        <w:t>配备</w:t>
      </w:r>
      <w:r>
        <w:rPr>
          <w:rFonts w:hint="eastAsia" w:ascii="宋体" w:hAnsi="宋体" w:eastAsia="宋体" w:cs="Times New Roman"/>
          <w:bCs/>
          <w:color w:val="auto"/>
          <w:kern w:val="0"/>
          <w:sz w:val="24"/>
          <w:highlight w:val="none"/>
          <w:lang w:val="en-US" w:eastAsia="zh-CN"/>
        </w:rPr>
        <w:t>≥6个不同型号的</w:t>
      </w:r>
      <w:r>
        <w:rPr>
          <w:rFonts w:hint="eastAsia" w:ascii="宋体" w:hAnsi="宋体" w:eastAsia="宋体" w:cs="Times New Roman"/>
          <w:bCs/>
          <w:color w:val="auto"/>
          <w:kern w:val="0"/>
          <w:sz w:val="24"/>
          <w:highlight w:val="none"/>
        </w:rPr>
        <w:t>冻干瓶或广口瓶（100-500ml）</w:t>
      </w:r>
      <w:r>
        <w:rPr>
          <w:rFonts w:hint="eastAsia" w:ascii="宋体" w:hAnsi="宋体" w:eastAsia="宋体" w:cs="Times New Roman"/>
          <w:bCs/>
          <w:color w:val="auto"/>
          <w:kern w:val="0"/>
          <w:sz w:val="24"/>
          <w:highlight w:val="none"/>
          <w:lang w:eastAsia="zh-CN"/>
        </w:rPr>
        <w:t>，</w:t>
      </w:r>
      <w:r>
        <w:rPr>
          <w:rFonts w:hint="eastAsia" w:ascii="宋体" w:hAnsi="宋体" w:eastAsia="宋体" w:cs="Times New Roman"/>
          <w:bCs/>
          <w:color w:val="auto"/>
          <w:kern w:val="0"/>
          <w:sz w:val="24"/>
          <w:highlight w:val="none"/>
          <w:lang w:val="en-US" w:eastAsia="zh-CN"/>
        </w:rPr>
        <w:t>配备真空泵油1桶</w:t>
      </w:r>
      <w:r>
        <w:rPr>
          <w:rFonts w:hint="eastAsia" w:ascii="宋体" w:hAnsi="宋体" w:eastAsia="宋体" w:cs="Times New Roman"/>
          <w:bCs/>
          <w:color w:val="auto"/>
          <w:kern w:val="0"/>
          <w:sz w:val="24"/>
          <w:highlight w:val="none"/>
          <w:lang w:eastAsia="zh-CN"/>
        </w:rPr>
        <w:t>。</w:t>
      </w:r>
    </w:p>
    <w:p w14:paraId="2B5D907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bCs/>
          <w:color w:val="auto"/>
          <w:kern w:val="0"/>
          <w:sz w:val="24"/>
          <w:highlight w:val="none"/>
        </w:rPr>
      </w:pPr>
      <w:r>
        <w:rPr>
          <w:rFonts w:hint="eastAsia" w:ascii="宋体" w:hAnsi="宋体" w:eastAsia="宋体" w:cs="Times New Roman"/>
          <w:bCs/>
          <w:color w:val="auto"/>
          <w:kern w:val="0"/>
          <w:sz w:val="24"/>
          <w:highlight w:val="none"/>
          <w:lang w:val="en-US" w:eastAsia="zh-CN"/>
        </w:rPr>
        <w:t>12.</w:t>
      </w:r>
      <w:r>
        <w:rPr>
          <w:rFonts w:hint="eastAsia" w:ascii="宋体" w:hAnsi="宋体" w:eastAsia="宋体" w:cs="Times New Roman"/>
          <w:bCs/>
          <w:color w:val="auto"/>
          <w:kern w:val="0"/>
          <w:sz w:val="24"/>
          <w:highlight w:val="none"/>
        </w:rPr>
        <w:t>具有冷阱电加热自动化霜功能，触摸液晶屏控制系统，以曲线和数字形式显示工作时间、冷凝器温度、样品温度、真空度等，并记录干燥曲线，配备USB接口。</w:t>
      </w:r>
    </w:p>
    <w:p w14:paraId="5F27EAF1">
      <w:pPr>
        <w:spacing w:line="360" w:lineRule="auto"/>
        <w:ind w:firstLine="480" w:firstLineChars="200"/>
        <w:rPr>
          <w:rFonts w:hint="eastAsia" w:ascii="宋体" w:hAnsi="宋体"/>
          <w:color w:val="auto"/>
          <w:sz w:val="24"/>
          <w:highlight w:val="none"/>
        </w:rPr>
      </w:pPr>
    </w:p>
    <w:p w14:paraId="7BD78997">
      <w:pPr>
        <w:pStyle w:val="5"/>
        <w:ind w:firstLine="482" w:firstLineChars="200"/>
        <w:jc w:val="left"/>
        <w:rPr>
          <w:color w:val="auto"/>
          <w:highlight w:val="none"/>
        </w:rPr>
      </w:pPr>
      <w:r>
        <w:rPr>
          <w:rFonts w:hint="eastAsia"/>
          <w:color w:val="auto"/>
          <w:highlight w:val="none"/>
        </w:rPr>
        <w:t>标的名称4：</w:t>
      </w:r>
      <w:r>
        <w:rPr>
          <w:rFonts w:hint="eastAsia" w:ascii="宋体" w:hAnsi="宋体" w:cs="宋体"/>
          <w:color w:val="auto"/>
          <w:kern w:val="0"/>
          <w:highlight w:val="none"/>
        </w:rPr>
        <w:t>旋转蒸发仪配套机组</w:t>
      </w:r>
    </w:p>
    <w:p w14:paraId="5BAB30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w:t>
      </w:r>
      <w:r>
        <w:rPr>
          <w:rFonts w:ascii="Times New Roman" w:hAnsi="Times New Roman" w:eastAsia="宋体" w:cs="Times New Roman"/>
          <w:color w:val="auto"/>
          <w:sz w:val="24"/>
          <w:highlight w:val="none"/>
        </w:rPr>
        <w:t>用途：</w:t>
      </w:r>
      <w:r>
        <w:rPr>
          <w:rFonts w:hint="default" w:ascii="Times New Roman" w:hAnsi="Times New Roman" w:eastAsia="宋体" w:cs="Times New Roman"/>
          <w:color w:val="auto"/>
          <w:sz w:val="24"/>
          <w:highlight w:val="none"/>
        </w:rPr>
        <w:t>用于液体样品（水或有机试剂为溶剂）的浓缩。</w:t>
      </w:r>
    </w:p>
    <w:p w14:paraId="35DE9A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2.</w:t>
      </w:r>
      <w:r>
        <w:rPr>
          <w:rFonts w:ascii="Times New Roman" w:hAnsi="Times New Roman" w:eastAsia="宋体" w:cs="Times New Roman"/>
          <w:color w:val="auto"/>
          <w:sz w:val="24"/>
          <w:highlight w:val="none"/>
        </w:rPr>
        <w:t>配置：</w:t>
      </w:r>
      <w:r>
        <w:rPr>
          <w:rFonts w:hint="default" w:ascii="Times New Roman" w:hAnsi="Times New Roman" w:eastAsia="宋体" w:cs="Times New Roman"/>
          <w:color w:val="auto"/>
          <w:sz w:val="24"/>
          <w:highlight w:val="none"/>
        </w:rPr>
        <w:t>电动升降旋转蒸发仪1台、低温冷却循环水冷机1台、耐腐蚀无油隔膜泵1台</w:t>
      </w:r>
      <w:r>
        <w:rPr>
          <w:rFonts w:hint="eastAsia" w:ascii="Times New Roman" w:hAnsi="Times New Roman" w:eastAsia="宋体" w:cs="Times New Roman"/>
          <w:color w:val="auto"/>
          <w:sz w:val="24"/>
          <w:highlight w:val="none"/>
          <w:lang w:eastAsia="zh-CN"/>
        </w:rPr>
        <w:t>。</w:t>
      </w:r>
    </w:p>
    <w:p w14:paraId="0C4CE6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电动升降旋转蒸发仪：</w:t>
      </w:r>
    </w:p>
    <w:p w14:paraId="31F5FC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1配备</w:t>
      </w:r>
      <w:r>
        <w:rPr>
          <w:rFonts w:hint="eastAsia" w:ascii="Times New Roman" w:hAnsi="Times New Roman" w:eastAsia="宋体" w:cs="Times New Roman"/>
          <w:color w:val="auto"/>
          <w:sz w:val="24"/>
          <w:highlight w:val="none"/>
          <w:lang w:val="en-US" w:eastAsia="zh-CN"/>
        </w:rPr>
        <w:t>室温</w:t>
      </w:r>
      <w:r>
        <w:rPr>
          <w:rFonts w:hint="default" w:ascii="Times New Roman" w:hAnsi="Times New Roman" w:eastAsia="宋体" w:cs="Times New Roman"/>
          <w:color w:val="auto"/>
          <w:sz w:val="24"/>
          <w:highlight w:val="none"/>
        </w:rPr>
        <w:t>～90</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温控</w:t>
      </w:r>
      <w:r>
        <w:rPr>
          <w:rFonts w:ascii="Times New Roman" w:hAnsi="Times New Roman" w:eastAsia="宋体" w:cs="Times New Roman"/>
          <w:color w:val="auto"/>
          <w:sz w:val="24"/>
          <w:highlight w:val="none"/>
        </w:rPr>
        <w:t>水浴锅，水浴锅容量</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5</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L</w:t>
      </w:r>
      <w:r>
        <w:rPr>
          <w:rFonts w:hint="eastAsia" w:ascii="Times New Roman" w:hAnsi="Times New Roman" w:eastAsia="宋体" w:cs="Times New Roman"/>
          <w:color w:val="auto"/>
          <w:sz w:val="24"/>
          <w:highlight w:val="none"/>
          <w:lang w:eastAsia="zh-CN"/>
        </w:rPr>
        <w:t>。</w:t>
      </w:r>
    </w:p>
    <w:p w14:paraId="01130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.2配备数显，旋转速度范围</w:t>
      </w:r>
      <w:r>
        <w:rPr>
          <w:rFonts w:hint="eastAsia" w:ascii="Times New Roman" w:hAnsi="Times New Roman" w:eastAsia="宋体" w:cs="Times New Roman"/>
          <w:color w:val="auto"/>
          <w:sz w:val="24"/>
          <w:highlight w:val="none"/>
          <w:lang w:val="en-US" w:eastAsia="zh-CN"/>
        </w:rPr>
        <w:t>能覆盖0</w:t>
      </w:r>
      <w:r>
        <w:rPr>
          <w:rFonts w:hint="default" w:ascii="Times New Roman" w:hAnsi="Times New Roman" w:eastAsia="宋体" w:cs="Times New Roman"/>
          <w:color w:val="auto"/>
          <w:sz w:val="24"/>
          <w:highlight w:val="none"/>
        </w:rPr>
        <w:t>-2</w:t>
      </w:r>
      <w:r>
        <w:rPr>
          <w:rFonts w:hint="eastAsia" w:ascii="Times New Roman" w:hAnsi="Times New Roman" w:eastAsia="宋体" w:cs="Times New Roman"/>
          <w:color w:val="auto"/>
          <w:sz w:val="24"/>
          <w:highlight w:val="none"/>
          <w:lang w:val="en-US" w:eastAsia="zh-CN"/>
        </w:rPr>
        <w:t>0</w:t>
      </w:r>
      <w:r>
        <w:rPr>
          <w:rFonts w:ascii="Times New Roman" w:hAnsi="Times New Roman" w:eastAsia="宋体" w:cs="Times New Roman"/>
          <w:color w:val="auto"/>
          <w:sz w:val="24"/>
          <w:highlight w:val="none"/>
        </w:rPr>
        <w:t>0</w:t>
      </w:r>
      <w:r>
        <w:rPr>
          <w:rFonts w:hint="eastAsia" w:ascii="Times New Roman" w:hAnsi="Times New Roman" w:eastAsia="宋体" w:cs="Times New Roman"/>
          <w:color w:val="auto"/>
          <w:sz w:val="24"/>
          <w:highlight w:val="none"/>
          <w:lang w:val="en-US" w:eastAsia="zh-CN"/>
        </w:rPr>
        <w:t xml:space="preserve"> </w:t>
      </w:r>
      <w:r>
        <w:rPr>
          <w:rFonts w:ascii="Times New Roman" w:hAnsi="Times New Roman" w:eastAsia="宋体" w:cs="Times New Roman"/>
          <w:color w:val="auto"/>
          <w:sz w:val="24"/>
          <w:highlight w:val="none"/>
        </w:rPr>
        <w:t>rpm</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可调</w:t>
      </w:r>
      <w:r>
        <w:rPr>
          <w:rFonts w:hint="eastAsia" w:ascii="Times New Roman" w:hAnsi="Times New Roman" w:eastAsia="宋体" w:cs="Times New Roman"/>
          <w:color w:val="auto"/>
          <w:sz w:val="24"/>
          <w:highlight w:val="none"/>
          <w:lang w:eastAsia="zh-CN"/>
        </w:rPr>
        <w:t>。</w:t>
      </w:r>
    </w:p>
    <w:p w14:paraId="12CB3F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rPr>
        <w:t>3</w:t>
      </w:r>
      <w:r>
        <w:rPr>
          <w:rFonts w:hint="eastAsia" w:ascii="Times New Roman" w:hAnsi="Times New Roman" w:eastAsia="宋体" w:cs="Times New Roman"/>
          <w:color w:val="auto"/>
          <w:sz w:val="24"/>
          <w:highlight w:val="none"/>
          <w:lang w:val="en-US" w:eastAsia="zh-CN"/>
        </w:rPr>
        <w:t>带有真空负压控制器；</w:t>
      </w:r>
      <w:r>
        <w:rPr>
          <w:rFonts w:ascii="Times New Roman" w:hAnsi="Times New Roman" w:eastAsia="宋体" w:cs="Times New Roman"/>
          <w:color w:val="auto"/>
          <w:sz w:val="24"/>
          <w:highlight w:val="none"/>
        </w:rPr>
        <w:t>最大蒸发能力</w:t>
      </w:r>
      <w:r>
        <w:rPr>
          <w:rFonts w:hint="eastAsia" w:ascii="Times New Roman" w:hAnsi="Times New Roman" w:eastAsia="宋体" w:cs="Times New Roman"/>
          <w:color w:val="auto"/>
          <w:sz w:val="24"/>
          <w:highlight w:val="none"/>
          <w:lang w:val="en-US" w:eastAsia="zh-CN"/>
        </w:rPr>
        <w:t>≥</w:t>
      </w:r>
      <w:r>
        <w:rPr>
          <w:rFonts w:ascii="Times New Roman" w:hAnsi="Times New Roman" w:eastAsia="宋体" w:cs="Times New Roman"/>
          <w:color w:val="auto"/>
          <w:sz w:val="24"/>
          <w:highlight w:val="none"/>
        </w:rPr>
        <w:t>20</w:t>
      </w:r>
      <w:r>
        <w:rPr>
          <w:rFonts w:hint="eastAsia" w:ascii="Times New Roman" w:hAnsi="Times New Roman" w:eastAsia="宋体" w:cs="Times New Roman"/>
          <w:color w:val="auto"/>
          <w:sz w:val="24"/>
          <w:highlight w:val="none"/>
          <w:lang w:val="en-US" w:eastAsia="zh-CN"/>
        </w:rPr>
        <w:t xml:space="preserve"> </w:t>
      </w:r>
      <w:r>
        <w:rPr>
          <w:rFonts w:ascii="Times New Roman" w:hAnsi="Times New Roman" w:eastAsia="宋体" w:cs="Times New Roman"/>
          <w:color w:val="auto"/>
          <w:sz w:val="24"/>
          <w:highlight w:val="none"/>
        </w:rPr>
        <w:t>mL/min</w:t>
      </w:r>
      <w:r>
        <w:rPr>
          <w:rFonts w:hint="eastAsia" w:ascii="Times New Roman" w:hAnsi="Times New Roman" w:eastAsia="宋体" w:cs="Times New Roman"/>
          <w:color w:val="auto"/>
          <w:sz w:val="24"/>
          <w:highlight w:val="none"/>
          <w:lang w:eastAsia="zh-CN"/>
        </w:rPr>
        <w:t>。</w:t>
      </w:r>
    </w:p>
    <w:p w14:paraId="256574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rPr>
        <w:t>4配备</w:t>
      </w:r>
      <w:r>
        <w:rPr>
          <w:rFonts w:hint="eastAsia" w:ascii="Times New Roman" w:hAnsi="Times New Roman" w:eastAsia="宋体" w:cs="Times New Roman"/>
          <w:color w:val="auto"/>
          <w:sz w:val="24"/>
          <w:highlight w:val="none"/>
          <w:lang w:val="en-US" w:eastAsia="zh-CN"/>
        </w:rPr>
        <w:t>≥10个</w:t>
      </w:r>
      <w:r>
        <w:rPr>
          <w:rFonts w:hint="default" w:ascii="Times New Roman" w:hAnsi="Times New Roman" w:eastAsia="宋体" w:cs="Times New Roman"/>
          <w:color w:val="auto"/>
          <w:sz w:val="24"/>
          <w:highlight w:val="none"/>
        </w:rPr>
        <w:t>不同大小</w:t>
      </w:r>
      <w:r>
        <w:rPr>
          <w:rFonts w:hint="eastAsia" w:ascii="Times New Roman" w:hAnsi="Times New Roman" w:eastAsia="宋体" w:cs="Times New Roman"/>
          <w:color w:val="auto"/>
          <w:sz w:val="24"/>
          <w:highlight w:val="none"/>
          <w:lang w:val="en-US" w:eastAsia="zh-CN"/>
        </w:rPr>
        <w:t>标准磨口</w:t>
      </w:r>
      <w:r>
        <w:rPr>
          <w:rFonts w:hint="default" w:ascii="Times New Roman" w:hAnsi="Times New Roman" w:eastAsia="宋体" w:cs="Times New Roman"/>
          <w:color w:val="auto"/>
          <w:sz w:val="24"/>
          <w:highlight w:val="none"/>
        </w:rPr>
        <w:t>的旋蒸瓶（</w:t>
      </w:r>
      <w:r>
        <w:rPr>
          <w:rFonts w:hint="eastAsia" w:ascii="Times New Roman" w:hAnsi="Times New Roman" w:eastAsia="宋体" w:cs="Times New Roman"/>
          <w:color w:val="auto"/>
          <w:sz w:val="24"/>
          <w:highlight w:val="none"/>
          <w:lang w:val="en-US" w:eastAsia="zh-CN"/>
        </w:rPr>
        <w:t>50</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10</w:t>
      </w:r>
      <w:r>
        <w:rPr>
          <w:rFonts w:hint="default" w:ascii="Times New Roman" w:hAnsi="Times New Roman" w:eastAsia="宋体" w:cs="Times New Roman"/>
          <w:color w:val="auto"/>
          <w:sz w:val="24"/>
          <w:highlight w:val="none"/>
        </w:rPr>
        <w:t>00 ml）</w:t>
      </w:r>
      <w:r>
        <w:rPr>
          <w:rFonts w:hint="eastAsia" w:ascii="Times New Roman" w:hAnsi="Times New Roman" w:eastAsia="宋体" w:cs="Times New Roman"/>
          <w:color w:val="auto"/>
          <w:sz w:val="24"/>
          <w:highlight w:val="none"/>
          <w:lang w:eastAsia="zh-CN"/>
        </w:rPr>
        <w:t>。</w:t>
      </w:r>
    </w:p>
    <w:p w14:paraId="30331D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3.5</w:t>
      </w:r>
      <w:r>
        <w:rPr>
          <w:rFonts w:hint="default" w:ascii="Times New Roman" w:hAnsi="Times New Roman" w:eastAsia="宋体" w:cs="Times New Roman"/>
          <w:color w:val="auto"/>
          <w:sz w:val="24"/>
          <w:highlight w:val="none"/>
        </w:rPr>
        <w:t>微电脑PID控制，温度设定使用按键数显控制</w:t>
      </w:r>
      <w:r>
        <w:rPr>
          <w:rFonts w:hint="eastAsia" w:ascii="Times New Roman" w:hAnsi="Times New Roman" w:eastAsia="宋体" w:cs="Times New Roman"/>
          <w:color w:val="auto"/>
          <w:sz w:val="24"/>
          <w:highlight w:val="none"/>
          <w:lang w:eastAsia="zh-CN"/>
        </w:rPr>
        <w:t>。</w:t>
      </w:r>
    </w:p>
    <w:p w14:paraId="104E67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6</w:t>
      </w:r>
      <w:r>
        <w:rPr>
          <w:rFonts w:ascii="Times New Roman" w:hAnsi="Times New Roman" w:eastAsia="宋体" w:cs="Times New Roman"/>
          <w:color w:val="auto"/>
          <w:sz w:val="24"/>
          <w:highlight w:val="none"/>
        </w:rPr>
        <w:t>冷凝器直立式蛇形盘管冷却面积</w:t>
      </w:r>
      <w:r>
        <w:rPr>
          <w:rFonts w:hint="eastAsia" w:ascii="Times New Roman" w:hAnsi="Times New Roman" w:eastAsia="宋体" w:cs="Times New Roman"/>
          <w:color w:val="auto"/>
          <w:sz w:val="24"/>
          <w:highlight w:val="none"/>
          <w:lang w:val="en-US" w:eastAsia="zh-CN"/>
        </w:rPr>
        <w:t>≥</w:t>
      </w:r>
      <w:r>
        <w:rPr>
          <w:rFonts w:ascii="Times New Roman" w:hAnsi="Times New Roman" w:eastAsia="宋体" w:cs="Times New Roman"/>
          <w:color w:val="auto"/>
          <w:sz w:val="24"/>
          <w:highlight w:val="none"/>
        </w:rPr>
        <w:t>0.15m</w:t>
      </w:r>
      <w:r>
        <w:rPr>
          <w:rFonts w:ascii="Times New Roman" w:hAnsi="Times New Roman" w:eastAsia="宋体" w:cs="Times New Roman"/>
          <w:color w:val="auto"/>
          <w:sz w:val="24"/>
          <w:highlight w:val="none"/>
          <w:vertAlign w:val="superscript"/>
        </w:rPr>
        <w:t>2</w:t>
      </w:r>
      <w:r>
        <w:rPr>
          <w:rFonts w:hint="eastAsia" w:ascii="Times New Roman" w:hAnsi="Times New Roman" w:eastAsia="宋体" w:cs="Times New Roman"/>
          <w:color w:val="auto"/>
          <w:sz w:val="24"/>
          <w:highlight w:val="none"/>
          <w:vertAlign w:val="baseline"/>
          <w:lang w:eastAsia="zh-CN"/>
        </w:rPr>
        <w:t>。</w:t>
      </w:r>
    </w:p>
    <w:p w14:paraId="46CE28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7</w:t>
      </w:r>
      <w:r>
        <w:rPr>
          <w:rFonts w:ascii="Times New Roman" w:hAnsi="Times New Roman" w:eastAsia="宋体" w:cs="Times New Roman"/>
          <w:color w:val="auto"/>
          <w:sz w:val="24"/>
          <w:highlight w:val="none"/>
        </w:rPr>
        <w:t>短型旋转玻璃轴标准磨口</w:t>
      </w:r>
      <w:r>
        <w:rPr>
          <w:rFonts w:hint="default" w:ascii="Times New Roman" w:hAnsi="Times New Roman" w:eastAsia="宋体" w:cs="Times New Roman"/>
          <w:color w:val="auto"/>
          <w:sz w:val="24"/>
          <w:highlight w:val="none"/>
        </w:rPr>
        <w:t>，带有双重</w:t>
      </w:r>
      <w:r>
        <w:rPr>
          <w:rFonts w:ascii="Times New Roman" w:hAnsi="Times New Roman" w:eastAsia="宋体" w:cs="Times New Roman"/>
          <w:color w:val="auto"/>
          <w:sz w:val="24"/>
          <w:highlight w:val="none"/>
        </w:rPr>
        <w:t>真空密封垫</w:t>
      </w:r>
      <w:r>
        <w:rPr>
          <w:rFonts w:hint="eastAsia" w:ascii="Times New Roman" w:hAnsi="Times New Roman" w:eastAsia="宋体" w:cs="Times New Roman"/>
          <w:color w:val="auto"/>
          <w:sz w:val="24"/>
          <w:highlight w:val="none"/>
          <w:lang w:eastAsia="zh-CN"/>
        </w:rPr>
        <w:t>。</w:t>
      </w:r>
    </w:p>
    <w:p w14:paraId="215F3B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4</w:t>
      </w:r>
      <w:r>
        <w:rPr>
          <w:rFonts w:ascii="Times New Roman" w:hAnsi="Times New Roman" w:eastAsia="宋体" w:cs="Times New Roman"/>
          <w:color w:val="auto"/>
          <w:sz w:val="24"/>
          <w:highlight w:val="none"/>
        </w:rPr>
        <w:t>.低温冷却循环水冷机：</w:t>
      </w:r>
    </w:p>
    <w:p w14:paraId="0D2A11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4</w:t>
      </w:r>
      <w:r>
        <w:rPr>
          <w:rFonts w:ascii="Times New Roman" w:hAnsi="Times New Roman" w:eastAsia="宋体" w:cs="Times New Roman"/>
          <w:color w:val="auto"/>
          <w:sz w:val="24"/>
          <w:highlight w:val="none"/>
        </w:rPr>
        <w:t>.1恒温范围：</w:t>
      </w:r>
      <w:r>
        <w:rPr>
          <w:rFonts w:hint="default" w:ascii="Times New Roman" w:hAnsi="Times New Roman" w:eastAsia="宋体" w:cs="Times New Roman"/>
          <w:color w:val="auto"/>
          <w:sz w:val="24"/>
          <w:highlight w:val="none"/>
        </w:rPr>
        <w:t>- 40℃～</w:t>
      </w:r>
      <w:r>
        <w:rPr>
          <w:rFonts w:hint="eastAsia" w:ascii="Times New Roman" w:hAnsi="Times New Roman" w:eastAsia="宋体" w:cs="Times New Roman"/>
          <w:color w:val="auto"/>
          <w:sz w:val="24"/>
          <w:highlight w:val="none"/>
          <w:lang w:val="en-US" w:eastAsia="zh-CN"/>
        </w:rPr>
        <w:t>室温，</w:t>
      </w:r>
      <w:r>
        <w:rPr>
          <w:rFonts w:ascii="Times New Roman" w:hAnsi="Times New Roman" w:eastAsia="宋体" w:cs="Times New Roman"/>
          <w:color w:val="auto"/>
          <w:sz w:val="24"/>
          <w:highlight w:val="none"/>
        </w:rPr>
        <w:t>可调</w:t>
      </w:r>
      <w:r>
        <w:rPr>
          <w:rFonts w:hint="eastAsia" w:ascii="Times New Roman" w:hAnsi="Times New Roman" w:eastAsia="宋体" w:cs="Times New Roman"/>
          <w:color w:val="auto"/>
          <w:sz w:val="24"/>
          <w:highlight w:val="none"/>
          <w:lang w:eastAsia="zh-CN"/>
        </w:rPr>
        <w:t>。</w:t>
      </w:r>
    </w:p>
    <w:p w14:paraId="7E83E3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4</w:t>
      </w:r>
      <w:r>
        <w:rPr>
          <w:rFonts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rPr>
        <w:t>水槽容积</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5L</w:t>
      </w:r>
      <w:r>
        <w:rPr>
          <w:rFonts w:hint="eastAsia" w:ascii="Times New Roman" w:hAnsi="Times New Roman" w:eastAsia="宋体" w:cs="Times New Roman"/>
          <w:color w:val="auto"/>
          <w:sz w:val="24"/>
          <w:highlight w:val="none"/>
          <w:lang w:eastAsia="zh-CN"/>
        </w:rPr>
        <w:t>。</w:t>
      </w:r>
    </w:p>
    <w:p w14:paraId="181463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宋体" w:hAnsi="宋体"/>
          <w:color w:val="auto"/>
          <w:sz w:val="24"/>
          <w:szCs w:val="24"/>
          <w:highlight w:val="none"/>
          <w:lang w:val="en-US" w:eastAsia="zh-CN"/>
        </w:rPr>
        <w:t>▲</w:t>
      </w:r>
      <w:r>
        <w:rPr>
          <w:rFonts w:hint="eastAsia" w:ascii="Times New Roman" w:hAnsi="Times New Roman" w:eastAsia="宋体" w:cs="Times New Roman"/>
          <w:color w:val="auto"/>
          <w:sz w:val="24"/>
          <w:highlight w:val="none"/>
          <w:lang w:val="en-US" w:eastAsia="zh-CN"/>
        </w:rPr>
        <w:t>4</w:t>
      </w:r>
      <w:r>
        <w:rPr>
          <w:rFonts w:ascii="Times New Roman" w:hAnsi="Times New Roman" w:eastAsia="宋体" w:cs="Times New Roman"/>
          <w:color w:val="auto"/>
          <w:sz w:val="24"/>
          <w:highlight w:val="none"/>
        </w:rPr>
        <w:t>.3</w:t>
      </w:r>
      <w:r>
        <w:rPr>
          <w:rFonts w:hint="default" w:ascii="Times New Roman" w:hAnsi="Times New Roman" w:eastAsia="宋体" w:cs="Times New Roman"/>
          <w:color w:val="auto"/>
          <w:sz w:val="24"/>
          <w:highlight w:val="none"/>
        </w:rPr>
        <w:t>外部循环</w:t>
      </w:r>
      <w:r>
        <w:rPr>
          <w:rFonts w:hint="eastAsia" w:ascii="Times New Roman" w:hAnsi="Times New Roman" w:eastAsia="宋体" w:cs="Times New Roman"/>
          <w:color w:val="auto"/>
          <w:sz w:val="24"/>
          <w:highlight w:val="none"/>
          <w:lang w:val="en-US" w:eastAsia="zh-CN"/>
        </w:rPr>
        <w:t>最大</w:t>
      </w:r>
      <w:r>
        <w:rPr>
          <w:rFonts w:ascii="Times New Roman" w:hAnsi="Times New Roman" w:eastAsia="宋体" w:cs="Times New Roman"/>
          <w:color w:val="auto"/>
          <w:sz w:val="24"/>
          <w:highlight w:val="none"/>
        </w:rPr>
        <w:t>流量</w:t>
      </w:r>
      <w:r>
        <w:rPr>
          <w:rFonts w:hint="eastAsia" w:ascii="Times New Roman" w:hAnsi="Times New Roman" w:eastAsia="宋体" w:cs="Times New Roman"/>
          <w:color w:val="auto"/>
          <w:sz w:val="24"/>
          <w:highlight w:val="none"/>
          <w:lang w:val="en-US" w:eastAsia="zh-CN"/>
        </w:rPr>
        <w:t xml:space="preserve">≥15 </w:t>
      </w:r>
      <w:r>
        <w:rPr>
          <w:rFonts w:hint="default" w:ascii="Times New Roman" w:hAnsi="Times New Roman" w:eastAsia="宋体" w:cs="Times New Roman"/>
          <w:color w:val="auto"/>
          <w:sz w:val="24"/>
          <w:highlight w:val="none"/>
        </w:rPr>
        <w:t>L/min</w:t>
      </w:r>
      <w:r>
        <w:rPr>
          <w:rFonts w:hint="eastAsia" w:ascii="Times New Roman" w:hAnsi="Times New Roman" w:eastAsia="宋体" w:cs="Times New Roman"/>
          <w:color w:val="auto"/>
          <w:sz w:val="24"/>
          <w:highlight w:val="none"/>
          <w:lang w:eastAsia="zh-CN"/>
        </w:rPr>
        <w:t>。</w:t>
      </w:r>
    </w:p>
    <w:p w14:paraId="6BB28C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4</w:t>
      </w:r>
      <w:r>
        <w:rPr>
          <w:rFonts w:ascii="Times New Roman" w:hAnsi="Times New Roman" w:eastAsia="宋体" w:cs="Times New Roman"/>
          <w:color w:val="auto"/>
          <w:sz w:val="24"/>
          <w:highlight w:val="none"/>
        </w:rPr>
        <w:t>.4扬程</w:t>
      </w:r>
      <w:r>
        <w:rPr>
          <w:rFonts w:hint="eastAsia" w:ascii="Times New Roman" w:hAnsi="Times New Roman" w:eastAsia="宋体" w:cs="Times New Roman"/>
          <w:color w:val="auto"/>
          <w:sz w:val="24"/>
          <w:highlight w:val="none"/>
          <w:lang w:val="en-US" w:eastAsia="zh-CN"/>
        </w:rPr>
        <w:t>≥4</w:t>
      </w:r>
      <w:r>
        <w:rPr>
          <w:rFonts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rPr>
        <w:t>，</w:t>
      </w:r>
      <w:r>
        <w:rPr>
          <w:rFonts w:ascii="Times New Roman" w:hAnsi="Times New Roman" w:eastAsia="宋体" w:cs="Times New Roman"/>
          <w:i w:val="0"/>
          <w:iCs w:val="0"/>
          <w:caps w:val="0"/>
          <w:color w:val="auto"/>
          <w:spacing w:val="0"/>
          <w:sz w:val="24"/>
          <w:szCs w:val="24"/>
          <w:highlight w:val="none"/>
          <w:shd w:val="clear"/>
        </w:rPr>
        <w:t>制冷量≥</w:t>
      </w:r>
      <w:r>
        <w:rPr>
          <w:rFonts w:hint="eastAsia" w:ascii="Times New Roman" w:hAnsi="Times New Roman" w:eastAsia="宋体" w:cs="Times New Roman"/>
          <w:i w:val="0"/>
          <w:iCs w:val="0"/>
          <w:caps w:val="0"/>
          <w:color w:val="auto"/>
          <w:spacing w:val="0"/>
          <w:sz w:val="24"/>
          <w:szCs w:val="24"/>
          <w:highlight w:val="none"/>
          <w:shd w:val="clear"/>
          <w:lang w:val="en-US" w:eastAsia="zh-CN"/>
        </w:rPr>
        <w:t>6</w:t>
      </w:r>
      <w:r>
        <w:rPr>
          <w:rFonts w:ascii="Times New Roman" w:hAnsi="Times New Roman" w:eastAsia="宋体" w:cs="Times New Roman"/>
          <w:i w:val="0"/>
          <w:iCs w:val="0"/>
          <w:caps w:val="0"/>
          <w:color w:val="auto"/>
          <w:spacing w:val="0"/>
          <w:sz w:val="24"/>
          <w:szCs w:val="24"/>
          <w:highlight w:val="none"/>
          <w:shd w:val="clear"/>
        </w:rPr>
        <w:t>00W（</w:t>
      </w:r>
      <w:r>
        <w:rPr>
          <w:rFonts w:hint="eastAsia" w:ascii="Times New Roman" w:hAnsi="Times New Roman" w:eastAsia="宋体" w:cs="Times New Roman"/>
          <w:i w:val="0"/>
          <w:iCs w:val="0"/>
          <w:caps w:val="0"/>
          <w:color w:val="auto"/>
          <w:spacing w:val="0"/>
          <w:sz w:val="24"/>
          <w:szCs w:val="24"/>
          <w:highlight w:val="none"/>
          <w:shd w:val="clear"/>
          <w:lang w:val="en-US" w:eastAsia="zh-CN"/>
        </w:rPr>
        <w:t>2</w:t>
      </w:r>
      <w:r>
        <w:rPr>
          <w:rFonts w:ascii="Times New Roman" w:hAnsi="Times New Roman" w:eastAsia="宋体" w:cs="Times New Roman"/>
          <w:i w:val="0"/>
          <w:iCs w:val="0"/>
          <w:caps w:val="0"/>
          <w:color w:val="auto"/>
          <w:spacing w:val="0"/>
          <w:sz w:val="24"/>
          <w:szCs w:val="24"/>
          <w:highlight w:val="none"/>
          <w:shd w:val="clear"/>
        </w:rPr>
        <w:t>0℃工况）</w:t>
      </w:r>
      <w:r>
        <w:rPr>
          <w:rFonts w:hint="default" w:ascii="Times New Roman" w:hAnsi="Times New Roman" w:eastAsia="宋体" w:cs="Times New Roman"/>
          <w:color w:val="auto"/>
          <w:sz w:val="24"/>
          <w:highlight w:val="none"/>
          <w:lang w:eastAsia="zh-CN"/>
        </w:rPr>
        <w:t>。</w:t>
      </w:r>
    </w:p>
    <w:p w14:paraId="20EDD2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4</w:t>
      </w:r>
      <w:r>
        <w:rPr>
          <w:rFonts w:ascii="Times New Roman" w:hAnsi="Times New Roman" w:eastAsia="宋体" w:cs="Times New Roman"/>
          <w:color w:val="auto"/>
          <w:sz w:val="24"/>
          <w:highlight w:val="none"/>
        </w:rPr>
        <w:t>.5电源要求AC</w:t>
      </w:r>
      <w:r>
        <w:rPr>
          <w:rFonts w:hint="eastAsia" w:cs="Times New Roman"/>
          <w:color w:val="auto"/>
          <w:sz w:val="24"/>
          <w:highlight w:val="none"/>
          <w:lang w:val="en-US" w:eastAsia="zh-CN"/>
        </w:rPr>
        <w:t xml:space="preserve"> </w:t>
      </w:r>
      <w:r>
        <w:rPr>
          <w:rFonts w:ascii="Times New Roman" w:hAnsi="Times New Roman" w:eastAsia="宋体" w:cs="Times New Roman"/>
          <w:color w:val="auto"/>
          <w:sz w:val="24"/>
          <w:highlight w:val="none"/>
        </w:rPr>
        <w:t>220V，50Hz</w:t>
      </w:r>
      <w:r>
        <w:rPr>
          <w:rFonts w:hint="eastAsia" w:ascii="Times New Roman" w:hAnsi="Times New Roman" w:eastAsia="宋体" w:cs="Times New Roman"/>
          <w:color w:val="auto"/>
          <w:sz w:val="24"/>
          <w:highlight w:val="none"/>
          <w:lang w:eastAsia="zh-CN"/>
        </w:rPr>
        <w:t>。</w:t>
      </w:r>
    </w:p>
    <w:p w14:paraId="796708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.耐腐蚀无油隔膜泵</w:t>
      </w:r>
    </w:p>
    <w:p w14:paraId="3A5456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rPr>
        <w:t>要求耐腐蚀作用，极限</w:t>
      </w:r>
      <w:r>
        <w:rPr>
          <w:rFonts w:ascii="Times New Roman" w:hAnsi="Times New Roman" w:eastAsia="宋体" w:cs="Times New Roman"/>
          <w:color w:val="auto"/>
          <w:sz w:val="24"/>
          <w:highlight w:val="none"/>
        </w:rPr>
        <w:t>真空度</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1</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 xml:space="preserve"> mbar</w:t>
      </w:r>
      <w:r>
        <w:rPr>
          <w:rFonts w:hint="eastAsia" w:ascii="Times New Roman" w:hAnsi="Times New Roman" w:eastAsia="宋体" w:cs="Times New Roman"/>
          <w:color w:val="auto"/>
          <w:sz w:val="24"/>
          <w:highlight w:val="none"/>
          <w:lang w:eastAsia="zh-CN"/>
        </w:rPr>
        <w:t>。</w:t>
      </w:r>
    </w:p>
    <w:p w14:paraId="2CBFEF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rPr>
        <w:t>抽气速度</w:t>
      </w:r>
      <w:r>
        <w:rPr>
          <w:rFonts w:hint="eastAsia" w:ascii="Times New Roman" w:hAnsi="Times New Roman" w:eastAsia="宋体" w:cs="Times New Roman"/>
          <w:color w:val="auto"/>
          <w:sz w:val="24"/>
          <w:highlight w:val="none"/>
          <w:lang w:val="en-US" w:eastAsia="zh-CN"/>
        </w:rPr>
        <w:t>≥</w:t>
      </w:r>
      <w:r>
        <w:rPr>
          <w:rFonts w:ascii="Times New Roman" w:hAnsi="Times New Roman" w:eastAsia="宋体" w:cs="Times New Roman"/>
          <w:color w:val="auto"/>
          <w:sz w:val="24"/>
          <w:highlight w:val="none"/>
        </w:rPr>
        <w:t>20</w:t>
      </w:r>
      <w:r>
        <w:rPr>
          <w:rFonts w:hint="eastAsia" w:ascii="Times New Roman" w:hAnsi="Times New Roman" w:eastAsia="宋体" w:cs="Times New Roman"/>
          <w:color w:val="auto"/>
          <w:sz w:val="24"/>
          <w:highlight w:val="none"/>
          <w:lang w:val="en-US" w:eastAsia="zh-CN"/>
        </w:rPr>
        <w:t xml:space="preserve"> </w:t>
      </w:r>
      <w:r>
        <w:rPr>
          <w:rFonts w:ascii="Times New Roman" w:hAnsi="Times New Roman" w:eastAsia="宋体" w:cs="Times New Roman"/>
          <w:color w:val="auto"/>
          <w:sz w:val="24"/>
          <w:highlight w:val="none"/>
        </w:rPr>
        <w:t>L/min</w:t>
      </w:r>
      <w:r>
        <w:rPr>
          <w:rFonts w:hint="eastAsia" w:ascii="Times New Roman" w:hAnsi="Times New Roman" w:eastAsia="宋体" w:cs="Times New Roman"/>
          <w:color w:val="auto"/>
          <w:sz w:val="24"/>
          <w:highlight w:val="none"/>
          <w:lang w:eastAsia="zh-CN"/>
        </w:rPr>
        <w:t>。</w:t>
      </w:r>
    </w:p>
    <w:p w14:paraId="2C839F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.3</w:t>
      </w:r>
      <w:r>
        <w:rPr>
          <w:rFonts w:hint="default" w:ascii="Times New Roman" w:hAnsi="Times New Roman" w:eastAsia="宋体" w:cs="Times New Roman"/>
          <w:color w:val="auto"/>
          <w:sz w:val="24"/>
          <w:highlight w:val="none"/>
        </w:rPr>
        <w:t>有安全</w:t>
      </w:r>
      <w:r>
        <w:rPr>
          <w:rFonts w:hint="eastAsia" w:ascii="Times New Roman" w:hAnsi="Times New Roman" w:eastAsia="宋体" w:cs="Times New Roman"/>
          <w:color w:val="auto"/>
          <w:sz w:val="24"/>
          <w:highlight w:val="none"/>
          <w:lang w:val="en-US" w:eastAsia="zh-CN"/>
        </w:rPr>
        <w:t>保护</w:t>
      </w:r>
      <w:r>
        <w:rPr>
          <w:rFonts w:hint="default" w:ascii="Times New Roman" w:hAnsi="Times New Roman" w:eastAsia="宋体" w:cs="Times New Roman"/>
          <w:color w:val="auto"/>
          <w:sz w:val="24"/>
          <w:highlight w:val="none"/>
        </w:rPr>
        <w:t>装置</w:t>
      </w:r>
      <w:r>
        <w:rPr>
          <w:rFonts w:hint="default"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当机体内部温度过高时自动停机。</w:t>
      </w:r>
    </w:p>
    <w:p w14:paraId="664D6B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.4额定电压/频率220V/50HZ</w:t>
      </w:r>
      <w:r>
        <w:rPr>
          <w:rFonts w:hint="eastAsia" w:ascii="Times New Roman" w:hAnsi="Times New Roman" w:eastAsia="宋体" w:cs="Times New Roman"/>
          <w:color w:val="auto"/>
          <w:sz w:val="24"/>
          <w:highlight w:val="none"/>
          <w:lang w:eastAsia="zh-CN"/>
        </w:rPr>
        <w:t>。</w:t>
      </w:r>
    </w:p>
    <w:p w14:paraId="2C43ED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.5</w:t>
      </w:r>
      <w:r>
        <w:rPr>
          <w:rFonts w:hint="eastAsia" w:ascii="Times New Roman" w:hAnsi="Times New Roman" w:eastAsia="宋体" w:cs="Times New Roman"/>
          <w:color w:val="auto"/>
          <w:sz w:val="24"/>
          <w:highlight w:val="none"/>
          <w:lang w:val="en-US" w:eastAsia="zh-CN"/>
        </w:rPr>
        <w:t>泵头类型为双级泵，</w:t>
      </w:r>
      <w:r>
        <w:rPr>
          <w:rFonts w:ascii="Times New Roman" w:hAnsi="Times New Roman" w:eastAsia="宋体" w:cs="Times New Roman"/>
          <w:color w:val="auto"/>
          <w:sz w:val="24"/>
          <w:highlight w:val="none"/>
        </w:rPr>
        <w:t>接口规格10</w:t>
      </w:r>
      <w:r>
        <w:rPr>
          <w:rFonts w:hint="default" w:ascii="Times New Roman" w:hAnsi="Times New Roman" w:eastAsia="宋体" w:cs="Times New Roman"/>
          <w:color w:val="auto"/>
          <w:sz w:val="24"/>
          <w:highlight w:val="none"/>
        </w:rPr>
        <w:t xml:space="preserve">±5 </w:t>
      </w:r>
      <w:r>
        <w:rPr>
          <w:rFonts w:ascii="Times New Roman" w:hAnsi="Times New Roman" w:eastAsia="宋体" w:cs="Times New Roman"/>
          <w:color w:val="auto"/>
          <w:sz w:val="24"/>
          <w:highlight w:val="none"/>
        </w:rPr>
        <w:t>mm</w:t>
      </w:r>
      <w:r>
        <w:rPr>
          <w:rFonts w:hint="eastAsia" w:ascii="Times New Roman" w:hAnsi="Times New Roman" w:eastAsia="宋体" w:cs="Times New Roman"/>
          <w:color w:val="auto"/>
          <w:sz w:val="24"/>
          <w:highlight w:val="none"/>
          <w:lang w:eastAsia="zh-CN"/>
        </w:rPr>
        <w:t>。</w:t>
      </w:r>
    </w:p>
    <w:p w14:paraId="362EDC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.6噪音</w:t>
      </w:r>
      <w:r>
        <w:rPr>
          <w:rFonts w:hint="eastAsia" w:ascii="Times New Roman" w:hAnsi="Times New Roman" w:eastAsia="宋体" w:cs="Times New Roman"/>
          <w:color w:val="auto"/>
          <w:sz w:val="24"/>
          <w:highlight w:val="none"/>
          <w:lang w:val="en-US" w:eastAsia="zh-CN"/>
        </w:rPr>
        <w:t xml:space="preserve">≤60 </w:t>
      </w:r>
      <w:r>
        <w:rPr>
          <w:rFonts w:ascii="Times New Roman" w:hAnsi="Times New Roman" w:eastAsia="宋体" w:cs="Times New Roman"/>
          <w:color w:val="auto"/>
          <w:sz w:val="24"/>
          <w:highlight w:val="none"/>
        </w:rPr>
        <w:t>dB</w:t>
      </w:r>
      <w:r>
        <w:rPr>
          <w:rFonts w:hint="eastAsia" w:ascii="Times New Roman" w:hAnsi="Times New Roman" w:eastAsia="宋体" w:cs="Times New Roman"/>
          <w:color w:val="auto"/>
          <w:sz w:val="24"/>
          <w:highlight w:val="none"/>
          <w:lang w:eastAsia="zh-CN"/>
        </w:rPr>
        <w:t>。</w:t>
      </w:r>
    </w:p>
    <w:p w14:paraId="5EE9A3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5.7</w:t>
      </w:r>
      <w:r>
        <w:rPr>
          <w:rFonts w:ascii="Times New Roman" w:hAnsi="Times New Roman" w:eastAsia="宋体" w:cs="Times New Roman"/>
          <w:color w:val="auto"/>
          <w:sz w:val="24"/>
          <w:highlight w:val="none"/>
        </w:rPr>
        <w:t>额定转速1450</w:t>
      </w:r>
      <w:r>
        <w:rPr>
          <w:rFonts w:hint="default" w:ascii="Times New Roman" w:hAnsi="Times New Roman" w:eastAsia="宋体" w:cs="Times New Roman"/>
          <w:color w:val="auto"/>
          <w:sz w:val="24"/>
          <w:highlight w:val="none"/>
        </w:rPr>
        <w:t>±300</w:t>
      </w:r>
      <w:r>
        <w:rPr>
          <w:rFonts w:ascii="Times New Roman" w:hAnsi="Times New Roman" w:eastAsia="宋体" w:cs="Times New Roman"/>
          <w:color w:val="auto"/>
          <w:sz w:val="24"/>
          <w:highlight w:val="none"/>
        </w:rPr>
        <w:t xml:space="preserve"> rpm</w:t>
      </w:r>
      <w:r>
        <w:rPr>
          <w:rFonts w:hint="eastAsia" w:ascii="Times New Roman" w:hAnsi="Times New Roman" w:eastAsia="宋体" w:cs="Times New Roman"/>
          <w:color w:val="auto"/>
          <w:sz w:val="24"/>
          <w:highlight w:val="none"/>
          <w:lang w:eastAsia="zh-CN"/>
        </w:rPr>
        <w:t>。</w:t>
      </w:r>
    </w:p>
    <w:p w14:paraId="0132FA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.8真空表带真空调节阀</w:t>
      </w:r>
      <w:r>
        <w:rPr>
          <w:rFonts w:hint="eastAsia" w:ascii="Times New Roman" w:hAnsi="Times New Roman" w:eastAsia="宋体" w:cs="Times New Roman"/>
          <w:color w:val="auto"/>
          <w:sz w:val="24"/>
          <w:highlight w:val="none"/>
          <w:lang w:eastAsia="zh-CN"/>
        </w:rPr>
        <w:t>。</w:t>
      </w:r>
    </w:p>
    <w:p w14:paraId="5BBF1D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Times New Roman" w:hAnsi="Times New Roman" w:eastAsia="宋体" w:cs="Times New Roman"/>
          <w:color w:val="auto"/>
          <w:sz w:val="24"/>
          <w:highlight w:val="none"/>
          <w:lang w:val="en-US" w:eastAsia="zh-CN"/>
        </w:rPr>
        <w:t>5</w:t>
      </w:r>
      <w:r>
        <w:rPr>
          <w:rFonts w:ascii="Times New Roman" w:hAnsi="Times New Roman" w:eastAsia="宋体" w:cs="Times New Roman"/>
          <w:color w:val="auto"/>
          <w:sz w:val="24"/>
          <w:highlight w:val="none"/>
        </w:rPr>
        <w:t>.9</w:t>
      </w:r>
      <w:r>
        <w:rPr>
          <w:rFonts w:hint="default" w:ascii="Times New Roman" w:hAnsi="Times New Roman" w:eastAsia="宋体" w:cs="Times New Roman"/>
          <w:color w:val="auto"/>
          <w:sz w:val="24"/>
          <w:highlight w:val="none"/>
        </w:rPr>
        <w:t>泵头材料</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复合膜片材料，阀片材料</w:t>
      </w:r>
      <w:r>
        <w:rPr>
          <w:rFonts w:hint="eastAsia" w:ascii="Times New Roman" w:hAnsi="Times New Roman" w:eastAsia="宋体" w:cs="Times New Roman"/>
          <w:color w:val="auto"/>
          <w:sz w:val="24"/>
          <w:highlight w:val="none"/>
          <w:lang w:val="en-US" w:eastAsia="zh-CN"/>
        </w:rPr>
        <w:t>均</w:t>
      </w:r>
      <w:r>
        <w:rPr>
          <w:rFonts w:hint="default" w:ascii="Times New Roman" w:hAnsi="Times New Roman" w:eastAsia="宋体" w:cs="Times New Roman"/>
          <w:color w:val="auto"/>
          <w:sz w:val="24"/>
          <w:highlight w:val="none"/>
        </w:rPr>
        <w:t>为</w:t>
      </w:r>
      <w:r>
        <w:rPr>
          <w:rFonts w:hint="eastAsia" w:ascii="Times New Roman" w:hAnsi="Times New Roman" w:eastAsia="宋体" w:cs="Times New Roman"/>
          <w:color w:val="auto"/>
          <w:sz w:val="24"/>
          <w:highlight w:val="none"/>
          <w:lang w:val="en-US" w:eastAsia="zh-CN"/>
        </w:rPr>
        <w:t>耐酸碱腐蚀材料即可</w:t>
      </w:r>
      <w:r>
        <w:rPr>
          <w:rFonts w:hint="eastAsia" w:ascii="Times New Roman" w:hAnsi="Times New Roman" w:eastAsia="宋体" w:cs="Times New Roman"/>
          <w:color w:val="auto"/>
          <w:sz w:val="24"/>
          <w:highlight w:val="none"/>
          <w:lang w:eastAsia="zh-CN"/>
        </w:rPr>
        <w:t>。</w:t>
      </w:r>
    </w:p>
    <w:p w14:paraId="26DFBF84">
      <w:pPr>
        <w:pStyle w:val="5"/>
        <w:ind w:firstLine="482" w:firstLineChars="200"/>
        <w:jc w:val="left"/>
        <w:rPr>
          <w:color w:val="auto"/>
          <w:highlight w:val="none"/>
        </w:rPr>
      </w:pPr>
      <w:r>
        <w:rPr>
          <w:rFonts w:hint="eastAsia"/>
          <w:color w:val="auto"/>
          <w:highlight w:val="none"/>
        </w:rPr>
        <w:t>标的名称5：</w:t>
      </w:r>
      <w:r>
        <w:rPr>
          <w:rFonts w:hint="eastAsia" w:ascii="宋体" w:hAnsi="宋体" w:cs="宋体"/>
          <w:color w:val="auto"/>
          <w:kern w:val="0"/>
          <w:highlight w:val="none"/>
        </w:rPr>
        <w:t>隔膜真空泵（含截流瓶）</w:t>
      </w:r>
    </w:p>
    <w:p w14:paraId="39B0616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1.用途：用于抽滤，过滤微生物或杂质</w:t>
      </w:r>
    </w:p>
    <w:p w14:paraId="0B7EE4EA">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▲2.配置：真空抽滤泵1台、玻璃真空抽滤瓶1套（1L）、玻璃废液截流瓶1个（具备防倒吸功能）。</w:t>
      </w:r>
    </w:p>
    <w:p w14:paraId="015FDA67">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3.高速真空抽滤，抽气速度：≥20L/min，极限压力≥0.08MPa（200mbar）。</w:t>
      </w:r>
    </w:p>
    <w:p w14:paraId="1EE3BB2E">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4.噪音≤60dB。</w:t>
      </w:r>
    </w:p>
    <w:p w14:paraId="0347F6FF">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5.有过载保护装置。</w:t>
      </w:r>
    </w:p>
    <w:p w14:paraId="5096882D">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6.泵体温度≤55℃。</w:t>
      </w:r>
    </w:p>
    <w:p w14:paraId="0D3EA4B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7.出气口：内置消音棉。</w:t>
      </w:r>
    </w:p>
    <w:p w14:paraId="47CB40EE">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8.电压220V，50Hz。</w:t>
      </w:r>
    </w:p>
    <w:p w14:paraId="5B86C9B2">
      <w:pPr>
        <w:pStyle w:val="5"/>
        <w:ind w:firstLine="482" w:firstLineChars="200"/>
        <w:jc w:val="left"/>
        <w:rPr>
          <w:color w:val="auto"/>
          <w:highlight w:val="none"/>
        </w:rPr>
      </w:pPr>
      <w:r>
        <w:rPr>
          <w:rFonts w:hint="eastAsia"/>
          <w:color w:val="auto"/>
          <w:highlight w:val="none"/>
        </w:rPr>
        <w:t>标的名称6：</w:t>
      </w:r>
      <w:r>
        <w:rPr>
          <w:rFonts w:hint="eastAsia" w:ascii="宋体" w:hAnsi="宋体" w:cs="宋体"/>
          <w:color w:val="auto"/>
          <w:kern w:val="0"/>
          <w:highlight w:val="none"/>
        </w:rPr>
        <w:t>基因电转化仪器</w:t>
      </w:r>
    </w:p>
    <w:p w14:paraId="2DF489C3">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1.用途：用于DNA、质粒等向微生物中进行电击转化。</w:t>
      </w:r>
    </w:p>
    <w:p w14:paraId="47575C4E">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▲2.配置：基因电转化仪主机1台，电击杯≥10个。</w:t>
      </w:r>
    </w:p>
    <w:p w14:paraId="3D5FB89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3.输出波型：指数衰减波形（支持RC时间常数调节或斜截衰变）。</w:t>
      </w:r>
    </w:p>
    <w:p w14:paraId="21A49FC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4.输出电压调节范围：100V～2500V可调，调节精度≤50V。</w:t>
      </w:r>
    </w:p>
    <w:p w14:paraId="7ADDF9A0">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5.仪器内置或预存≥3种微生物（含细菌、真菌等）转化预设程序；电击脉冲瞬间有声音提示。</w:t>
      </w:r>
    </w:p>
    <w:p w14:paraId="62DB126C">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6.能显示时间常数和实际电压，监控其可重复性。</w:t>
      </w:r>
    </w:p>
    <w:p w14:paraId="0E882227">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7.具备过载保护功能和防漏电功能。</w:t>
      </w:r>
    </w:p>
    <w:p w14:paraId="2804EBB4">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8.输入电压220V。</w:t>
      </w:r>
    </w:p>
    <w:p w14:paraId="475A688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9.微电脑控制操作系统，可手动调节电击的电压、电流、时长或电容、电阻等参数，可视的脉冲显示器。</w:t>
      </w:r>
    </w:p>
    <w:p w14:paraId="7267EDDC">
      <w:pPr>
        <w:pStyle w:val="5"/>
        <w:ind w:firstLine="482" w:firstLineChars="200"/>
        <w:jc w:val="left"/>
        <w:rPr>
          <w:rFonts w:hint="eastAsia" w:ascii="宋体" w:hAnsi="宋体" w:cs="宋体"/>
          <w:color w:val="auto"/>
          <w:kern w:val="0"/>
          <w:highlight w:val="none"/>
        </w:rPr>
      </w:pPr>
      <w:r>
        <w:rPr>
          <w:rFonts w:hint="eastAsia"/>
          <w:color w:val="auto"/>
          <w:highlight w:val="none"/>
        </w:rPr>
        <w:t>标的名称7：</w:t>
      </w:r>
      <w:r>
        <w:rPr>
          <w:rFonts w:hint="eastAsia" w:ascii="宋体" w:hAnsi="宋体" w:cs="宋体"/>
          <w:color w:val="auto"/>
          <w:kern w:val="0"/>
          <w:highlight w:val="none"/>
        </w:rPr>
        <w:t>超声波清洗机</w:t>
      </w:r>
    </w:p>
    <w:p w14:paraId="63104210">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1.电源：220V、50Hz。                          </w:t>
      </w:r>
    </w:p>
    <w:p w14:paraId="70A856E2">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2.内槽尺寸：≥500*300*150mm。</w:t>
      </w:r>
    </w:p>
    <w:p w14:paraId="1AA8A77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3.容量：≥22L。</w:t>
      </w:r>
    </w:p>
    <w:p w14:paraId="0B27DE7A">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4.超声频率：≥40kHz。</w:t>
      </w:r>
    </w:p>
    <w:p w14:paraId="1274B523">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5.超声功率：≥500W。</w:t>
      </w:r>
    </w:p>
    <w:p w14:paraId="3D0E8EC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6.加热功率：≥800W。</w:t>
      </w:r>
    </w:p>
    <w:p w14:paraId="0AB9615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7.温度设定范围：≥室温~ 80℃。</w:t>
      </w:r>
    </w:p>
    <w:p w14:paraId="37AF4252">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▲8.工作时间范围：1~60min可调。</w:t>
      </w:r>
    </w:p>
    <w:p w14:paraId="725528E2">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9.主体材质为304（或316）不锈钢。</w:t>
      </w:r>
    </w:p>
    <w:p w14:paraId="4084B49C">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10.配置手控进排水、不锈钢网架、不锈钢托架、不锈钢降音盖。</w:t>
      </w:r>
    </w:p>
    <w:p w14:paraId="336C9C0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11.配常规换能器超声功率≥50W。</w:t>
      </w:r>
    </w:p>
    <w:p w14:paraId="23CBED3D">
      <w:pPr>
        <w:widowControl/>
        <w:spacing w:line="360" w:lineRule="auto"/>
        <w:ind w:firstLine="482" w:firstLineChars="200"/>
        <w:contextualSpacing/>
        <w:jc w:val="left"/>
        <w:rPr>
          <w:rFonts w:hint="eastAsia" w:ascii="宋体" w:hAnsi="宋体" w:cs="宋体"/>
          <w:b/>
          <w:bCs/>
          <w:color w:val="auto"/>
          <w:sz w:val="24"/>
          <w:highlight w:val="none"/>
        </w:rPr>
      </w:pPr>
      <w:r>
        <w:rPr>
          <w:rFonts w:hint="eastAsia" w:ascii="宋体" w:hAnsi="宋体" w:cs="宋体"/>
          <w:b/>
          <w:bCs/>
          <w:color w:val="auto"/>
          <w:sz w:val="24"/>
          <w:highlight w:val="none"/>
        </w:rPr>
        <w:t>（三）特别说明：</w:t>
      </w:r>
    </w:p>
    <w:p w14:paraId="6158FB93">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1.对于技术规格中标注“★”号（如有）的技术参数代表实质性指标，不满足该指标项将直接导致投标被拒绝。</w:t>
      </w:r>
    </w:p>
    <w:p w14:paraId="2DB81C02">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2.标注“▲”的指标为重要的技术指标，不满足将导致其在第四章评标标准中对采购需求的响应情况被扣除相应分值。</w:t>
      </w:r>
    </w:p>
    <w:p w14:paraId="0B1737E5">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对于采购需求三、技术要求（二）具体要求中标注“★”“▲”号的技术指标，投标人须在投标文件中按照招标文件技术规格的要求提供技术应答的证明材料，其中证明材料除招标文件中有明确规定的证明材料（如有）外，其余“★”“▲”号的技术指标可提供产品说明书或产品彩页或技术白皮书或检验/检测报告或实验图谱或实物图片或软件功能界面截图等。如投标人技术响应与证明材料不一致，将以证明材料为准。对于投标人提供的投标文件技术应答未按本条款要求提供证明材料的，评标委员会可不予认可，并可认为该技术应答不符合招标文件要求，由此产生的风险由投标人承担。</w:t>
      </w:r>
    </w:p>
    <w:p w14:paraId="14C80464">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对于采购需求“三、技术要求”中“（二）具体要求”所列的技术指标，如应提供且可以提供设备的真实技术指标参数但投标人不提供，只照抄招标文件参数要求，经评标委员会认定，投标人对该项指标的响应为“负偏离”。</w:t>
      </w:r>
    </w:p>
    <w:bookmarkEnd w:id="0"/>
    <w:bookmarkEnd w:id="1"/>
    <w:p w14:paraId="585D2CA5">
      <w:pPr>
        <w:rPr>
          <w:rFonts w:hint="eastAsia" w:hAnsi="宋体"/>
          <w:color w:val="auto"/>
          <w:sz w:val="36"/>
          <w:szCs w:val="36"/>
          <w:highlight w:val="none"/>
        </w:rPr>
      </w:pPr>
      <w:r>
        <w:rPr>
          <w:rFonts w:hAnsi="宋体"/>
          <w:color w:val="auto"/>
          <w:sz w:val="36"/>
          <w:szCs w:val="36"/>
          <w:highlight w:val="none"/>
        </w:rPr>
        <w:br w:type="page"/>
      </w:r>
    </w:p>
    <w:p w14:paraId="40DF6960">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175E7"/>
    <w:rsid w:val="158445FD"/>
    <w:rsid w:val="1829020E"/>
    <w:rsid w:val="30DD752B"/>
    <w:rsid w:val="40BE1BF9"/>
    <w:rsid w:val="518855B2"/>
    <w:rsid w:val="56624473"/>
    <w:rsid w:val="570A507F"/>
    <w:rsid w:val="62BF6114"/>
    <w:rsid w:val="64946191"/>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4"/>
    <w:link w:val="11"/>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paragraph" w:styleId="5">
    <w:name w:val="heading 5"/>
    <w:basedOn w:val="1"/>
    <w:next w:val="1"/>
    <w:unhideWhenUsed/>
    <w:qFormat/>
    <w:uiPriority w:val="0"/>
    <w:pPr>
      <w:keepNext/>
      <w:keepLines/>
      <w:spacing w:line="360" w:lineRule="auto"/>
      <w:outlineLvl w:val="4"/>
    </w:pPr>
    <w:rPr>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6">
    <w:name w:val="toc 2"/>
    <w:basedOn w:val="1"/>
    <w:next w:val="1"/>
    <w:qFormat/>
    <w:uiPriority w:val="0"/>
    <w:pPr>
      <w:ind w:left="420" w:leftChars="200"/>
    </w:pPr>
  </w:style>
  <w:style w:type="paragraph" w:styleId="7">
    <w:name w:val="Body Text 2"/>
    <w:basedOn w:val="1"/>
    <w:qFormat/>
    <w:uiPriority w:val="0"/>
    <w:pPr>
      <w:spacing w:after="120" w:afterLines="0" w:afterAutospacing="0" w:line="480" w:lineRule="auto"/>
    </w:pPr>
  </w:style>
  <w:style w:type="character" w:styleId="10">
    <w:name w:val="Hyperlink"/>
    <w:qFormat/>
    <w:uiPriority w:val="0"/>
    <w:rPr>
      <w:rFonts w:ascii="Times New Roman" w:hAnsi="Times New Roman" w:eastAsia="宋体"/>
      <w:color w:val="0000FF"/>
      <w:u w:val="single"/>
    </w:rPr>
  </w:style>
  <w:style w:type="character" w:customStyle="1" w:styleId="11">
    <w:name w:val="标题 3 字符2"/>
    <w:link w:val="3"/>
    <w:qFormat/>
    <w:uiPriority w:val="9"/>
    <w:rPr>
      <w:rFonts w:ascii="宋体" w:hAnsi="宋体" w:eastAsia="宋体" w:cs="Times New Roman"/>
      <w:b/>
      <w:bCs/>
      <w:sz w:val="22"/>
      <w:szCs w:val="32"/>
      <w:u w:val="none"/>
    </w:rPr>
  </w:style>
  <w:style w:type="paragraph" w:customStyle="1" w:styleId="12">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2022-02-16T00:34:00Z</dcterms:created>
  <dc:creator>Win10</dc:creator>
  <cp:lastModifiedBy>用户</cp:lastModifiedBy>
  <dcterms:modified xsi:type="dcterms:W3CDTF">2026-10-16T05:54:42Z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79C27083D0B341C8A3A65D4C91BCDA55</vt:lpwstr>
  </property>
  <property fmtid="{D5CDD505-2E9C-101B-9397-08002B2CF9AE}" pid="4" name="KSOTemplateDocerSaveRecord">
    <vt:lpwstr>eyJoZGlkIjoiZjg1ODk3M2MzMDBhMDA5MTkyZTBmMGVhNmU3ZTA3MGQiLCJ1c2VySWQiOiIyOTI2NjUzMzQifQ==</vt:lpwstr>
  </property>
</Properties>
</file>