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F12E0">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35393789"/>
      <w:bookmarkStart w:id="1" w:name="_Toc28359001"/>
      <w:r>
        <w:rPr>
          <w:rFonts w:hint="eastAsia" w:ascii="华文中宋" w:hAnsi="华文中宋" w:eastAsia="华文中宋"/>
        </w:rPr>
        <w:t>北京清华长庚医院2025财政追加设备采购项目（二）（第4</w:t>
      </w:r>
      <w:r>
        <w:rPr>
          <w:rFonts w:hint="eastAsia" w:ascii="华文中宋" w:hAnsi="华文中宋" w:eastAsia="华文中宋"/>
          <w:lang w:val="en-US" w:eastAsia="zh-CN"/>
        </w:rPr>
        <w:t>包</w:t>
      </w:r>
      <w:r>
        <w:rPr>
          <w:rFonts w:hint="eastAsia" w:ascii="华文中宋" w:hAnsi="华文中宋" w:eastAsia="华文中宋"/>
        </w:rPr>
        <w:t>）-招标公告</w:t>
      </w:r>
      <w:bookmarkEnd w:id="0"/>
      <w:bookmarkEnd w:id="1"/>
    </w:p>
    <w:p w14:paraId="2C4802EE">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07439EE5">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rPr>
        <w:t>北京清华长庚医院2025财政追加设备采购项目（二）</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2026年11月9日13点30分</w:t>
      </w:r>
      <w:r>
        <w:rPr>
          <w:rFonts w:hint="eastAsia" w:ascii="仿宋" w:hAnsi="仿宋" w:eastAsia="仿宋"/>
          <w:bCs/>
          <w:sz w:val="28"/>
          <w:szCs w:val="28"/>
          <w:u w:val="non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32CDABE4">
      <w:pPr>
        <w:pStyle w:val="4"/>
        <w:snapToGrid w:val="0"/>
        <w:spacing w:before="0" w:line="360" w:lineRule="auto"/>
        <w:jc w:val="left"/>
        <w:rPr>
          <w:rFonts w:ascii="仿宋" w:hAnsi="仿宋" w:eastAsia="仿宋" w:cs="仿宋"/>
          <w:sz w:val="24"/>
          <w:szCs w:val="24"/>
        </w:rPr>
      </w:pPr>
      <w:bookmarkStart w:id="2" w:name="_Toc28359079"/>
      <w:bookmarkStart w:id="3" w:name="_Toc28359002"/>
      <w:bookmarkStart w:id="4" w:name="_Toc35393790"/>
      <w:bookmarkStart w:id="5" w:name="_Toc35393621"/>
      <w:bookmarkStart w:id="6" w:name="_Hlk24379207"/>
      <w:r>
        <w:rPr>
          <w:rFonts w:hint="eastAsia" w:ascii="仿宋" w:hAnsi="仿宋" w:eastAsia="仿宋" w:cs="仿宋"/>
          <w:sz w:val="24"/>
          <w:szCs w:val="24"/>
        </w:rPr>
        <w:t>一、项目基本情况</w:t>
      </w:r>
      <w:bookmarkEnd w:id="2"/>
      <w:bookmarkEnd w:id="3"/>
      <w:bookmarkEnd w:id="4"/>
      <w:bookmarkEnd w:id="5"/>
    </w:p>
    <w:p w14:paraId="5F1B248C">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1.项目编号：</w:t>
      </w:r>
      <w:r>
        <w:rPr>
          <w:rFonts w:hint="eastAsia" w:ascii="仿宋" w:hAnsi="仿宋" w:eastAsia="仿宋" w:cs="仿宋"/>
          <w:sz w:val="24"/>
          <w:u w:val="single"/>
        </w:rPr>
        <w:t>11000025210200161293-XM002</w:t>
      </w:r>
    </w:p>
    <w:p w14:paraId="51C145D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2.招标编号：0701-264106050419</w:t>
      </w:r>
    </w:p>
    <w:bookmarkEnd w:id="6"/>
    <w:p w14:paraId="094D153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3.项目名称：</w:t>
      </w:r>
      <w:r>
        <w:rPr>
          <w:rFonts w:hint="eastAsia" w:ascii="仿宋" w:hAnsi="仿宋" w:eastAsia="仿宋" w:cs="仿宋"/>
          <w:sz w:val="24"/>
          <w:u w:val="single"/>
        </w:rPr>
        <w:t>北京清华长庚医院2025财政追加设备采购项目（二）</w:t>
      </w:r>
    </w:p>
    <w:p w14:paraId="5A1AAA0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4.项目预算金额：</w:t>
      </w:r>
      <w:r>
        <w:rPr>
          <w:rFonts w:ascii="仿宋" w:hAnsi="仿宋" w:eastAsia="仿宋" w:cs="仿宋"/>
          <w:sz w:val="24"/>
          <w:u w:val="single"/>
        </w:rPr>
        <w:t>105</w:t>
      </w:r>
      <w:r>
        <w:rPr>
          <w:rFonts w:hint="eastAsia" w:ascii="仿宋" w:hAnsi="仿宋" w:eastAsia="仿宋" w:cs="仿宋"/>
          <w:sz w:val="24"/>
        </w:rPr>
        <w:t>万元、项目最高限价（如有）：</w:t>
      </w:r>
      <w:r>
        <w:rPr>
          <w:rFonts w:hint="eastAsia" w:ascii="仿宋" w:hAnsi="仿宋" w:eastAsia="仿宋" w:cs="仿宋"/>
          <w:sz w:val="24"/>
          <w:u w:val="single"/>
        </w:rPr>
        <w:t xml:space="preserve"> / </w:t>
      </w:r>
      <w:r>
        <w:rPr>
          <w:rFonts w:hint="eastAsia" w:ascii="仿宋" w:hAnsi="仿宋" w:eastAsia="仿宋" w:cs="仿宋"/>
          <w:sz w:val="24"/>
        </w:rPr>
        <w:t>万元</w:t>
      </w:r>
    </w:p>
    <w:p w14:paraId="573AA7B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5.采购需求：</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872"/>
        <w:gridCol w:w="1976"/>
        <w:gridCol w:w="743"/>
        <w:gridCol w:w="783"/>
        <w:gridCol w:w="1107"/>
        <w:gridCol w:w="1107"/>
        <w:gridCol w:w="1908"/>
      </w:tblGrid>
      <w:tr w14:paraId="214F6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tcBorders>
              <w:tl2br w:val="nil"/>
              <w:tr2bl w:val="nil"/>
            </w:tcBorders>
            <w:noWrap/>
            <w:vAlign w:val="center"/>
          </w:tcPr>
          <w:p w14:paraId="77368E4B">
            <w:pPr>
              <w:snapToGrid w:val="0"/>
              <w:jc w:val="center"/>
              <w:rPr>
                <w:rFonts w:ascii="仿宋" w:hAnsi="仿宋" w:eastAsia="仿宋" w:cs="仿宋"/>
                <w:bCs/>
                <w:szCs w:val="21"/>
              </w:rPr>
            </w:pPr>
            <w:r>
              <w:rPr>
                <w:rFonts w:hint="eastAsia" w:ascii="仿宋" w:hAnsi="仿宋" w:eastAsia="仿宋" w:cs="仿宋"/>
                <w:bCs/>
                <w:szCs w:val="21"/>
              </w:rPr>
              <w:t>包号</w:t>
            </w:r>
          </w:p>
        </w:tc>
        <w:tc>
          <w:tcPr>
            <w:tcW w:w="473" w:type="pct"/>
            <w:tcBorders>
              <w:tl2br w:val="nil"/>
              <w:tr2bl w:val="nil"/>
            </w:tcBorders>
            <w:vAlign w:val="center"/>
          </w:tcPr>
          <w:p w14:paraId="07F2740D">
            <w:pPr>
              <w:snapToGrid w:val="0"/>
              <w:jc w:val="center"/>
              <w:rPr>
                <w:rFonts w:ascii="仿宋" w:hAnsi="仿宋" w:eastAsia="仿宋" w:cs="仿宋"/>
                <w:bCs/>
                <w:szCs w:val="21"/>
              </w:rPr>
            </w:pPr>
            <w:r>
              <w:rPr>
                <w:rFonts w:hint="eastAsia" w:ascii="仿宋" w:hAnsi="仿宋" w:eastAsia="仿宋" w:cs="仿宋"/>
                <w:bCs/>
                <w:szCs w:val="21"/>
              </w:rPr>
              <w:t>品目号</w:t>
            </w:r>
          </w:p>
        </w:tc>
        <w:tc>
          <w:tcPr>
            <w:tcW w:w="1072" w:type="pct"/>
            <w:tcBorders>
              <w:tl2br w:val="nil"/>
              <w:tr2bl w:val="nil"/>
            </w:tcBorders>
            <w:noWrap/>
            <w:vAlign w:val="center"/>
          </w:tcPr>
          <w:p w14:paraId="50C1F50E">
            <w:pPr>
              <w:snapToGrid w:val="0"/>
              <w:jc w:val="center"/>
              <w:rPr>
                <w:rFonts w:ascii="仿宋" w:hAnsi="仿宋" w:eastAsia="仿宋" w:cs="仿宋"/>
                <w:bCs/>
                <w:szCs w:val="21"/>
              </w:rPr>
            </w:pPr>
            <w:r>
              <w:rPr>
                <w:rFonts w:hint="eastAsia" w:ascii="仿宋" w:hAnsi="仿宋" w:eastAsia="仿宋" w:cs="仿宋"/>
                <w:bCs/>
                <w:szCs w:val="21"/>
              </w:rPr>
              <w:t>标的名称</w:t>
            </w:r>
          </w:p>
        </w:tc>
        <w:tc>
          <w:tcPr>
            <w:tcW w:w="403" w:type="pct"/>
            <w:tcBorders>
              <w:tl2br w:val="nil"/>
              <w:tr2bl w:val="nil"/>
            </w:tcBorders>
            <w:noWrap/>
            <w:vAlign w:val="center"/>
          </w:tcPr>
          <w:p w14:paraId="360C1099">
            <w:pPr>
              <w:snapToGrid w:val="0"/>
              <w:jc w:val="center"/>
              <w:rPr>
                <w:rFonts w:ascii="仿宋" w:hAnsi="仿宋" w:eastAsia="仿宋" w:cs="仿宋"/>
                <w:bCs/>
                <w:szCs w:val="21"/>
              </w:rPr>
            </w:pPr>
            <w:r>
              <w:rPr>
                <w:rFonts w:hint="eastAsia" w:ascii="仿宋" w:hAnsi="仿宋" w:eastAsia="仿宋" w:cs="仿宋"/>
                <w:bCs/>
                <w:szCs w:val="21"/>
              </w:rPr>
              <w:t>数量</w:t>
            </w:r>
          </w:p>
        </w:tc>
        <w:tc>
          <w:tcPr>
            <w:tcW w:w="425" w:type="pct"/>
            <w:tcBorders>
              <w:tl2br w:val="nil"/>
              <w:tr2bl w:val="nil"/>
            </w:tcBorders>
            <w:vAlign w:val="center"/>
          </w:tcPr>
          <w:p w14:paraId="65B791BE">
            <w:pPr>
              <w:snapToGrid w:val="0"/>
              <w:jc w:val="center"/>
              <w:rPr>
                <w:rFonts w:ascii="仿宋" w:hAnsi="仿宋" w:eastAsia="仿宋" w:cs="仿宋"/>
                <w:bCs/>
                <w:szCs w:val="21"/>
              </w:rPr>
            </w:pPr>
            <w:r>
              <w:rPr>
                <w:rFonts w:hint="eastAsia" w:ascii="仿宋" w:hAnsi="仿宋" w:eastAsia="仿宋" w:cs="仿宋"/>
                <w:bCs/>
                <w:szCs w:val="21"/>
              </w:rPr>
              <w:t>单位</w:t>
            </w:r>
          </w:p>
        </w:tc>
        <w:tc>
          <w:tcPr>
            <w:tcW w:w="601" w:type="pct"/>
            <w:tcBorders>
              <w:tl2br w:val="nil"/>
              <w:tr2bl w:val="nil"/>
            </w:tcBorders>
            <w:vAlign w:val="center"/>
          </w:tcPr>
          <w:p w14:paraId="778AF9E6">
            <w:pPr>
              <w:snapToGrid w:val="0"/>
              <w:jc w:val="center"/>
              <w:rPr>
                <w:rFonts w:ascii="仿宋" w:hAnsi="仿宋" w:eastAsia="仿宋" w:cs="仿宋"/>
                <w:bCs/>
                <w:szCs w:val="21"/>
              </w:rPr>
            </w:pPr>
            <w:r>
              <w:rPr>
                <w:rFonts w:hint="eastAsia" w:ascii="仿宋" w:hAnsi="仿宋" w:eastAsia="仿宋" w:cs="仿宋"/>
                <w:bCs/>
                <w:szCs w:val="21"/>
              </w:rPr>
              <w:t>分品目预算金额（万元）</w:t>
            </w:r>
          </w:p>
        </w:tc>
        <w:tc>
          <w:tcPr>
            <w:tcW w:w="601" w:type="pct"/>
            <w:tcBorders>
              <w:tl2br w:val="nil"/>
              <w:tr2bl w:val="nil"/>
            </w:tcBorders>
            <w:vAlign w:val="center"/>
          </w:tcPr>
          <w:p w14:paraId="5659317A">
            <w:pPr>
              <w:snapToGrid w:val="0"/>
              <w:jc w:val="center"/>
              <w:rPr>
                <w:rFonts w:ascii="仿宋" w:hAnsi="仿宋" w:eastAsia="仿宋" w:cs="仿宋"/>
                <w:bCs/>
                <w:szCs w:val="21"/>
              </w:rPr>
            </w:pPr>
            <w:r>
              <w:rPr>
                <w:rFonts w:hint="eastAsia" w:ascii="仿宋" w:hAnsi="仿宋" w:eastAsia="仿宋" w:cs="仿宋"/>
                <w:bCs/>
                <w:szCs w:val="21"/>
              </w:rPr>
              <w:t>采购包预算金额（万元）</w:t>
            </w:r>
          </w:p>
        </w:tc>
        <w:tc>
          <w:tcPr>
            <w:tcW w:w="1036" w:type="pct"/>
            <w:tcBorders>
              <w:tl2br w:val="nil"/>
              <w:tr2bl w:val="nil"/>
            </w:tcBorders>
            <w:vAlign w:val="center"/>
          </w:tcPr>
          <w:p w14:paraId="4B6F0FD5">
            <w:pPr>
              <w:snapToGrid w:val="0"/>
              <w:jc w:val="center"/>
              <w:rPr>
                <w:rFonts w:ascii="仿宋" w:hAnsi="仿宋" w:eastAsia="仿宋" w:cs="仿宋"/>
                <w:bCs/>
                <w:szCs w:val="21"/>
              </w:rPr>
            </w:pPr>
            <w:r>
              <w:rPr>
                <w:rFonts w:hint="eastAsia" w:ascii="仿宋" w:hAnsi="仿宋" w:eastAsia="仿宋" w:cs="仿宋"/>
                <w:bCs/>
                <w:szCs w:val="21"/>
              </w:rPr>
              <w:t>简要技术需求或服务要求</w:t>
            </w:r>
          </w:p>
        </w:tc>
      </w:tr>
      <w:tr w14:paraId="10243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0" w:type="pct"/>
            <w:tcBorders>
              <w:tl2br w:val="nil"/>
              <w:tr2bl w:val="nil"/>
            </w:tcBorders>
            <w:noWrap/>
            <w:vAlign w:val="center"/>
          </w:tcPr>
          <w:p w14:paraId="28615616">
            <w:pPr>
              <w:snapToGrid w:val="0"/>
              <w:jc w:val="center"/>
              <w:rPr>
                <w:rFonts w:ascii="仿宋" w:hAnsi="仿宋" w:eastAsia="仿宋" w:cs="仿宋"/>
                <w:bCs/>
                <w:szCs w:val="21"/>
              </w:rPr>
            </w:pPr>
            <w:r>
              <w:rPr>
                <w:rFonts w:hint="eastAsia" w:ascii="仿宋" w:hAnsi="仿宋" w:eastAsia="仿宋" w:cs="仿宋"/>
                <w:bCs/>
                <w:szCs w:val="21"/>
              </w:rPr>
              <w:t>4</w:t>
            </w:r>
          </w:p>
        </w:tc>
        <w:tc>
          <w:tcPr>
            <w:tcW w:w="473" w:type="pct"/>
            <w:tcBorders>
              <w:tl2br w:val="nil"/>
              <w:tr2bl w:val="nil"/>
            </w:tcBorders>
            <w:vAlign w:val="center"/>
          </w:tcPr>
          <w:p w14:paraId="5854F914">
            <w:pPr>
              <w:snapToGrid w:val="0"/>
              <w:jc w:val="center"/>
              <w:rPr>
                <w:rFonts w:ascii="仿宋" w:hAnsi="仿宋" w:eastAsia="仿宋" w:cs="仿宋"/>
                <w:kern w:val="0"/>
                <w:szCs w:val="21"/>
                <w:lang w:bidi="ar"/>
              </w:rPr>
            </w:pPr>
            <w:r>
              <w:rPr>
                <w:rFonts w:hint="eastAsia" w:ascii="仿宋" w:hAnsi="仿宋" w:eastAsia="仿宋" w:cs="仿宋"/>
                <w:kern w:val="0"/>
                <w:szCs w:val="21"/>
                <w:lang w:bidi="ar"/>
              </w:rPr>
              <w:t>4-1</w:t>
            </w:r>
          </w:p>
        </w:tc>
        <w:tc>
          <w:tcPr>
            <w:tcW w:w="1072" w:type="pct"/>
            <w:tcBorders>
              <w:tl2br w:val="nil"/>
              <w:tr2bl w:val="nil"/>
            </w:tcBorders>
            <w:noWrap/>
            <w:vAlign w:val="center"/>
          </w:tcPr>
          <w:p w14:paraId="3CAB1C92">
            <w:pPr>
              <w:snapToGrid w:val="0"/>
              <w:jc w:val="center"/>
              <w:rPr>
                <w:rFonts w:ascii="仿宋" w:hAnsi="仿宋" w:eastAsia="仿宋" w:cs="仿宋"/>
                <w:kern w:val="0"/>
                <w:szCs w:val="21"/>
                <w:lang w:bidi="ar"/>
              </w:rPr>
            </w:pPr>
            <w:r>
              <w:rPr>
                <w:rFonts w:hint="eastAsia" w:ascii="仿宋" w:hAnsi="仿宋" w:eastAsia="仿宋" w:cs="仿宋"/>
                <w:kern w:val="0"/>
                <w:szCs w:val="21"/>
                <w:lang w:bidi="ar"/>
              </w:rPr>
              <w:t>鼻咽喉镜系统</w:t>
            </w:r>
          </w:p>
        </w:tc>
        <w:tc>
          <w:tcPr>
            <w:tcW w:w="403" w:type="pct"/>
            <w:tcBorders>
              <w:tl2br w:val="nil"/>
              <w:tr2bl w:val="nil"/>
            </w:tcBorders>
            <w:noWrap/>
            <w:vAlign w:val="center"/>
          </w:tcPr>
          <w:p w14:paraId="0FEEDC24">
            <w:pPr>
              <w:snapToGrid w:val="0"/>
              <w:jc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425" w:type="pct"/>
            <w:tcBorders>
              <w:tl2br w:val="nil"/>
              <w:tr2bl w:val="nil"/>
            </w:tcBorders>
            <w:vAlign w:val="center"/>
          </w:tcPr>
          <w:p w14:paraId="79B798B9">
            <w:pPr>
              <w:snapToGrid w:val="0"/>
              <w:jc w:val="center"/>
              <w:rPr>
                <w:rFonts w:ascii="仿宋" w:hAnsi="仿宋" w:eastAsia="仿宋" w:cs="仿宋"/>
                <w:kern w:val="0"/>
                <w:szCs w:val="21"/>
                <w:lang w:bidi="ar"/>
              </w:rPr>
            </w:pPr>
            <w:r>
              <w:rPr>
                <w:rFonts w:hint="eastAsia" w:ascii="仿宋" w:hAnsi="仿宋" w:eastAsia="仿宋" w:cs="仿宋"/>
                <w:kern w:val="0"/>
                <w:szCs w:val="21"/>
                <w:lang w:bidi="ar"/>
              </w:rPr>
              <w:t>套</w:t>
            </w:r>
          </w:p>
        </w:tc>
        <w:tc>
          <w:tcPr>
            <w:tcW w:w="601" w:type="pct"/>
            <w:tcBorders>
              <w:tl2br w:val="nil"/>
              <w:tr2bl w:val="nil"/>
            </w:tcBorders>
            <w:vAlign w:val="center"/>
          </w:tcPr>
          <w:p w14:paraId="67BCAC97">
            <w:pPr>
              <w:snapToGrid w:val="0"/>
              <w:jc w:val="center"/>
              <w:rPr>
                <w:rFonts w:ascii="仿宋" w:hAnsi="仿宋" w:eastAsia="仿宋" w:cs="仿宋"/>
                <w:kern w:val="0"/>
                <w:szCs w:val="21"/>
                <w:lang w:bidi="ar"/>
              </w:rPr>
            </w:pPr>
            <w:r>
              <w:rPr>
                <w:rFonts w:ascii="仿宋" w:hAnsi="仿宋" w:eastAsia="仿宋" w:cs="仿宋"/>
                <w:kern w:val="0"/>
                <w:szCs w:val="21"/>
                <w:lang w:bidi="ar"/>
              </w:rPr>
              <w:t>10</w:t>
            </w:r>
            <w:r>
              <w:rPr>
                <w:rFonts w:hint="eastAsia" w:ascii="仿宋" w:hAnsi="仿宋" w:eastAsia="仿宋" w:cs="仿宋"/>
                <w:kern w:val="0"/>
                <w:szCs w:val="21"/>
                <w:lang w:bidi="ar"/>
              </w:rPr>
              <w:t>5</w:t>
            </w:r>
          </w:p>
        </w:tc>
        <w:tc>
          <w:tcPr>
            <w:tcW w:w="601" w:type="pct"/>
            <w:tcBorders>
              <w:tl2br w:val="nil"/>
              <w:tr2bl w:val="nil"/>
            </w:tcBorders>
            <w:vAlign w:val="center"/>
          </w:tcPr>
          <w:p w14:paraId="13AA45DE">
            <w:pPr>
              <w:snapToGrid w:val="0"/>
              <w:jc w:val="center"/>
              <w:rPr>
                <w:rFonts w:ascii="仿宋" w:hAnsi="仿宋" w:eastAsia="仿宋" w:cs="仿宋"/>
                <w:kern w:val="0"/>
                <w:szCs w:val="21"/>
                <w:lang w:bidi="ar"/>
              </w:rPr>
            </w:pPr>
            <w:r>
              <w:rPr>
                <w:rFonts w:ascii="仿宋" w:hAnsi="仿宋" w:eastAsia="仿宋" w:cs="仿宋"/>
                <w:kern w:val="0"/>
                <w:szCs w:val="21"/>
                <w:lang w:bidi="ar"/>
              </w:rPr>
              <w:t>10</w:t>
            </w:r>
            <w:r>
              <w:rPr>
                <w:rFonts w:hint="eastAsia" w:ascii="仿宋" w:hAnsi="仿宋" w:eastAsia="仿宋" w:cs="仿宋"/>
                <w:kern w:val="0"/>
                <w:szCs w:val="21"/>
                <w:lang w:bidi="ar"/>
              </w:rPr>
              <w:t>5</w:t>
            </w:r>
          </w:p>
        </w:tc>
        <w:tc>
          <w:tcPr>
            <w:tcW w:w="1036" w:type="pct"/>
            <w:tcBorders>
              <w:tl2br w:val="nil"/>
              <w:tr2bl w:val="nil"/>
            </w:tcBorders>
            <w:vAlign w:val="center"/>
          </w:tcPr>
          <w:p w14:paraId="3167A739">
            <w:pPr>
              <w:snapToGrid w:val="0"/>
              <w:jc w:val="center"/>
              <w:rPr>
                <w:rFonts w:ascii="仿宋" w:hAnsi="仿宋" w:eastAsia="仿宋" w:cs="仿宋"/>
                <w:bCs/>
                <w:szCs w:val="21"/>
              </w:rPr>
            </w:pPr>
            <w:r>
              <w:rPr>
                <w:rFonts w:hint="eastAsia" w:ascii="仿宋" w:hAnsi="仿宋" w:eastAsia="仿宋" w:cs="仿宋"/>
                <w:kern w:val="0"/>
                <w:szCs w:val="21"/>
                <w:lang w:bidi="ar"/>
              </w:rPr>
              <w:t>详见第五章《采购需求》</w:t>
            </w:r>
          </w:p>
        </w:tc>
      </w:tr>
    </w:tbl>
    <w:p w14:paraId="01ECA21F">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r>
        <w:rPr>
          <w:rFonts w:hint="eastAsia" w:ascii="仿宋" w:hAnsi="仿宋" w:eastAsia="仿宋" w:cs="仿宋"/>
          <w:sz w:val="24"/>
          <w:u w:val="single"/>
        </w:rPr>
        <w:t>详见第五章《采购需求》</w:t>
      </w:r>
    </w:p>
    <w:p w14:paraId="71347F4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7A79D41C">
      <w:pPr>
        <w:pStyle w:val="4"/>
        <w:snapToGrid w:val="0"/>
        <w:spacing w:before="0" w:line="360" w:lineRule="auto"/>
        <w:jc w:val="left"/>
        <w:rPr>
          <w:rFonts w:ascii="仿宋" w:hAnsi="仿宋" w:eastAsia="仿宋" w:cs="仿宋"/>
          <w:sz w:val="24"/>
          <w:szCs w:val="24"/>
        </w:rPr>
      </w:pPr>
      <w:bookmarkStart w:id="7" w:name="_Toc35393791"/>
      <w:bookmarkStart w:id="8" w:name="_Toc35393622"/>
      <w:bookmarkStart w:id="9" w:name="_Toc28359080"/>
      <w:bookmarkStart w:id="10" w:name="_Toc28359003"/>
      <w:r>
        <w:rPr>
          <w:rFonts w:hint="eastAsia" w:ascii="仿宋" w:hAnsi="仿宋" w:eastAsia="仿宋" w:cs="仿宋"/>
          <w:sz w:val="24"/>
          <w:szCs w:val="24"/>
        </w:rPr>
        <w:t>二、申请人的资格要求（须同时满足）</w:t>
      </w:r>
      <w:bookmarkEnd w:id="7"/>
      <w:bookmarkEnd w:id="8"/>
      <w:bookmarkEnd w:id="9"/>
      <w:bookmarkEnd w:id="10"/>
    </w:p>
    <w:p w14:paraId="688D9A5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3A228FA7">
      <w:pPr>
        <w:snapToGrid w:val="0"/>
        <w:spacing w:line="360" w:lineRule="auto"/>
        <w:ind w:firstLine="480" w:firstLineChars="200"/>
        <w:rPr>
          <w:rFonts w:ascii="仿宋" w:hAnsi="仿宋" w:eastAsia="仿宋" w:cs="仿宋"/>
          <w:sz w:val="24"/>
        </w:rPr>
      </w:pPr>
      <w:bookmarkStart w:id="11" w:name="_Toc28359004"/>
      <w:bookmarkStart w:id="12" w:name="_Toc28359081"/>
      <w:r>
        <w:rPr>
          <w:rFonts w:hint="eastAsia" w:ascii="仿宋" w:hAnsi="仿宋" w:eastAsia="仿宋" w:cs="仿宋"/>
          <w:sz w:val="24"/>
        </w:rPr>
        <w:t>2.落实政府采购政策需满足的资格要求：</w:t>
      </w:r>
    </w:p>
    <w:p w14:paraId="756E930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7FF98ED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3592462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32259AA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40C1C4F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1BCEE8D5">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2809FD2D">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5DAD7864">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497E4B17">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6DAABA77">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p>
    <w:p w14:paraId="2C5E2A34">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投标产品属于医疗器械的，投标人应具有合法的医疗器械经营资格，须提供书面声明和证明材料，其中：</w:t>
      </w:r>
    </w:p>
    <w:p w14:paraId="28EA112C">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73E890C9">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1"/>
      <w:bookmarkEnd w:id="12"/>
      <w:bookmarkStart w:id="13" w:name="_Toc35393623"/>
      <w:bookmarkStart w:id="14" w:name="_Toc35393792"/>
    </w:p>
    <w:p w14:paraId="0486CB6F">
      <w:pPr>
        <w:pStyle w:val="4"/>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3"/>
      <w:bookmarkEnd w:id="14"/>
    </w:p>
    <w:p w14:paraId="6BA5B4F1">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w:t>
      </w:r>
      <w:r>
        <w:rPr>
          <w:rFonts w:hint="eastAsia" w:ascii="仿宋" w:hAnsi="仿宋" w:eastAsia="仿宋" w:cs="仿宋"/>
          <w:sz w:val="24"/>
          <w:lang w:val="en-US" w:eastAsia="zh-CN" w:bidi="ar"/>
        </w:rPr>
        <w:t>10</w:t>
      </w:r>
      <w:r>
        <w:rPr>
          <w:rFonts w:hint="eastAsia" w:ascii="仿宋" w:hAnsi="仿宋" w:eastAsia="仿宋" w:cs="仿宋"/>
          <w:sz w:val="24"/>
          <w:lang w:bidi="ar"/>
        </w:rPr>
        <w:t>月</w:t>
      </w:r>
      <w:r>
        <w:rPr>
          <w:rFonts w:hint="eastAsia" w:ascii="仿宋" w:hAnsi="仿宋" w:eastAsia="仿宋" w:cs="仿宋"/>
          <w:sz w:val="24"/>
          <w:lang w:val="en-US" w:eastAsia="zh-CN" w:bidi="ar"/>
        </w:rPr>
        <w:t>19</w:t>
      </w:r>
      <w:r>
        <w:rPr>
          <w:rFonts w:hint="eastAsia" w:ascii="仿宋" w:hAnsi="仿宋" w:eastAsia="仿宋" w:cs="仿宋"/>
          <w:sz w:val="24"/>
          <w:lang w:bidi="ar"/>
        </w:rPr>
        <w:t>日至2026年</w:t>
      </w:r>
      <w:r>
        <w:rPr>
          <w:rFonts w:hint="eastAsia" w:ascii="仿宋" w:hAnsi="仿宋" w:eastAsia="仿宋" w:cs="仿宋"/>
          <w:sz w:val="24"/>
          <w:lang w:val="en-US" w:eastAsia="zh-CN" w:bidi="ar"/>
        </w:rPr>
        <w:t>10</w:t>
      </w:r>
      <w:bookmarkStart w:id="35" w:name="_GoBack"/>
      <w:bookmarkEnd w:id="35"/>
      <w:r>
        <w:rPr>
          <w:rFonts w:hint="eastAsia" w:ascii="仿宋" w:hAnsi="仿宋" w:eastAsia="仿宋" w:cs="仿宋"/>
          <w:sz w:val="24"/>
          <w:lang w:bidi="ar"/>
        </w:rPr>
        <w:t>月</w:t>
      </w:r>
      <w:r>
        <w:rPr>
          <w:rFonts w:hint="eastAsia" w:ascii="仿宋" w:hAnsi="仿宋" w:eastAsia="仿宋" w:cs="仿宋"/>
          <w:sz w:val="24"/>
          <w:lang w:val="en-US" w:eastAsia="zh-CN" w:bidi="ar"/>
        </w:rPr>
        <w:t>26</w:t>
      </w:r>
      <w:r>
        <w:rPr>
          <w:rFonts w:hint="eastAsia" w:ascii="仿宋" w:hAnsi="仿宋" w:eastAsia="仿宋" w:cs="仿宋"/>
          <w:sz w:val="24"/>
          <w:lang w:bidi="ar"/>
        </w:rPr>
        <w:t>日，每天上午9:00至11:30，下午13:30至17:00（北京时间，法定节假日除外）。</w:t>
      </w:r>
    </w:p>
    <w:p w14:paraId="342FF7A6">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5533417C">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1F702BA8">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75A15053">
      <w:pPr>
        <w:pStyle w:val="4"/>
        <w:widowControl/>
        <w:snapToGrid w:val="0"/>
        <w:spacing w:before="0" w:line="360" w:lineRule="auto"/>
        <w:jc w:val="left"/>
        <w:rPr>
          <w:rFonts w:ascii="仿宋" w:hAnsi="仿宋" w:eastAsia="仿宋" w:cs="仿宋"/>
          <w:sz w:val="24"/>
          <w:szCs w:val="24"/>
        </w:rPr>
      </w:pPr>
      <w:bookmarkStart w:id="15" w:name="_Toc28359005"/>
      <w:bookmarkStart w:id="16" w:name="_Toc28359082"/>
      <w:bookmarkStart w:id="17" w:name="_Toc35393793"/>
      <w:bookmarkStart w:id="18" w:name="_Toc35393624"/>
      <w:r>
        <w:rPr>
          <w:rFonts w:hint="eastAsia" w:ascii="仿宋" w:hAnsi="仿宋" w:eastAsia="仿宋" w:cs="仿宋"/>
          <w:sz w:val="24"/>
          <w:szCs w:val="24"/>
        </w:rPr>
        <w:t>四、提交投标文件</w:t>
      </w:r>
      <w:bookmarkEnd w:id="15"/>
      <w:bookmarkEnd w:id="16"/>
      <w:r>
        <w:rPr>
          <w:rFonts w:hint="eastAsia" w:ascii="仿宋" w:hAnsi="仿宋" w:eastAsia="仿宋" w:cs="仿宋"/>
          <w:sz w:val="24"/>
          <w:szCs w:val="24"/>
        </w:rPr>
        <w:t>截止时间、开标时间和地点</w:t>
      </w:r>
      <w:bookmarkEnd w:id="17"/>
      <w:bookmarkEnd w:id="18"/>
    </w:p>
    <w:p w14:paraId="3FF003E6">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投标截止时间、开标时间：2026年</w:t>
      </w:r>
      <w:r>
        <w:rPr>
          <w:rFonts w:hint="eastAsia" w:ascii="仿宋" w:hAnsi="仿宋" w:eastAsia="仿宋" w:cs="仿宋"/>
          <w:sz w:val="24"/>
          <w:lang w:val="en-US" w:eastAsia="zh-CN" w:bidi="ar"/>
        </w:rPr>
        <w:t>11</w:t>
      </w:r>
      <w:r>
        <w:rPr>
          <w:rFonts w:hint="eastAsia" w:ascii="仿宋" w:hAnsi="仿宋" w:eastAsia="仿宋" w:cs="仿宋"/>
          <w:sz w:val="24"/>
          <w:lang w:bidi="ar"/>
        </w:rPr>
        <w:t>月</w:t>
      </w:r>
      <w:r>
        <w:rPr>
          <w:rFonts w:hint="eastAsia" w:ascii="仿宋" w:hAnsi="仿宋" w:eastAsia="仿宋" w:cs="仿宋"/>
          <w:sz w:val="24"/>
          <w:lang w:val="en-US" w:eastAsia="zh-CN" w:bidi="ar"/>
        </w:rPr>
        <w:t>9</w:t>
      </w:r>
      <w:r>
        <w:rPr>
          <w:rFonts w:hint="eastAsia" w:ascii="仿宋" w:hAnsi="仿宋" w:eastAsia="仿宋" w:cs="仿宋"/>
          <w:sz w:val="24"/>
          <w:lang w:bidi="ar"/>
        </w:rPr>
        <w:t>日</w:t>
      </w:r>
      <w:r>
        <w:rPr>
          <w:rFonts w:hint="eastAsia" w:ascii="仿宋" w:hAnsi="仿宋" w:eastAsia="仿宋" w:cs="仿宋"/>
          <w:sz w:val="24"/>
          <w:lang w:val="en-US" w:eastAsia="zh-CN" w:bidi="ar"/>
        </w:rPr>
        <w:t>13</w:t>
      </w:r>
      <w:r>
        <w:rPr>
          <w:rFonts w:hint="eastAsia" w:ascii="仿宋" w:hAnsi="仿宋" w:eastAsia="仿宋" w:cs="仿宋"/>
          <w:sz w:val="24"/>
          <w:lang w:bidi="ar"/>
        </w:rPr>
        <w:t>点30分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585D0BC1">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09662BDB">
      <w:pPr>
        <w:pStyle w:val="4"/>
        <w:snapToGrid w:val="0"/>
        <w:spacing w:before="0" w:line="360" w:lineRule="auto"/>
        <w:jc w:val="left"/>
        <w:rPr>
          <w:rFonts w:ascii="仿宋" w:hAnsi="仿宋" w:eastAsia="仿宋" w:cs="仿宋"/>
          <w:sz w:val="24"/>
          <w:szCs w:val="24"/>
        </w:rPr>
      </w:pPr>
      <w:bookmarkStart w:id="19" w:name="_Toc35393625"/>
      <w:bookmarkStart w:id="20" w:name="_Toc35393794"/>
      <w:bookmarkStart w:id="21" w:name="_Toc28359007"/>
      <w:bookmarkStart w:id="22" w:name="_Toc28359084"/>
      <w:r>
        <w:rPr>
          <w:rFonts w:hint="eastAsia" w:ascii="仿宋" w:hAnsi="仿宋" w:eastAsia="仿宋" w:cs="仿宋"/>
          <w:sz w:val="24"/>
          <w:szCs w:val="24"/>
        </w:rPr>
        <w:t>五、公告期限</w:t>
      </w:r>
      <w:bookmarkEnd w:id="19"/>
      <w:bookmarkEnd w:id="20"/>
      <w:bookmarkEnd w:id="21"/>
      <w:bookmarkEnd w:id="22"/>
    </w:p>
    <w:p w14:paraId="219E7456">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41E7A0A0">
      <w:pPr>
        <w:pStyle w:val="4"/>
        <w:snapToGrid w:val="0"/>
        <w:spacing w:before="0" w:line="360" w:lineRule="auto"/>
        <w:jc w:val="left"/>
        <w:rPr>
          <w:rFonts w:ascii="仿宋" w:hAnsi="仿宋" w:eastAsia="仿宋" w:cs="仿宋"/>
          <w:sz w:val="24"/>
          <w:szCs w:val="24"/>
        </w:rPr>
      </w:pPr>
      <w:bookmarkStart w:id="23" w:name="_Toc35393795"/>
      <w:bookmarkStart w:id="24" w:name="_Toc35393626"/>
      <w:r>
        <w:rPr>
          <w:rFonts w:hint="eastAsia" w:ascii="仿宋" w:hAnsi="仿宋" w:eastAsia="仿宋" w:cs="仿宋"/>
          <w:sz w:val="24"/>
          <w:szCs w:val="24"/>
        </w:rPr>
        <w:t>六、其他补充事宜</w:t>
      </w:r>
      <w:bookmarkEnd w:id="23"/>
      <w:bookmarkEnd w:id="24"/>
    </w:p>
    <w:p w14:paraId="164E7618">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02846DBE">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247B2E33">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w:t>
      </w:r>
      <w:r>
        <w:rPr>
          <w:rFonts w:hint="eastAsia" w:ascii="仿宋" w:hAnsi="仿宋" w:eastAsia="仿宋" w:cs="仿宋"/>
          <w:sz w:val="24"/>
        </w:rPr>
        <w:t>提供的货物全部由符合政策要求的小微企业制造、服务全部由符合政策要求的小微企业承接。</w:t>
      </w:r>
      <w:r>
        <w:rPr>
          <w:rFonts w:hint="eastAsia" w:ascii="仿宋" w:hAnsi="仿宋" w:eastAsia="仿宋" w:cs="仿宋_GB2312"/>
          <w:kern w:val="0"/>
          <w:sz w:val="24"/>
        </w:rPr>
        <w:t>监狱企业视同小型、微型企业。残疾人福利性单位视同小型、微型企业。不重复享受政策。</w:t>
      </w:r>
    </w:p>
    <w:p w14:paraId="34B362D8">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5" w:name="OLE_LINK63"/>
      <w:bookmarkStart w:id="26" w:name="OLE_LINK62"/>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5"/>
      <w:bookmarkEnd w:id="26"/>
    </w:p>
    <w:p w14:paraId="4DAAC7F4">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5306DEC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2BE15A9E">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0F8FA8AD">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5AE8AF1B">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747ADEE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640B93E5">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53267CB6">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0160CC9F">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247AA86A">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38BAA0CF">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7A614391">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573EC365">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5638DD58">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18FE9207">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6CEA6623">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564FFCF">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2F5F33F1">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37704882">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1383CAAD">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4A0E195C">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6B781B53">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7ECA329D">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本项目资金情况:财政资金，资金已落实。</w:t>
      </w:r>
    </w:p>
    <w:p w14:paraId="0797E86C">
      <w:pPr>
        <w:pStyle w:val="4"/>
        <w:snapToGrid w:val="0"/>
        <w:spacing w:before="0" w:line="360" w:lineRule="auto"/>
        <w:jc w:val="left"/>
        <w:rPr>
          <w:rFonts w:ascii="仿宋" w:hAnsi="仿宋" w:eastAsia="仿宋" w:cs="仿宋"/>
          <w:sz w:val="24"/>
          <w:szCs w:val="24"/>
        </w:rPr>
      </w:pPr>
      <w:bookmarkStart w:id="27" w:name="_Toc35393627"/>
      <w:bookmarkStart w:id="28" w:name="_Toc28359085"/>
      <w:bookmarkStart w:id="29" w:name="_Toc35393796"/>
      <w:bookmarkStart w:id="30" w:name="_Toc28359008"/>
      <w:r>
        <w:rPr>
          <w:rFonts w:hint="eastAsia" w:ascii="仿宋" w:hAnsi="仿宋" w:eastAsia="仿宋" w:cs="仿宋"/>
          <w:sz w:val="24"/>
          <w:szCs w:val="24"/>
        </w:rPr>
        <w:t>七、对本次招标提出询问，请按以下方式联系。</w:t>
      </w:r>
      <w:bookmarkEnd w:id="27"/>
      <w:bookmarkEnd w:id="28"/>
      <w:bookmarkEnd w:id="29"/>
      <w:bookmarkEnd w:id="30"/>
    </w:p>
    <w:p w14:paraId="211B8C80">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4F6CFF99">
      <w:pPr>
        <w:snapToGrid w:val="0"/>
        <w:spacing w:line="360" w:lineRule="auto"/>
        <w:ind w:left="1079" w:leftChars="371" w:hanging="300" w:hangingChars="125"/>
        <w:jc w:val="left"/>
        <w:rPr>
          <w:rFonts w:ascii="仿宋" w:hAnsi="仿宋" w:eastAsia="仿宋" w:cs="仿宋"/>
          <w:sz w:val="24"/>
        </w:rPr>
      </w:pPr>
      <w:bookmarkStart w:id="31" w:name="_Toc28359009"/>
      <w:bookmarkStart w:id="32" w:name="_Toc28359086"/>
      <w:r>
        <w:rPr>
          <w:rFonts w:hint="eastAsia" w:ascii="仿宋" w:hAnsi="仿宋" w:eastAsia="仿宋" w:cs="仿宋"/>
          <w:sz w:val="24"/>
        </w:rPr>
        <w:t>名    称：北京清华长庚医院</w:t>
      </w:r>
    </w:p>
    <w:p w14:paraId="55FDACED">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址：北京市昌平区立汤路168号</w:t>
      </w:r>
    </w:p>
    <w:p w14:paraId="5BB9B0F3">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联系方式：010-56118628</w:t>
      </w:r>
    </w:p>
    <w:p w14:paraId="6FB6AE92">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1"/>
      <w:bookmarkEnd w:id="32"/>
    </w:p>
    <w:p w14:paraId="54BD6890">
      <w:pPr>
        <w:snapToGrid w:val="0"/>
        <w:spacing w:line="360" w:lineRule="auto"/>
        <w:ind w:left="1079" w:leftChars="371" w:hanging="300" w:hangingChars="125"/>
        <w:jc w:val="left"/>
        <w:rPr>
          <w:rFonts w:ascii="仿宋" w:hAnsi="仿宋" w:eastAsia="仿宋" w:cs="仿宋"/>
          <w:sz w:val="24"/>
        </w:rPr>
      </w:pPr>
      <w:bookmarkStart w:id="33" w:name="_Toc28359087"/>
      <w:bookmarkStart w:id="34" w:name="_Toc28359010"/>
      <w:r>
        <w:rPr>
          <w:rFonts w:hint="eastAsia" w:ascii="仿宋" w:hAnsi="仿宋" w:eastAsia="仿宋" w:cs="仿宋"/>
          <w:sz w:val="24"/>
        </w:rPr>
        <w:t>名    称：中技国际招标有限公司</w:t>
      </w:r>
    </w:p>
    <w:p w14:paraId="6598FFA7">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2797DDC5">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联系方式：010-81168683</w:t>
      </w:r>
    </w:p>
    <w:p w14:paraId="6DA40737">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3"/>
      <w:bookmarkEnd w:id="34"/>
    </w:p>
    <w:p w14:paraId="597E3BB7">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项目联系人：张伯涵、孙薇</w:t>
      </w:r>
    </w:p>
    <w:p w14:paraId="0158E124">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话：010-81168683</w:t>
      </w:r>
    </w:p>
    <w:p w14:paraId="5A3C22E6">
      <w:pPr>
        <w:pStyle w:val="4"/>
        <w:snapToGrid w:val="0"/>
        <w:spacing w:before="0" w:line="360" w:lineRule="auto"/>
        <w:jc w:val="left"/>
        <w:rPr>
          <w:rFonts w:ascii="仿宋_GB2312" w:hAnsi="仿宋_GB2312" w:eastAsia="仿宋_GB2312" w:cs="仿宋_GB2312"/>
          <w:sz w:val="24"/>
          <w:szCs w:val="24"/>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82A5C"/>
    <w:rsid w:val="00097D2A"/>
    <w:rsid w:val="000A0BDF"/>
    <w:rsid w:val="000B6018"/>
    <w:rsid w:val="000C6C96"/>
    <w:rsid w:val="000E34A2"/>
    <w:rsid w:val="000F5181"/>
    <w:rsid w:val="00101EC7"/>
    <w:rsid w:val="0011789B"/>
    <w:rsid w:val="00123159"/>
    <w:rsid w:val="001300A3"/>
    <w:rsid w:val="00135CBC"/>
    <w:rsid w:val="00141586"/>
    <w:rsid w:val="00151725"/>
    <w:rsid w:val="00153377"/>
    <w:rsid w:val="001654CD"/>
    <w:rsid w:val="00170996"/>
    <w:rsid w:val="001738B6"/>
    <w:rsid w:val="001B73C9"/>
    <w:rsid w:val="001D54DE"/>
    <w:rsid w:val="001D7325"/>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7E44"/>
    <w:rsid w:val="00332FD2"/>
    <w:rsid w:val="00333EDD"/>
    <w:rsid w:val="00335BF0"/>
    <w:rsid w:val="003452CF"/>
    <w:rsid w:val="003520BA"/>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900C3"/>
    <w:rsid w:val="004962F1"/>
    <w:rsid w:val="00496F16"/>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899"/>
    <w:rsid w:val="005A3F3F"/>
    <w:rsid w:val="005A47F4"/>
    <w:rsid w:val="005A55E3"/>
    <w:rsid w:val="005B193D"/>
    <w:rsid w:val="005C0DC8"/>
    <w:rsid w:val="005C7498"/>
    <w:rsid w:val="005D5B00"/>
    <w:rsid w:val="005F00AA"/>
    <w:rsid w:val="005F7CC9"/>
    <w:rsid w:val="00602F40"/>
    <w:rsid w:val="00623E10"/>
    <w:rsid w:val="00625A18"/>
    <w:rsid w:val="006330E4"/>
    <w:rsid w:val="00637E21"/>
    <w:rsid w:val="00643858"/>
    <w:rsid w:val="00653D1E"/>
    <w:rsid w:val="00674B8B"/>
    <w:rsid w:val="006757C9"/>
    <w:rsid w:val="00690029"/>
    <w:rsid w:val="006911DE"/>
    <w:rsid w:val="006A00BC"/>
    <w:rsid w:val="006A2DE4"/>
    <w:rsid w:val="006A4758"/>
    <w:rsid w:val="006C06C3"/>
    <w:rsid w:val="006C23C0"/>
    <w:rsid w:val="006C349B"/>
    <w:rsid w:val="006E2165"/>
    <w:rsid w:val="00701FAF"/>
    <w:rsid w:val="007142BB"/>
    <w:rsid w:val="00714DAE"/>
    <w:rsid w:val="00715A88"/>
    <w:rsid w:val="00717F32"/>
    <w:rsid w:val="00722BD9"/>
    <w:rsid w:val="0073282E"/>
    <w:rsid w:val="00735C04"/>
    <w:rsid w:val="007407CA"/>
    <w:rsid w:val="00751F1B"/>
    <w:rsid w:val="00765258"/>
    <w:rsid w:val="007713CE"/>
    <w:rsid w:val="00790201"/>
    <w:rsid w:val="00796726"/>
    <w:rsid w:val="007A3D79"/>
    <w:rsid w:val="007B20DD"/>
    <w:rsid w:val="007B6D8A"/>
    <w:rsid w:val="007C1A05"/>
    <w:rsid w:val="007C7094"/>
    <w:rsid w:val="007D4941"/>
    <w:rsid w:val="007D4D07"/>
    <w:rsid w:val="007D78C6"/>
    <w:rsid w:val="007E56E4"/>
    <w:rsid w:val="007F07EB"/>
    <w:rsid w:val="007F300E"/>
    <w:rsid w:val="007F41CE"/>
    <w:rsid w:val="007F49B2"/>
    <w:rsid w:val="0080706E"/>
    <w:rsid w:val="00815842"/>
    <w:rsid w:val="00817159"/>
    <w:rsid w:val="008229A7"/>
    <w:rsid w:val="008233E4"/>
    <w:rsid w:val="0082630B"/>
    <w:rsid w:val="008474D4"/>
    <w:rsid w:val="00847CB2"/>
    <w:rsid w:val="008500FD"/>
    <w:rsid w:val="00854FF2"/>
    <w:rsid w:val="00857B17"/>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73E83"/>
    <w:rsid w:val="00981B8B"/>
    <w:rsid w:val="00985E03"/>
    <w:rsid w:val="009C0669"/>
    <w:rsid w:val="009C1F7A"/>
    <w:rsid w:val="009D4507"/>
    <w:rsid w:val="009E40C2"/>
    <w:rsid w:val="00A35D0A"/>
    <w:rsid w:val="00A404EB"/>
    <w:rsid w:val="00A4520F"/>
    <w:rsid w:val="00A47083"/>
    <w:rsid w:val="00A50BD8"/>
    <w:rsid w:val="00A53800"/>
    <w:rsid w:val="00A774AF"/>
    <w:rsid w:val="00A937E3"/>
    <w:rsid w:val="00AA0A92"/>
    <w:rsid w:val="00AA4E90"/>
    <w:rsid w:val="00AB03E3"/>
    <w:rsid w:val="00AC1B5F"/>
    <w:rsid w:val="00AC3D8C"/>
    <w:rsid w:val="00AD4A09"/>
    <w:rsid w:val="00AE0E3D"/>
    <w:rsid w:val="00AE7BDE"/>
    <w:rsid w:val="00AF6563"/>
    <w:rsid w:val="00B0145B"/>
    <w:rsid w:val="00B056A0"/>
    <w:rsid w:val="00B14533"/>
    <w:rsid w:val="00B260DB"/>
    <w:rsid w:val="00B33951"/>
    <w:rsid w:val="00B45BAE"/>
    <w:rsid w:val="00B47F94"/>
    <w:rsid w:val="00B536AE"/>
    <w:rsid w:val="00B6752D"/>
    <w:rsid w:val="00B72DDC"/>
    <w:rsid w:val="00B766D9"/>
    <w:rsid w:val="00B83271"/>
    <w:rsid w:val="00B8469D"/>
    <w:rsid w:val="00B8686D"/>
    <w:rsid w:val="00B907F9"/>
    <w:rsid w:val="00B941E9"/>
    <w:rsid w:val="00B94FCC"/>
    <w:rsid w:val="00BA2305"/>
    <w:rsid w:val="00BD0C94"/>
    <w:rsid w:val="00BE5268"/>
    <w:rsid w:val="00BF1BDD"/>
    <w:rsid w:val="00C011C9"/>
    <w:rsid w:val="00C03FDF"/>
    <w:rsid w:val="00C14B14"/>
    <w:rsid w:val="00C173B0"/>
    <w:rsid w:val="00C210C2"/>
    <w:rsid w:val="00C21A2F"/>
    <w:rsid w:val="00C22236"/>
    <w:rsid w:val="00C45A7A"/>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A01EB"/>
    <w:rsid w:val="00DA10F5"/>
    <w:rsid w:val="00DB1739"/>
    <w:rsid w:val="00DE2475"/>
    <w:rsid w:val="00DF0F2F"/>
    <w:rsid w:val="00DF334D"/>
    <w:rsid w:val="00DF3EE0"/>
    <w:rsid w:val="00E14BE2"/>
    <w:rsid w:val="00E463E0"/>
    <w:rsid w:val="00E6572B"/>
    <w:rsid w:val="00E77097"/>
    <w:rsid w:val="00EA1038"/>
    <w:rsid w:val="00EC606F"/>
    <w:rsid w:val="00ED2A70"/>
    <w:rsid w:val="00ED378A"/>
    <w:rsid w:val="00ED3B5D"/>
    <w:rsid w:val="00EF6FE0"/>
    <w:rsid w:val="00F05458"/>
    <w:rsid w:val="00F071DB"/>
    <w:rsid w:val="00F14FF2"/>
    <w:rsid w:val="00F24DF1"/>
    <w:rsid w:val="00F255C2"/>
    <w:rsid w:val="00F300DA"/>
    <w:rsid w:val="00F320DF"/>
    <w:rsid w:val="00F47D44"/>
    <w:rsid w:val="00F543E2"/>
    <w:rsid w:val="00F55D5E"/>
    <w:rsid w:val="00F64CE7"/>
    <w:rsid w:val="00F72C37"/>
    <w:rsid w:val="00F818C6"/>
    <w:rsid w:val="00F85B2D"/>
    <w:rsid w:val="00F91897"/>
    <w:rsid w:val="00FA18CD"/>
    <w:rsid w:val="00FA5AF1"/>
    <w:rsid w:val="00FA6B6D"/>
    <w:rsid w:val="00FD372D"/>
    <w:rsid w:val="00FE203E"/>
    <w:rsid w:val="00FF06F6"/>
    <w:rsid w:val="14E17D47"/>
    <w:rsid w:val="7FCD2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6"/>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5">
    <w:name w:val="Plain Text"/>
    <w:basedOn w:val="1"/>
    <w:link w:val="17"/>
    <w:qFormat/>
    <w:uiPriority w:val="0"/>
    <w:rPr>
      <w:rFonts w:ascii="宋体" w:hAnsi="Courier New"/>
      <w:szCs w:val="22"/>
    </w:rPr>
  </w:style>
  <w:style w:type="paragraph" w:styleId="6">
    <w:name w:val="Balloon Text"/>
    <w:basedOn w:val="1"/>
    <w:link w:val="19"/>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Emphasis"/>
    <w:qFormat/>
    <w:uiPriority w:val="20"/>
    <w:rPr>
      <w:color w:val="CC0033"/>
    </w:rPr>
  </w:style>
  <w:style w:type="character" w:styleId="12">
    <w:name w:val="Hyperlink"/>
    <w:basedOn w:val="10"/>
    <w:semiHidden/>
    <w:unhideWhenUsed/>
    <w:qFormat/>
    <w:uiPriority w:val="99"/>
    <w:rPr>
      <w:color w:val="0000FF"/>
      <w:u w:val="single"/>
    </w:rPr>
  </w:style>
  <w:style w:type="character" w:customStyle="1" w:styleId="13">
    <w:name w:val="页眉 Char"/>
    <w:basedOn w:val="10"/>
    <w:link w:val="8"/>
    <w:qFormat/>
    <w:uiPriority w:val="99"/>
    <w:rPr>
      <w:sz w:val="18"/>
      <w:szCs w:val="18"/>
    </w:rPr>
  </w:style>
  <w:style w:type="character" w:customStyle="1" w:styleId="14">
    <w:name w:val="页脚 Char"/>
    <w:basedOn w:val="10"/>
    <w:link w:val="7"/>
    <w:qFormat/>
    <w:uiPriority w:val="99"/>
    <w:rPr>
      <w:sz w:val="18"/>
      <w:szCs w:val="18"/>
    </w:rPr>
  </w:style>
  <w:style w:type="character" w:customStyle="1" w:styleId="15">
    <w:name w:val="标题 1 Char"/>
    <w:basedOn w:val="10"/>
    <w:link w:val="3"/>
    <w:qFormat/>
    <w:uiPriority w:val="0"/>
    <w:rPr>
      <w:rFonts w:ascii="Times New Roman" w:hAnsi="Times New Roman" w:eastAsia="宋体" w:cs="Times New Roman"/>
      <w:b/>
      <w:bCs/>
      <w:kern w:val="44"/>
      <w:sz w:val="44"/>
      <w:szCs w:val="44"/>
    </w:rPr>
  </w:style>
  <w:style w:type="character" w:customStyle="1" w:styleId="16">
    <w:name w:val="标题 2 Char"/>
    <w:basedOn w:val="10"/>
    <w:link w:val="4"/>
    <w:uiPriority w:val="0"/>
    <w:rPr>
      <w:rFonts w:ascii="Arial" w:hAnsi="Arial" w:eastAsia="黑体" w:cs="Arial"/>
      <w:b/>
      <w:bCs/>
      <w:sz w:val="32"/>
      <w:szCs w:val="32"/>
    </w:rPr>
  </w:style>
  <w:style w:type="character" w:customStyle="1" w:styleId="17">
    <w:name w:val="纯文本 Char"/>
    <w:basedOn w:val="10"/>
    <w:link w:val="5"/>
    <w:qFormat/>
    <w:uiPriority w:val="0"/>
    <w:rPr>
      <w:rFonts w:ascii="宋体" w:hAnsi="Courier New" w:eastAsia="宋体" w:cs="Times New Roman"/>
    </w:rPr>
  </w:style>
  <w:style w:type="character" w:customStyle="1" w:styleId="18">
    <w:name w:val="NormalCharacter"/>
    <w:semiHidden/>
    <w:qFormat/>
    <w:uiPriority w:val="0"/>
  </w:style>
  <w:style w:type="character" w:customStyle="1" w:styleId="19">
    <w:name w:val="批注框文本 Char"/>
    <w:basedOn w:val="10"/>
    <w:link w:val="6"/>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CFD2B-595A-43E7-B8B5-B21A043BAF45}">
  <ds:schemaRefs/>
</ds:datastoreItem>
</file>

<file path=docProps/app.xml><?xml version="1.0" encoding="utf-8"?>
<Properties xmlns="http://schemas.openxmlformats.org/officeDocument/2006/extended-properties" xmlns:vt="http://schemas.openxmlformats.org/officeDocument/2006/docPropsVTypes">
  <Template>Normal</Template>
  <Company>Razer</Company>
  <Pages>5</Pages>
  <Words>2512</Words>
  <Characters>2798</Characters>
  <Lines>21</Lines>
  <Paragraphs>5</Paragraphs>
  <TotalTime>0</TotalTime>
  <ScaleCrop>false</ScaleCrop>
  <LinksUpToDate>false</LinksUpToDate>
  <CharactersWithSpaces>2851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2025-08-14T02:53:00Z</dcterms:created>
  <dc:creator>ThinkPad</dc:creator>
  <cp:lastModifiedBy>zhang</cp:lastModifiedBy>
  <cp:lastPrinted>2020-11-10T06:05:00Z</cp:lastPrinted>
  <dcterms:modified xsi:type="dcterms:W3CDTF">2026-10-19T05:17:18Z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eyJoZGlkIjoiOWI0ZTY4ZGM2ZjA2OWU0ZDdiYWYzZjE5M2Y5ZWM4MmIiLCJ1c2VySWQiOiIzMzk2OTcwOTkifQ==</vt:lpwstr>
  </property>
  <property fmtid="{D5CDD505-2E9C-101B-9397-08002B2CF9AE}" pid="3" name="KSOProductBuildVer">
    <vt:lpwstr>2052-12.1.0.29161</vt:lpwstr>
  </property>
  <property fmtid="{D5CDD505-2E9C-101B-9397-08002B2CF9AE}" pid="4" name="ICV">
    <vt:lpwstr>4D71E50A10D045E48068CE16BD91AB92_12</vt:lpwstr>
  </property>
</Properties>
</file>