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AC838">
      <w:pPr>
        <w:spacing w:line="360" w:lineRule="auto"/>
        <w:jc w:val="center"/>
        <w:outlineLvl w:val="0"/>
        <w:rPr>
          <w:rFonts w:ascii="宋体" w:hAnsi="宋体"/>
          <w:b/>
          <w:sz w:val="36"/>
          <w:szCs w:val="36"/>
        </w:rPr>
      </w:pPr>
      <w:bookmarkStart w:id="2" w:name="_GoBack"/>
      <w:bookmarkEnd w:id="2"/>
      <w:bookmarkStart w:id="0" w:name="_Toc20096"/>
      <w:r>
        <w:rPr>
          <w:rFonts w:hint="eastAsia" w:ascii="宋体" w:hAnsi="宋体"/>
          <w:b/>
          <w:sz w:val="36"/>
          <w:szCs w:val="36"/>
        </w:rPr>
        <w:t xml:space="preserve">  </w:t>
      </w:r>
      <w:r>
        <w:rPr>
          <w:rFonts w:ascii="宋体" w:hAnsi="宋体"/>
          <w:b/>
          <w:sz w:val="36"/>
          <w:szCs w:val="36"/>
        </w:rPr>
        <w:t>采购需求</w:t>
      </w:r>
      <w:bookmarkEnd w:id="0"/>
    </w:p>
    <w:p w14:paraId="4C4B35F3">
      <w:pPr>
        <w:pStyle w:val="5"/>
        <w:rPr>
          <w:rFonts w:ascii="宋体" w:hAnsi="宋体"/>
        </w:rPr>
      </w:pPr>
    </w:p>
    <w:p w14:paraId="62AE919B">
      <w:pPr>
        <w:pStyle w:val="9"/>
        <w:numPr>
          <w:ilvl w:val="0"/>
          <w:numId w:val="1"/>
        </w:numPr>
        <w:spacing w:line="360" w:lineRule="auto"/>
        <w:ind w:firstLineChars="0"/>
        <w:contextualSpacing/>
        <w:rPr>
          <w:rFonts w:ascii="宋体" w:hAnsi="宋体" w:cs="宋体"/>
          <w:b/>
          <w:sz w:val="24"/>
          <w:szCs w:val="24"/>
        </w:rPr>
      </w:pPr>
      <w:r>
        <w:rPr>
          <w:rFonts w:hint="eastAsia" w:ascii="宋体" w:hAnsi="宋体" w:cs="宋体"/>
          <w:b/>
          <w:sz w:val="24"/>
          <w:szCs w:val="24"/>
        </w:rPr>
        <w:t>采购标的</w:t>
      </w:r>
    </w:p>
    <w:tbl>
      <w:tblPr>
        <w:tblStyle w:val="7"/>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542"/>
        <w:gridCol w:w="1559"/>
        <w:gridCol w:w="835"/>
        <w:gridCol w:w="1595"/>
        <w:gridCol w:w="986"/>
        <w:gridCol w:w="1290"/>
      </w:tblGrid>
      <w:tr w14:paraId="105B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790" w:type="dxa"/>
            <w:vAlign w:val="center"/>
          </w:tcPr>
          <w:p w14:paraId="198F60DA">
            <w:pPr>
              <w:jc w:val="center"/>
              <w:rPr>
                <w:rFonts w:ascii="宋体" w:hAnsi="宋体" w:cs="宋体"/>
                <w:b/>
                <w:bCs/>
                <w:sz w:val="24"/>
              </w:rPr>
            </w:pPr>
            <w:r>
              <w:rPr>
                <w:rFonts w:hint="eastAsia" w:ascii="宋体" w:hAnsi="宋体" w:cs="宋体"/>
                <w:b/>
                <w:bCs/>
                <w:sz w:val="24"/>
              </w:rPr>
              <w:t>包号</w:t>
            </w:r>
          </w:p>
        </w:tc>
        <w:tc>
          <w:tcPr>
            <w:tcW w:w="1542" w:type="dxa"/>
            <w:vAlign w:val="center"/>
          </w:tcPr>
          <w:p w14:paraId="485EA300">
            <w:pPr>
              <w:jc w:val="center"/>
              <w:rPr>
                <w:rFonts w:ascii="宋体" w:hAnsi="宋体" w:cs="宋体"/>
                <w:b/>
                <w:bCs/>
                <w:sz w:val="24"/>
              </w:rPr>
            </w:pPr>
            <w:r>
              <w:rPr>
                <w:rFonts w:hint="eastAsia" w:ascii="宋体" w:hAnsi="宋体" w:cs="宋体"/>
                <w:b/>
                <w:bCs/>
                <w:sz w:val="24"/>
              </w:rPr>
              <w:t>包名称</w:t>
            </w:r>
          </w:p>
        </w:tc>
        <w:tc>
          <w:tcPr>
            <w:tcW w:w="1559" w:type="dxa"/>
            <w:vAlign w:val="center"/>
          </w:tcPr>
          <w:p w14:paraId="7469B8B0">
            <w:pPr>
              <w:jc w:val="center"/>
              <w:rPr>
                <w:rFonts w:ascii="宋体" w:hAnsi="宋体" w:cs="宋体"/>
                <w:b/>
                <w:bCs/>
                <w:sz w:val="24"/>
              </w:rPr>
            </w:pPr>
            <w:r>
              <w:rPr>
                <w:rFonts w:hint="eastAsia" w:ascii="宋体" w:hAnsi="宋体" w:cs="宋体"/>
                <w:b/>
                <w:bCs/>
                <w:sz w:val="24"/>
              </w:rPr>
              <w:t>标的名称</w:t>
            </w:r>
          </w:p>
        </w:tc>
        <w:tc>
          <w:tcPr>
            <w:tcW w:w="835" w:type="dxa"/>
            <w:vAlign w:val="center"/>
          </w:tcPr>
          <w:p w14:paraId="7DA9F0BB">
            <w:pPr>
              <w:jc w:val="center"/>
              <w:rPr>
                <w:rFonts w:ascii="宋体" w:hAnsi="宋体" w:cs="宋体"/>
                <w:b/>
                <w:bCs/>
                <w:sz w:val="24"/>
              </w:rPr>
            </w:pPr>
            <w:r>
              <w:rPr>
                <w:rFonts w:hint="eastAsia" w:ascii="宋体" w:hAnsi="宋体" w:cs="宋体"/>
                <w:b/>
                <w:bCs/>
                <w:sz w:val="24"/>
              </w:rPr>
              <w:t>数量</w:t>
            </w:r>
          </w:p>
        </w:tc>
        <w:tc>
          <w:tcPr>
            <w:tcW w:w="1595" w:type="dxa"/>
            <w:vAlign w:val="center"/>
          </w:tcPr>
          <w:p w14:paraId="092A6349">
            <w:pPr>
              <w:jc w:val="center"/>
              <w:rPr>
                <w:rFonts w:ascii="宋体" w:hAnsi="宋体" w:cs="宋体"/>
                <w:b/>
                <w:bCs/>
                <w:sz w:val="24"/>
              </w:rPr>
            </w:pPr>
            <w:r>
              <w:rPr>
                <w:rFonts w:hint="eastAsia" w:ascii="宋体" w:hAnsi="宋体" w:cs="宋体"/>
                <w:b/>
                <w:bCs/>
                <w:sz w:val="24"/>
              </w:rPr>
              <w:t>单价最高限价</w:t>
            </w:r>
          </w:p>
        </w:tc>
        <w:tc>
          <w:tcPr>
            <w:tcW w:w="986" w:type="dxa"/>
            <w:vAlign w:val="center"/>
          </w:tcPr>
          <w:p w14:paraId="5A27DF56">
            <w:pPr>
              <w:jc w:val="center"/>
              <w:rPr>
                <w:rFonts w:ascii="宋体" w:hAnsi="宋体" w:cs="宋体"/>
                <w:b/>
                <w:bCs/>
                <w:sz w:val="24"/>
              </w:rPr>
            </w:pPr>
            <w:r>
              <w:rPr>
                <w:rFonts w:hint="eastAsia" w:ascii="宋体" w:hAnsi="宋体" w:cs="宋体"/>
                <w:b/>
                <w:bCs/>
                <w:sz w:val="24"/>
              </w:rPr>
              <w:t>是否允许进口</w:t>
            </w:r>
          </w:p>
        </w:tc>
        <w:tc>
          <w:tcPr>
            <w:tcW w:w="1290" w:type="dxa"/>
            <w:vAlign w:val="center"/>
          </w:tcPr>
          <w:p w14:paraId="4059F0CE">
            <w:pPr>
              <w:jc w:val="center"/>
              <w:rPr>
                <w:rFonts w:ascii="宋体" w:hAnsi="宋体" w:cs="宋体"/>
                <w:b/>
                <w:bCs/>
                <w:sz w:val="24"/>
              </w:rPr>
            </w:pPr>
            <w:r>
              <w:rPr>
                <w:rFonts w:hint="eastAsia" w:ascii="宋体" w:hAnsi="宋体" w:cs="宋体"/>
                <w:b/>
                <w:bCs/>
                <w:sz w:val="24"/>
              </w:rPr>
              <w:t>是否为核心产品</w:t>
            </w:r>
          </w:p>
        </w:tc>
      </w:tr>
      <w:tr w14:paraId="4A59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1DFA7414">
            <w:pPr>
              <w:widowControl/>
              <w:jc w:val="center"/>
              <w:textAlignment w:val="center"/>
              <w:rPr>
                <w:rFonts w:ascii="宋体" w:hAnsi="宋体" w:cs="宋体"/>
                <w:bCs/>
                <w:sz w:val="24"/>
              </w:rPr>
            </w:pPr>
            <w:r>
              <w:rPr>
                <w:rFonts w:hint="eastAsia" w:ascii="宋体" w:hAnsi="宋体" w:cs="宋体"/>
                <w:bCs/>
                <w:sz w:val="24"/>
              </w:rPr>
              <w:t>01</w:t>
            </w:r>
          </w:p>
        </w:tc>
        <w:tc>
          <w:tcPr>
            <w:tcW w:w="1542" w:type="dxa"/>
            <w:vAlign w:val="center"/>
          </w:tcPr>
          <w:p w14:paraId="01FCB6A8">
            <w:pPr>
              <w:widowControl/>
              <w:jc w:val="center"/>
              <w:textAlignment w:val="center"/>
              <w:rPr>
                <w:rFonts w:ascii="宋体" w:hAnsi="宋体" w:cs="宋体"/>
                <w:bCs/>
                <w:sz w:val="24"/>
              </w:rPr>
            </w:pPr>
            <w:r>
              <w:rPr>
                <w:rFonts w:hint="eastAsia" w:ascii="宋体" w:hAnsi="宋体" w:cs="宋体"/>
                <w:bCs/>
                <w:sz w:val="24"/>
              </w:rPr>
              <w:t>血液成份分离机</w:t>
            </w:r>
          </w:p>
        </w:tc>
        <w:tc>
          <w:tcPr>
            <w:tcW w:w="1559" w:type="dxa"/>
            <w:vAlign w:val="center"/>
          </w:tcPr>
          <w:p w14:paraId="2FD2347B">
            <w:pPr>
              <w:widowControl/>
              <w:jc w:val="center"/>
              <w:textAlignment w:val="center"/>
              <w:rPr>
                <w:rFonts w:ascii="宋体" w:hAnsi="宋体" w:cs="宋体"/>
                <w:bCs/>
                <w:sz w:val="24"/>
              </w:rPr>
            </w:pPr>
            <w:r>
              <w:rPr>
                <w:rFonts w:hint="eastAsia" w:ascii="宋体" w:hAnsi="宋体" w:cs="宋体"/>
                <w:bCs/>
                <w:sz w:val="24"/>
              </w:rPr>
              <w:t>血液成份分离机</w:t>
            </w:r>
          </w:p>
        </w:tc>
        <w:tc>
          <w:tcPr>
            <w:tcW w:w="835" w:type="dxa"/>
            <w:vAlign w:val="center"/>
          </w:tcPr>
          <w:p w14:paraId="343A2065">
            <w:pPr>
              <w:widowControl/>
              <w:jc w:val="center"/>
              <w:textAlignment w:val="center"/>
              <w:rPr>
                <w:rFonts w:ascii="宋体" w:hAnsi="宋体" w:cs="宋体"/>
                <w:bCs/>
                <w:sz w:val="24"/>
              </w:rPr>
            </w:pPr>
            <w:r>
              <w:rPr>
                <w:rFonts w:hint="eastAsia" w:ascii="宋体" w:hAnsi="宋体" w:cs="宋体"/>
                <w:bCs/>
                <w:sz w:val="24"/>
              </w:rPr>
              <w:t>2台</w:t>
            </w:r>
          </w:p>
        </w:tc>
        <w:tc>
          <w:tcPr>
            <w:tcW w:w="1595" w:type="dxa"/>
            <w:vAlign w:val="center"/>
          </w:tcPr>
          <w:p w14:paraId="27B26975">
            <w:pPr>
              <w:widowControl/>
              <w:jc w:val="center"/>
              <w:textAlignment w:val="center"/>
              <w:rPr>
                <w:rFonts w:ascii="宋体" w:hAnsi="宋体" w:cs="宋体"/>
                <w:bCs/>
                <w:sz w:val="24"/>
              </w:rPr>
            </w:pPr>
            <w:r>
              <w:rPr>
                <w:rFonts w:hint="eastAsia" w:ascii="宋体" w:hAnsi="宋体" w:cs="宋体"/>
                <w:bCs/>
                <w:sz w:val="24"/>
              </w:rPr>
              <w:t>35万元/台</w:t>
            </w:r>
          </w:p>
        </w:tc>
        <w:tc>
          <w:tcPr>
            <w:tcW w:w="986" w:type="dxa"/>
            <w:vAlign w:val="center"/>
          </w:tcPr>
          <w:p w14:paraId="2DE054A1">
            <w:pPr>
              <w:widowControl/>
              <w:jc w:val="center"/>
              <w:textAlignment w:val="center"/>
              <w:rPr>
                <w:rFonts w:ascii="宋体" w:hAnsi="宋体" w:cs="宋体"/>
                <w:sz w:val="24"/>
              </w:rPr>
            </w:pPr>
            <w:r>
              <w:rPr>
                <w:rFonts w:hint="eastAsia" w:ascii="宋体" w:hAnsi="宋体" w:cs="宋体"/>
                <w:sz w:val="24"/>
              </w:rPr>
              <w:t>是</w:t>
            </w:r>
          </w:p>
        </w:tc>
        <w:tc>
          <w:tcPr>
            <w:tcW w:w="1290" w:type="dxa"/>
            <w:vAlign w:val="center"/>
          </w:tcPr>
          <w:p w14:paraId="7D7BB437">
            <w:pPr>
              <w:widowControl/>
              <w:jc w:val="center"/>
              <w:textAlignment w:val="center"/>
              <w:rPr>
                <w:rFonts w:ascii="宋体" w:hAnsi="宋体" w:cs="宋体"/>
                <w:bCs/>
                <w:sz w:val="24"/>
              </w:rPr>
            </w:pPr>
            <w:r>
              <w:rPr>
                <w:rFonts w:ascii="宋体" w:hAnsi="宋体" w:cs="宋体"/>
                <w:sz w:val="24"/>
              </w:rPr>
              <w:t>单一产品采购包</w:t>
            </w:r>
          </w:p>
        </w:tc>
      </w:tr>
      <w:tr w14:paraId="3FD0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0" w:type="dxa"/>
            <w:vAlign w:val="center"/>
          </w:tcPr>
          <w:p w14:paraId="6442CF87">
            <w:pPr>
              <w:widowControl/>
              <w:jc w:val="center"/>
              <w:textAlignment w:val="center"/>
              <w:rPr>
                <w:rFonts w:ascii="宋体" w:hAnsi="宋体" w:cs="宋体"/>
                <w:bCs/>
                <w:sz w:val="24"/>
              </w:rPr>
            </w:pPr>
            <w:r>
              <w:rPr>
                <w:rFonts w:hint="eastAsia" w:ascii="宋体" w:hAnsi="宋体" w:cs="宋体"/>
                <w:bCs/>
                <w:sz w:val="24"/>
              </w:rPr>
              <w:t>02</w:t>
            </w:r>
          </w:p>
        </w:tc>
        <w:tc>
          <w:tcPr>
            <w:tcW w:w="1542" w:type="dxa"/>
            <w:vAlign w:val="center"/>
          </w:tcPr>
          <w:p w14:paraId="458355F7">
            <w:pPr>
              <w:widowControl/>
              <w:jc w:val="center"/>
              <w:textAlignment w:val="center"/>
              <w:rPr>
                <w:rFonts w:ascii="宋体" w:hAnsi="宋体" w:cs="宋体"/>
                <w:bCs/>
                <w:sz w:val="24"/>
              </w:rPr>
            </w:pPr>
            <w:r>
              <w:rPr>
                <w:rFonts w:hint="eastAsia" w:ascii="宋体" w:hAnsi="宋体" w:cs="宋体"/>
                <w:bCs/>
                <w:sz w:val="24"/>
              </w:rPr>
              <w:t>二氧化碳培养箱</w:t>
            </w:r>
          </w:p>
        </w:tc>
        <w:tc>
          <w:tcPr>
            <w:tcW w:w="1559" w:type="dxa"/>
            <w:vAlign w:val="center"/>
          </w:tcPr>
          <w:p w14:paraId="10E90124">
            <w:pPr>
              <w:widowControl/>
              <w:jc w:val="center"/>
              <w:textAlignment w:val="center"/>
              <w:rPr>
                <w:rFonts w:ascii="宋体" w:hAnsi="宋体" w:cs="宋体"/>
                <w:bCs/>
                <w:sz w:val="24"/>
              </w:rPr>
            </w:pPr>
            <w:r>
              <w:rPr>
                <w:rFonts w:hint="eastAsia" w:ascii="宋体" w:hAnsi="宋体" w:cs="宋体"/>
                <w:bCs/>
                <w:sz w:val="24"/>
              </w:rPr>
              <w:t>二氧化碳培养箱</w:t>
            </w:r>
          </w:p>
        </w:tc>
        <w:tc>
          <w:tcPr>
            <w:tcW w:w="835" w:type="dxa"/>
            <w:vAlign w:val="center"/>
          </w:tcPr>
          <w:p w14:paraId="084E58E1">
            <w:pPr>
              <w:widowControl/>
              <w:jc w:val="center"/>
              <w:textAlignment w:val="center"/>
              <w:rPr>
                <w:rFonts w:ascii="宋体" w:hAnsi="宋体" w:cs="宋体"/>
                <w:bCs/>
                <w:sz w:val="24"/>
              </w:rPr>
            </w:pPr>
            <w:r>
              <w:rPr>
                <w:rFonts w:hint="eastAsia" w:ascii="宋体" w:hAnsi="宋体" w:cs="宋体"/>
                <w:bCs/>
                <w:sz w:val="24"/>
              </w:rPr>
              <w:t>2台</w:t>
            </w:r>
          </w:p>
        </w:tc>
        <w:tc>
          <w:tcPr>
            <w:tcW w:w="1595" w:type="dxa"/>
            <w:vAlign w:val="center"/>
          </w:tcPr>
          <w:p w14:paraId="36B5BC9D">
            <w:pPr>
              <w:widowControl/>
              <w:jc w:val="center"/>
              <w:textAlignment w:val="center"/>
              <w:rPr>
                <w:rFonts w:ascii="宋体" w:hAnsi="宋体" w:cs="宋体"/>
                <w:bCs/>
                <w:sz w:val="24"/>
              </w:rPr>
            </w:pPr>
            <w:r>
              <w:rPr>
                <w:rFonts w:hint="eastAsia" w:ascii="宋体" w:hAnsi="宋体" w:cs="宋体"/>
                <w:bCs/>
                <w:sz w:val="24"/>
              </w:rPr>
              <w:t>1</w:t>
            </w:r>
            <w:r>
              <w:rPr>
                <w:rFonts w:hint="eastAsia" w:ascii="宋体" w:hAnsi="宋体" w:cs="宋体"/>
                <w:bCs/>
                <w:sz w:val="24"/>
                <w:lang w:val="en-US" w:eastAsia="zh-CN"/>
              </w:rPr>
              <w:t>4.5</w:t>
            </w:r>
            <w:r>
              <w:rPr>
                <w:rFonts w:hint="eastAsia" w:ascii="宋体" w:hAnsi="宋体" w:cs="宋体"/>
                <w:bCs/>
                <w:sz w:val="24"/>
              </w:rPr>
              <w:t>万元/台</w:t>
            </w:r>
          </w:p>
        </w:tc>
        <w:tc>
          <w:tcPr>
            <w:tcW w:w="986" w:type="dxa"/>
            <w:vAlign w:val="center"/>
          </w:tcPr>
          <w:p w14:paraId="6DE876E6">
            <w:pPr>
              <w:widowControl/>
              <w:jc w:val="center"/>
              <w:textAlignment w:val="center"/>
              <w:rPr>
                <w:rFonts w:ascii="宋体" w:hAnsi="宋体" w:cs="宋体"/>
                <w:sz w:val="24"/>
              </w:rPr>
            </w:pPr>
            <w:r>
              <w:rPr>
                <w:rFonts w:hint="eastAsia" w:ascii="宋体" w:hAnsi="宋体" w:cs="宋体"/>
                <w:sz w:val="24"/>
              </w:rPr>
              <w:t>否</w:t>
            </w:r>
          </w:p>
        </w:tc>
        <w:tc>
          <w:tcPr>
            <w:tcW w:w="1290" w:type="dxa"/>
            <w:vAlign w:val="center"/>
          </w:tcPr>
          <w:p w14:paraId="1F2299F2">
            <w:pPr>
              <w:widowControl/>
              <w:jc w:val="center"/>
              <w:textAlignment w:val="center"/>
              <w:rPr>
                <w:rFonts w:ascii="宋体" w:hAnsi="宋体" w:cs="宋体"/>
                <w:bCs/>
                <w:sz w:val="24"/>
              </w:rPr>
            </w:pPr>
            <w:r>
              <w:rPr>
                <w:rFonts w:ascii="宋体" w:hAnsi="宋体" w:cs="宋体"/>
                <w:sz w:val="24"/>
              </w:rPr>
              <w:t>单一产品采购包</w:t>
            </w:r>
          </w:p>
        </w:tc>
      </w:tr>
    </w:tbl>
    <w:p w14:paraId="49F47340">
      <w:pPr>
        <w:pStyle w:val="6"/>
        <w:spacing w:line="360" w:lineRule="auto"/>
        <w:rPr>
          <w:rFonts w:ascii="宋体" w:hAnsi="宋体" w:cs="宋体"/>
          <w:b/>
          <w:sz w:val="24"/>
        </w:rPr>
      </w:pPr>
      <w:r>
        <w:rPr>
          <w:rFonts w:hint="eastAsia" w:ascii="宋体" w:hAnsi="宋体" w:cs="宋体"/>
          <w:bCs/>
          <w:sz w:val="24"/>
        </w:rPr>
        <w:t>二、</w:t>
      </w:r>
      <w:r>
        <w:rPr>
          <w:rFonts w:hint="eastAsia" w:ascii="宋体" w:hAnsi="宋体" w:cs="宋体"/>
          <w:b/>
          <w:sz w:val="24"/>
        </w:rPr>
        <w:t>商务要求</w:t>
      </w:r>
    </w:p>
    <w:p w14:paraId="73936EDA">
      <w:pPr>
        <w:spacing w:line="360" w:lineRule="auto"/>
        <w:ind w:firstLine="482" w:firstLineChars="200"/>
        <w:contextualSpacing/>
        <w:jc w:val="left"/>
        <w:rPr>
          <w:rFonts w:ascii="宋体" w:hAnsi="宋体" w:cs="宋体"/>
          <w:b/>
          <w:sz w:val="24"/>
        </w:rPr>
      </w:pPr>
      <w:r>
        <w:rPr>
          <w:rFonts w:hint="eastAsia" w:ascii="宋体" w:hAnsi="宋体" w:cs="宋体"/>
          <w:b/>
          <w:sz w:val="24"/>
        </w:rPr>
        <w:t>（一）交货时间和地点：</w:t>
      </w:r>
    </w:p>
    <w:p w14:paraId="3803E9DE">
      <w:pPr>
        <w:pStyle w:val="4"/>
        <w:spacing w:line="360" w:lineRule="auto"/>
        <w:ind w:firstLine="480" w:firstLineChars="200"/>
        <w:rPr>
          <w:rFonts w:hAnsi="宋体" w:cs="宋体"/>
          <w:bCs/>
        </w:rPr>
      </w:pPr>
      <w:r>
        <w:rPr>
          <w:rFonts w:hint="eastAsia" w:hAnsi="宋体" w:cs="宋体"/>
          <w:bCs/>
        </w:rPr>
        <w:t>1.交货时间：合同签订后30日内具备供货条件，待甲方通知后安装。</w:t>
      </w:r>
    </w:p>
    <w:p w14:paraId="3CB6D8A0">
      <w:pPr>
        <w:pStyle w:val="4"/>
        <w:spacing w:line="360" w:lineRule="auto"/>
        <w:ind w:firstLine="480" w:firstLineChars="200"/>
        <w:rPr>
          <w:rFonts w:hAnsi="宋体" w:cs="宋体"/>
          <w:bCs/>
        </w:rPr>
      </w:pPr>
      <w:r>
        <w:rPr>
          <w:rFonts w:hint="eastAsia" w:hAnsi="宋体" w:cs="宋体"/>
          <w:bCs/>
        </w:rPr>
        <w:t>2.交货地点：采购人指定地点</w:t>
      </w:r>
    </w:p>
    <w:p w14:paraId="49F4936C">
      <w:pPr>
        <w:spacing w:line="360" w:lineRule="auto"/>
        <w:ind w:firstLine="482" w:firstLineChars="200"/>
        <w:contextualSpacing/>
        <w:jc w:val="left"/>
        <w:rPr>
          <w:rFonts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64DEDB52">
      <w:pPr>
        <w:pStyle w:val="5"/>
        <w:spacing w:line="360" w:lineRule="auto"/>
        <w:ind w:left="0" w:leftChars="0" w:firstLine="482" w:firstLineChars="200"/>
        <w:jc w:val="left"/>
        <w:rPr>
          <w:rFonts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00458172">
      <w:pPr>
        <w:pStyle w:val="5"/>
        <w:spacing w:line="360" w:lineRule="auto"/>
        <w:ind w:left="0" w:leftChars="0" w:firstLine="482" w:firstLineChars="200"/>
        <w:jc w:val="left"/>
        <w:rPr>
          <w:rFonts w:ascii="宋体" w:hAnsi="宋体" w:cs="宋体"/>
          <w:b/>
          <w:bCs/>
          <w:sz w:val="24"/>
        </w:rPr>
      </w:pPr>
      <w:r>
        <w:rPr>
          <w:rFonts w:hint="eastAsia" w:ascii="宋体" w:hAnsi="宋体" w:cs="宋体"/>
          <w:b/>
          <w:bCs/>
          <w:sz w:val="24"/>
        </w:rPr>
        <w:t xml:space="preserve">（四）采购标的需满足的服务标准、期限、效率等要求 </w:t>
      </w:r>
    </w:p>
    <w:p w14:paraId="52633F80">
      <w:pPr>
        <w:pStyle w:val="4"/>
        <w:spacing w:line="360" w:lineRule="auto"/>
        <w:ind w:firstLine="480" w:firstLineChars="200"/>
        <w:rPr>
          <w:rFonts w:hAnsi="宋体" w:cs="宋体"/>
          <w:bCs/>
        </w:rPr>
      </w:pPr>
      <w:r>
        <w:rPr>
          <w:rFonts w:hint="eastAsia" w:hAnsi="宋体" w:cs="宋体"/>
          <w:bCs/>
        </w:rPr>
        <w:t>1.设备到达指定地点且接到采购人通知后，供应商须安排厂家专职工程师到现场进行安装、调试。供应商须对安装和调试的正确性负责，直至设备正常运行。安装和调试的费用包括在投标价格内。</w:t>
      </w:r>
    </w:p>
    <w:p w14:paraId="3EDA99B3">
      <w:pPr>
        <w:pStyle w:val="4"/>
        <w:spacing w:line="360" w:lineRule="auto"/>
        <w:ind w:firstLine="480" w:firstLineChars="200"/>
        <w:rPr>
          <w:rFonts w:hAnsi="宋体" w:cs="宋体"/>
          <w:bCs/>
        </w:rPr>
      </w:pPr>
      <w:r>
        <w:rPr>
          <w:rFonts w:hint="eastAsia" w:hAnsi="宋体" w:cs="宋体"/>
          <w:bCs/>
        </w:rPr>
        <w:t>2.设备安装后，应按国家标准和厂家标准进行质量验收。供应商应向采购人提供验收标准、验收手册和验收工具，并承担相关费用。如需要进行计量检定，费用由供应商承担。</w:t>
      </w:r>
    </w:p>
    <w:p w14:paraId="2FC01D99">
      <w:pPr>
        <w:pStyle w:val="4"/>
        <w:spacing w:line="360" w:lineRule="auto"/>
        <w:ind w:firstLine="480" w:firstLineChars="200"/>
        <w:rPr>
          <w:rFonts w:hAnsi="宋体" w:cs="宋体"/>
          <w:bCs/>
        </w:rPr>
      </w:pPr>
      <w:r>
        <w:rPr>
          <w:rFonts w:hint="eastAsia" w:hAnsi="宋体" w:cs="宋体"/>
          <w:bCs/>
        </w:rPr>
        <w:t>3.免费提供中文维护手册1套。</w:t>
      </w:r>
    </w:p>
    <w:p w14:paraId="00816836">
      <w:pPr>
        <w:pStyle w:val="4"/>
        <w:spacing w:line="360" w:lineRule="auto"/>
        <w:ind w:firstLine="480" w:firstLineChars="200"/>
        <w:rPr>
          <w:rFonts w:hAnsi="宋体" w:cs="宋体"/>
          <w:bCs/>
        </w:rPr>
      </w:pPr>
      <w:r>
        <w:rPr>
          <w:rFonts w:hint="eastAsia" w:hAnsi="宋体" w:cs="宋体"/>
          <w:bCs/>
        </w:rPr>
        <w:t>4.供应商须负责对采购人相关人员进行免费技术培训，直至能够熟练掌握为止。培训内容包括：临床操作使用培训；日常使用保养与管理；设备的基本结构、性能、主要部件的构造及修理，常见故障的排除，紧急情况的处理等。培训人数由采购人确定，培训资料由供应商免费提供。投标文件中应对培训的内容、培训对象、培训时间做出计划。</w:t>
      </w:r>
    </w:p>
    <w:p w14:paraId="019FDB88">
      <w:pPr>
        <w:pStyle w:val="4"/>
        <w:spacing w:line="360" w:lineRule="auto"/>
        <w:ind w:firstLine="480" w:firstLineChars="200"/>
        <w:rPr>
          <w:rFonts w:hAnsi="宋体" w:cs="宋体"/>
          <w:bCs/>
        </w:rPr>
      </w:pPr>
      <w:r>
        <w:rPr>
          <w:rFonts w:hAnsi="宋体" w:cs="宋体"/>
          <w:bCs/>
        </w:rPr>
        <w:t>★</w:t>
      </w:r>
      <w:r>
        <w:rPr>
          <w:rFonts w:hint="eastAsia" w:hAnsi="宋体" w:cs="宋体"/>
          <w:bCs/>
        </w:rPr>
        <w:t>5.质量保证期（保修期）：</w:t>
      </w:r>
    </w:p>
    <w:p w14:paraId="579CF343">
      <w:pPr>
        <w:pStyle w:val="4"/>
        <w:spacing w:line="360" w:lineRule="auto"/>
        <w:ind w:firstLine="480" w:firstLineChars="200"/>
        <w:rPr>
          <w:rFonts w:hAnsi="宋体" w:cs="宋体"/>
          <w:bCs/>
        </w:rPr>
      </w:pPr>
      <w:r>
        <w:rPr>
          <w:rFonts w:hint="eastAsia" w:hAnsi="宋体" w:cs="宋体"/>
          <w:bCs/>
        </w:rPr>
        <w:t>01包（血液成份分离机）：≥3年。</w:t>
      </w:r>
    </w:p>
    <w:p w14:paraId="6D4E2F9B">
      <w:pPr>
        <w:pStyle w:val="4"/>
        <w:spacing w:line="360" w:lineRule="auto"/>
        <w:ind w:firstLine="480" w:firstLineChars="200"/>
        <w:rPr>
          <w:rFonts w:hAnsi="宋体" w:cs="宋体"/>
          <w:bCs/>
        </w:rPr>
      </w:pPr>
      <w:r>
        <w:rPr>
          <w:rFonts w:hint="eastAsia" w:hAnsi="宋体" w:cs="宋体"/>
          <w:bCs/>
        </w:rPr>
        <w:t>02包（二氧化碳培养箱）：≥5年。</w:t>
      </w:r>
    </w:p>
    <w:p w14:paraId="5A56771A">
      <w:pPr>
        <w:pStyle w:val="4"/>
        <w:spacing w:line="360" w:lineRule="auto"/>
        <w:ind w:firstLine="480" w:firstLineChars="200"/>
        <w:rPr>
          <w:rFonts w:hAnsi="宋体" w:cs="宋体"/>
          <w:bCs/>
        </w:rPr>
      </w:pPr>
      <w:r>
        <w:rPr>
          <w:rFonts w:hint="eastAsia" w:hAnsi="宋体" w:cs="宋体"/>
          <w:bCs/>
        </w:rPr>
        <w:t>6.售后服务承诺：</w:t>
      </w:r>
    </w:p>
    <w:p w14:paraId="39FD8AC2">
      <w:pPr>
        <w:pStyle w:val="4"/>
        <w:spacing w:line="360" w:lineRule="auto"/>
        <w:ind w:firstLine="480" w:firstLineChars="200"/>
        <w:rPr>
          <w:rFonts w:hAnsi="宋体" w:cs="宋体"/>
          <w:bCs/>
        </w:rPr>
      </w:pPr>
      <w:r>
        <w:rPr>
          <w:rFonts w:hint="eastAsia" w:hAnsi="宋体" w:cs="宋体"/>
          <w:bCs/>
        </w:rPr>
        <w:t>6.1投标人应承诺所投设备中标后在北京地区有维修站（请列明已有维修站或中标后计划建设的维修站详细地址和电话），提供24小时服务支持电话。</w:t>
      </w:r>
    </w:p>
    <w:p w14:paraId="43503972">
      <w:pPr>
        <w:pStyle w:val="4"/>
        <w:spacing w:line="360" w:lineRule="auto"/>
        <w:ind w:firstLine="480" w:firstLineChars="200"/>
        <w:rPr>
          <w:rFonts w:hAnsi="宋体" w:cs="宋体"/>
          <w:bCs/>
        </w:rPr>
      </w:pPr>
      <w:r>
        <w:rPr>
          <w:rFonts w:hint="eastAsia" w:hAnsi="宋体" w:cs="宋体"/>
          <w:bCs/>
        </w:rPr>
        <w:t>6.2投标人应承诺开放设备数据接口、提供设备数据格式、接口标准、通讯方式等接口信息。提供软件终身免费升级。</w:t>
      </w:r>
    </w:p>
    <w:p w14:paraId="2CF612B7">
      <w:pPr>
        <w:pStyle w:val="4"/>
        <w:spacing w:line="360" w:lineRule="auto"/>
        <w:ind w:firstLine="480" w:firstLineChars="200"/>
        <w:rPr>
          <w:rFonts w:hAnsi="宋体" w:cs="宋体"/>
          <w:bCs/>
        </w:rPr>
      </w:pPr>
      <w:r>
        <w:rPr>
          <w:rFonts w:hint="eastAsia" w:hAnsi="宋体" w:cs="宋体"/>
          <w:bCs/>
        </w:rPr>
        <w:t>6.3投标人应承诺国内有备件库，保证10年（含）以上的零配件供应。</w:t>
      </w:r>
    </w:p>
    <w:p w14:paraId="5F300070">
      <w:pPr>
        <w:pStyle w:val="4"/>
        <w:spacing w:line="360" w:lineRule="auto"/>
        <w:ind w:firstLine="480" w:firstLineChars="200"/>
        <w:rPr>
          <w:rFonts w:hAnsi="宋体" w:cs="宋体"/>
          <w:bCs/>
        </w:rPr>
      </w:pPr>
      <w:r>
        <w:rPr>
          <w:rFonts w:hint="eastAsia" w:hAnsi="宋体" w:cs="宋体"/>
          <w:bCs/>
        </w:rPr>
        <w:t>6.4投标人应定期回访采购人，负责设备终身维修，设备维修期间，应提供同型号设备作为备用以满足临床使用。</w:t>
      </w:r>
    </w:p>
    <w:p w14:paraId="33171972">
      <w:pPr>
        <w:pStyle w:val="4"/>
        <w:spacing w:line="360" w:lineRule="auto"/>
        <w:ind w:firstLine="480" w:firstLineChars="200"/>
        <w:rPr>
          <w:rFonts w:hAnsi="宋体" w:cs="宋体"/>
          <w:bCs/>
        </w:rPr>
      </w:pPr>
      <w:r>
        <w:rPr>
          <w:rFonts w:hint="eastAsia" w:hAnsi="宋体" w:cs="宋体"/>
          <w:bCs/>
        </w:rPr>
        <w:t>6.5投标人应提供针对本项目的售后服务保障措施。</w:t>
      </w:r>
    </w:p>
    <w:p w14:paraId="778A4FFF">
      <w:pPr>
        <w:pStyle w:val="4"/>
        <w:spacing w:line="360" w:lineRule="auto"/>
        <w:ind w:firstLine="480" w:firstLineChars="200"/>
        <w:rPr>
          <w:rFonts w:hAnsi="宋体" w:cs="宋体"/>
          <w:bCs/>
        </w:rPr>
      </w:pPr>
      <w:r>
        <w:rPr>
          <w:rFonts w:hint="eastAsia" w:hAnsi="宋体" w:cs="宋体"/>
          <w:bCs/>
        </w:rPr>
        <w:t>7.售后响应及处理周期：接到报修通知后2小时内响应，24小时内到达现场，如24小时内无法修复，供应商应提供应急备用机，投标人应提供针对本项目的售后服务响应时间及处理周期。</w:t>
      </w:r>
    </w:p>
    <w:p w14:paraId="213DF3B3">
      <w:pPr>
        <w:pStyle w:val="4"/>
        <w:spacing w:line="360" w:lineRule="auto"/>
        <w:ind w:firstLine="480" w:firstLineChars="200"/>
        <w:rPr>
          <w:rFonts w:hAnsi="宋体"/>
        </w:rPr>
      </w:pPr>
      <w:r>
        <w:rPr>
          <w:rFonts w:hint="eastAsia" w:hAnsi="宋体" w:cs="宋体"/>
          <w:bCs/>
        </w:rPr>
        <w:t>8.售后服务人员：具备相关技术能力及资质，负责处理设备出现的各种问题和售后服务，投标人应提提供售后工程师姓名、电话、厂家售后座机、厂家工程师姓名、手机、电子邮箱等人员配置情况。</w:t>
      </w:r>
    </w:p>
    <w:p w14:paraId="2D3EE19B">
      <w:pPr>
        <w:spacing w:line="360" w:lineRule="auto"/>
        <w:ind w:firstLine="482" w:firstLineChars="200"/>
        <w:outlineLvl w:val="1"/>
        <w:rPr>
          <w:rFonts w:ascii="宋体" w:hAnsi="宋体" w:cs="宋体"/>
          <w:b/>
          <w:bCs/>
          <w:sz w:val="24"/>
        </w:rPr>
      </w:pPr>
      <w:r>
        <w:rPr>
          <w:rFonts w:hint="eastAsia" w:ascii="宋体" w:hAnsi="宋体" w:cs="宋体"/>
          <w:b/>
          <w:bCs/>
          <w:sz w:val="24"/>
        </w:rPr>
        <w:t>三、技术要求</w:t>
      </w:r>
    </w:p>
    <w:p w14:paraId="6ACAE76D">
      <w:pPr>
        <w:spacing w:line="360" w:lineRule="auto"/>
        <w:ind w:firstLine="482" w:firstLineChars="200"/>
        <w:contextualSpacing/>
        <w:outlineLvl w:val="1"/>
        <w:rPr>
          <w:rFonts w:ascii="宋体" w:hAnsi="宋体" w:cs="宋体"/>
          <w:b/>
          <w:bCs/>
          <w:sz w:val="24"/>
        </w:rPr>
      </w:pPr>
      <w:r>
        <w:rPr>
          <w:rFonts w:hint="eastAsia" w:ascii="宋体" w:hAnsi="宋体" w:cs="宋体"/>
          <w:b/>
          <w:bCs/>
          <w:sz w:val="24"/>
        </w:rPr>
        <w:t>（一）基本要求</w:t>
      </w:r>
    </w:p>
    <w:p w14:paraId="5F33D954">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16285826">
      <w:pPr>
        <w:spacing w:line="360" w:lineRule="auto"/>
        <w:ind w:firstLine="480" w:firstLineChars="200"/>
        <w:contextualSpacing/>
        <w:rPr>
          <w:rFonts w:ascii="宋体" w:hAnsi="宋体" w:cs="宋体"/>
          <w:b/>
          <w:bCs/>
          <w:sz w:val="24"/>
        </w:rPr>
      </w:pPr>
      <w:r>
        <w:rPr>
          <w:rFonts w:hint="eastAsia" w:ascii="宋体" w:hAnsi="宋体"/>
          <w:sz w:val="24"/>
        </w:rPr>
        <w:t>本次采购是“妇产医院医用设备购置”，供应商应根据招标文件所提出的设备技术规格和服务要求，以满足招标文件要求的产品、优良的货物和优惠的价格，充分显示自己的竞争实力。</w:t>
      </w:r>
    </w:p>
    <w:p w14:paraId="27F845C3">
      <w:pPr>
        <w:spacing w:line="360" w:lineRule="auto"/>
        <w:ind w:firstLine="482" w:firstLineChars="200"/>
        <w:jc w:val="left"/>
        <w:rPr>
          <w:rFonts w:ascii="宋体" w:hAnsi="宋体" w:cs="宋体"/>
          <w:b/>
          <w:bCs/>
          <w:sz w:val="24"/>
        </w:rPr>
      </w:pPr>
      <w:r>
        <w:rPr>
          <w:rFonts w:hint="eastAsia" w:ascii="宋体" w:hAnsi="宋体" w:cs="宋体"/>
          <w:b/>
          <w:bCs/>
          <w:sz w:val="24"/>
        </w:rPr>
        <w:t>2.需执行的国家相关标准、行业标准、地方标准或者其他标准、规范：</w:t>
      </w:r>
    </w:p>
    <w:p w14:paraId="6476138B">
      <w:pPr>
        <w:spacing w:line="360" w:lineRule="auto"/>
        <w:ind w:firstLine="480" w:firstLineChars="200"/>
        <w:jc w:val="left"/>
        <w:rPr>
          <w:rFonts w:ascii="宋体" w:hAnsi="宋体" w:cs="宋体"/>
          <w:kern w:val="0"/>
          <w:sz w:val="24"/>
        </w:rPr>
      </w:pPr>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w:t>
      </w:r>
    </w:p>
    <w:p w14:paraId="21B8E403">
      <w:pPr>
        <w:spacing w:line="360" w:lineRule="auto"/>
        <w:ind w:firstLine="480" w:firstLineChars="200"/>
        <w:jc w:val="left"/>
        <w:rPr>
          <w:rFonts w:ascii="宋体" w:hAnsi="宋体" w:cs="宋体"/>
          <w:kern w:val="0"/>
          <w:sz w:val="24"/>
        </w:rPr>
      </w:pPr>
      <w:r>
        <w:rPr>
          <w:rFonts w:hint="eastAsia" w:ascii="宋体" w:hAnsi="宋体" w:cs="宋体"/>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54925BD2">
      <w:pPr>
        <w:spacing w:line="360" w:lineRule="auto"/>
        <w:ind w:firstLine="480" w:firstLineChars="200"/>
        <w:jc w:val="left"/>
      </w:pPr>
      <w:bookmarkStart w:id="1" w:name="OLE_LINK1"/>
      <w:r>
        <w:rPr>
          <w:rFonts w:hint="eastAsia" w:ascii="宋体" w:hAnsi="宋体" w:cs="宋体"/>
          <w:kern w:val="0"/>
          <w:sz w:val="24"/>
        </w:rPr>
        <w:t>★2.3允许采购进口的产品，若有标人所投产品为进口产品，须提供制造厂商授权书。</w:t>
      </w:r>
      <w:bookmarkEnd w:id="1"/>
    </w:p>
    <w:p w14:paraId="78321B9D">
      <w:pPr>
        <w:spacing w:line="360" w:lineRule="auto"/>
        <w:ind w:firstLine="480" w:firstLineChars="200"/>
        <w:contextualSpacing/>
        <w:rPr>
          <w:rFonts w:ascii="宋体" w:hAnsi="宋体" w:cs="宋体"/>
          <w:kern w:val="0"/>
          <w:sz w:val="24"/>
        </w:rPr>
      </w:pPr>
      <w:r>
        <w:rPr>
          <w:rFonts w:hint="eastAsia" w:ascii="宋体" w:hAnsi="宋体" w:cs="宋体"/>
          <w:kern w:val="0"/>
          <w:sz w:val="24"/>
        </w:rPr>
        <w:t>2.4投标产品及制造商应符合国家有关部门规定的相应技术法规及标准，如国家有关部门对投标产品或其制造商有强制性规定或要求的，投标产品或其制造商必须符合相应规定或要求。</w:t>
      </w:r>
    </w:p>
    <w:p w14:paraId="257293C8">
      <w:pPr>
        <w:spacing w:line="360" w:lineRule="auto"/>
        <w:ind w:firstLine="482" w:firstLineChars="200"/>
        <w:contextualSpacing/>
        <w:rPr>
          <w:rFonts w:ascii="宋体" w:hAnsi="宋体" w:cs="宋体"/>
          <w:b/>
          <w:bCs/>
          <w:sz w:val="24"/>
        </w:rPr>
      </w:pPr>
      <w:r>
        <w:rPr>
          <w:rFonts w:hint="eastAsia" w:ascii="宋体" w:hAnsi="宋体" w:cs="宋体"/>
          <w:b/>
          <w:bCs/>
          <w:sz w:val="24"/>
        </w:rPr>
        <w:t>3.为落实政府采购政策需满足的要求</w:t>
      </w:r>
    </w:p>
    <w:p w14:paraId="08B8ED4D">
      <w:pPr>
        <w:spacing w:line="360" w:lineRule="auto"/>
        <w:ind w:firstLine="480" w:firstLineChars="200"/>
        <w:jc w:val="left"/>
        <w:rPr>
          <w:rFonts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D666463">
      <w:pPr>
        <w:spacing w:line="360" w:lineRule="auto"/>
        <w:ind w:firstLine="480" w:firstLineChars="200"/>
        <w:jc w:val="left"/>
        <w:rPr>
          <w:rFonts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406DF5C8">
      <w:pPr>
        <w:spacing w:line="360" w:lineRule="auto"/>
        <w:ind w:firstLine="480" w:firstLineChars="200"/>
        <w:jc w:val="left"/>
        <w:rPr>
          <w:rFonts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04C26D23">
      <w:pPr>
        <w:spacing w:line="360" w:lineRule="auto"/>
        <w:ind w:firstLine="480" w:firstLineChars="200"/>
        <w:jc w:val="left"/>
        <w:rPr>
          <w:rFonts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30F8CA3">
      <w:pPr>
        <w:spacing w:line="360" w:lineRule="auto"/>
        <w:ind w:firstLine="480" w:firstLineChars="200"/>
        <w:jc w:val="left"/>
        <w:rPr>
          <w:rFonts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4064AC3">
      <w:pPr>
        <w:spacing w:line="360" w:lineRule="auto"/>
        <w:ind w:firstLine="480" w:firstLineChars="200"/>
        <w:jc w:val="left"/>
        <w:rPr>
          <w:rFonts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7AC115CA">
      <w:pPr>
        <w:spacing w:line="360" w:lineRule="auto"/>
        <w:ind w:firstLine="482" w:firstLineChars="200"/>
        <w:jc w:val="left"/>
        <w:outlineLvl w:val="1"/>
        <w:rPr>
          <w:rFonts w:ascii="宋体" w:hAnsi="宋体" w:cs="宋体"/>
          <w:sz w:val="24"/>
        </w:rPr>
      </w:pPr>
      <w:r>
        <w:rPr>
          <w:rFonts w:hint="eastAsia" w:ascii="宋体" w:hAnsi="宋体" w:cs="宋体"/>
          <w:b/>
          <w:bCs/>
          <w:sz w:val="24"/>
        </w:rPr>
        <w:t>（二）具体要求</w:t>
      </w:r>
    </w:p>
    <w:p w14:paraId="29CF5AB8">
      <w:pPr>
        <w:pStyle w:val="3"/>
        <w:spacing w:line="360" w:lineRule="auto"/>
        <w:ind w:firstLine="482" w:firstLineChars="200"/>
        <w:jc w:val="left"/>
        <w:rPr>
          <w:rFonts w:ascii="宋体" w:hAnsi="宋体" w:eastAsia="宋体" w:cs="宋体"/>
          <w:sz w:val="24"/>
          <w:szCs w:val="24"/>
        </w:rPr>
      </w:pPr>
      <w:r>
        <w:rPr>
          <w:rFonts w:hint="eastAsia" w:ascii="宋体" w:hAnsi="宋体" w:eastAsia="宋体" w:cs="宋体"/>
          <w:sz w:val="24"/>
          <w:szCs w:val="24"/>
        </w:rPr>
        <w:t>01包：血液成份分离机</w:t>
      </w:r>
    </w:p>
    <w:p w14:paraId="401A6D9C">
      <w:pPr>
        <w:spacing w:line="360" w:lineRule="auto"/>
        <w:ind w:firstLine="480" w:firstLineChars="200"/>
        <w:rPr>
          <w:rFonts w:ascii="宋体" w:hAnsi="宋体"/>
          <w:sz w:val="24"/>
        </w:rPr>
      </w:pPr>
      <w:r>
        <w:rPr>
          <w:rFonts w:hint="eastAsia" w:ascii="宋体" w:hAnsi="宋体"/>
          <w:sz w:val="24"/>
        </w:rPr>
        <w:t>1.主要用途：用于血液成分分离治疗。</w:t>
      </w:r>
    </w:p>
    <w:p w14:paraId="2508F909">
      <w:pPr>
        <w:spacing w:line="360" w:lineRule="auto"/>
        <w:ind w:firstLine="480" w:firstLineChars="200"/>
        <w:rPr>
          <w:rFonts w:ascii="宋体" w:hAnsi="宋体"/>
          <w:sz w:val="24"/>
        </w:rPr>
      </w:pPr>
      <w:r>
        <w:rPr>
          <w:rFonts w:hint="eastAsia" w:ascii="宋体" w:hAnsi="宋体"/>
          <w:sz w:val="24"/>
        </w:rPr>
        <w:t>2.技术参数：</w:t>
      </w:r>
    </w:p>
    <w:p w14:paraId="0BCD85D9">
      <w:pPr>
        <w:spacing w:line="360" w:lineRule="auto"/>
        <w:ind w:firstLine="480" w:firstLineChars="200"/>
        <w:rPr>
          <w:rFonts w:ascii="宋体" w:hAnsi="宋体"/>
          <w:sz w:val="24"/>
        </w:rPr>
      </w:pPr>
      <w:r>
        <w:rPr>
          <w:rFonts w:hint="eastAsia" w:ascii="宋体" w:hAnsi="宋体"/>
          <w:sz w:val="24"/>
        </w:rPr>
        <w:t>2.1主机：</w:t>
      </w:r>
    </w:p>
    <w:p w14:paraId="6B239FAF">
      <w:pPr>
        <w:spacing w:line="360" w:lineRule="auto"/>
        <w:ind w:firstLine="480" w:firstLineChars="200"/>
        <w:rPr>
          <w:rFonts w:ascii="宋体" w:hAnsi="宋体"/>
          <w:sz w:val="24"/>
        </w:rPr>
      </w:pPr>
      <w:r>
        <w:rPr>
          <w:rFonts w:hint="eastAsia" w:ascii="宋体" w:hAnsi="宋体"/>
          <w:sz w:val="24"/>
        </w:rPr>
        <w:t>▲2.1.1采集方式：单针式、双针式；分离模式：全血连续流动式梯度密度分离模式。</w:t>
      </w:r>
    </w:p>
    <w:p w14:paraId="6B1755B1">
      <w:pPr>
        <w:spacing w:line="360" w:lineRule="auto"/>
        <w:ind w:firstLine="480" w:firstLineChars="200"/>
        <w:rPr>
          <w:rFonts w:ascii="宋体" w:hAnsi="宋体"/>
          <w:sz w:val="24"/>
        </w:rPr>
      </w:pPr>
      <w:r>
        <w:rPr>
          <w:rFonts w:hint="eastAsia" w:ascii="宋体" w:hAnsi="宋体"/>
          <w:sz w:val="24"/>
        </w:rPr>
        <w:t>2.1.2具备采血泵、回输泵、抗凝泵、血浆泵、置换/采集泵等。</w:t>
      </w:r>
    </w:p>
    <w:p w14:paraId="1B0D8204">
      <w:pPr>
        <w:spacing w:line="360" w:lineRule="auto"/>
        <w:ind w:firstLine="480" w:firstLineChars="200"/>
        <w:rPr>
          <w:rFonts w:ascii="宋体" w:hAnsi="宋体"/>
          <w:sz w:val="24"/>
        </w:rPr>
      </w:pPr>
      <w:r>
        <w:rPr>
          <w:rFonts w:hint="eastAsia" w:ascii="宋体" w:hAnsi="宋体"/>
          <w:sz w:val="24"/>
        </w:rPr>
        <w:t>2.1.3抗凝泵可自动控制，抗凝剂比例可调范围：1:6～1:25。</w:t>
      </w:r>
    </w:p>
    <w:p w14:paraId="0768C90B">
      <w:pPr>
        <w:spacing w:line="360" w:lineRule="auto"/>
        <w:ind w:firstLine="480" w:firstLineChars="200"/>
        <w:rPr>
          <w:rFonts w:ascii="宋体" w:hAnsi="宋体"/>
          <w:sz w:val="24"/>
        </w:rPr>
      </w:pPr>
      <w:r>
        <w:rPr>
          <w:rFonts w:hint="eastAsia" w:ascii="宋体" w:hAnsi="宋体"/>
          <w:sz w:val="24"/>
        </w:rPr>
        <w:t>2.1.4采血泵可根据管路的压力变化自动进行调节，全血流速可调范围：15mL/min～120mL/min。</w:t>
      </w:r>
    </w:p>
    <w:p w14:paraId="236AEC6D">
      <w:pPr>
        <w:spacing w:line="360" w:lineRule="auto"/>
        <w:ind w:firstLine="480" w:firstLineChars="200"/>
        <w:rPr>
          <w:rFonts w:ascii="宋体" w:hAnsi="宋体"/>
          <w:sz w:val="24"/>
        </w:rPr>
      </w:pPr>
      <w:r>
        <w:rPr>
          <w:rFonts w:hint="eastAsia" w:ascii="宋体" w:hAnsi="宋体"/>
          <w:sz w:val="24"/>
        </w:rPr>
        <w:t>2.1.5最大离心机转速： 3000rpm±10%。</w:t>
      </w:r>
    </w:p>
    <w:p w14:paraId="640BB64B">
      <w:pPr>
        <w:spacing w:line="360" w:lineRule="auto"/>
        <w:ind w:firstLine="480" w:firstLineChars="200"/>
        <w:rPr>
          <w:rFonts w:ascii="宋体" w:hAnsi="宋体"/>
          <w:sz w:val="24"/>
        </w:rPr>
      </w:pPr>
      <w:r>
        <w:rPr>
          <w:rFonts w:hint="eastAsia" w:ascii="宋体" w:hAnsi="宋体"/>
          <w:sz w:val="24"/>
        </w:rPr>
        <w:t>▲2.1.6体外循环血量≤200mL，适用于儿童，具有体外循环量自动监测功能。</w:t>
      </w:r>
    </w:p>
    <w:p w14:paraId="2BC8F45D">
      <w:pPr>
        <w:spacing w:line="360" w:lineRule="auto"/>
        <w:ind w:firstLine="480" w:firstLineChars="200"/>
        <w:rPr>
          <w:rFonts w:ascii="宋体" w:hAnsi="宋体"/>
          <w:sz w:val="24"/>
        </w:rPr>
      </w:pPr>
      <w:r>
        <w:rPr>
          <w:rFonts w:hint="eastAsia" w:ascii="宋体" w:hAnsi="宋体"/>
          <w:sz w:val="24"/>
        </w:rPr>
        <w:t>2.1.7终产品在离心机外收集，终产品体积可调</w:t>
      </w:r>
    </w:p>
    <w:p w14:paraId="31FC7603">
      <w:pPr>
        <w:spacing w:line="360" w:lineRule="auto"/>
        <w:ind w:firstLine="480" w:firstLineChars="200"/>
        <w:rPr>
          <w:rFonts w:ascii="宋体" w:hAnsi="宋体"/>
          <w:sz w:val="24"/>
        </w:rPr>
      </w:pPr>
      <w:r>
        <w:rPr>
          <w:rFonts w:hint="eastAsia" w:ascii="宋体" w:hAnsi="宋体"/>
          <w:sz w:val="24"/>
        </w:rPr>
        <w:t>2.1.8控制系统：彩色液晶触摸显示屏≥10英寸，全中文操作界面，可实时显示数据、更改程序参数屏；</w:t>
      </w:r>
    </w:p>
    <w:p w14:paraId="76CCC0FF">
      <w:pPr>
        <w:spacing w:line="360" w:lineRule="auto"/>
        <w:ind w:firstLine="480" w:firstLineChars="200"/>
        <w:rPr>
          <w:rFonts w:ascii="宋体" w:hAnsi="宋体"/>
          <w:sz w:val="24"/>
        </w:rPr>
      </w:pPr>
      <w:r>
        <w:rPr>
          <w:rFonts w:hint="eastAsia" w:ascii="宋体" w:hAnsi="宋体"/>
          <w:sz w:val="24"/>
        </w:rPr>
        <w:t>2.1.9功能需求</w:t>
      </w:r>
    </w:p>
    <w:p w14:paraId="14F461CE">
      <w:pPr>
        <w:spacing w:line="360" w:lineRule="auto"/>
        <w:ind w:firstLine="480" w:firstLineChars="200"/>
        <w:rPr>
          <w:rFonts w:ascii="宋体" w:hAnsi="宋体"/>
          <w:sz w:val="24"/>
        </w:rPr>
      </w:pPr>
      <w:r>
        <w:rPr>
          <w:rFonts w:hint="eastAsia" w:ascii="宋体" w:hAnsi="宋体"/>
          <w:sz w:val="24"/>
        </w:rPr>
        <w:t>★2.1.9.1具有血小板采集或富血小板血浆采集功能，可提供配套耗材。</w:t>
      </w:r>
    </w:p>
    <w:p w14:paraId="6D8E6ACB">
      <w:pPr>
        <w:spacing w:line="360" w:lineRule="auto"/>
        <w:ind w:firstLine="480" w:firstLineChars="200"/>
        <w:rPr>
          <w:rFonts w:ascii="宋体" w:hAnsi="宋体"/>
          <w:sz w:val="24"/>
        </w:rPr>
      </w:pPr>
      <w:r>
        <w:rPr>
          <w:rFonts w:hint="eastAsia" w:ascii="宋体" w:hAnsi="宋体"/>
          <w:sz w:val="24"/>
        </w:rPr>
        <w:t>▲2.1.9.2具有多种外周血干细胞采集、淋巴细胞的采集、外周血白血病细胞的去除、粒细胞采集、治疗性血浆置换、红细胞采集/去除、吸附治疗、低密度脂蛋白吸附分离去除等程序；可提供所有程序的配套耗材。</w:t>
      </w:r>
    </w:p>
    <w:p w14:paraId="2FA52160">
      <w:pPr>
        <w:spacing w:line="360" w:lineRule="auto"/>
        <w:ind w:firstLine="480" w:firstLineChars="200"/>
        <w:rPr>
          <w:rFonts w:ascii="宋体" w:hAnsi="宋体"/>
          <w:sz w:val="24"/>
        </w:rPr>
      </w:pPr>
      <w:r>
        <w:rPr>
          <w:rFonts w:hint="eastAsia" w:ascii="宋体" w:hAnsi="宋体"/>
          <w:sz w:val="24"/>
        </w:rPr>
        <w:t>2.1.9.3干细胞采集程序：具备CD34+细胞产量自动预测功能；</w:t>
      </w:r>
    </w:p>
    <w:p w14:paraId="5E0929C9">
      <w:pPr>
        <w:spacing w:line="360" w:lineRule="auto"/>
        <w:ind w:firstLine="480" w:firstLineChars="200"/>
        <w:rPr>
          <w:rFonts w:ascii="宋体" w:hAnsi="宋体"/>
          <w:sz w:val="24"/>
        </w:rPr>
      </w:pPr>
      <w:r>
        <w:rPr>
          <w:rFonts w:hint="eastAsia" w:ascii="宋体" w:hAnsi="宋体"/>
          <w:sz w:val="24"/>
        </w:rPr>
        <w:t>2.1.9.4治疗性血浆置换程序：可自动计算去除血浆量及置换量。</w:t>
      </w:r>
    </w:p>
    <w:p w14:paraId="2C8950DB">
      <w:pPr>
        <w:spacing w:line="360" w:lineRule="auto"/>
        <w:ind w:firstLine="480" w:firstLineChars="200"/>
        <w:rPr>
          <w:rFonts w:ascii="宋体" w:hAnsi="宋体"/>
          <w:sz w:val="24"/>
        </w:rPr>
      </w:pPr>
      <w:r>
        <w:rPr>
          <w:rFonts w:hint="eastAsia" w:ascii="宋体" w:hAnsi="宋体"/>
          <w:sz w:val="24"/>
        </w:rPr>
        <w:t>▲2.1.9.5具备采血压力感受器、回血压力传感器以及第三方接口压力监测和报警装置。</w:t>
      </w:r>
    </w:p>
    <w:p w14:paraId="41A31E56">
      <w:pPr>
        <w:spacing w:line="360" w:lineRule="auto"/>
        <w:ind w:firstLine="480" w:firstLineChars="200"/>
        <w:rPr>
          <w:rFonts w:ascii="宋体" w:hAnsi="宋体"/>
          <w:sz w:val="24"/>
        </w:rPr>
      </w:pPr>
      <w:r>
        <w:rPr>
          <w:rFonts w:hint="eastAsia" w:ascii="宋体" w:hAnsi="宋体"/>
          <w:sz w:val="24"/>
        </w:rPr>
        <w:t>2.1.9.6具备空气、抗凝剂、漏血、温度、抗凝剂滴速、血浆管路溶血监测及报警功能；</w:t>
      </w:r>
    </w:p>
    <w:p w14:paraId="550DBB42">
      <w:pPr>
        <w:spacing w:line="360" w:lineRule="auto"/>
        <w:ind w:firstLine="480" w:firstLineChars="200"/>
        <w:rPr>
          <w:rFonts w:ascii="宋体" w:hAnsi="宋体"/>
          <w:sz w:val="24"/>
        </w:rPr>
      </w:pPr>
      <w:r>
        <w:rPr>
          <w:rFonts w:hint="eastAsia" w:ascii="宋体" w:hAnsi="宋体"/>
          <w:sz w:val="24"/>
        </w:rPr>
        <w:t>2.1.9.7全过程实时监控，发现异常可报警并暂停采集；发生报警或故障时自动提供盐水滴注。</w:t>
      </w:r>
    </w:p>
    <w:p w14:paraId="23168EDA">
      <w:pPr>
        <w:spacing w:line="360" w:lineRule="auto"/>
        <w:ind w:firstLine="480" w:firstLineChars="200"/>
        <w:rPr>
          <w:rFonts w:ascii="宋体" w:hAnsi="宋体"/>
          <w:sz w:val="24"/>
        </w:rPr>
      </w:pPr>
      <w:r>
        <w:rPr>
          <w:rFonts w:hint="eastAsia" w:ascii="宋体" w:hAnsi="宋体"/>
          <w:sz w:val="24"/>
        </w:rPr>
        <w:t>2.1.9.8可自动录入耗材信息，可对错误使用耗材进行报警提示；自动检查耗材管路在管路探测器内的安装状态，安装不到位可提示。</w:t>
      </w:r>
    </w:p>
    <w:p w14:paraId="3E0BC6F1">
      <w:pPr>
        <w:spacing w:line="360" w:lineRule="auto"/>
        <w:ind w:firstLine="480" w:firstLineChars="200"/>
        <w:rPr>
          <w:rFonts w:ascii="宋体" w:hAnsi="宋体"/>
          <w:sz w:val="24"/>
        </w:rPr>
      </w:pPr>
      <w:r>
        <w:rPr>
          <w:rFonts w:hint="eastAsia" w:ascii="宋体" w:hAnsi="宋体"/>
          <w:sz w:val="24"/>
        </w:rPr>
        <w:t>2.1.9.9具备断电记忆功能，恢复供电后可按原参数继续运行。</w:t>
      </w:r>
    </w:p>
    <w:p w14:paraId="10D8E2F7">
      <w:pPr>
        <w:spacing w:line="360" w:lineRule="auto"/>
        <w:ind w:firstLine="480" w:firstLineChars="200"/>
        <w:rPr>
          <w:rFonts w:ascii="宋体" w:hAnsi="宋体"/>
          <w:sz w:val="24"/>
        </w:rPr>
      </w:pPr>
      <w:r>
        <w:rPr>
          <w:rFonts w:hint="eastAsia" w:ascii="宋体" w:hAnsi="宋体"/>
          <w:sz w:val="24"/>
        </w:rPr>
        <w:t>2.1.9.10数据权限管理和数据输入、输出功能。</w:t>
      </w:r>
    </w:p>
    <w:p w14:paraId="5EFA4E6D">
      <w:pPr>
        <w:spacing w:line="360" w:lineRule="auto"/>
        <w:ind w:firstLine="480" w:firstLineChars="200"/>
        <w:rPr>
          <w:rFonts w:ascii="宋体" w:hAnsi="宋体"/>
          <w:sz w:val="24"/>
        </w:rPr>
      </w:pPr>
      <w:r>
        <w:rPr>
          <w:rFonts w:hint="eastAsia" w:ascii="宋体" w:hAnsi="宋体"/>
          <w:sz w:val="24"/>
        </w:rPr>
        <w:t>2.1.9.11开机准备无需预热，具备报警监测系统自检功能。</w:t>
      </w:r>
    </w:p>
    <w:p w14:paraId="78FD5224">
      <w:pPr>
        <w:spacing w:line="360" w:lineRule="auto"/>
        <w:ind w:firstLine="480" w:firstLineChars="200"/>
        <w:rPr>
          <w:rFonts w:ascii="宋体" w:hAnsi="宋体"/>
          <w:sz w:val="24"/>
        </w:rPr>
      </w:pPr>
      <w:r>
        <w:rPr>
          <w:rFonts w:hint="eastAsia" w:ascii="宋体" w:hAnsi="宋体"/>
          <w:sz w:val="24"/>
        </w:rPr>
        <w:t>2.1.9.12具备离心机自动水平校准功能；</w:t>
      </w:r>
    </w:p>
    <w:p w14:paraId="75E2A332">
      <w:pPr>
        <w:spacing w:line="360" w:lineRule="auto"/>
        <w:ind w:firstLine="480" w:firstLineChars="200"/>
        <w:rPr>
          <w:rFonts w:ascii="宋体" w:hAnsi="宋体"/>
          <w:sz w:val="24"/>
        </w:rPr>
      </w:pPr>
      <w:r>
        <w:rPr>
          <w:rFonts w:hint="eastAsia" w:ascii="宋体" w:hAnsi="宋体"/>
          <w:sz w:val="24"/>
        </w:rPr>
        <w:t>▲2.1.10内置可充电电池，可支持主机正常运行≥5min。</w:t>
      </w:r>
    </w:p>
    <w:p w14:paraId="70BBDE74">
      <w:pPr>
        <w:spacing w:line="360" w:lineRule="auto"/>
        <w:ind w:firstLine="480" w:firstLineChars="200"/>
        <w:rPr>
          <w:rFonts w:ascii="宋体" w:hAnsi="宋体"/>
          <w:sz w:val="24"/>
        </w:rPr>
      </w:pPr>
      <w:r>
        <w:rPr>
          <w:rFonts w:hint="eastAsia" w:ascii="宋体" w:hAnsi="宋体"/>
          <w:sz w:val="24"/>
        </w:rPr>
        <w:t>2.1.11具备静音万向轮。</w:t>
      </w:r>
    </w:p>
    <w:p w14:paraId="4584A61C">
      <w:pPr>
        <w:spacing w:line="360" w:lineRule="auto"/>
        <w:ind w:firstLine="480" w:firstLineChars="200"/>
        <w:rPr>
          <w:rFonts w:ascii="宋体" w:hAnsi="宋体"/>
          <w:sz w:val="24"/>
        </w:rPr>
      </w:pPr>
      <w:r>
        <w:rPr>
          <w:rFonts w:hint="eastAsia" w:ascii="宋体" w:hAnsi="宋体"/>
          <w:sz w:val="24"/>
        </w:rPr>
        <w:t>2.2耗材：</w:t>
      </w:r>
    </w:p>
    <w:p w14:paraId="5938E7D5">
      <w:pPr>
        <w:spacing w:line="360" w:lineRule="auto"/>
        <w:ind w:firstLine="480" w:firstLineChars="200"/>
        <w:rPr>
          <w:rFonts w:ascii="宋体" w:hAnsi="宋体"/>
          <w:sz w:val="24"/>
        </w:rPr>
      </w:pPr>
      <w:r>
        <w:rPr>
          <w:rFonts w:hint="eastAsia" w:ascii="宋体" w:hAnsi="宋体"/>
          <w:sz w:val="24"/>
        </w:rPr>
        <w:t>2.2.1血浆吸附治疗配套耗材具备通用接口，可兼容匹配多种血浆吸附器。</w:t>
      </w:r>
    </w:p>
    <w:p w14:paraId="1C36888D">
      <w:pPr>
        <w:spacing w:line="360" w:lineRule="auto"/>
        <w:ind w:firstLine="480" w:firstLineChars="200"/>
        <w:rPr>
          <w:rFonts w:ascii="宋体" w:hAnsi="宋体"/>
          <w:sz w:val="24"/>
        </w:rPr>
      </w:pPr>
      <w:r>
        <w:rPr>
          <w:rFonts w:hint="eastAsia" w:ascii="宋体" w:hAnsi="宋体"/>
          <w:sz w:val="24"/>
        </w:rPr>
        <w:t>3.主要配置：</w:t>
      </w:r>
    </w:p>
    <w:p w14:paraId="39958A27">
      <w:pPr>
        <w:spacing w:line="360" w:lineRule="auto"/>
        <w:ind w:firstLine="480" w:firstLineChars="200"/>
        <w:rPr>
          <w:rFonts w:ascii="宋体" w:hAnsi="宋体"/>
          <w:sz w:val="24"/>
        </w:rPr>
      </w:pPr>
      <w:r>
        <w:rPr>
          <w:rFonts w:hint="eastAsia" w:ascii="宋体" w:hAnsi="宋体"/>
          <w:sz w:val="24"/>
        </w:rPr>
        <w:t>3.1主机(需具备注册证)：1台。</w:t>
      </w:r>
    </w:p>
    <w:p w14:paraId="480EDAEF">
      <w:pPr>
        <w:spacing w:line="360" w:lineRule="auto"/>
        <w:ind w:firstLine="480" w:firstLineChars="200"/>
        <w:rPr>
          <w:rFonts w:ascii="宋体" w:hAnsi="宋体"/>
          <w:sz w:val="24"/>
        </w:rPr>
      </w:pPr>
      <w:r>
        <w:rPr>
          <w:rFonts w:hint="eastAsia" w:ascii="宋体" w:hAnsi="宋体"/>
          <w:sz w:val="24"/>
        </w:rPr>
        <w:t>3.2培训耗材(需具备注册证)：2套富血小板血浆采集耗材。</w:t>
      </w:r>
    </w:p>
    <w:p w14:paraId="632854C0">
      <w:pPr>
        <w:spacing w:line="360" w:lineRule="auto"/>
        <w:ind w:firstLine="480" w:firstLineChars="200"/>
        <w:rPr>
          <w:rFonts w:ascii="宋体" w:hAnsi="宋体"/>
          <w:sz w:val="24"/>
        </w:rPr>
      </w:pPr>
      <w:r>
        <w:rPr>
          <w:rFonts w:hint="eastAsia" w:ascii="宋体" w:hAnsi="宋体"/>
          <w:sz w:val="24"/>
        </w:rPr>
        <w:t>3.3分离盘：1个。</w:t>
      </w:r>
    </w:p>
    <w:p w14:paraId="7E539B8F">
      <w:pPr>
        <w:spacing w:line="360" w:lineRule="auto"/>
        <w:ind w:firstLine="480" w:firstLineChars="200"/>
        <w:rPr>
          <w:rFonts w:ascii="宋体" w:hAnsi="宋体"/>
          <w:sz w:val="24"/>
        </w:rPr>
      </w:pPr>
      <w:r>
        <w:rPr>
          <w:rFonts w:hint="eastAsia" w:ascii="宋体" w:hAnsi="宋体"/>
          <w:sz w:val="24"/>
        </w:rPr>
        <w:t>3.4献血者提示显示屏：1个。</w:t>
      </w:r>
    </w:p>
    <w:p w14:paraId="2630B124">
      <w:pPr>
        <w:rPr>
          <w:rFonts w:ascii="宋体" w:hAnsi="宋体"/>
        </w:rPr>
      </w:pPr>
    </w:p>
    <w:p w14:paraId="49B7118F">
      <w:pPr>
        <w:pStyle w:val="3"/>
        <w:spacing w:line="360" w:lineRule="auto"/>
        <w:ind w:firstLine="482" w:firstLineChars="200"/>
        <w:jc w:val="left"/>
        <w:rPr>
          <w:rFonts w:ascii="宋体" w:hAnsi="宋体" w:eastAsia="宋体" w:cs="宋体"/>
          <w:sz w:val="24"/>
          <w:szCs w:val="24"/>
        </w:rPr>
      </w:pPr>
      <w:r>
        <w:rPr>
          <w:rFonts w:hint="eastAsia" w:ascii="宋体" w:hAnsi="宋体" w:eastAsia="宋体" w:cs="宋体"/>
          <w:sz w:val="24"/>
          <w:szCs w:val="24"/>
        </w:rPr>
        <w:t>02包：二氧化碳培养箱</w:t>
      </w:r>
    </w:p>
    <w:p w14:paraId="347A81A8">
      <w:pPr>
        <w:spacing w:line="360" w:lineRule="auto"/>
        <w:ind w:firstLine="480" w:firstLineChars="200"/>
        <w:rPr>
          <w:rFonts w:ascii="宋体" w:hAnsi="宋体"/>
          <w:sz w:val="24"/>
        </w:rPr>
      </w:pPr>
      <w:r>
        <w:rPr>
          <w:rFonts w:hint="eastAsia" w:ascii="宋体" w:hAnsi="宋体"/>
          <w:sz w:val="24"/>
        </w:rPr>
        <w:t>1.用途：用于细胞和胚胎的培养，提供稳定的培养环境。</w:t>
      </w:r>
    </w:p>
    <w:p w14:paraId="48B29B65">
      <w:pPr>
        <w:spacing w:line="360" w:lineRule="auto"/>
        <w:ind w:firstLine="480" w:firstLineChars="200"/>
        <w:rPr>
          <w:rFonts w:ascii="宋体" w:hAnsi="宋体"/>
          <w:sz w:val="24"/>
        </w:rPr>
      </w:pPr>
      <w:r>
        <w:rPr>
          <w:rFonts w:hint="eastAsia" w:ascii="宋体" w:hAnsi="宋体"/>
          <w:sz w:val="24"/>
        </w:rPr>
        <w:t>★2.加热模式：直热式&amp;气套式；</w:t>
      </w:r>
    </w:p>
    <w:p w14:paraId="4136012D">
      <w:pPr>
        <w:spacing w:line="360" w:lineRule="auto"/>
        <w:ind w:firstLine="480" w:firstLineChars="200"/>
        <w:rPr>
          <w:rFonts w:ascii="宋体" w:hAnsi="宋体"/>
          <w:sz w:val="24"/>
        </w:rPr>
      </w:pPr>
      <w:r>
        <w:rPr>
          <w:rFonts w:hint="eastAsia" w:ascii="宋体" w:hAnsi="宋体"/>
          <w:sz w:val="24"/>
        </w:rPr>
        <w:t>▲3.配高效空气过滤系统，对于0.2μm的颗粒系截留效率≥99.95%。</w:t>
      </w:r>
    </w:p>
    <w:p w14:paraId="0FCBBAB8">
      <w:pPr>
        <w:spacing w:line="360" w:lineRule="auto"/>
        <w:ind w:firstLine="480" w:firstLineChars="200"/>
        <w:rPr>
          <w:rFonts w:ascii="宋体" w:hAnsi="宋体"/>
          <w:sz w:val="24"/>
        </w:rPr>
      </w:pPr>
      <w:r>
        <w:rPr>
          <w:rFonts w:hint="eastAsia" w:ascii="宋体" w:hAnsi="宋体"/>
          <w:sz w:val="24"/>
        </w:rPr>
        <w:t>★4.具备自动高温灭菌/去污功能（如90℃湿热循环灭菌、180℃干热灭菌等），灭菌后具有干燥和冷却功能。</w:t>
      </w:r>
    </w:p>
    <w:p w14:paraId="345E8BDF">
      <w:pPr>
        <w:spacing w:line="360" w:lineRule="auto"/>
        <w:ind w:firstLine="480" w:firstLineChars="200"/>
        <w:rPr>
          <w:rFonts w:ascii="宋体" w:hAnsi="宋体"/>
          <w:sz w:val="24"/>
        </w:rPr>
      </w:pPr>
      <w:r>
        <w:rPr>
          <w:rFonts w:hint="eastAsia" w:ascii="宋体" w:hAnsi="宋体"/>
          <w:sz w:val="24"/>
        </w:rPr>
        <w:t>5.温度控制范围：20℃—60℃。</w:t>
      </w:r>
    </w:p>
    <w:p w14:paraId="54E0930A">
      <w:pPr>
        <w:spacing w:line="360" w:lineRule="auto"/>
        <w:ind w:firstLine="480" w:firstLineChars="200"/>
        <w:rPr>
          <w:rFonts w:ascii="宋体" w:hAnsi="宋体"/>
          <w:sz w:val="24"/>
        </w:rPr>
      </w:pPr>
      <w:r>
        <w:rPr>
          <w:rFonts w:hint="eastAsia" w:ascii="宋体" w:hAnsi="宋体"/>
          <w:sz w:val="24"/>
        </w:rPr>
        <w:t>6.温度控制精度：±0.2℃，温度均一性：±0.3℃，最小温度波动度：±0.1℃。</w:t>
      </w:r>
    </w:p>
    <w:p w14:paraId="34A5ADF3">
      <w:pPr>
        <w:spacing w:line="360" w:lineRule="auto"/>
        <w:ind w:firstLine="480" w:firstLineChars="200"/>
        <w:rPr>
          <w:rFonts w:ascii="宋体" w:hAnsi="宋体"/>
          <w:sz w:val="24"/>
        </w:rPr>
      </w:pPr>
      <w:r>
        <w:rPr>
          <w:rFonts w:hint="eastAsia" w:ascii="宋体" w:hAnsi="宋体"/>
          <w:sz w:val="24"/>
        </w:rPr>
        <w:t>7.温度恢复时间：开门1分钟，温度恢复时间≤5min，无冲温现象</w:t>
      </w:r>
    </w:p>
    <w:p w14:paraId="52E4CE0A">
      <w:pPr>
        <w:spacing w:line="360" w:lineRule="auto"/>
        <w:ind w:firstLine="480" w:firstLineChars="200"/>
        <w:rPr>
          <w:rFonts w:ascii="宋体" w:hAnsi="宋体"/>
          <w:sz w:val="24"/>
        </w:rPr>
      </w:pPr>
      <w:r>
        <w:rPr>
          <w:rFonts w:hint="eastAsia" w:ascii="宋体" w:hAnsi="宋体"/>
          <w:sz w:val="24"/>
        </w:rPr>
        <w:t>8.使用纯二氧化碳和氮气：无需使用预混气体。</w:t>
      </w:r>
    </w:p>
    <w:p w14:paraId="2CF9336D">
      <w:pPr>
        <w:spacing w:line="360" w:lineRule="auto"/>
        <w:ind w:firstLine="480" w:firstLineChars="200"/>
        <w:rPr>
          <w:rFonts w:ascii="宋体" w:hAnsi="宋体"/>
          <w:sz w:val="24"/>
        </w:rPr>
      </w:pPr>
      <w:r>
        <w:rPr>
          <w:rFonts w:hint="eastAsia" w:ascii="宋体" w:hAnsi="宋体"/>
          <w:sz w:val="24"/>
        </w:rPr>
        <w:t>9.内置二氧化碳传感器和气体混合器，可根据用户需要控制二氧化碳浓度。</w:t>
      </w:r>
    </w:p>
    <w:p w14:paraId="18B69193">
      <w:pPr>
        <w:spacing w:line="360" w:lineRule="auto"/>
        <w:ind w:firstLine="480" w:firstLineChars="200"/>
        <w:rPr>
          <w:rFonts w:ascii="宋体" w:hAnsi="宋体"/>
          <w:sz w:val="24"/>
        </w:rPr>
      </w:pPr>
      <w:r>
        <w:rPr>
          <w:rFonts w:hint="eastAsia" w:ascii="宋体" w:hAnsi="宋体"/>
          <w:sz w:val="24"/>
        </w:rPr>
        <w:t>▲10.二氧化碳控制系统：微电脑程序控制，具备PID调节功能</w:t>
      </w:r>
    </w:p>
    <w:p w14:paraId="18E30ED0">
      <w:pPr>
        <w:spacing w:line="360" w:lineRule="auto"/>
        <w:ind w:firstLine="480" w:firstLineChars="200"/>
        <w:rPr>
          <w:rFonts w:ascii="宋体" w:hAnsi="宋体"/>
          <w:sz w:val="24"/>
        </w:rPr>
      </w:pPr>
      <w:r>
        <w:rPr>
          <w:rFonts w:hint="eastAsia" w:ascii="宋体" w:hAnsi="宋体"/>
          <w:sz w:val="24"/>
        </w:rPr>
        <w:t>11.二氧化碳控制范围：0%-20%。</w:t>
      </w:r>
    </w:p>
    <w:p w14:paraId="2C4158AB">
      <w:pPr>
        <w:spacing w:line="360" w:lineRule="auto"/>
        <w:ind w:firstLine="480" w:firstLineChars="200"/>
        <w:rPr>
          <w:rFonts w:ascii="宋体" w:hAnsi="宋体"/>
          <w:sz w:val="24"/>
        </w:rPr>
      </w:pPr>
      <w:r>
        <w:rPr>
          <w:rFonts w:hint="eastAsia" w:ascii="宋体" w:hAnsi="宋体"/>
          <w:sz w:val="24"/>
        </w:rPr>
        <w:t>12.二氧化碳传感器：单光束，双波长红外（IR）传感器。</w:t>
      </w:r>
    </w:p>
    <w:p w14:paraId="6BCBC5FA">
      <w:pPr>
        <w:spacing w:line="360" w:lineRule="auto"/>
        <w:ind w:firstLine="480" w:firstLineChars="200"/>
        <w:rPr>
          <w:rFonts w:ascii="宋体" w:hAnsi="宋体"/>
          <w:sz w:val="24"/>
        </w:rPr>
      </w:pPr>
      <w:r>
        <w:rPr>
          <w:rFonts w:hint="eastAsia" w:ascii="宋体" w:hAnsi="宋体"/>
          <w:sz w:val="24"/>
        </w:rPr>
        <w:t>13.二氧化碳恢复时间：开门 1 分钟，二氧化碳浓度恢复时间≤5min</w:t>
      </w:r>
    </w:p>
    <w:p w14:paraId="43A61057">
      <w:pPr>
        <w:spacing w:line="360" w:lineRule="auto"/>
        <w:ind w:firstLine="480" w:firstLineChars="200"/>
        <w:rPr>
          <w:rFonts w:ascii="宋体" w:hAnsi="宋体"/>
          <w:sz w:val="24"/>
        </w:rPr>
      </w:pPr>
      <w:r>
        <w:rPr>
          <w:rFonts w:hint="eastAsia" w:ascii="宋体" w:hAnsi="宋体"/>
          <w:sz w:val="24"/>
        </w:rPr>
        <w:t>14.接入端口：可进行培养箱参数校验或额外传感器的接入。</w:t>
      </w:r>
    </w:p>
    <w:p w14:paraId="227611CD">
      <w:pPr>
        <w:spacing w:line="360" w:lineRule="auto"/>
        <w:ind w:firstLine="480" w:firstLineChars="200"/>
        <w:rPr>
          <w:rFonts w:ascii="宋体" w:hAnsi="宋体"/>
          <w:sz w:val="24"/>
        </w:rPr>
      </w:pPr>
      <w:r>
        <w:rPr>
          <w:rFonts w:hint="eastAsia" w:ascii="宋体" w:hAnsi="宋体"/>
          <w:sz w:val="24"/>
        </w:rPr>
        <w:t>15.报警：具备温度、气体浓度等参数异常报警功能。</w:t>
      </w:r>
    </w:p>
    <w:p w14:paraId="749CCA09">
      <w:pPr>
        <w:spacing w:line="360" w:lineRule="auto"/>
        <w:ind w:firstLine="480" w:firstLineChars="200"/>
        <w:rPr>
          <w:rFonts w:ascii="宋体" w:hAnsi="宋体"/>
          <w:sz w:val="24"/>
        </w:rPr>
      </w:pPr>
      <w:r>
        <w:rPr>
          <w:rFonts w:hint="eastAsia" w:ascii="宋体" w:hAnsi="宋体"/>
          <w:sz w:val="24"/>
        </w:rPr>
        <w:t>16.微电脑控制系统：通过LCD显示屏直观显示并全面监控培养箱的温度、气体浓度、流速、运行状态等参数，具备数据记录与事件检测功能，可查询历史运行数据，保证运行数据的长期储存。</w:t>
      </w:r>
    </w:p>
    <w:p w14:paraId="5E626DB3">
      <w:pPr>
        <w:spacing w:line="360" w:lineRule="auto"/>
        <w:ind w:firstLine="480" w:firstLineChars="200"/>
        <w:rPr>
          <w:rFonts w:ascii="宋体" w:hAnsi="宋体"/>
          <w:sz w:val="24"/>
        </w:rPr>
      </w:pPr>
      <w:r>
        <w:rPr>
          <w:rFonts w:hint="eastAsia" w:ascii="宋体" w:hAnsi="宋体"/>
          <w:sz w:val="24"/>
        </w:rPr>
        <w:t>17.具有专用叠放组件和叠放架</w:t>
      </w:r>
    </w:p>
    <w:p w14:paraId="2731BD32">
      <w:pPr>
        <w:spacing w:line="360" w:lineRule="auto"/>
        <w:ind w:firstLine="480" w:firstLineChars="200"/>
        <w:rPr>
          <w:rFonts w:ascii="宋体" w:hAnsi="宋体"/>
          <w:sz w:val="24"/>
        </w:rPr>
      </w:pPr>
      <w:r>
        <w:rPr>
          <w:rFonts w:hint="eastAsia" w:ascii="宋体" w:hAnsi="宋体"/>
          <w:sz w:val="24"/>
        </w:rPr>
        <w:t>18.腔体结构：样品腔采用 304#抛光不锈钢，主箱体采用电镀钢板。</w:t>
      </w:r>
    </w:p>
    <w:p w14:paraId="6DFAC1A8">
      <w:pPr>
        <w:spacing w:line="360" w:lineRule="auto"/>
        <w:ind w:firstLine="480" w:firstLineChars="200"/>
        <w:rPr>
          <w:rFonts w:ascii="宋体" w:hAnsi="宋体"/>
          <w:sz w:val="24"/>
        </w:rPr>
      </w:pPr>
      <w:r>
        <w:rPr>
          <w:rFonts w:hint="eastAsia" w:ascii="宋体" w:hAnsi="宋体"/>
          <w:sz w:val="24"/>
        </w:rPr>
        <w:t>19.抗菌/防污染设计：培养箱腔体具备有效的抗菌或抑菌设计（如抗菌材料内腔、UV消毒等。</w:t>
      </w:r>
    </w:p>
    <w:p w14:paraId="35160D7C">
      <w:pPr>
        <w:spacing w:line="360" w:lineRule="auto"/>
        <w:ind w:firstLine="480" w:firstLineChars="200"/>
        <w:rPr>
          <w:rFonts w:ascii="宋体" w:hAnsi="宋体"/>
          <w:sz w:val="24"/>
        </w:rPr>
      </w:pPr>
      <w:r>
        <w:rPr>
          <w:rFonts w:hint="eastAsia" w:ascii="宋体" w:hAnsi="宋体"/>
          <w:sz w:val="24"/>
        </w:rPr>
        <w:t>20.内门采样孔：直接通过采样孔与外部验证设备相连，验证腔体内温度和 二氧化碳浓度。</w:t>
      </w:r>
    </w:p>
    <w:p w14:paraId="7C74E8AC">
      <w:pPr>
        <w:spacing w:line="360" w:lineRule="auto"/>
        <w:ind w:firstLine="480" w:firstLineChars="200"/>
        <w:rPr>
          <w:rFonts w:ascii="宋体" w:hAnsi="宋体"/>
          <w:sz w:val="24"/>
        </w:rPr>
      </w:pPr>
      <w:r>
        <w:rPr>
          <w:rFonts w:hint="eastAsia" w:ascii="宋体" w:hAnsi="宋体"/>
          <w:sz w:val="24"/>
        </w:rPr>
        <w:t>21.外门具有加热防止凝水功能；</w:t>
      </w:r>
    </w:p>
    <w:p w14:paraId="42498A14">
      <w:pPr>
        <w:spacing w:line="360" w:lineRule="auto"/>
        <w:ind w:firstLine="480" w:firstLineChars="200"/>
        <w:rPr>
          <w:rFonts w:ascii="宋体" w:hAnsi="宋体"/>
          <w:sz w:val="24"/>
        </w:rPr>
      </w:pPr>
      <w:r>
        <w:rPr>
          <w:rFonts w:hint="eastAsia" w:ascii="宋体" w:hAnsi="宋体"/>
          <w:sz w:val="24"/>
        </w:rPr>
        <w:t>22.内部容积：≥170L</w:t>
      </w:r>
    </w:p>
    <w:p w14:paraId="312207E5">
      <w:pPr>
        <w:spacing w:line="360" w:lineRule="auto"/>
        <w:ind w:firstLine="480" w:firstLineChars="200"/>
        <w:rPr>
          <w:rFonts w:ascii="宋体" w:hAnsi="宋体"/>
          <w:sz w:val="24"/>
        </w:rPr>
      </w:pPr>
      <w:r>
        <w:rPr>
          <w:rFonts w:hint="eastAsia" w:ascii="宋体" w:hAnsi="宋体"/>
          <w:sz w:val="24"/>
        </w:rPr>
        <w:t>23.提供两种不同的落地底架：调平脚/脚轮，200mm/700mm可选。</w:t>
      </w:r>
    </w:p>
    <w:p w14:paraId="343009B6">
      <w:pPr>
        <w:spacing w:line="360" w:lineRule="auto"/>
        <w:ind w:firstLine="480" w:firstLineChars="200"/>
        <w:rPr>
          <w:rFonts w:ascii="宋体" w:hAnsi="宋体"/>
          <w:sz w:val="24"/>
        </w:rPr>
      </w:pPr>
      <w:r>
        <w:rPr>
          <w:rFonts w:hint="eastAsia" w:ascii="宋体" w:hAnsi="宋体"/>
          <w:sz w:val="24"/>
        </w:rPr>
        <w:t>24.质保期内免费更换过滤器耗材。</w:t>
      </w:r>
    </w:p>
    <w:p w14:paraId="4CFC0BF5">
      <w:pPr>
        <w:spacing w:line="360" w:lineRule="auto"/>
        <w:ind w:firstLine="480" w:firstLineChars="200"/>
        <w:rPr>
          <w:rFonts w:ascii="宋体" w:hAnsi="宋体"/>
          <w:sz w:val="24"/>
        </w:rPr>
      </w:pPr>
      <w:r>
        <w:rPr>
          <w:rFonts w:hint="eastAsia" w:ascii="宋体" w:hAnsi="宋体"/>
          <w:sz w:val="24"/>
        </w:rPr>
        <w:t>25.二氧化碳检测仪</w:t>
      </w:r>
    </w:p>
    <w:p w14:paraId="281B0D31">
      <w:pPr>
        <w:spacing w:line="360" w:lineRule="auto"/>
        <w:ind w:firstLine="480" w:firstLineChars="200"/>
        <w:rPr>
          <w:rFonts w:ascii="宋体" w:hAnsi="宋体"/>
          <w:sz w:val="24"/>
        </w:rPr>
      </w:pPr>
      <w:r>
        <w:rPr>
          <w:rFonts w:hint="eastAsia" w:ascii="宋体" w:hAnsi="宋体"/>
          <w:sz w:val="24"/>
        </w:rPr>
        <w:t>25.1测量气体及原理：特制双波长红外通道检测（CO₂）；内置电化学通道检测（O₂）</w:t>
      </w:r>
    </w:p>
    <w:p w14:paraId="27EAF515">
      <w:pPr>
        <w:spacing w:line="360" w:lineRule="auto"/>
        <w:ind w:firstLine="480" w:firstLineChars="200"/>
        <w:rPr>
          <w:rFonts w:ascii="宋体" w:hAnsi="宋体"/>
          <w:sz w:val="24"/>
        </w:rPr>
      </w:pPr>
      <w:r>
        <w:rPr>
          <w:rFonts w:hint="eastAsia" w:ascii="宋体" w:hAnsi="宋体"/>
          <w:sz w:val="24"/>
        </w:rPr>
        <w:t>25.2测量精度：CO₂ ±1% ；O₂ 1-2%</w:t>
      </w:r>
    </w:p>
    <w:p w14:paraId="443E976B">
      <w:pPr>
        <w:spacing w:line="360" w:lineRule="auto"/>
        <w:ind w:firstLine="480" w:firstLineChars="200"/>
        <w:rPr>
          <w:rFonts w:ascii="宋体" w:hAnsi="宋体"/>
          <w:sz w:val="24"/>
        </w:rPr>
      </w:pPr>
      <w:r>
        <w:rPr>
          <w:rFonts w:hint="eastAsia" w:ascii="宋体" w:hAnsi="宋体"/>
          <w:sz w:val="24"/>
        </w:rPr>
        <w:t>25.3响应时间：CO₂ ≤20s；O₂ ≤60s</w:t>
      </w:r>
    </w:p>
    <w:p w14:paraId="15CB1A9D">
      <w:pPr>
        <w:spacing w:line="360" w:lineRule="auto"/>
        <w:ind w:firstLine="480" w:firstLineChars="200"/>
        <w:rPr>
          <w:rFonts w:ascii="宋体" w:hAnsi="宋体"/>
          <w:sz w:val="24"/>
        </w:rPr>
      </w:pPr>
      <w:r>
        <w:rPr>
          <w:rFonts w:hint="eastAsia" w:ascii="宋体" w:hAnsi="宋体"/>
          <w:sz w:val="24"/>
        </w:rPr>
        <w:t>25.4 CO₂及O₂可设置报警阈值</w:t>
      </w:r>
    </w:p>
    <w:p w14:paraId="77824D00">
      <w:pPr>
        <w:spacing w:line="360" w:lineRule="auto"/>
        <w:ind w:firstLine="480" w:firstLineChars="200"/>
        <w:rPr>
          <w:rFonts w:ascii="宋体" w:hAnsi="宋体"/>
          <w:sz w:val="24"/>
        </w:rPr>
      </w:pPr>
      <w:r>
        <w:rPr>
          <w:rFonts w:hint="eastAsia" w:ascii="宋体" w:hAnsi="宋体"/>
          <w:sz w:val="24"/>
        </w:rPr>
        <w:t>25.5信号输出：Mini USB-B 接口，HID设备级</w:t>
      </w:r>
    </w:p>
    <w:p w14:paraId="345A5801">
      <w:pPr>
        <w:spacing w:line="360" w:lineRule="auto"/>
        <w:ind w:firstLine="480" w:firstLineChars="200"/>
        <w:rPr>
          <w:rFonts w:ascii="宋体" w:hAnsi="宋体"/>
          <w:sz w:val="24"/>
        </w:rPr>
      </w:pPr>
      <w:r>
        <w:rPr>
          <w:rFonts w:hint="eastAsia" w:ascii="宋体" w:hAnsi="宋体"/>
          <w:sz w:val="24"/>
        </w:rPr>
        <w:t>25.6数据储存：读取数据≥1000条，项目类≥250个</w:t>
      </w:r>
    </w:p>
    <w:p w14:paraId="36A0519C">
      <w:pPr>
        <w:spacing w:line="360" w:lineRule="auto"/>
        <w:ind w:firstLine="480" w:firstLineChars="200"/>
        <w:rPr>
          <w:rFonts w:ascii="宋体" w:hAnsi="宋体"/>
          <w:sz w:val="24"/>
        </w:rPr>
      </w:pPr>
      <w:r>
        <w:rPr>
          <w:rFonts w:hint="eastAsia" w:ascii="宋体" w:hAnsi="宋体"/>
          <w:sz w:val="24"/>
        </w:rPr>
        <w:t>25.7 IP等级40及以上</w:t>
      </w:r>
    </w:p>
    <w:p w14:paraId="0E700396">
      <w:pPr>
        <w:spacing w:line="360" w:lineRule="auto"/>
        <w:ind w:firstLine="480" w:firstLineChars="200"/>
        <w:rPr>
          <w:rFonts w:ascii="宋体" w:hAnsi="宋体"/>
          <w:sz w:val="24"/>
        </w:rPr>
      </w:pPr>
      <w:r>
        <w:rPr>
          <w:rFonts w:hint="eastAsia" w:ascii="宋体" w:hAnsi="宋体"/>
          <w:sz w:val="24"/>
        </w:rPr>
        <w:t>25.8电池类型：锂离子电池；可持续工作≥10小时（气泵持续工作情况下≥8小时）；电池寿命≥300个充电周期；充电时间≤3小时；可替换电源：USB接口，直流电源。</w:t>
      </w:r>
    </w:p>
    <w:p w14:paraId="5C957C21">
      <w:pPr>
        <w:spacing w:line="360" w:lineRule="auto"/>
        <w:ind w:firstLine="480" w:firstLineChars="200"/>
        <w:rPr>
          <w:rFonts w:ascii="宋体" w:hAnsi="宋体"/>
          <w:sz w:val="24"/>
        </w:rPr>
      </w:pPr>
      <w:r>
        <w:rPr>
          <w:rFonts w:hint="eastAsia" w:ascii="宋体" w:hAnsi="宋体"/>
          <w:sz w:val="24"/>
        </w:rPr>
        <w:t>25.9气泵流速≥100cc/分钟</w:t>
      </w:r>
    </w:p>
    <w:p w14:paraId="7D43DA6E">
      <w:pPr>
        <w:spacing w:line="360" w:lineRule="auto"/>
        <w:ind w:firstLine="480" w:firstLineChars="200"/>
        <w:rPr>
          <w:rFonts w:ascii="宋体" w:hAnsi="宋体"/>
          <w:sz w:val="24"/>
        </w:rPr>
      </w:pPr>
      <w:r>
        <w:rPr>
          <w:rFonts w:hint="eastAsia" w:ascii="宋体" w:hAnsi="宋体"/>
          <w:sz w:val="24"/>
        </w:rPr>
        <w:t>25.10液晶屏显示，具备背光灯</w:t>
      </w:r>
    </w:p>
    <w:p w14:paraId="4A127383">
      <w:pPr>
        <w:spacing w:line="360" w:lineRule="auto"/>
        <w:ind w:firstLine="480" w:firstLineChars="200"/>
        <w:rPr>
          <w:rFonts w:ascii="宋体" w:hAnsi="宋体"/>
          <w:sz w:val="24"/>
        </w:rPr>
      </w:pPr>
      <w:r>
        <w:rPr>
          <w:rFonts w:hint="eastAsia" w:ascii="宋体" w:hAnsi="宋体"/>
          <w:sz w:val="24"/>
        </w:rPr>
        <w:t>26.配置清单</w:t>
      </w:r>
    </w:p>
    <w:p w14:paraId="6E4E80FB">
      <w:pPr>
        <w:spacing w:line="360" w:lineRule="auto"/>
        <w:ind w:firstLine="480" w:firstLineChars="200"/>
        <w:rPr>
          <w:rFonts w:ascii="宋体" w:hAnsi="宋体"/>
          <w:sz w:val="24"/>
        </w:rPr>
      </w:pPr>
      <w:r>
        <w:rPr>
          <w:rFonts w:hint="eastAsia" w:ascii="宋体" w:hAnsi="宋体"/>
          <w:sz w:val="24"/>
        </w:rPr>
        <w:t>26.1二氧化碳培养箱主机：1台</w:t>
      </w:r>
    </w:p>
    <w:p w14:paraId="66E93B85">
      <w:pPr>
        <w:spacing w:line="360" w:lineRule="auto"/>
        <w:ind w:firstLine="480" w:firstLineChars="200"/>
        <w:rPr>
          <w:rFonts w:ascii="宋体" w:hAnsi="宋体"/>
          <w:sz w:val="24"/>
        </w:rPr>
      </w:pPr>
      <w:r>
        <w:rPr>
          <w:rFonts w:hint="eastAsia" w:ascii="宋体" w:hAnsi="宋体"/>
          <w:sz w:val="24"/>
        </w:rPr>
        <w:t>26.2内门组件170-玻璃内门：4扇</w:t>
      </w:r>
    </w:p>
    <w:p w14:paraId="50BF324A">
      <w:pPr>
        <w:spacing w:line="360" w:lineRule="auto"/>
        <w:ind w:firstLine="480" w:firstLineChars="200"/>
        <w:rPr>
          <w:rFonts w:ascii="宋体" w:hAnsi="宋体"/>
          <w:sz w:val="24"/>
        </w:rPr>
      </w:pPr>
      <w:r>
        <w:rPr>
          <w:rFonts w:hint="eastAsia" w:ascii="宋体" w:hAnsi="宋体"/>
          <w:sz w:val="24"/>
        </w:rPr>
        <w:t>26.3二氧化碳检测仪：1台</w:t>
      </w:r>
    </w:p>
    <w:p w14:paraId="014C7ADD">
      <w:pPr>
        <w:spacing w:line="360" w:lineRule="auto"/>
        <w:ind w:firstLine="480" w:firstLineChars="200"/>
        <w:rPr>
          <w:rFonts w:ascii="宋体" w:hAnsi="宋体"/>
          <w:sz w:val="24"/>
        </w:rPr>
      </w:pPr>
      <w:r>
        <w:rPr>
          <w:rFonts w:hint="eastAsia" w:ascii="宋体" w:hAnsi="宋体"/>
          <w:sz w:val="24"/>
        </w:rPr>
        <w:t>26.4硅胶软管（带在线过滤器）：1根</w:t>
      </w:r>
    </w:p>
    <w:p w14:paraId="2439EFB5">
      <w:pPr>
        <w:spacing w:line="360" w:lineRule="auto"/>
        <w:ind w:firstLine="480" w:firstLineChars="200"/>
        <w:rPr>
          <w:rFonts w:ascii="宋体" w:hAnsi="宋体"/>
          <w:sz w:val="24"/>
        </w:rPr>
      </w:pPr>
      <w:r>
        <w:rPr>
          <w:rFonts w:hint="eastAsia" w:ascii="宋体" w:hAnsi="宋体"/>
          <w:sz w:val="24"/>
        </w:rPr>
        <w:t>26.5电源线：1根</w:t>
      </w:r>
    </w:p>
    <w:p w14:paraId="5D3B5F73">
      <w:pPr>
        <w:spacing w:line="360" w:lineRule="auto"/>
        <w:ind w:firstLine="480" w:firstLineChars="200"/>
        <w:rPr>
          <w:rFonts w:ascii="宋体" w:hAnsi="宋体"/>
          <w:sz w:val="24"/>
        </w:rPr>
      </w:pPr>
      <w:r>
        <w:rPr>
          <w:rFonts w:hint="eastAsia" w:ascii="宋体" w:hAnsi="宋体"/>
          <w:sz w:val="24"/>
        </w:rPr>
        <w:t>26.6加湿水盘：1个</w:t>
      </w:r>
    </w:p>
    <w:p w14:paraId="300570F1">
      <w:pPr>
        <w:spacing w:line="360" w:lineRule="auto"/>
        <w:ind w:firstLine="480" w:firstLineChars="200"/>
        <w:rPr>
          <w:rFonts w:ascii="宋体" w:hAnsi="宋体"/>
          <w:sz w:val="24"/>
        </w:rPr>
      </w:pPr>
      <w:r>
        <w:rPr>
          <w:rFonts w:hint="eastAsia" w:ascii="宋体" w:hAnsi="宋体"/>
          <w:sz w:val="24"/>
        </w:rPr>
        <w:t>26.7使用说明书：1套</w:t>
      </w:r>
    </w:p>
    <w:p w14:paraId="6219C79C">
      <w:pPr>
        <w:spacing w:line="360" w:lineRule="auto"/>
        <w:ind w:firstLine="480" w:firstLineChars="200"/>
        <w:rPr>
          <w:rFonts w:ascii="宋体" w:hAnsi="宋体"/>
          <w:sz w:val="24"/>
        </w:rPr>
      </w:pPr>
      <w:r>
        <w:rPr>
          <w:rFonts w:hint="eastAsia" w:ascii="宋体" w:hAnsi="宋体"/>
          <w:sz w:val="24"/>
        </w:rPr>
        <w:t xml:space="preserve">26.8落地底架调平脚：1个。 </w:t>
      </w:r>
    </w:p>
    <w:p w14:paraId="6757207D">
      <w:pPr>
        <w:widowControl/>
        <w:spacing w:line="360" w:lineRule="auto"/>
        <w:ind w:firstLine="482" w:firstLineChars="200"/>
        <w:contextualSpacing/>
        <w:jc w:val="left"/>
        <w:rPr>
          <w:rFonts w:ascii="宋体" w:hAnsi="宋体" w:cs="宋体"/>
          <w:b/>
          <w:bCs/>
          <w:sz w:val="24"/>
        </w:rPr>
      </w:pPr>
      <w:r>
        <w:rPr>
          <w:rFonts w:hint="eastAsia" w:ascii="宋体" w:hAnsi="宋体" w:cs="宋体"/>
          <w:b/>
          <w:bCs/>
          <w:sz w:val="24"/>
        </w:rPr>
        <w:t>（三）特别说明：</w:t>
      </w:r>
    </w:p>
    <w:p w14:paraId="6534CA20">
      <w:pPr>
        <w:spacing w:line="360" w:lineRule="auto"/>
        <w:ind w:firstLine="480" w:firstLineChars="200"/>
        <w:jc w:val="left"/>
        <w:rPr>
          <w:rFonts w:ascii="宋体" w:hAnsi="宋体" w:cs="宋体"/>
          <w:sz w:val="24"/>
        </w:rPr>
      </w:pPr>
      <w:r>
        <w:rPr>
          <w:rFonts w:hint="eastAsia" w:ascii="宋体" w:hAnsi="宋体" w:cs="宋体"/>
          <w:sz w:val="24"/>
        </w:rPr>
        <w:t>1.标注“</w:t>
      </w:r>
      <w:r>
        <w:rPr>
          <w:rFonts w:hint="eastAsia" w:ascii="宋体" w:hAnsi="宋体" w:cs="宋体"/>
          <w:bCs/>
          <w:kern w:val="0"/>
          <w:sz w:val="24"/>
        </w:rPr>
        <w:t>▲</w:t>
      </w:r>
      <w:r>
        <w:rPr>
          <w:rFonts w:hint="eastAsia" w:ascii="宋体" w:hAnsi="宋体" w:cs="宋体"/>
          <w:sz w:val="24"/>
        </w:rPr>
        <w:t>”的指标为重要的技术指标，不满足将导致其在 第四章 “评标标准”中“对采购需求的响应情况”被扣除相应分值。</w:t>
      </w:r>
    </w:p>
    <w:p w14:paraId="1736203A">
      <w:pPr>
        <w:widowControl/>
        <w:spacing w:line="360" w:lineRule="auto"/>
        <w:ind w:firstLine="480" w:firstLineChars="200"/>
        <w:contextualSpacing/>
        <w:jc w:val="left"/>
        <w:rPr>
          <w:rFonts w:ascii="宋体" w:hAnsi="宋体" w:cs="宋体"/>
          <w:sz w:val="24"/>
        </w:rPr>
      </w:pPr>
      <w:r>
        <w:rPr>
          <w:rFonts w:hint="eastAsia" w:ascii="宋体" w:hAnsi="宋体" w:cs="宋体"/>
          <w:sz w:val="24"/>
        </w:rPr>
        <w:t>2.对于技术规格中标注“</w:t>
      </w:r>
      <w:r>
        <w:rPr>
          <w:rFonts w:hint="eastAsia" w:ascii="宋体" w:hAnsi="宋体" w:cs="宋体"/>
          <w:bCs/>
          <w:kern w:val="0"/>
          <w:sz w:val="24"/>
        </w:rPr>
        <w:t>▲</w:t>
      </w:r>
      <w:r>
        <w:rPr>
          <w:rFonts w:hint="eastAsia" w:ascii="宋体" w:hAnsi="宋体" w:cs="宋体"/>
          <w:sz w:val="24"/>
        </w:rPr>
        <w:t>”号的技术指标，投标人须在投标文件中按照招标文件技术规格的要求提供技术应答的证明材料，其中证明材料除招标文件中有明确规定的证明材料外，其余“▲”号的技术指标需提供产品说明书或产品彩页或检测机构出具的检验报告。如投标人技术响应与证明材料不一致，将以证明材料为准。对于投标人提供的投标文件技术应答未按本条款要求提供证明材料的，评标委员会可不予承认，并可认为该技术应答不符合招标文件要求。由此产生的风险由投标人承担。</w:t>
      </w:r>
    </w:p>
    <w:p w14:paraId="55A0449A">
      <w:pPr>
        <w:widowControl/>
        <w:spacing w:line="360" w:lineRule="auto"/>
        <w:ind w:firstLine="482" w:firstLineChars="200"/>
        <w:contextualSpacing/>
        <w:jc w:val="left"/>
        <w:rPr>
          <w:rFonts w:ascii="宋体" w:hAnsi="宋体" w:cs="宋体"/>
          <w:b/>
          <w:bCs/>
          <w:sz w:val="24"/>
        </w:rPr>
      </w:pPr>
      <w:r>
        <w:rPr>
          <w:rFonts w:hint="eastAsia" w:ascii="宋体" w:hAnsi="宋体" w:cs="宋体"/>
          <w:b/>
          <w:bCs/>
          <w:sz w:val="24"/>
        </w:rPr>
        <w:t>（四）其他要求</w:t>
      </w:r>
    </w:p>
    <w:p w14:paraId="52CB562B">
      <w:pPr>
        <w:widowControl/>
        <w:spacing w:line="360" w:lineRule="auto"/>
        <w:ind w:firstLine="480" w:firstLineChars="200"/>
        <w:contextualSpacing/>
        <w:jc w:val="left"/>
        <w:rPr>
          <w:rFonts w:ascii="宋体" w:hAnsi="宋体" w:cs="宋体"/>
          <w:sz w:val="24"/>
        </w:rPr>
      </w:pPr>
      <w:r>
        <w:rPr>
          <w:rFonts w:hint="eastAsia" w:ascii="宋体" w:hAnsi="宋体" w:cs="宋体"/>
          <w:sz w:val="24"/>
        </w:rPr>
        <w:t>投标人应在投标文件中提供：</w:t>
      </w:r>
    </w:p>
    <w:p w14:paraId="76F91B0C">
      <w:pPr>
        <w:widowControl/>
        <w:spacing w:line="360" w:lineRule="auto"/>
        <w:ind w:firstLine="480" w:firstLineChars="200"/>
        <w:contextualSpacing/>
        <w:jc w:val="left"/>
        <w:rPr>
          <w:rFonts w:ascii="宋体" w:hAnsi="宋体" w:cs="宋体"/>
          <w:sz w:val="24"/>
        </w:rPr>
      </w:pPr>
      <w:r>
        <w:rPr>
          <w:rFonts w:hint="eastAsia" w:ascii="宋体" w:hAnsi="宋体" w:cs="宋体"/>
          <w:sz w:val="24"/>
        </w:rPr>
        <w:t>1.项目实施方案：内容包括但不限于：</w:t>
      </w:r>
    </w:p>
    <w:p w14:paraId="01D4DBA2">
      <w:pPr>
        <w:widowControl/>
        <w:spacing w:line="360" w:lineRule="auto"/>
        <w:ind w:firstLine="480" w:firstLineChars="200"/>
        <w:contextualSpacing/>
        <w:jc w:val="left"/>
        <w:rPr>
          <w:rFonts w:ascii="宋体" w:hAnsi="宋体" w:cs="宋体"/>
          <w:sz w:val="24"/>
        </w:rPr>
      </w:pPr>
      <w:r>
        <w:rPr>
          <w:rFonts w:hint="eastAsia" w:ascii="宋体" w:hAnsi="宋体" w:cs="宋体"/>
          <w:sz w:val="24"/>
        </w:rPr>
        <w:t>1.1供货周期及进度安排；</w:t>
      </w:r>
    </w:p>
    <w:p w14:paraId="6FF138E8">
      <w:pPr>
        <w:widowControl/>
        <w:spacing w:line="360" w:lineRule="auto"/>
        <w:ind w:firstLine="480" w:firstLineChars="200"/>
        <w:contextualSpacing/>
        <w:jc w:val="left"/>
        <w:rPr>
          <w:rFonts w:ascii="宋体" w:hAnsi="宋体" w:cs="宋体"/>
          <w:sz w:val="24"/>
        </w:rPr>
      </w:pPr>
      <w:r>
        <w:rPr>
          <w:rFonts w:hint="eastAsia" w:ascii="宋体" w:hAnsi="宋体" w:cs="宋体"/>
          <w:sz w:val="24"/>
        </w:rPr>
        <w:t>1.2安装调试计划；</w:t>
      </w:r>
    </w:p>
    <w:p w14:paraId="04CCE75F">
      <w:pPr>
        <w:widowControl/>
        <w:spacing w:line="360" w:lineRule="auto"/>
        <w:ind w:firstLine="480" w:firstLineChars="200"/>
        <w:contextualSpacing/>
        <w:jc w:val="left"/>
        <w:rPr>
          <w:rFonts w:ascii="宋体" w:hAnsi="宋体" w:cs="宋体"/>
          <w:sz w:val="24"/>
        </w:rPr>
      </w:pPr>
      <w:r>
        <w:rPr>
          <w:rFonts w:hint="eastAsia" w:ascii="宋体" w:hAnsi="宋体" w:cs="宋体"/>
          <w:sz w:val="24"/>
        </w:rPr>
        <w:t>1.3质量保障措施；</w:t>
      </w:r>
    </w:p>
    <w:p w14:paraId="5E6C9C22">
      <w:pPr>
        <w:widowControl/>
        <w:spacing w:line="360" w:lineRule="auto"/>
        <w:ind w:firstLine="480" w:firstLineChars="200"/>
        <w:contextualSpacing/>
        <w:jc w:val="left"/>
        <w:rPr>
          <w:rFonts w:ascii="宋体" w:hAnsi="宋体" w:cs="宋体"/>
          <w:sz w:val="24"/>
        </w:rPr>
      </w:pPr>
      <w:r>
        <w:rPr>
          <w:rFonts w:hint="eastAsia" w:ascii="宋体" w:hAnsi="宋体" w:cs="宋体"/>
          <w:sz w:val="24"/>
        </w:rPr>
        <w:t>1.4验收服务方案。</w:t>
      </w:r>
    </w:p>
    <w:p w14:paraId="4E2073F1">
      <w:pPr>
        <w:widowControl/>
        <w:spacing w:line="360" w:lineRule="auto"/>
        <w:ind w:firstLine="480" w:firstLineChars="200"/>
        <w:contextualSpacing/>
        <w:jc w:val="left"/>
        <w:rPr>
          <w:rFonts w:ascii="宋体" w:hAnsi="宋体" w:cs="宋体"/>
          <w:sz w:val="24"/>
        </w:rPr>
      </w:pPr>
      <w:r>
        <w:rPr>
          <w:rFonts w:hint="eastAsia" w:ascii="宋体" w:hAnsi="宋体" w:cs="宋体"/>
          <w:sz w:val="24"/>
        </w:rPr>
        <w:t>2.售后及培训服务方案：内容包括但不限于：</w:t>
      </w:r>
    </w:p>
    <w:p w14:paraId="1015CADE">
      <w:pPr>
        <w:widowControl/>
        <w:spacing w:line="360" w:lineRule="auto"/>
        <w:ind w:firstLine="480" w:firstLineChars="200"/>
        <w:contextualSpacing/>
        <w:jc w:val="left"/>
        <w:rPr>
          <w:rFonts w:ascii="宋体" w:hAnsi="宋体" w:cs="宋体"/>
          <w:sz w:val="24"/>
        </w:rPr>
      </w:pPr>
      <w:r>
        <w:rPr>
          <w:rFonts w:hint="eastAsia" w:ascii="宋体" w:hAnsi="宋体" w:cs="宋体"/>
          <w:sz w:val="24"/>
        </w:rPr>
        <w:t>2.1售后服务承诺及保障措施；</w:t>
      </w:r>
    </w:p>
    <w:p w14:paraId="420F3167">
      <w:pPr>
        <w:widowControl/>
        <w:spacing w:line="360" w:lineRule="auto"/>
        <w:ind w:firstLine="480" w:firstLineChars="200"/>
        <w:contextualSpacing/>
        <w:jc w:val="left"/>
        <w:rPr>
          <w:rFonts w:ascii="宋体" w:hAnsi="宋体" w:cs="宋体"/>
          <w:sz w:val="24"/>
        </w:rPr>
      </w:pPr>
      <w:r>
        <w:rPr>
          <w:rFonts w:hint="eastAsia" w:ascii="宋体" w:hAnsi="宋体" w:cs="宋体"/>
          <w:sz w:val="24"/>
        </w:rPr>
        <w:t>2.2售后响应及处理周期；</w:t>
      </w:r>
    </w:p>
    <w:p w14:paraId="00E8F573">
      <w:pPr>
        <w:widowControl/>
        <w:spacing w:line="360" w:lineRule="auto"/>
        <w:ind w:firstLine="480" w:firstLineChars="200"/>
        <w:contextualSpacing/>
        <w:jc w:val="left"/>
        <w:rPr>
          <w:rFonts w:ascii="宋体" w:hAnsi="宋体" w:cs="宋体"/>
          <w:sz w:val="24"/>
        </w:rPr>
      </w:pPr>
      <w:r>
        <w:rPr>
          <w:rFonts w:hint="eastAsia" w:ascii="宋体" w:hAnsi="宋体" w:cs="宋体"/>
          <w:sz w:val="24"/>
        </w:rPr>
        <w:t>2.3售后服务人员配备情况；</w:t>
      </w:r>
    </w:p>
    <w:p w14:paraId="1BF67257">
      <w:pPr>
        <w:widowControl/>
        <w:spacing w:line="360" w:lineRule="auto"/>
        <w:ind w:firstLine="480" w:firstLineChars="200"/>
        <w:contextualSpacing/>
        <w:jc w:val="left"/>
        <w:rPr>
          <w:rFonts w:ascii="宋体" w:hAnsi="宋体" w:cs="宋体"/>
          <w:sz w:val="24"/>
        </w:rPr>
      </w:pPr>
      <w:r>
        <w:rPr>
          <w:rFonts w:hint="eastAsia" w:ascii="宋体" w:hAnsi="宋体" w:cs="宋体"/>
          <w:sz w:val="24"/>
        </w:rPr>
        <w:t>2.4培训服务方案。</w:t>
      </w:r>
    </w:p>
    <w:p w14:paraId="18C9B8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942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360" w:lineRule="auto"/>
      <w:ind w:firstLine="435"/>
    </w:pPr>
    <w:rPr>
      <w:rFonts w:ascii="宋体" w:hAnsi="宋体"/>
      <w:sz w:val="30"/>
    </w:r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toc 2"/>
    <w:basedOn w:val="1"/>
    <w:next w:val="1"/>
    <w:qFormat/>
    <w:uiPriority w:val="39"/>
    <w:pPr>
      <w:tabs>
        <w:tab w:val="right" w:leader="dot" w:pos="8937"/>
      </w:tabs>
      <w:spacing w:line="312" w:lineRule="auto"/>
      <w:ind w:left="420" w:leftChars="200"/>
    </w:pPr>
  </w:style>
  <w:style w:type="paragraph" w:styleId="6">
    <w:name w:val="Body Text 2"/>
    <w:basedOn w:val="1"/>
    <w:semiHidden/>
    <w:unhideWhenUsed/>
    <w:qFormat/>
    <w:uiPriority w:val="99"/>
    <w:pPr>
      <w:spacing w:after="120" w:line="480" w:lineRule="auto"/>
    </w:pPr>
  </w:style>
  <w:style w:type="paragraph" w:customStyle="1" w:styleId="9">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2026-10-14T05:54:30Z</dcterms:created>
  <dc:creator>zxhd2026</dc:creator>
  <cp:lastModifiedBy>用户</cp:lastModifiedBy>
  <dcterms:modified xsi:type="dcterms:W3CDTF">2026-10-14T05:55:12Z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C95CC88D0A544DA390D0CF6E63B70B7C_12</vt:lpwstr>
  </property>
</Properties>
</file>