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5FC3D">
      <w:pPr>
        <w:snapToGrid w:val="0"/>
        <w:spacing w:line="360" w:lineRule="auto"/>
        <w:jc w:val="center"/>
        <w:outlineLvl w:val="0"/>
        <w:rPr>
          <w:rFonts w:ascii="仿宋" w:hAnsi="仿宋" w:eastAsia="仿宋" w:cs="仿宋"/>
          <w:b/>
          <w:color w:val="auto"/>
          <w:sz w:val="40"/>
          <w:szCs w:val="40"/>
          <w:highlight w:val="none"/>
        </w:rPr>
      </w:pPr>
      <w:bookmarkStart w:id="0" w:name="_Toc225498656"/>
      <w:r>
        <w:rPr>
          <w:rFonts w:hint="eastAsia" w:ascii="仿宋" w:hAnsi="仿宋" w:eastAsia="仿宋" w:cs="仿宋"/>
          <w:b/>
          <w:color w:val="auto"/>
          <w:sz w:val="40"/>
          <w:szCs w:val="40"/>
          <w:highlight w:val="none"/>
        </w:rPr>
        <w:t>第五章   采购需求</w:t>
      </w:r>
      <w:bookmarkEnd w:id="0"/>
    </w:p>
    <w:p w14:paraId="75B6500A">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0280331B">
      <w:pPr>
        <w:snapToGrid w:val="0"/>
        <w:spacing w:line="360" w:lineRule="auto"/>
        <w:contextualSpacing/>
        <w:rPr>
          <w:rFonts w:ascii="仿宋" w:hAnsi="仿宋" w:eastAsia="仿宋" w:cs="仿宋"/>
          <w:color w:val="auto"/>
          <w:sz w:val="28"/>
          <w:szCs w:val="28"/>
          <w:highlight w:val="none"/>
        </w:rPr>
      </w:pPr>
      <w:bookmarkStart w:id="1"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3EF2F212">
      <w:pPr>
        <w:snapToGrid w:val="0"/>
        <w:spacing w:line="360" w:lineRule="auto"/>
        <w:contextualSpacing/>
        <w:rPr>
          <w:rFonts w:ascii="仿宋" w:hAnsi="仿宋" w:eastAsia="仿宋" w:cs="仿宋"/>
          <w:color w:val="auto"/>
          <w:sz w:val="28"/>
          <w:szCs w:val="28"/>
          <w:highlight w:val="none"/>
        </w:rPr>
      </w:pPr>
      <w:bookmarkStart w:id="2"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19982933">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4DF5912B">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5EE36684">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21D59E0F">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487D6B0B">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13ED3A2A">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06A41248">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14B13132">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2AD37D6E">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63E3388F">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5ACD5A2B">
      <w:pPr>
        <w:pStyle w:val="305"/>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62309F0A">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1"/>
      <w:bookmarkEnd w:id="2"/>
    </w:p>
    <w:p w14:paraId="72064859">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66C2A89D">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4C1371F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4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1160"/>
        <w:gridCol w:w="3150"/>
        <w:gridCol w:w="1487"/>
        <w:gridCol w:w="1776"/>
      </w:tblGrid>
      <w:tr w14:paraId="6F7F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58" w:type="pct"/>
            <w:vAlign w:val="center"/>
          </w:tcPr>
          <w:p w14:paraId="2A43215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包号</w:t>
            </w:r>
          </w:p>
        </w:tc>
        <w:tc>
          <w:tcPr>
            <w:tcW w:w="680" w:type="pct"/>
            <w:vAlign w:val="center"/>
          </w:tcPr>
          <w:p w14:paraId="422AB61B">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品目号</w:t>
            </w:r>
          </w:p>
        </w:tc>
        <w:tc>
          <w:tcPr>
            <w:tcW w:w="1847" w:type="pct"/>
            <w:tcBorders>
              <w:bottom w:val="single" w:color="auto" w:sz="4" w:space="0"/>
            </w:tcBorders>
            <w:vAlign w:val="center"/>
          </w:tcPr>
          <w:p w14:paraId="489EE64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标的名称</w:t>
            </w:r>
          </w:p>
        </w:tc>
        <w:tc>
          <w:tcPr>
            <w:tcW w:w="872" w:type="pct"/>
            <w:vAlign w:val="center"/>
          </w:tcPr>
          <w:p w14:paraId="02EE2A96">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数量</w:t>
            </w:r>
          </w:p>
          <w:p w14:paraId="7B000C6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（台/套）</w:t>
            </w:r>
          </w:p>
        </w:tc>
        <w:tc>
          <w:tcPr>
            <w:tcW w:w="1041" w:type="pct"/>
            <w:vAlign w:val="center"/>
          </w:tcPr>
          <w:p w14:paraId="4EBB51B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是否接受进口产品</w:t>
            </w:r>
          </w:p>
        </w:tc>
      </w:tr>
      <w:tr w14:paraId="79F8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1" w:type="dxa"/>
            <w:noWrap/>
            <w:vAlign w:val="center"/>
          </w:tcPr>
          <w:p w14:paraId="1A330D4F">
            <w:pPr>
              <w:widowControl/>
              <w:spacing w:before="120"/>
              <w:contextualSpacing/>
              <w:jc w:val="center"/>
              <w:rPr>
                <w:rFonts w:ascii="仿宋" w:hAnsi="仿宋" w:eastAsia="仿宋"/>
                <w:color w:val="auto"/>
                <w:sz w:val="24"/>
                <w:highlight w:val="none"/>
              </w:rPr>
            </w:pPr>
            <w:r>
              <w:rPr>
                <w:rFonts w:hint="eastAsia" w:ascii="仿宋" w:hAnsi="仿宋" w:eastAsia="仿宋" w:cs="宋体"/>
                <w:color w:val="auto"/>
                <w:kern w:val="0"/>
                <w:sz w:val="24"/>
                <w:highlight w:val="none"/>
              </w:rPr>
              <w:t>1</w:t>
            </w:r>
          </w:p>
        </w:tc>
        <w:tc>
          <w:tcPr>
            <w:tcW w:w="1159" w:type="dxa"/>
            <w:vAlign w:val="center"/>
          </w:tcPr>
          <w:p w14:paraId="179CE20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3148" w:type="dxa"/>
            <w:vAlign w:val="center"/>
          </w:tcPr>
          <w:p w14:paraId="7D2F78E9">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鼻声反射仪/鼻阻力仪</w:t>
            </w:r>
          </w:p>
        </w:tc>
        <w:tc>
          <w:tcPr>
            <w:tcW w:w="1486" w:type="dxa"/>
            <w:vAlign w:val="center"/>
          </w:tcPr>
          <w:p w14:paraId="019CBA28">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1041" w:type="pct"/>
            <w:noWrap/>
            <w:vAlign w:val="center"/>
          </w:tcPr>
          <w:p w14:paraId="0E4E7CBD">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是</w:t>
            </w:r>
          </w:p>
        </w:tc>
      </w:tr>
      <w:tr w14:paraId="2097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1" w:type="dxa"/>
            <w:noWrap/>
            <w:vAlign w:val="center"/>
          </w:tcPr>
          <w:p w14:paraId="697B855C">
            <w:pPr>
              <w:widowControl/>
              <w:spacing w:before="120"/>
              <w:contextualSpacing/>
              <w:jc w:val="center"/>
              <w:rPr>
                <w:rFonts w:ascii="仿宋" w:hAnsi="仿宋" w:eastAsia="仿宋"/>
                <w:color w:val="auto"/>
                <w:sz w:val="24"/>
                <w:highlight w:val="none"/>
              </w:rPr>
            </w:pPr>
            <w:r>
              <w:rPr>
                <w:rFonts w:hint="eastAsia" w:ascii="仿宋" w:hAnsi="仿宋" w:eastAsia="仿宋" w:cs="宋体"/>
                <w:color w:val="auto"/>
                <w:kern w:val="0"/>
                <w:sz w:val="24"/>
                <w:highlight w:val="none"/>
              </w:rPr>
              <w:t>2</w:t>
            </w:r>
          </w:p>
        </w:tc>
        <w:tc>
          <w:tcPr>
            <w:tcW w:w="1159" w:type="dxa"/>
            <w:vAlign w:val="center"/>
          </w:tcPr>
          <w:p w14:paraId="439F9522">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2-1</w:t>
            </w:r>
          </w:p>
        </w:tc>
        <w:tc>
          <w:tcPr>
            <w:tcW w:w="3148" w:type="dxa"/>
            <w:vAlign w:val="center"/>
          </w:tcPr>
          <w:p w14:paraId="75CBF7FE">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肌电诱发电位仪</w:t>
            </w:r>
          </w:p>
        </w:tc>
        <w:tc>
          <w:tcPr>
            <w:tcW w:w="1486" w:type="dxa"/>
            <w:vAlign w:val="center"/>
          </w:tcPr>
          <w:p w14:paraId="53EEB33A">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1041" w:type="pct"/>
            <w:noWrap/>
            <w:vAlign w:val="center"/>
          </w:tcPr>
          <w:p w14:paraId="620FE26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是</w:t>
            </w:r>
          </w:p>
        </w:tc>
      </w:tr>
      <w:tr w14:paraId="7731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51" w:type="dxa"/>
            <w:noWrap/>
            <w:vAlign w:val="center"/>
          </w:tcPr>
          <w:p w14:paraId="23DF2D70">
            <w:pPr>
              <w:widowControl/>
              <w:spacing w:before="120"/>
              <w:contextualSpacing/>
              <w:jc w:val="center"/>
              <w:rPr>
                <w:rFonts w:ascii="仿宋" w:hAnsi="仿宋" w:eastAsia="仿宋"/>
                <w:color w:val="auto"/>
                <w:sz w:val="24"/>
                <w:highlight w:val="none"/>
              </w:rPr>
            </w:pPr>
            <w:r>
              <w:rPr>
                <w:rFonts w:hint="eastAsia" w:ascii="仿宋" w:hAnsi="仿宋" w:eastAsia="仿宋" w:cs="宋体"/>
                <w:color w:val="auto"/>
                <w:kern w:val="0"/>
                <w:sz w:val="24"/>
                <w:highlight w:val="none"/>
              </w:rPr>
              <w:t>3</w:t>
            </w:r>
          </w:p>
        </w:tc>
        <w:tc>
          <w:tcPr>
            <w:tcW w:w="1159" w:type="dxa"/>
            <w:vAlign w:val="center"/>
          </w:tcPr>
          <w:p w14:paraId="34F4D6E5">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3-1</w:t>
            </w:r>
          </w:p>
        </w:tc>
        <w:tc>
          <w:tcPr>
            <w:tcW w:w="3148" w:type="dxa"/>
            <w:vAlign w:val="center"/>
          </w:tcPr>
          <w:p w14:paraId="2D0E320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胃肠动力学检查系统</w:t>
            </w:r>
          </w:p>
        </w:tc>
        <w:tc>
          <w:tcPr>
            <w:tcW w:w="1486" w:type="dxa"/>
            <w:vAlign w:val="center"/>
          </w:tcPr>
          <w:p w14:paraId="39C691B4">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1</w:t>
            </w:r>
          </w:p>
        </w:tc>
        <w:tc>
          <w:tcPr>
            <w:tcW w:w="1041" w:type="pct"/>
            <w:noWrap/>
            <w:vAlign w:val="center"/>
          </w:tcPr>
          <w:p w14:paraId="128DBB7F">
            <w:pPr>
              <w:widowControl/>
              <w:spacing w:before="120"/>
              <w:contextualSpacing/>
              <w:jc w:val="center"/>
              <w:rPr>
                <w:rFonts w:ascii="仿宋" w:hAnsi="仿宋" w:eastAsia="仿宋" w:cs="宋体"/>
                <w:color w:val="auto"/>
                <w:kern w:val="0"/>
                <w:sz w:val="24"/>
                <w:highlight w:val="none"/>
              </w:rPr>
            </w:pPr>
            <w:r>
              <w:rPr>
                <w:rFonts w:hint="eastAsia" w:ascii="仿宋" w:hAnsi="仿宋" w:eastAsia="仿宋" w:cs="宋体"/>
                <w:color w:val="auto"/>
                <w:kern w:val="0"/>
                <w:sz w:val="24"/>
                <w:highlight w:val="none"/>
              </w:rPr>
              <w:t>是</w:t>
            </w:r>
          </w:p>
        </w:tc>
      </w:tr>
    </w:tbl>
    <w:p w14:paraId="258D3EDF">
      <w:pPr>
        <w:pStyle w:val="4"/>
        <w:rPr>
          <w:color w:val="auto"/>
          <w:highlight w:val="none"/>
        </w:rPr>
      </w:pPr>
    </w:p>
    <w:p w14:paraId="690A5D8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695F9CEC">
      <w:pPr>
        <w:spacing w:line="360" w:lineRule="auto"/>
        <w:ind w:firstLine="480" w:firstLineChars="200"/>
        <w:rPr>
          <w:rFonts w:ascii="仿宋" w:hAnsi="仿宋" w:eastAsia="仿宋"/>
          <w:color w:val="auto"/>
          <w:sz w:val="24"/>
          <w:highlight w:val="none"/>
        </w:rPr>
      </w:pPr>
      <w:bookmarkStart w:id="3" w:name="OLE_LINK179"/>
      <w:bookmarkStart w:id="4" w:name="OLE_LINK178"/>
      <w:r>
        <w:rPr>
          <w:rFonts w:hint="eastAsia" w:ascii="仿宋" w:hAnsi="仿宋" w:eastAsia="仿宋"/>
          <w:color w:val="auto"/>
          <w:sz w:val="24"/>
          <w:highlight w:val="none"/>
        </w:rPr>
        <w:t>本次招标采购项目为2026年医用设备财政资金购置项目（进口），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750C6AB4">
      <w:pPr>
        <w:tabs>
          <w:tab w:val="left" w:pos="5456"/>
        </w:tabs>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664E210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3B428CC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自合同签订后60天内</w:t>
      </w:r>
      <w:r>
        <w:rPr>
          <w:rFonts w:hint="eastAsia" w:ascii="仿宋" w:hAnsi="仿宋" w:eastAsia="仿宋" w:cs="仿宋"/>
          <w:bCs/>
          <w:color w:val="auto"/>
          <w:sz w:val="24"/>
          <w:highlight w:val="none"/>
        </w:rPr>
        <w:t>。</w:t>
      </w:r>
    </w:p>
    <w:p w14:paraId="6CB624D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2、交付地点：首都医科大学附属北京世纪坛医院。</w:t>
      </w:r>
    </w:p>
    <w:p w14:paraId="532410E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20A7BF9C">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详见第六章拟签订的合同文本。</w:t>
      </w:r>
    </w:p>
    <w:p w14:paraId="3DCC66A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48418C9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投标产品的包装应符合《财政部等三部门联合印发商品包装和快递包装政府采购需求标准（试行）》（财办库〔2020〕123号）的规定。</w:t>
      </w:r>
    </w:p>
    <w:p w14:paraId="11AA5F6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38F7AA56">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质量保证期（保修期）及服务要求：</w:t>
      </w:r>
      <w:r>
        <w:rPr>
          <w:rFonts w:hint="eastAsia" w:ascii="仿宋" w:hAnsi="仿宋" w:eastAsia="仿宋"/>
          <w:color w:val="auto"/>
          <w:sz w:val="24"/>
          <w:highlight w:val="none"/>
        </w:rPr>
        <w:t>除非在每包技术规格中另有规定外，本项目所供设备的质量保证期（保修期）为调试验收合格后60个月。</w:t>
      </w:r>
    </w:p>
    <w:p w14:paraId="053E0664">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投标人和制造商需要同时提供包含上述质量保证期（保修期）及服务要求的承诺函并加盖单位公章。</w:t>
      </w:r>
    </w:p>
    <w:p w14:paraId="3E4251CB">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保修费用应含维保工时费、零配件费用和软件维护、升级费用，服务内容和细则与免费维保期相同。</w:t>
      </w:r>
    </w:p>
    <w:p w14:paraId="4F1C7E50">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6A69B2D">
      <w:pPr>
        <w:pStyle w:val="24"/>
        <w:numPr>
          <w:ilvl w:val="0"/>
          <w:numId w:val="1"/>
        </w:numPr>
        <w:spacing w:line="360" w:lineRule="auto"/>
        <w:contextualSpacing/>
        <w:rPr>
          <w:rFonts w:hint="default" w:ascii="仿宋" w:hAnsi="仿宋" w:eastAsia="仿宋" w:cs="宋体"/>
          <w:color w:val="auto"/>
          <w:sz w:val="24"/>
          <w:highlight w:val="none"/>
        </w:rPr>
      </w:pPr>
      <w:r>
        <w:rPr>
          <w:rFonts w:ascii="仿宋" w:hAnsi="仿宋" w:eastAsia="仿宋"/>
          <w:color w:val="auto"/>
          <w:sz w:val="24"/>
          <w:szCs w:val="24"/>
          <w:highlight w:val="none"/>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11688600">
      <w:pPr>
        <w:pStyle w:val="24"/>
        <w:numPr>
          <w:ilvl w:val="0"/>
          <w:numId w:val="1"/>
        </w:numPr>
        <w:spacing w:line="360" w:lineRule="auto"/>
        <w:contextualSpacing/>
        <w:rPr>
          <w:rFonts w:hint="default" w:ascii="仿宋" w:hAnsi="仿宋" w:eastAsia="仿宋" w:cs="宋体"/>
          <w:color w:val="auto"/>
          <w:sz w:val="24"/>
          <w:highlight w:val="none"/>
        </w:rPr>
      </w:pPr>
      <w:r>
        <w:rPr>
          <w:rFonts w:ascii="仿宋" w:hAnsi="仿宋" w:eastAsia="仿宋"/>
          <w:color w:val="auto"/>
          <w:sz w:val="24"/>
          <w:szCs w:val="24"/>
          <w:highlight w:val="none"/>
        </w:rPr>
        <w:t>投标人应负责投标货物质量保证期内的免费维修和配件供应，投标人售后服务维修机构应备有所购货物及时维修所需的关键零部件。</w:t>
      </w:r>
    </w:p>
    <w:p w14:paraId="44F2617B">
      <w:pPr>
        <w:snapToGrid w:val="0"/>
        <w:spacing w:line="360" w:lineRule="auto"/>
        <w:ind w:firstLine="480" w:firstLineChars="200"/>
        <w:rPr>
          <w:rFonts w:ascii="仿宋" w:hAnsi="仿宋" w:eastAsia="仿宋" w:cs="仿宋"/>
          <w:bCs/>
          <w:color w:val="auto"/>
          <w:sz w:val="24"/>
          <w:highlight w:val="none"/>
        </w:rPr>
      </w:pPr>
    </w:p>
    <w:p w14:paraId="037E5DBA">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230D8BF2">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081FC4B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447DC14C">
      <w:pPr>
        <w:spacing w:line="360" w:lineRule="auto"/>
        <w:ind w:firstLine="480" w:firstLineChars="200"/>
        <w:rPr>
          <w:rFonts w:ascii="仿宋" w:hAnsi="仿宋" w:eastAsia="仿宋"/>
          <w:color w:val="auto"/>
          <w:sz w:val="24"/>
          <w:highlight w:val="none"/>
        </w:rPr>
      </w:pPr>
      <w:bookmarkStart w:id="5" w:name="OLE_LINK180"/>
      <w:r>
        <w:rPr>
          <w:rFonts w:hint="eastAsia" w:ascii="仿宋" w:hAnsi="仿宋" w:eastAsia="仿宋"/>
          <w:color w:val="auto"/>
          <w:sz w:val="24"/>
          <w:highlight w:val="none"/>
        </w:rPr>
        <w:t>本次招标采购项目为2026年医用设备财政资金购置项目（进口），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p>
    <w:p w14:paraId="476D63FB">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127D97FB">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★2.1 投标产品属于医疗器械的，应按原国家食品药品监督管理总局颁发的《医疗器械注册管理办法》，办理医疗器械注册证或者办理备案，投标人须提供医疗器械注册证复印件或备案凭证。</w:t>
      </w:r>
    </w:p>
    <w:p w14:paraId="71E423FE">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1374626">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2.3投标产品属于辐射或射线类的设备或材料的，需提供投标人和制造商的辐射安全许可证复印件（不适用的情况除外）。投标产品属于压力容器的，投标人需要根据国家特种设备制造相关管理规定，提供投标产品制造商的特种设备制造许可证（压力容器）。</w:t>
      </w:r>
    </w:p>
    <w:p w14:paraId="0EE66025">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A89805B">
      <w:pPr>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2.5投标产品的包装应符合</w:t>
      </w:r>
      <w:bookmarkStart w:id="17" w:name="_GoBack"/>
      <w:bookmarkEnd w:id="17"/>
      <w:r>
        <w:rPr>
          <w:rFonts w:hint="eastAsia" w:ascii="仿宋" w:hAnsi="仿宋" w:eastAsia="仿宋" w:cs="仿宋"/>
          <w:b/>
          <w:bCs/>
          <w:color w:val="auto"/>
          <w:sz w:val="24"/>
          <w:highlight w:val="none"/>
        </w:rPr>
        <w:t>《财政部等三部门联合印发商品包装和快递包装政府采购需求标准（试行）》（财办库〔2020〕123号）的规定。</w:t>
      </w:r>
    </w:p>
    <w:p w14:paraId="71FF9073">
      <w:pPr>
        <w:pStyle w:val="4"/>
        <w:rPr>
          <w:rFonts w:ascii="仿宋" w:hAnsi="仿宋" w:eastAsia="仿宋"/>
          <w:color w:val="auto"/>
          <w:highlight w:val="none"/>
        </w:rPr>
      </w:pPr>
    </w:p>
    <w:p w14:paraId="7B4A5531">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32BD07F5">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41B5EB05">
      <w:pPr>
        <w:rPr>
          <w:rFonts w:ascii="仿宋" w:hAnsi="仿宋" w:eastAsia="仿宋" w:cs="仿宋"/>
          <w:b/>
          <w:color w:val="auto"/>
          <w:sz w:val="24"/>
          <w:highlight w:val="none"/>
        </w:rPr>
      </w:pPr>
      <w:r>
        <w:rPr>
          <w:rFonts w:hint="eastAsia" w:ascii="仿宋" w:hAnsi="仿宋" w:eastAsia="仿宋" w:cs="仿宋"/>
          <w:b/>
          <w:color w:val="auto"/>
          <w:sz w:val="24"/>
          <w:highlight w:val="none"/>
        </w:rPr>
        <w:br w:type="page"/>
      </w:r>
    </w:p>
    <w:p w14:paraId="0156CA54">
      <w:pPr>
        <w:widowControl/>
        <w:spacing w:line="360" w:lineRule="auto"/>
        <w:jc w:val="left"/>
        <w:rPr>
          <w:rFonts w:ascii="仿宋" w:hAnsi="仿宋" w:eastAsia="仿宋" w:cs="宋体"/>
          <w:b/>
          <w:color w:val="auto"/>
          <w:kern w:val="0"/>
          <w:sz w:val="24"/>
          <w:highlight w:val="none"/>
        </w:rPr>
      </w:pPr>
      <w:r>
        <w:rPr>
          <w:rFonts w:hint="eastAsia" w:ascii="仿宋" w:hAnsi="仿宋" w:eastAsia="仿宋" w:cs="仿宋"/>
          <w:b/>
          <w:color w:val="auto"/>
          <w:sz w:val="24"/>
          <w:highlight w:val="none"/>
        </w:rPr>
        <w:t>第1包 品目1-1 鼻声反射仪/鼻阻力仪</w:t>
      </w:r>
    </w:p>
    <w:p w14:paraId="438595D0">
      <w:pPr>
        <w:pStyle w:val="4"/>
        <w:spacing w:line="360" w:lineRule="auto"/>
        <w:ind w:firstLine="0"/>
        <w:jc w:val="both"/>
        <w:rPr>
          <w:rFonts w:ascii="仿宋" w:hAnsi="仿宋" w:eastAsia="仿宋" w:cs="宋体"/>
          <w:b/>
          <w:color w:val="auto"/>
          <w:kern w:val="0"/>
          <w:highlight w:val="none"/>
        </w:rPr>
      </w:pPr>
      <w:r>
        <w:rPr>
          <w:rFonts w:hint="eastAsia" w:ascii="仿宋" w:hAnsi="仿宋" w:eastAsia="仿宋" w:cs="宋体"/>
          <w:b/>
          <w:color w:val="auto"/>
          <w:kern w:val="0"/>
          <w:highlight w:val="none"/>
        </w:rPr>
        <w:t>数量：1台/套</w:t>
      </w:r>
    </w:p>
    <w:p w14:paraId="3E9050F0">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一、技术参数</w:t>
      </w:r>
    </w:p>
    <w:p w14:paraId="320FFFEF">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（一）、鼻声反射仪：</w:t>
      </w:r>
    </w:p>
    <w:p w14:paraId="173FC9ED">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1、发声频率范围：至少包含 20Hz～2000Hz。</w:t>
      </w:r>
    </w:p>
    <w:p w14:paraId="5AE74FAE">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2、鼻声反射测量校准管：</w:t>
      </w:r>
    </w:p>
    <w:p w14:paraId="3EA108A7">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2.1、面积误差：不超过±3%。</w:t>
      </w:r>
    </w:p>
    <w:p w14:paraId="369B3567">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2.2、容积有效测量范围：0-13cm段，显示应在15.99cm³，误差：不超过+3%</w:t>
      </w:r>
    </w:p>
    <w:p w14:paraId="1F2DAFEF">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▲3、可自动计算容积值、面积值、距离值及鼻腔改善百分比值。</w:t>
      </w:r>
    </w:p>
    <w:p w14:paraId="1ECCB0DE">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4、鼻声反射测量面积范围：0～8.0cm²。</w:t>
      </w:r>
    </w:p>
    <w:p w14:paraId="500DAF17">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5、检测重复性自动计算，CV%值：不超过±3%。</w:t>
      </w:r>
    </w:p>
    <w:p w14:paraId="3D4BD7CA">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6、仿真鼻精确度：不超过±2%。</w:t>
      </w:r>
    </w:p>
    <w:p w14:paraId="1EDF1024">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（二）、鼻阻力仪：</w:t>
      </w:r>
    </w:p>
    <w:p w14:paraId="05D0E993">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1、压力测量范围：0～800Pa；误差：不超过±3%。</w:t>
      </w:r>
    </w:p>
    <w:p w14:paraId="7540BC30">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2、流量测量范围：0～800mL/s；误差：不超过±3%。</w:t>
      </w:r>
    </w:p>
    <w:p w14:paraId="5358F282">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▲3、可测量连续压力（Broms）下的吸气阻力值和呼气阻力值。</w:t>
      </w:r>
    </w:p>
    <w:p w14:paraId="22698F61">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4、可测量特定压力（≥4种）下鼻腔流量值及阻力值。</w:t>
      </w:r>
    </w:p>
    <w:p w14:paraId="6A743CEE">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5、鼻阻力可前端测量及后端测量，可后端测试总阻力值。</w:t>
      </w:r>
    </w:p>
    <w:p w14:paraId="1671E522">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6、鼻阻力测试方法：1984年标准四象限鼻阻力及2010年标准4相位鼻阻力</w:t>
      </w:r>
    </w:p>
    <w:p w14:paraId="17B92484">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▲7、鼻阻力筛查所采用的橄榄头可高温高压消毒、非一次性使用。</w:t>
      </w:r>
    </w:p>
    <w:p w14:paraId="034E9B4A">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8、鼻阻力可兼容鼻声反射仪测试。</w:t>
      </w:r>
    </w:p>
    <w:p w14:paraId="38F89CD4">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（三）、数据分析工作站：</w:t>
      </w:r>
    </w:p>
    <w:p w14:paraId="664B0F2C">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1、CPU：≥i3，主频≥4.7GHz；内存：≥8G；硬盘：≥512G；彩色液晶显示器≥23.8英寸；配备彩色图文输出装置。</w:t>
      </w:r>
    </w:p>
    <w:p w14:paraId="2F2AC947">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2、集成鼻声、鼻阻力功能软件。</w:t>
      </w:r>
    </w:p>
    <w:p w14:paraId="75892697">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3、可自动识别鼻阻塞程度级别（轻/中/重度）。</w:t>
      </w:r>
    </w:p>
    <w:p w14:paraId="5DE0D7BC">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▲4、可采用呼吸面罩进行鼻阻力诊断测试和采用橄榄头进行鼻阻力筛查检查。</w:t>
      </w:r>
    </w:p>
    <w:p w14:paraId="133122F5">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5、可自动比较两侧鼻腔阻力大小及自动计算误差值。</w:t>
      </w:r>
    </w:p>
    <w:p w14:paraId="7DF5FA86">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▲6、鼻阻力报告单包含顶点阻力值、有效阻力值、有效总阻力值。</w:t>
      </w:r>
    </w:p>
    <w:p w14:paraId="364BF5F3">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7、具有批处理功能。</w:t>
      </w:r>
    </w:p>
    <w:p w14:paraId="6BB37D9A">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8、输出数据可由Word、Excel 等软件直接统计及分析。</w:t>
      </w:r>
    </w:p>
    <w:p w14:paraId="08B56CC9">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二、主要配置：</w:t>
      </w:r>
    </w:p>
    <w:p w14:paraId="02682647">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1、鼻声反射主机：1台。</w:t>
      </w:r>
    </w:p>
    <w:p w14:paraId="46F6E227">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2、鼻阻力仪主机：1台。</w:t>
      </w:r>
    </w:p>
    <w:p w14:paraId="7B10161F">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3、鼻声发声/接收装置：1套。</w:t>
      </w:r>
    </w:p>
    <w:p w14:paraId="5605AC9D">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4、仿真鼻：1套。</w:t>
      </w:r>
    </w:p>
    <w:p w14:paraId="38DCE7BA">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5、鼻腔结构测试探头：20个。</w:t>
      </w:r>
    </w:p>
    <w:p w14:paraId="10463436">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6、成人测量面罩：6个。</w:t>
      </w:r>
    </w:p>
    <w:p w14:paraId="1FE33FA2">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7、儿童测量面罩：1个。</w:t>
      </w:r>
    </w:p>
    <w:p w14:paraId="46EA1992">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8、前/后端测量管：2条。</w:t>
      </w:r>
    </w:p>
    <w:p w14:paraId="1A377EC2">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9、医用胶带：1卷。</w:t>
      </w:r>
    </w:p>
    <w:p w14:paraId="7F424D52">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10、泡沫鼻塞：3袋（大、中、小）。</w:t>
      </w:r>
    </w:p>
    <w:p w14:paraId="37D187CD">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11、打孔器及连接器：1套。</w:t>
      </w:r>
    </w:p>
    <w:p w14:paraId="5C6AD049">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12、呼吸过滤器：1个。</w:t>
      </w:r>
    </w:p>
    <w:p w14:paraId="4B44782A">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13、筛查套件（含测试橄榄头）, 1 套。</w:t>
      </w:r>
    </w:p>
    <w:p w14:paraId="68959A3E">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14、数据分析工作站（含鼻声/鼻阻二合一功能软件）：1套。</w:t>
      </w:r>
    </w:p>
    <w:p w14:paraId="511AF839">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lang w:eastAsia="zh-CN"/>
        </w:rPr>
      </w:pPr>
      <w:r>
        <w:rPr>
          <w:rFonts w:hint="eastAsia" w:ascii="仿宋" w:hAnsi="仿宋" w:eastAsia="仿宋" w:cs="仿宋"/>
          <w:bCs/>
          <w:color w:val="auto"/>
          <w:spacing w:val="6"/>
          <w:sz w:val="24"/>
          <w:szCs w:val="32"/>
          <w:highlight w:val="none"/>
          <w:lang w:eastAsia="zh-CN"/>
        </w:rPr>
        <w:t>15、台车：1辆。</w:t>
      </w:r>
    </w:p>
    <w:p w14:paraId="65E049F8">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sz w:val="24"/>
          <w:szCs w:val="32"/>
          <w:highlight w:val="none"/>
        </w:rPr>
      </w:pPr>
      <w:r>
        <w:rPr>
          <w:rFonts w:hint="eastAsia" w:ascii="仿宋" w:hAnsi="仿宋" w:eastAsia="仿宋" w:cs="仿宋"/>
          <w:bCs/>
          <w:color w:val="auto"/>
          <w:spacing w:val="6"/>
          <w:sz w:val="24"/>
          <w:szCs w:val="32"/>
          <w:highlight w:val="none"/>
        </w:rPr>
        <w:t>三、质保期：≥5年。</w:t>
      </w:r>
    </w:p>
    <w:p w14:paraId="59E6F231">
      <w:pPr>
        <w:pStyle w:val="18"/>
        <w:keepNext w:val="0"/>
        <w:keepLines w:val="0"/>
        <w:pageBreakBefore w:val="0"/>
        <w:widowControl w:val="0"/>
        <w:tabs>
          <w:tab w:val="left" w:pos="567"/>
        </w:tabs>
        <w:kinsoku/>
        <w:wordWrap/>
        <w:overflowPunct/>
        <w:topLinePunct w:val="0"/>
        <w:autoSpaceDE/>
        <w:autoSpaceDN/>
        <w:bidi w:val="0"/>
        <w:adjustRightInd/>
        <w:snapToGrid/>
        <w:spacing w:before="0" w:after="0" w:line="360" w:lineRule="auto"/>
        <w:textAlignment w:val="auto"/>
        <w:outlineLvl w:val="0"/>
        <w:rPr>
          <w:rFonts w:hint="eastAsia" w:ascii="仿宋" w:hAnsi="仿宋" w:eastAsia="仿宋" w:cs="仿宋"/>
          <w:bCs/>
          <w:color w:val="auto"/>
          <w:spacing w:val="6"/>
          <w:highlight w:val="none"/>
        </w:rPr>
      </w:pPr>
    </w:p>
    <w:p w14:paraId="60C84F1B">
      <w:pPr>
        <w:pStyle w:val="4"/>
        <w:spacing w:line="360" w:lineRule="auto"/>
        <w:rPr>
          <w:rFonts w:ascii="仿宋" w:hAnsi="仿宋" w:eastAsia="仿宋" w:cs="仿宋"/>
          <w:b/>
          <w:color w:val="auto"/>
          <w:kern w:val="0"/>
          <w:highlight w:val="none"/>
        </w:rPr>
      </w:pPr>
    </w:p>
    <w:p w14:paraId="4315A84E">
      <w:pPr>
        <w:pStyle w:val="4"/>
        <w:spacing w:line="360" w:lineRule="auto"/>
        <w:rPr>
          <w:rFonts w:ascii="仿宋" w:hAnsi="仿宋" w:eastAsia="仿宋" w:cs="仿宋"/>
          <w:b/>
          <w:color w:val="auto"/>
          <w:kern w:val="0"/>
          <w:highlight w:val="none"/>
        </w:rPr>
      </w:pPr>
    </w:p>
    <w:p w14:paraId="72339BDE">
      <w:pPr>
        <w:spacing w:line="360" w:lineRule="auto"/>
        <w:rPr>
          <w:rFonts w:ascii="仿宋" w:hAnsi="仿宋" w:eastAsia="仿宋" w:cs="宋体"/>
          <w:b/>
          <w:color w:val="auto"/>
          <w:kern w:val="0"/>
          <w:sz w:val="24"/>
          <w:highlight w:val="none"/>
        </w:rPr>
      </w:pPr>
      <w:r>
        <w:rPr>
          <w:rFonts w:hint="eastAsia" w:ascii="仿宋" w:hAnsi="仿宋" w:eastAsia="仿宋" w:cs="仿宋"/>
          <w:b/>
          <w:color w:val="auto"/>
          <w:kern w:val="0"/>
          <w:sz w:val="24"/>
          <w:highlight w:val="none"/>
        </w:rPr>
        <w:br w:type="page"/>
      </w:r>
      <w:r>
        <w:rPr>
          <w:rFonts w:hint="eastAsia" w:ascii="仿宋" w:hAnsi="仿宋" w:eastAsia="仿宋" w:cs="宋体"/>
          <w:b/>
          <w:color w:val="auto"/>
          <w:kern w:val="0"/>
          <w:sz w:val="24"/>
          <w:highlight w:val="none"/>
        </w:rPr>
        <w:t>第2包 品目2-1肌电诱发电位仪</w:t>
      </w:r>
    </w:p>
    <w:p w14:paraId="020A5C80">
      <w:pPr>
        <w:pStyle w:val="4"/>
        <w:spacing w:line="360" w:lineRule="auto"/>
        <w:ind w:firstLine="0"/>
        <w:jc w:val="both"/>
        <w:rPr>
          <w:rFonts w:ascii="仿宋" w:hAnsi="仿宋" w:eastAsia="仿宋" w:cs="宋体"/>
          <w:b/>
          <w:color w:val="auto"/>
          <w:kern w:val="0"/>
          <w:highlight w:val="none"/>
        </w:rPr>
      </w:pPr>
      <w:r>
        <w:rPr>
          <w:rFonts w:hint="eastAsia" w:ascii="仿宋" w:hAnsi="仿宋" w:eastAsia="仿宋" w:cs="宋体"/>
          <w:b/>
          <w:color w:val="auto"/>
          <w:kern w:val="0"/>
          <w:highlight w:val="none"/>
        </w:rPr>
        <w:t>数量：1台/套</w:t>
      </w:r>
    </w:p>
    <w:p w14:paraId="3A89456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一、主要用途：用于临床神经肌肉疾病的辅助诊断。</w:t>
      </w:r>
    </w:p>
    <w:p w14:paraId="1753428B">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二、技术参数：</w:t>
      </w:r>
    </w:p>
    <w:p w14:paraId="07E183CE">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1、放大器：</w:t>
      </w:r>
    </w:p>
    <w:p w14:paraId="6919E8D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▲1.1、独立放大器≥4通道。</w:t>
      </w:r>
    </w:p>
    <w:p w14:paraId="5B4B085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1.2、输入阻抗：≥1000MΩ。</w:t>
      </w:r>
    </w:p>
    <w:p w14:paraId="7A3695F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▲1.3、噪声水平：≤0.5μV。</w:t>
      </w:r>
    </w:p>
    <w:p w14:paraId="24D38CE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▲1.4、共模抑制比：≥120dB。</w:t>
      </w:r>
    </w:p>
    <w:p w14:paraId="6333ECD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1.5、A/D转换：≥24位。</w:t>
      </w:r>
    </w:p>
    <w:p w14:paraId="46568A2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1.6、灵敏度调节范围：0.05μV/D～10mV/D。</w:t>
      </w:r>
    </w:p>
    <w:p w14:paraId="27AF98A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1.7、扫描速度：0.1ms/D～15s/D。</w:t>
      </w:r>
    </w:p>
    <w:p w14:paraId="45B3B8A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1.8、低通滤波截止频率设置范围：20～10kHz。</w:t>
      </w:r>
    </w:p>
    <w:p w14:paraId="107666E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1.9、高通滤波截止频率设置范围：0.01～3kHz。</w:t>
      </w:r>
    </w:p>
    <w:p w14:paraId="3C50E5F9">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1.10、与主机通讯接口：网口或USB或无线。</w:t>
      </w:r>
    </w:p>
    <w:p w14:paraId="7C10D27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2、电流刺激器：</w:t>
      </w:r>
    </w:p>
    <w:p w14:paraId="6386A67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2.1、刺激强度调节范围：0～100mA；最小调节步长≤0.02mA。</w:t>
      </w:r>
    </w:p>
    <w:p w14:paraId="320D687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2.2、刺激时长调节范围：0.02～1ms。</w:t>
      </w:r>
    </w:p>
    <w:p w14:paraId="5FC661C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2.3、刺激频率调节范围：0.1Hz～200Hz。</w:t>
      </w:r>
    </w:p>
    <w:p w14:paraId="278D098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2.4、输出极性：正相、负相、双相交替。</w:t>
      </w:r>
    </w:p>
    <w:p w14:paraId="150972B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2.5、输出模式：单次、重复、串、外触发。</w:t>
      </w:r>
    </w:p>
    <w:p w14:paraId="622687D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3、听觉刺激器：</w:t>
      </w:r>
    </w:p>
    <w:p w14:paraId="411A80F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3.1、刺激极性：疏音、密音、交替音。</w:t>
      </w:r>
    </w:p>
    <w:p w14:paraId="706A342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3.2、刺激波形：短声（click）、纯音（tone）、爆发音（burst）、Pips、半正弦、正弦。</w:t>
      </w:r>
    </w:p>
    <w:p w14:paraId="65F71C6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3.3、短声（click）时长：50μs±10%，100μs±10%。</w:t>
      </w:r>
    </w:p>
    <w:p w14:paraId="15F1175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3.4、纯音频率调节范围：125Hz～8kHz；调节档位：≥10档。</w:t>
      </w:r>
    </w:p>
    <w:p w14:paraId="7E5BDD1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3.5、爆发音平台时间调节范围：0.125ms～10000ms；调节档位：≥10档。</w:t>
      </w:r>
    </w:p>
    <w:p w14:paraId="3A6B9308">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3.6、刺激频率调节范围：0.1Hz～200Hz。</w:t>
      </w:r>
    </w:p>
    <w:p w14:paraId="50934C5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4、视觉刺激器：</w:t>
      </w:r>
    </w:p>
    <w:p w14:paraId="1B6748F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4.1、刺激模式：棋盘格翻转、水平条栅、垂直条栅。</w:t>
      </w:r>
    </w:p>
    <w:p w14:paraId="4683DFF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4.2、刺激输出屏幕：≥19英寸。</w:t>
      </w:r>
    </w:p>
    <w:p w14:paraId="6D71786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4.3、刺激视野：全视野、左半视野、右半视野、左上视野、左下视野、右上视野、右下视野。</w:t>
      </w:r>
    </w:p>
    <w:p w14:paraId="1195D00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4.4、刺激格大小选择范围：3×4～96×128；选择档位≥5档。</w:t>
      </w:r>
    </w:p>
    <w:p w14:paraId="13B9BFD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4.5、背景色：黑色、灰色。</w:t>
      </w:r>
    </w:p>
    <w:p w14:paraId="1FF467B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▲4.6、刺激频率调节范围：0.1Hz～200Hz。</w:t>
      </w:r>
    </w:p>
    <w:p w14:paraId="4095084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5、数据采集分析工作站：</w:t>
      </w:r>
    </w:p>
    <w:p w14:paraId="30072F2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5.1、CPU：≥2核，主频≥3.0GHz；内存≥8G；SSD硬盘≥128G；机械硬盘≥1000G；彩色液晶显示器配备DVD可刻录光驱和黑白激光输出图文输出装置。</w:t>
      </w:r>
    </w:p>
    <w:p w14:paraId="094C620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5.2、神经电图检测：</w:t>
      </w:r>
    </w:p>
    <w:p w14:paraId="1A94DF0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5.2.1、可测量运动传导速度、感觉传导速度。</w:t>
      </w:r>
    </w:p>
    <w:p w14:paraId="2BBD3082">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5.2.2、可进行微移定位。</w:t>
      </w:r>
    </w:p>
    <w:p w14:paraId="06DD926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5.2.3、可进行F-波、H-反射、重复频率电刺激、瞬目反射、植物神经电反应、侧方扩散、运动诱发电位监测。</w:t>
      </w:r>
    </w:p>
    <w:p w14:paraId="78EFD57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5.3、肌电图检测：</w:t>
      </w:r>
    </w:p>
    <w:p w14:paraId="78F8D5A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▲5.3.1、具备原始肌电信号及声音同步存储和回放再分析功能，每块肌肉可存储多个片段，每个片段可连续记录≥15min的原始肌电图波形和声音信号，可事后同步回放并完成MUP自动采集、分析处理。</w:t>
      </w:r>
    </w:p>
    <w:p w14:paraId="73E3EFD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5.3.2、原始肌电信号可导出txt和wav格式。</w:t>
      </w:r>
    </w:p>
    <w:p w14:paraId="78223BE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5.3.3、具备自动和手动MUP分析功能；自动MUP分析模式下，可自动搜索相同的MUP并自动平均。</w:t>
      </w:r>
    </w:p>
    <w:p w14:paraId="6CAD3F0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5.3.4、具备T/A、NSS、包络线、APR、IDI云图分析功能。</w:t>
      </w:r>
    </w:p>
    <w:p w14:paraId="48844CE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5.4、体感诱发电位检测包括：上肢体感、下肢体感、脊髓诱发、三叉神经体感。</w:t>
      </w:r>
    </w:p>
    <w:p w14:paraId="3F95AE4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5.5、听觉诱发电位：可检测脑干诱发电位、耳蜗电图、40Hz伴随反应、客观测听、前庭功能诱发电位。</w:t>
      </w:r>
    </w:p>
    <w:p w14:paraId="2500F9D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5.6、视觉诱发电位检测：可进行棋盘格、闪光眼罩刺激。</w:t>
      </w:r>
    </w:p>
    <w:p w14:paraId="476135B7">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5.7、事件相关电位监测：可提供P300、CNV检测。</w:t>
      </w:r>
    </w:p>
    <w:p w14:paraId="5F648529">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5.8、诱发电位可同屏进行左右侧对比、单侧叠加、特定通道叠加、通道信号计算，监测受试者背景放松情况。</w:t>
      </w:r>
    </w:p>
    <w:p w14:paraId="2832890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5.9、具备中文操作界面、中文报告系统，可根据需要自定义报告格式，表格、数据、图形自动进入中文报告系统，报告结果可转入微软办公软件读取分析。</w:t>
      </w:r>
    </w:p>
    <w:p w14:paraId="57262F9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三、主要配置：</w:t>
      </w:r>
    </w:p>
    <w:p w14:paraId="0756311C">
      <w:pPr>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1、放大器：1台。</w:t>
      </w:r>
    </w:p>
    <w:p w14:paraId="5148DBF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2、电流刺激器：1台。</w:t>
      </w:r>
    </w:p>
    <w:p w14:paraId="0619E4E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3、听觉刺激器：1台。</w:t>
      </w:r>
    </w:p>
    <w:p w14:paraId="42377BA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4、视觉刺激器：1台。</w:t>
      </w:r>
    </w:p>
    <w:p w14:paraId="3F9ACB8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5、数据采集分析工作站（含采集分析软件）：1套。</w:t>
      </w:r>
    </w:p>
    <w:p w14:paraId="34313145">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6、隔离电源：1套。</w:t>
      </w:r>
    </w:p>
    <w:p w14:paraId="3405AED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四、质保期：≥5年。</w:t>
      </w:r>
    </w:p>
    <w:p w14:paraId="0A253F9F">
      <w:pPr>
        <w:pStyle w:val="4"/>
        <w:spacing w:line="360" w:lineRule="auto"/>
        <w:ind w:firstLine="0"/>
        <w:jc w:val="both"/>
        <w:rPr>
          <w:rFonts w:ascii="仿宋" w:hAnsi="仿宋" w:eastAsia="仿宋" w:cs="仿宋"/>
          <w:b/>
          <w:color w:val="auto"/>
          <w:kern w:val="0"/>
          <w:highlight w:val="none"/>
        </w:rPr>
      </w:pPr>
    </w:p>
    <w:p w14:paraId="4FA7722A">
      <w:pPr>
        <w:spacing w:line="360" w:lineRule="auto"/>
        <w:ind w:firstLine="482" w:firstLineChars="200"/>
        <w:rPr>
          <w:rFonts w:ascii="仿宋" w:hAnsi="仿宋" w:eastAsia="仿宋" w:cs="仿宋"/>
          <w:b/>
          <w:bCs/>
          <w:color w:val="auto"/>
          <w:sz w:val="24"/>
          <w:highlight w:val="none"/>
        </w:rPr>
      </w:pPr>
    </w:p>
    <w:p w14:paraId="08DD3258">
      <w:pPr>
        <w:pStyle w:val="4"/>
        <w:spacing w:line="360" w:lineRule="auto"/>
        <w:rPr>
          <w:rFonts w:ascii="仿宋" w:hAnsi="仿宋" w:eastAsia="仿宋" w:cs="宋体"/>
          <w:b/>
          <w:color w:val="auto"/>
          <w:kern w:val="0"/>
          <w:highlight w:val="none"/>
        </w:rPr>
      </w:pPr>
    </w:p>
    <w:p w14:paraId="5FF396B4">
      <w:pPr>
        <w:rPr>
          <w:rFonts w:ascii="仿宋" w:hAnsi="仿宋" w:eastAsia="仿宋" w:cs="宋体"/>
          <w:b/>
          <w:color w:val="auto"/>
          <w:kern w:val="0"/>
          <w:sz w:val="24"/>
          <w:highlight w:val="none"/>
        </w:rPr>
      </w:pPr>
      <w:r>
        <w:rPr>
          <w:rFonts w:hint="eastAsia" w:ascii="仿宋" w:hAnsi="仿宋" w:eastAsia="仿宋" w:cs="宋体"/>
          <w:b/>
          <w:color w:val="auto"/>
          <w:kern w:val="0"/>
          <w:sz w:val="24"/>
          <w:highlight w:val="none"/>
        </w:rPr>
        <w:br w:type="page"/>
      </w:r>
    </w:p>
    <w:p w14:paraId="1C8DC14D">
      <w:pPr>
        <w:pStyle w:val="4"/>
        <w:spacing w:line="360" w:lineRule="auto"/>
        <w:ind w:firstLine="0"/>
        <w:jc w:val="both"/>
        <w:rPr>
          <w:rFonts w:ascii="仿宋" w:hAnsi="仿宋" w:eastAsia="仿宋" w:cs="宋体"/>
          <w:b/>
          <w:bCs/>
          <w:color w:val="auto"/>
          <w:kern w:val="0"/>
          <w:highlight w:val="none"/>
        </w:rPr>
      </w:pPr>
      <w:r>
        <w:rPr>
          <w:rFonts w:hint="eastAsia" w:ascii="仿宋" w:hAnsi="仿宋" w:eastAsia="仿宋" w:cs="宋体"/>
          <w:b/>
          <w:color w:val="auto"/>
          <w:kern w:val="0"/>
          <w:highlight w:val="none"/>
        </w:rPr>
        <w:t>第3包 品目3-1 胃肠动力学检查系统</w:t>
      </w:r>
    </w:p>
    <w:p w14:paraId="1FE2107C">
      <w:pPr>
        <w:pStyle w:val="4"/>
        <w:spacing w:line="360" w:lineRule="auto"/>
        <w:ind w:firstLine="0"/>
        <w:jc w:val="both"/>
        <w:rPr>
          <w:rFonts w:ascii="仿宋" w:hAnsi="仿宋" w:eastAsia="仿宋" w:cs="宋体"/>
          <w:b/>
          <w:color w:val="auto"/>
          <w:kern w:val="0"/>
          <w:highlight w:val="none"/>
        </w:rPr>
      </w:pPr>
      <w:r>
        <w:rPr>
          <w:rFonts w:hint="eastAsia" w:ascii="仿宋" w:hAnsi="仿宋" w:eastAsia="仿宋" w:cs="宋体"/>
          <w:b/>
          <w:color w:val="auto"/>
          <w:kern w:val="0"/>
          <w:highlight w:val="none"/>
        </w:rPr>
        <w:t>数量：1台/套</w:t>
      </w:r>
    </w:p>
    <w:p w14:paraId="024FAD7F">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一、主要用途：可用于检测咽、上食管括约肌（UES）、食道、下食管括约肌（LES）、胃、十二指肠和肛门直肠的压力值和阻抗值、24小时pH-阻抗检测。</w:t>
      </w:r>
    </w:p>
    <w:p w14:paraId="56ED1453">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二、技术参数：</w:t>
      </w:r>
    </w:p>
    <w:p w14:paraId="7ECAB9C2">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（一）、硬件系统：</w:t>
      </w:r>
    </w:p>
    <w:p w14:paraId="6C79DD8C">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1、压力检测:</w:t>
      </w:r>
    </w:p>
    <w:p w14:paraId="0EF39E64">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1.1、采样率：≥100Hz。</w:t>
      </w:r>
    </w:p>
    <w:p w14:paraId="4E554D0D">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1.2、数据采集量：</w:t>
      </w:r>
    </w:p>
    <w:p w14:paraId="4CD56323">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▲1.2.1、</w:t>
      </w:r>
      <w:r>
        <w:rPr>
          <w:rFonts w:hint="eastAsia" w:ascii="仿宋" w:hAnsi="仿宋" w:eastAsia="仿宋" w:cs="仿宋"/>
          <w:bCs/>
          <w:snapToGrid w:val="0"/>
          <w:color w:val="auto"/>
          <w:sz w:val="24"/>
          <w:highlight w:val="none"/>
        </w:rPr>
        <w:t>食道测压：</w:t>
      </w:r>
      <w:r>
        <w:rPr>
          <w:rFonts w:hint="eastAsia" w:ascii="仿宋" w:hAnsi="仿宋" w:eastAsia="仿宋" w:cs="仿宋"/>
          <w:bCs/>
          <w:color w:val="auto"/>
          <w:sz w:val="24"/>
          <w:highlight w:val="none"/>
        </w:rPr>
        <w:t>≥</w:t>
      </w:r>
      <w:r>
        <w:rPr>
          <w:rFonts w:hint="eastAsia" w:ascii="仿宋" w:hAnsi="仿宋" w:eastAsia="仿宋" w:cs="仿宋"/>
          <w:bCs/>
          <w:snapToGrid w:val="0"/>
          <w:color w:val="auto"/>
          <w:sz w:val="24"/>
          <w:highlight w:val="none"/>
        </w:rPr>
        <w:t>200000个数据/min。</w:t>
      </w:r>
    </w:p>
    <w:p w14:paraId="722EE3C2">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color w:val="auto"/>
          <w:sz w:val="24"/>
          <w:highlight w:val="none"/>
        </w:rPr>
        <w:t>▲1.2.2、</w:t>
      </w:r>
      <w:r>
        <w:rPr>
          <w:rFonts w:hint="eastAsia" w:ascii="仿宋" w:hAnsi="仿宋" w:eastAsia="仿宋" w:cs="仿宋"/>
          <w:bCs/>
          <w:snapToGrid w:val="0"/>
          <w:color w:val="auto"/>
          <w:sz w:val="24"/>
          <w:highlight w:val="none"/>
        </w:rPr>
        <w:t>肛门直肠3D测压：</w:t>
      </w:r>
      <w:r>
        <w:rPr>
          <w:rFonts w:hint="eastAsia" w:ascii="仿宋" w:hAnsi="仿宋" w:eastAsia="仿宋" w:cs="仿宋"/>
          <w:bCs/>
          <w:color w:val="auto"/>
          <w:sz w:val="24"/>
          <w:highlight w:val="none"/>
        </w:rPr>
        <w:t>≥</w:t>
      </w:r>
      <w:r>
        <w:rPr>
          <w:rFonts w:hint="eastAsia" w:ascii="仿宋" w:hAnsi="仿宋" w:eastAsia="仿宋" w:cs="仿宋"/>
          <w:bCs/>
          <w:snapToGrid w:val="0"/>
          <w:color w:val="auto"/>
          <w:sz w:val="24"/>
          <w:highlight w:val="none"/>
        </w:rPr>
        <w:t xml:space="preserve">150000个数据/min。 </w:t>
      </w:r>
    </w:p>
    <w:p w14:paraId="176927CC">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bCs/>
          <w:snapToGrid w:val="0"/>
          <w:color w:val="auto"/>
          <w:sz w:val="24"/>
          <w:highlight w:val="none"/>
        </w:rPr>
        <w:t>1.3、压力测量范围：</w:t>
      </w:r>
      <w:r>
        <w:rPr>
          <w:rFonts w:hint="eastAsia" w:ascii="仿宋" w:hAnsi="仿宋" w:eastAsia="仿宋" w:cs="仿宋"/>
          <w:bCs/>
          <w:color w:val="auto"/>
          <w:sz w:val="24"/>
          <w:highlight w:val="none"/>
        </w:rPr>
        <w:t>0～300mmHg。</w:t>
      </w:r>
    </w:p>
    <w:p w14:paraId="28661402">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bCs/>
          <w:snapToGrid w:val="0"/>
          <w:color w:val="auto"/>
          <w:sz w:val="24"/>
          <w:highlight w:val="none"/>
        </w:rPr>
        <w:t>1.4、压力校准范围：</w:t>
      </w:r>
      <w:r>
        <w:rPr>
          <w:rFonts w:hint="eastAsia" w:ascii="仿宋" w:hAnsi="仿宋" w:eastAsia="仿宋" w:cs="仿宋"/>
          <w:bCs/>
          <w:color w:val="auto"/>
          <w:sz w:val="24"/>
          <w:highlight w:val="none"/>
        </w:rPr>
        <w:t>0～300毫米汞柱。</w:t>
      </w:r>
    </w:p>
    <w:p w14:paraId="26FA4678">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color w:val="auto"/>
          <w:sz w:val="24"/>
          <w:highlight w:val="none"/>
        </w:rPr>
        <w:t>2、24小时</w:t>
      </w:r>
      <w:r>
        <w:rPr>
          <w:rFonts w:hint="eastAsia" w:ascii="仿宋" w:hAnsi="仿宋" w:eastAsia="仿宋" w:cs="仿宋"/>
          <w:bCs/>
          <w:color w:val="auto"/>
          <w:sz w:val="24"/>
          <w:highlight w:val="none"/>
        </w:rPr>
        <w:t>pH-阻抗检测：</w:t>
      </w:r>
    </w:p>
    <w:p w14:paraId="7DBD201E">
      <w:pPr>
        <w:pStyle w:val="94"/>
        <w:spacing w:line="360" w:lineRule="auto"/>
        <w:ind w:firstLine="0" w:firstLineChars="0"/>
        <w:jc w:val="left"/>
        <w:rPr>
          <w:rFonts w:ascii="仿宋" w:hAnsi="仿宋" w:eastAsia="仿宋" w:cs="仿宋"/>
          <w:color w:val="auto"/>
          <w:sz w:val="24"/>
          <w:highlight w:val="none"/>
        </w:rPr>
      </w:pPr>
      <w:r>
        <w:rPr>
          <w:rFonts w:hint="eastAsia" w:ascii="仿宋" w:hAnsi="仿宋" w:eastAsia="仿宋" w:cs="仿宋"/>
          <w:bCs/>
          <w:color w:val="auto"/>
          <w:sz w:val="24"/>
          <w:highlight w:val="none"/>
        </w:rPr>
        <w:t>2.1、</w:t>
      </w:r>
      <w:r>
        <w:rPr>
          <w:rFonts w:hint="eastAsia" w:ascii="仿宋" w:hAnsi="仿宋" w:eastAsia="仿宋" w:cs="仿宋"/>
          <w:color w:val="auto"/>
          <w:sz w:val="24"/>
          <w:highlight w:val="none"/>
        </w:rPr>
        <w:t>采样率调节范围：0.1Hz～1Hz。</w:t>
      </w:r>
    </w:p>
    <w:p w14:paraId="0B64376A">
      <w:pPr>
        <w:pStyle w:val="94"/>
        <w:spacing w:line="360" w:lineRule="auto"/>
        <w:ind w:firstLine="0" w:firstLineChars="0"/>
        <w:jc w:val="left"/>
        <w:rPr>
          <w:rFonts w:ascii="仿宋" w:hAnsi="仿宋" w:eastAsia="仿宋" w:cs="仿宋"/>
          <w:color w:val="auto"/>
          <w:sz w:val="24"/>
          <w:highlight w:val="none"/>
        </w:rPr>
      </w:pPr>
      <w:r>
        <w:rPr>
          <w:rFonts w:hint="eastAsia" w:ascii="仿宋" w:hAnsi="仿宋" w:eastAsia="仿宋" w:cs="仿宋"/>
          <w:color w:val="auto"/>
          <w:sz w:val="24"/>
          <w:highlight w:val="none"/>
        </w:rPr>
        <w:t>2.2、检测时长（PH及PH-Z）设置范围：1～48h。</w:t>
      </w:r>
    </w:p>
    <w:p w14:paraId="5B48F6B7">
      <w:pPr>
        <w:pStyle w:val="94"/>
        <w:spacing w:line="360" w:lineRule="auto"/>
        <w:ind w:firstLine="0" w:firstLineChars="0"/>
        <w:jc w:val="left"/>
        <w:rPr>
          <w:rFonts w:ascii="仿宋" w:hAnsi="仿宋" w:eastAsia="仿宋" w:cs="仿宋"/>
          <w:color w:val="auto"/>
          <w:sz w:val="24"/>
          <w:highlight w:val="none"/>
        </w:rPr>
      </w:pPr>
      <w:r>
        <w:rPr>
          <w:rFonts w:hint="eastAsia" w:ascii="仿宋" w:hAnsi="仿宋" w:eastAsia="仿宋" w:cs="仿宋"/>
          <w:color w:val="auto"/>
          <w:sz w:val="24"/>
          <w:highlight w:val="none"/>
        </w:rPr>
        <w:t>2.3、可标识和记录进食、用药、睡眠、症状发生等事件。</w:t>
      </w:r>
    </w:p>
    <w:p w14:paraId="3983F5C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2.4、主机可单独完成系统校准。</w:t>
      </w:r>
    </w:p>
    <w:p w14:paraId="1EB4374C">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color w:val="auto"/>
          <w:sz w:val="24"/>
          <w:highlight w:val="none"/>
        </w:rPr>
        <w:t>3、</w:t>
      </w:r>
      <w:r>
        <w:rPr>
          <w:rFonts w:hint="eastAsia" w:ascii="仿宋" w:hAnsi="仿宋" w:eastAsia="仿宋" w:cs="仿宋"/>
          <w:bCs/>
          <w:color w:val="auto"/>
          <w:sz w:val="24"/>
          <w:highlight w:val="none"/>
        </w:rPr>
        <w:t>无线胶囊pH检测：</w:t>
      </w:r>
    </w:p>
    <w:p w14:paraId="0C3ADC0D">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3.1、适用人群为成人以及大于4岁的儿童。</w:t>
      </w:r>
    </w:p>
    <w:p w14:paraId="59AF6344">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w:t>
      </w:r>
      <w:r>
        <w:rPr>
          <w:rFonts w:hint="eastAsia" w:ascii="仿宋" w:hAnsi="仿宋" w:eastAsia="仿宋" w:cs="仿宋"/>
          <w:color w:val="auto"/>
          <w:sz w:val="24"/>
          <w:highlight w:val="none"/>
        </w:rPr>
        <w:t>可标识和记录</w:t>
      </w:r>
      <w:r>
        <w:rPr>
          <w:rFonts w:hint="eastAsia" w:ascii="仿宋" w:hAnsi="仿宋" w:eastAsia="仿宋" w:cs="仿宋"/>
          <w:bCs/>
          <w:color w:val="auto"/>
          <w:sz w:val="24"/>
          <w:highlight w:val="none"/>
        </w:rPr>
        <w:t>症状（≥3种）和事件（≥2种）。</w:t>
      </w:r>
    </w:p>
    <w:p w14:paraId="11445DD0">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（二）、工作站：</w:t>
      </w:r>
    </w:p>
    <w:p w14:paraId="5BFC38EE">
      <w:pPr>
        <w:pStyle w:val="94"/>
        <w:spacing w:line="360" w:lineRule="auto"/>
        <w:ind w:firstLine="0" w:firstLineChars="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1、CPU：≥</w:t>
      </w:r>
      <w:r>
        <w:rPr>
          <w:rFonts w:ascii="仿宋" w:hAnsi="仿宋" w:eastAsia="仿宋" w:cs="仿宋"/>
          <w:bCs/>
          <w:color w:val="auto"/>
          <w:sz w:val="24"/>
          <w:highlight w:val="none"/>
        </w:rPr>
        <w:t>4</w:t>
      </w:r>
      <w:r>
        <w:rPr>
          <w:rFonts w:hint="eastAsia" w:ascii="仿宋" w:hAnsi="仿宋" w:eastAsia="仿宋" w:cs="仿宋"/>
          <w:bCs/>
          <w:color w:val="auto"/>
          <w:sz w:val="24"/>
          <w:highlight w:val="none"/>
        </w:rPr>
        <w:t>核，主频≥</w:t>
      </w:r>
      <w:r>
        <w:rPr>
          <w:rFonts w:ascii="仿宋" w:hAnsi="仿宋" w:eastAsia="仿宋" w:cs="仿宋"/>
          <w:bCs/>
          <w:color w:val="auto"/>
          <w:sz w:val="24"/>
          <w:highlight w:val="none"/>
        </w:rPr>
        <w:t>3.0</w:t>
      </w:r>
      <w:r>
        <w:rPr>
          <w:rFonts w:hint="eastAsia" w:ascii="仿宋" w:hAnsi="仿宋" w:eastAsia="仿宋" w:cs="仿宋"/>
          <w:bCs/>
          <w:color w:val="auto"/>
          <w:sz w:val="24"/>
          <w:highlight w:val="none"/>
        </w:rPr>
        <w:t>GHz；内存≥1</w:t>
      </w:r>
      <w:r>
        <w:rPr>
          <w:rFonts w:ascii="仿宋" w:hAnsi="仿宋" w:eastAsia="仿宋" w:cs="仿宋"/>
          <w:bCs/>
          <w:color w:val="auto"/>
          <w:sz w:val="24"/>
          <w:highlight w:val="none"/>
        </w:rPr>
        <w:t>6</w:t>
      </w:r>
      <w:r>
        <w:rPr>
          <w:rFonts w:hint="eastAsia" w:ascii="仿宋" w:hAnsi="仿宋" w:eastAsia="仿宋" w:cs="仿宋"/>
          <w:bCs/>
          <w:color w:val="auto"/>
          <w:sz w:val="24"/>
          <w:highlight w:val="none"/>
        </w:rPr>
        <w:t>G；硬盘≥5</w:t>
      </w:r>
      <w:r>
        <w:rPr>
          <w:rFonts w:ascii="仿宋" w:hAnsi="仿宋" w:eastAsia="仿宋" w:cs="仿宋"/>
          <w:bCs/>
          <w:color w:val="auto"/>
          <w:sz w:val="24"/>
          <w:highlight w:val="none"/>
        </w:rPr>
        <w:t>12</w:t>
      </w:r>
      <w:r>
        <w:rPr>
          <w:rFonts w:hint="eastAsia" w:ascii="仿宋" w:hAnsi="仿宋" w:eastAsia="仿宋" w:cs="仿宋"/>
          <w:bCs/>
          <w:color w:val="auto"/>
          <w:sz w:val="24"/>
          <w:highlight w:val="none"/>
        </w:rPr>
        <w:t>G；彩色液晶显示器≥2</w:t>
      </w:r>
      <w:r>
        <w:rPr>
          <w:rFonts w:ascii="仿宋" w:hAnsi="仿宋" w:eastAsia="仿宋" w:cs="仿宋"/>
          <w:bCs/>
          <w:color w:val="auto"/>
          <w:sz w:val="24"/>
          <w:highlight w:val="none"/>
        </w:rPr>
        <w:t>1</w:t>
      </w:r>
      <w:r>
        <w:rPr>
          <w:rFonts w:hint="eastAsia" w:ascii="仿宋" w:hAnsi="仿宋" w:eastAsia="仿宋" w:cs="仿宋"/>
          <w:bCs/>
          <w:color w:val="auto"/>
          <w:sz w:val="24"/>
          <w:highlight w:val="none"/>
        </w:rPr>
        <w:t>英寸；配备彩色图文输出装置。</w:t>
      </w:r>
    </w:p>
    <w:p w14:paraId="6220560C">
      <w:pPr>
        <w:pStyle w:val="94"/>
        <w:spacing w:line="360" w:lineRule="auto"/>
        <w:ind w:firstLine="0" w:firstLineChars="0"/>
        <w:rPr>
          <w:rFonts w:ascii="仿宋" w:hAnsi="仿宋" w:eastAsia="仿宋" w:cs="仿宋"/>
          <w:bCs/>
          <w:snapToGrid w:val="0"/>
          <w:color w:val="auto"/>
          <w:sz w:val="24"/>
          <w:highlight w:val="none"/>
        </w:rPr>
      </w:pPr>
      <w:r>
        <w:rPr>
          <w:rFonts w:hint="eastAsia" w:ascii="仿宋" w:hAnsi="仿宋" w:eastAsia="仿宋" w:cs="仿宋"/>
          <w:bCs/>
          <w:snapToGrid w:val="0"/>
          <w:color w:val="auto"/>
          <w:sz w:val="24"/>
          <w:highlight w:val="none"/>
        </w:rPr>
        <w:t>2、食管测压采集软件：</w:t>
      </w:r>
    </w:p>
    <w:p w14:paraId="496D6446">
      <w:pPr>
        <w:pStyle w:val="94"/>
        <w:spacing w:line="360" w:lineRule="auto"/>
        <w:ind w:firstLine="0" w:firstLineChars="0"/>
        <w:rPr>
          <w:rFonts w:ascii="仿宋" w:hAnsi="仿宋" w:eastAsia="仿宋" w:cs="仿宋"/>
          <w:bCs/>
          <w:snapToGrid w:val="0"/>
          <w:color w:val="auto"/>
          <w:sz w:val="24"/>
          <w:highlight w:val="none"/>
        </w:rPr>
      </w:pPr>
      <w:r>
        <w:rPr>
          <w:rFonts w:hint="eastAsia" w:ascii="仿宋" w:hAnsi="仿宋" w:eastAsia="仿宋" w:cs="仿宋"/>
          <w:bCs/>
          <w:snapToGrid w:val="0"/>
          <w:color w:val="auto"/>
          <w:sz w:val="24"/>
          <w:highlight w:val="none"/>
        </w:rPr>
        <w:t>2.1、具备静态食管测压、动态食管测压功能。</w:t>
      </w:r>
    </w:p>
    <w:p w14:paraId="63C14747">
      <w:pPr>
        <w:pStyle w:val="94"/>
        <w:spacing w:line="360" w:lineRule="auto"/>
        <w:ind w:firstLine="0" w:firstLineChars="0"/>
        <w:rPr>
          <w:rFonts w:ascii="仿宋" w:hAnsi="仿宋" w:eastAsia="仿宋" w:cs="仿宋"/>
          <w:bCs/>
          <w:snapToGrid w:val="0"/>
          <w:color w:val="auto"/>
          <w:sz w:val="24"/>
          <w:highlight w:val="none"/>
        </w:rPr>
      </w:pPr>
      <w:r>
        <w:rPr>
          <w:rFonts w:hint="eastAsia" w:ascii="仿宋" w:hAnsi="仿宋" w:eastAsia="仿宋" w:cs="仿宋"/>
          <w:bCs/>
          <w:snapToGrid w:val="0"/>
          <w:color w:val="auto"/>
          <w:sz w:val="24"/>
          <w:highlight w:val="none"/>
          <w:shd w:val="clear" w:color="auto" w:fill="FFFFFF"/>
        </w:rPr>
        <w:t>2.2、</w:t>
      </w:r>
      <w:r>
        <w:rPr>
          <w:rFonts w:hint="eastAsia" w:ascii="仿宋" w:hAnsi="仿宋" w:eastAsia="仿宋" w:cs="仿宋"/>
          <w:bCs/>
          <w:snapToGrid w:val="0"/>
          <w:color w:val="auto"/>
          <w:sz w:val="24"/>
          <w:highlight w:val="none"/>
        </w:rPr>
        <w:t>具备</w:t>
      </w:r>
      <w:r>
        <w:rPr>
          <w:rFonts w:hint="eastAsia" w:ascii="仿宋" w:hAnsi="仿宋" w:eastAsia="仿宋" w:cs="仿宋"/>
          <w:bCs/>
          <w:snapToGrid w:val="0"/>
          <w:color w:val="auto"/>
          <w:sz w:val="24"/>
          <w:highlight w:val="none"/>
          <w:shd w:val="clear" w:color="auto" w:fill="FFFFFF"/>
        </w:rPr>
        <w:t>食管下括约肌</w:t>
      </w:r>
      <w:r>
        <w:rPr>
          <w:rFonts w:hint="eastAsia" w:ascii="仿宋" w:hAnsi="仿宋" w:eastAsia="仿宋" w:cs="仿宋"/>
          <w:bCs/>
          <w:snapToGrid w:val="0"/>
          <w:color w:val="auto"/>
          <w:sz w:val="24"/>
          <w:highlight w:val="none"/>
        </w:rPr>
        <w:t>（LES）</w:t>
      </w:r>
      <w:r>
        <w:rPr>
          <w:rFonts w:hint="eastAsia" w:ascii="仿宋" w:hAnsi="仿宋" w:eastAsia="仿宋" w:cs="仿宋"/>
          <w:bCs/>
          <w:snapToGrid w:val="0"/>
          <w:color w:val="auto"/>
          <w:sz w:val="24"/>
          <w:highlight w:val="none"/>
          <w:shd w:val="clear" w:color="auto" w:fill="FFFFFF"/>
        </w:rPr>
        <w:t>静息压</w:t>
      </w:r>
      <w:r>
        <w:rPr>
          <w:rFonts w:hint="eastAsia" w:ascii="仿宋" w:hAnsi="仿宋" w:eastAsia="仿宋" w:cs="仿宋"/>
          <w:bCs/>
          <w:snapToGrid w:val="0"/>
          <w:color w:val="auto"/>
          <w:sz w:val="24"/>
          <w:highlight w:val="none"/>
        </w:rPr>
        <w:t>、</w:t>
      </w:r>
      <w:r>
        <w:rPr>
          <w:rFonts w:hint="eastAsia" w:ascii="仿宋" w:hAnsi="仿宋" w:eastAsia="仿宋" w:cs="仿宋"/>
          <w:bCs/>
          <w:snapToGrid w:val="0"/>
          <w:color w:val="auto"/>
          <w:sz w:val="24"/>
          <w:highlight w:val="none"/>
          <w:shd w:val="clear" w:color="auto" w:fill="FFFFFF"/>
        </w:rPr>
        <w:t>食管上括约肌</w:t>
      </w:r>
      <w:r>
        <w:rPr>
          <w:rFonts w:hint="eastAsia" w:ascii="仿宋" w:hAnsi="仿宋" w:eastAsia="仿宋" w:cs="仿宋"/>
          <w:bCs/>
          <w:snapToGrid w:val="0"/>
          <w:color w:val="auto"/>
          <w:sz w:val="24"/>
          <w:highlight w:val="none"/>
        </w:rPr>
        <w:t>（UES）</w:t>
      </w:r>
      <w:r>
        <w:rPr>
          <w:rFonts w:hint="eastAsia" w:ascii="仿宋" w:hAnsi="仿宋" w:eastAsia="仿宋" w:cs="仿宋"/>
          <w:bCs/>
          <w:snapToGrid w:val="0"/>
          <w:color w:val="auto"/>
          <w:sz w:val="24"/>
          <w:highlight w:val="none"/>
          <w:shd w:val="clear" w:color="auto" w:fill="FFFFFF"/>
        </w:rPr>
        <w:t>静息压</w:t>
      </w:r>
      <w:r>
        <w:rPr>
          <w:rFonts w:hint="eastAsia" w:ascii="仿宋" w:hAnsi="仿宋" w:eastAsia="仿宋" w:cs="仿宋"/>
          <w:bCs/>
          <w:snapToGrid w:val="0"/>
          <w:color w:val="auto"/>
          <w:sz w:val="24"/>
          <w:highlight w:val="none"/>
        </w:rPr>
        <w:t>、食管下括约肌（LES）</w:t>
      </w:r>
      <w:r>
        <w:rPr>
          <w:rFonts w:hint="eastAsia" w:ascii="仿宋" w:hAnsi="仿宋" w:eastAsia="仿宋" w:cs="仿宋"/>
          <w:snapToGrid w:val="0"/>
          <w:color w:val="auto"/>
          <w:sz w:val="24"/>
          <w:highlight w:val="none"/>
          <w:shd w:val="clear" w:color="auto" w:fill="FFFFFF"/>
        </w:rPr>
        <w:t>残余压力</w:t>
      </w:r>
      <w:r>
        <w:rPr>
          <w:rFonts w:hint="eastAsia" w:ascii="仿宋" w:hAnsi="仿宋" w:eastAsia="仿宋" w:cs="仿宋"/>
          <w:snapToGrid w:val="0"/>
          <w:color w:val="auto"/>
          <w:sz w:val="24"/>
          <w:highlight w:val="none"/>
        </w:rPr>
        <w:t>、</w:t>
      </w:r>
      <w:r>
        <w:rPr>
          <w:rFonts w:hint="eastAsia" w:ascii="仿宋" w:hAnsi="仿宋" w:eastAsia="仿宋" w:cs="仿宋"/>
          <w:bCs/>
          <w:snapToGrid w:val="0"/>
          <w:color w:val="auto"/>
          <w:sz w:val="24"/>
          <w:highlight w:val="none"/>
        </w:rPr>
        <w:t>食管上括约肌（UES）压力测量功能。</w:t>
      </w:r>
    </w:p>
    <w:p w14:paraId="6532EB3E">
      <w:pPr>
        <w:pStyle w:val="94"/>
        <w:spacing w:line="360" w:lineRule="auto"/>
        <w:ind w:firstLine="0" w:firstLineChars="0"/>
        <w:rPr>
          <w:rFonts w:ascii="仿宋" w:hAnsi="仿宋" w:eastAsia="仿宋" w:cs="仿宋"/>
          <w:bCs/>
          <w:snapToGrid w:val="0"/>
          <w:color w:val="auto"/>
          <w:sz w:val="24"/>
          <w:highlight w:val="none"/>
        </w:rPr>
      </w:pPr>
      <w:r>
        <w:rPr>
          <w:rFonts w:hint="eastAsia" w:ascii="仿宋" w:hAnsi="仿宋" w:eastAsia="仿宋" w:cs="仿宋"/>
          <w:bCs/>
          <w:snapToGrid w:val="0"/>
          <w:color w:val="auto"/>
          <w:sz w:val="24"/>
          <w:highlight w:val="none"/>
        </w:rPr>
        <w:t>2.3、具备pH电极定位功能。</w:t>
      </w:r>
    </w:p>
    <w:p w14:paraId="0E904DF5">
      <w:pPr>
        <w:pStyle w:val="94"/>
        <w:spacing w:line="360" w:lineRule="auto"/>
        <w:ind w:firstLine="0" w:firstLineChars="0"/>
        <w:rPr>
          <w:rFonts w:ascii="仿宋" w:hAnsi="仿宋" w:eastAsia="仿宋" w:cs="仿宋"/>
          <w:bCs/>
          <w:snapToGrid w:val="0"/>
          <w:color w:val="auto"/>
          <w:sz w:val="24"/>
          <w:highlight w:val="none"/>
        </w:rPr>
      </w:pPr>
      <w:r>
        <w:rPr>
          <w:rFonts w:hint="eastAsia" w:ascii="仿宋" w:hAnsi="仿宋" w:eastAsia="仿宋" w:cs="仿宋"/>
          <w:bCs/>
          <w:snapToGrid w:val="0"/>
          <w:color w:val="auto"/>
          <w:sz w:val="24"/>
          <w:highlight w:val="none"/>
        </w:rPr>
        <w:t>3、食管测压分析软件：</w:t>
      </w:r>
    </w:p>
    <w:p w14:paraId="42A0910E">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3.1、具备食管下括约肌(LES)、管上括约肌（UES）、食管体动力学评估功能。</w:t>
      </w:r>
    </w:p>
    <w:p w14:paraId="0A174D6F">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3.2、具备裂孔疝评估功能。</w:t>
      </w:r>
    </w:p>
    <w:p w14:paraId="7DFB8AB5">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3.3、可提供DL、CDP、BTT DCI、CFV、IBP、IRP测量数值，并依据芝加哥分类标准自动分析。</w:t>
      </w:r>
    </w:p>
    <w:p w14:paraId="18EB54CF">
      <w:pPr>
        <w:pStyle w:val="94"/>
        <w:spacing w:line="360" w:lineRule="auto"/>
        <w:ind w:firstLine="0" w:firstLineChars="0"/>
        <w:rPr>
          <w:rFonts w:ascii="仿宋" w:hAnsi="仿宋" w:eastAsia="仿宋" w:cs="仿宋"/>
          <w:bCs/>
          <w:snapToGrid w:val="0"/>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snapToGrid w:val="0"/>
          <w:color w:val="auto"/>
          <w:sz w:val="24"/>
          <w:highlight w:val="none"/>
        </w:rPr>
        <w:t>肛门直肠压力分析软件：</w:t>
      </w:r>
    </w:p>
    <w:p w14:paraId="6CF7FE34">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4.1、可量化评估肛门、直肠的维持自我控制和排便的运动功能。</w:t>
      </w:r>
    </w:p>
    <w:p w14:paraId="7F4888B0">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4.2、可提供三维压力分布图、三维压力柱状图、直肠运动模式。</w:t>
      </w:r>
    </w:p>
    <w:p w14:paraId="273C77FA">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4.3、可评估肛门内括约肌功能、肛门外括约肌功能、直肠顺应性、肛门直肠抑制反射。</w:t>
      </w:r>
    </w:p>
    <w:p w14:paraId="120642B0">
      <w:pPr>
        <w:pStyle w:val="94"/>
        <w:spacing w:line="360" w:lineRule="auto"/>
        <w:ind w:firstLine="0" w:firstLineChars="0"/>
        <w:rPr>
          <w:rFonts w:ascii="仿宋" w:hAnsi="仿宋" w:eastAsia="仿宋" w:cs="仿宋"/>
          <w:color w:val="auto"/>
          <w:sz w:val="24"/>
          <w:highlight w:val="none"/>
        </w:rPr>
      </w:pPr>
      <w:r>
        <w:rPr>
          <w:rFonts w:hint="eastAsia" w:ascii="仿宋" w:hAnsi="仿宋" w:eastAsia="仿宋" w:cs="仿宋"/>
          <w:bCs/>
          <w:color w:val="auto"/>
          <w:sz w:val="24"/>
          <w:highlight w:val="none"/>
        </w:rPr>
        <w:t>5、PH软</w:t>
      </w:r>
      <w:r>
        <w:rPr>
          <w:rFonts w:hint="eastAsia" w:ascii="仿宋" w:hAnsi="仿宋" w:eastAsia="仿宋" w:cs="仿宋"/>
          <w:color w:val="auto"/>
          <w:sz w:val="24"/>
          <w:highlight w:val="none"/>
        </w:rPr>
        <w:t>件：可显示Blue-Z 阻抗轮廓图、pH 曲线图、阻抗曲线图、叠加图。</w:t>
      </w:r>
    </w:p>
    <w:p w14:paraId="19155419">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color w:val="auto"/>
          <w:sz w:val="24"/>
          <w:highlight w:val="none"/>
        </w:rPr>
        <w:t>6、</w:t>
      </w:r>
      <w:r>
        <w:rPr>
          <w:rFonts w:hint="eastAsia" w:ascii="仿宋" w:hAnsi="仿宋" w:eastAsia="仿宋" w:cs="仿宋"/>
          <w:bCs/>
          <w:color w:val="auto"/>
          <w:sz w:val="24"/>
          <w:highlight w:val="none"/>
        </w:rPr>
        <w:t>系统功能：</w:t>
      </w:r>
    </w:p>
    <w:p w14:paraId="3A834D69">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6.1、显示模式：彩色轮廓图、线性图、三维压力柱状图、轮廓图/线形图混合模式。</w:t>
      </w:r>
    </w:p>
    <w:p w14:paraId="7743EBFF">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6.2、可设定电子袖套的位置和长度。</w:t>
      </w:r>
    </w:p>
    <w:p w14:paraId="6929C2D7">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（三）、生物反馈设备：</w:t>
      </w:r>
    </w:p>
    <w:p w14:paraId="7E057A6E">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1、一体化设计，主机内置于工作站推车机箱内，外置电流调节旋钮数量≥2个。</w:t>
      </w:r>
    </w:p>
    <w:p w14:paraId="351B527A">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2、肌电信号测量范围：≥5-2500μV，差模输入阻抗≥8 MΩ。</w:t>
      </w:r>
    </w:p>
    <w:p w14:paraId="606EFFBC">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3、预设多种肌肉功能评估方案，包括盆底肌肉评估和外周肌肉评估等。</w:t>
      </w:r>
    </w:p>
    <w:p w14:paraId="7687D221">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4、可根据患者评估结果自动生成个性化疗程方案，支持对方案参数自定义。</w:t>
      </w:r>
    </w:p>
    <w:p w14:paraId="7CF9B481">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5、治疗方法至少包括肌电触发电刺激、扩张训练、刺激反馈训练、放松训练、多媒体游戏训练。</w:t>
      </w:r>
    </w:p>
    <w:p w14:paraId="32492DDB">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（四）、配套耗材：</w:t>
      </w:r>
    </w:p>
    <w:p w14:paraId="5B9CE341">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1、可提供配套使用的成人、儿童、婴幼儿专用电极，包括单/双通道PH、单/双通道PH-Z电极。</w:t>
      </w:r>
    </w:p>
    <w:p w14:paraId="720AF830">
      <w:pPr>
        <w:spacing w:line="360" w:lineRule="auto"/>
        <w:jc w:val="left"/>
        <w:rPr>
          <w:rFonts w:ascii="仿宋" w:hAnsi="仿宋" w:eastAsia="仿宋" w:cs="仿宋"/>
          <w:bCs/>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bCs/>
          <w:color w:val="auto"/>
          <w:sz w:val="24"/>
          <w:highlight w:val="none"/>
        </w:rPr>
        <w:t>、可提供固态环绕测压电极，无需灌注。</w:t>
      </w:r>
    </w:p>
    <w:p w14:paraId="718603CD">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▲3、可提供固态测压联合阻抗电极。测压通道≥35组；每组通道环绕测压点≥10个，阻抗通道≥18个，直径≥4.</w:t>
      </w:r>
      <w:r>
        <w:rPr>
          <w:rFonts w:ascii="仿宋" w:hAnsi="仿宋" w:eastAsia="仿宋" w:cs="仿宋"/>
          <w:bCs/>
          <w:color w:val="auto"/>
          <w:sz w:val="24"/>
          <w:highlight w:val="none"/>
        </w:rPr>
        <w:t>2</w:t>
      </w:r>
      <w:r>
        <w:rPr>
          <w:rFonts w:hint="eastAsia" w:ascii="仿宋" w:hAnsi="仿宋" w:eastAsia="仿宋" w:cs="仿宋"/>
          <w:bCs/>
          <w:color w:val="auto"/>
          <w:sz w:val="24"/>
          <w:highlight w:val="none"/>
        </w:rPr>
        <w:t>mm。</w:t>
      </w:r>
    </w:p>
    <w:p w14:paraId="534B4306">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▲4、肛肠电极：测压通道≥256个，直径≤10mm。</w:t>
      </w:r>
    </w:p>
    <w:p w14:paraId="1CEE2A9C">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5、可使用一次性电极导管防护套。</w:t>
      </w:r>
    </w:p>
    <w:p w14:paraId="4DE41831">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三、主要配置：</w:t>
      </w:r>
    </w:p>
    <w:p w14:paraId="6D70D7DF">
      <w:pPr>
        <w:pStyle w:val="94"/>
        <w:spacing w:line="360" w:lineRule="auto"/>
        <w:ind w:firstLine="0" w:firstLineChars="0"/>
        <w:rPr>
          <w:rFonts w:ascii="仿宋" w:hAnsi="仿宋" w:eastAsia="仿宋" w:cs="仿宋"/>
          <w:bCs/>
          <w:color w:val="auto"/>
          <w:sz w:val="24"/>
          <w:szCs w:val="24"/>
          <w:highlight w:val="none"/>
        </w:rPr>
      </w:pPr>
      <w:r>
        <w:rPr>
          <w:rFonts w:hint="eastAsia" w:ascii="仿宋" w:hAnsi="仿宋" w:eastAsia="仿宋" w:cs="仿宋"/>
          <w:bCs/>
          <w:color w:val="auto"/>
          <w:sz w:val="24"/>
          <w:highlight w:val="none"/>
        </w:rPr>
        <w:t>1</w:t>
      </w:r>
      <w:r>
        <w:rPr>
          <w:rFonts w:hint="eastAsia" w:ascii="仿宋" w:hAnsi="仿宋" w:eastAsia="仿宋" w:cs="仿宋"/>
          <w:bCs/>
          <w:color w:val="auto"/>
          <w:sz w:val="24"/>
          <w:szCs w:val="24"/>
          <w:highlight w:val="none"/>
        </w:rPr>
        <w:t>、便携式PH值及阻抗检测仪</w:t>
      </w:r>
      <w:r>
        <w:rPr>
          <w:rFonts w:hint="eastAsia" w:ascii="仿宋" w:hAnsi="仿宋" w:eastAsia="仿宋" w:cs="仿宋"/>
          <w:bCs/>
          <w:color w:val="auto"/>
          <w:sz w:val="24"/>
          <w:highlight w:val="none"/>
        </w:rPr>
        <w:t>：</w:t>
      </w:r>
      <w:r>
        <w:rPr>
          <w:rFonts w:hint="eastAsia" w:ascii="仿宋" w:hAnsi="仿宋" w:eastAsia="仿宋" w:cs="仿宋"/>
          <w:bCs/>
          <w:color w:val="auto"/>
          <w:sz w:val="24"/>
          <w:szCs w:val="24"/>
          <w:highlight w:val="none"/>
        </w:rPr>
        <w:t>1</w:t>
      </w:r>
      <w:r>
        <w:rPr>
          <w:rFonts w:hint="eastAsia" w:ascii="仿宋" w:hAnsi="仿宋" w:eastAsia="仿宋" w:cs="仿宋"/>
          <w:bCs/>
          <w:color w:val="auto"/>
          <w:sz w:val="24"/>
          <w:highlight w:val="none"/>
        </w:rPr>
        <w:t>台。</w:t>
      </w:r>
    </w:p>
    <w:p w14:paraId="405C82FD">
      <w:pPr>
        <w:pStyle w:val="94"/>
        <w:spacing w:line="360" w:lineRule="auto"/>
        <w:ind w:firstLine="0" w:firstLineChars="0"/>
        <w:rPr>
          <w:rFonts w:ascii="仿宋" w:hAnsi="仿宋" w:eastAsia="仿宋" w:cs="仿宋"/>
          <w:bCs/>
          <w:color w:val="auto"/>
          <w:sz w:val="24"/>
          <w:szCs w:val="24"/>
          <w:highlight w:val="none"/>
        </w:rPr>
      </w:pPr>
      <w:r>
        <w:rPr>
          <w:rFonts w:hint="eastAsia" w:ascii="仿宋" w:hAnsi="仿宋" w:eastAsia="仿宋" w:cs="仿宋"/>
          <w:bCs/>
          <w:color w:val="auto"/>
          <w:sz w:val="24"/>
          <w:highlight w:val="none"/>
        </w:rPr>
        <w:t>2、</w:t>
      </w:r>
      <w:r>
        <w:rPr>
          <w:rFonts w:hint="eastAsia" w:ascii="仿宋" w:hAnsi="仿宋" w:eastAsia="仿宋" w:cs="仿宋"/>
          <w:bCs/>
          <w:color w:val="auto"/>
          <w:sz w:val="24"/>
          <w:szCs w:val="24"/>
          <w:highlight w:val="none"/>
        </w:rPr>
        <w:t>酸碱度检测系统</w:t>
      </w:r>
      <w:r>
        <w:rPr>
          <w:rFonts w:hint="eastAsia" w:ascii="仿宋" w:hAnsi="仿宋" w:eastAsia="仿宋" w:cs="仿宋"/>
          <w:bCs/>
          <w:color w:val="auto"/>
          <w:sz w:val="24"/>
          <w:highlight w:val="none"/>
        </w:rPr>
        <w:t>：</w:t>
      </w:r>
      <w:r>
        <w:rPr>
          <w:rFonts w:hint="eastAsia" w:ascii="仿宋" w:hAnsi="仿宋" w:eastAsia="仿宋" w:cs="仿宋"/>
          <w:bCs/>
          <w:color w:val="auto"/>
          <w:sz w:val="24"/>
          <w:szCs w:val="24"/>
          <w:highlight w:val="none"/>
        </w:rPr>
        <w:t>1套</w:t>
      </w:r>
      <w:r>
        <w:rPr>
          <w:rFonts w:hint="eastAsia" w:ascii="仿宋" w:hAnsi="仿宋" w:eastAsia="仿宋" w:cs="仿宋"/>
          <w:bCs/>
          <w:color w:val="auto"/>
          <w:sz w:val="24"/>
          <w:highlight w:val="none"/>
        </w:rPr>
        <w:t>。</w:t>
      </w:r>
    </w:p>
    <w:p w14:paraId="0A702D11">
      <w:pPr>
        <w:pStyle w:val="94"/>
        <w:spacing w:line="360" w:lineRule="auto"/>
        <w:ind w:firstLine="0" w:firstLineChars="0"/>
        <w:rPr>
          <w:rFonts w:ascii="仿宋" w:hAnsi="仿宋" w:eastAsia="仿宋" w:cs="仿宋"/>
          <w:bCs/>
          <w:color w:val="auto"/>
          <w:sz w:val="24"/>
          <w:highlight w:val="none"/>
        </w:rPr>
      </w:pPr>
      <w:r>
        <w:rPr>
          <w:rFonts w:hint="eastAsia" w:ascii="仿宋" w:hAnsi="仿宋" w:eastAsia="仿宋" w:cs="仿宋"/>
          <w:bCs/>
          <w:color w:val="auto"/>
          <w:sz w:val="24"/>
          <w:highlight w:val="none"/>
        </w:rPr>
        <w:t>3</w:t>
      </w:r>
      <w:r>
        <w:rPr>
          <w:rFonts w:hint="eastAsia" w:ascii="仿宋" w:hAnsi="仿宋" w:eastAsia="仿宋" w:cs="仿宋"/>
          <w:bCs/>
          <w:color w:val="auto"/>
          <w:sz w:val="24"/>
          <w:szCs w:val="24"/>
          <w:highlight w:val="none"/>
        </w:rPr>
        <w:t>、</w:t>
      </w:r>
      <w:r>
        <w:rPr>
          <w:rFonts w:hint="eastAsia" w:ascii="仿宋" w:hAnsi="仿宋" w:eastAsia="仿宋" w:cs="仿宋"/>
          <w:bCs/>
          <w:color w:val="auto"/>
          <w:sz w:val="24"/>
          <w:highlight w:val="none"/>
        </w:rPr>
        <w:t>数据采集分析工作站（含分析软件）：1套。</w:t>
      </w:r>
    </w:p>
    <w:p w14:paraId="48AC785B">
      <w:pPr>
        <w:pStyle w:val="94"/>
        <w:spacing w:line="360" w:lineRule="auto"/>
        <w:ind w:firstLine="0" w:firstLineChars="0"/>
        <w:rPr>
          <w:rFonts w:ascii="仿宋" w:hAnsi="仿宋" w:eastAsia="仿宋" w:cs="仿宋"/>
          <w:bCs/>
          <w:color w:val="auto"/>
          <w:sz w:val="24"/>
          <w:szCs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szCs w:val="24"/>
          <w:highlight w:val="none"/>
        </w:rPr>
        <w:t>食道电极导管</w:t>
      </w:r>
      <w:r>
        <w:rPr>
          <w:rFonts w:hint="eastAsia" w:ascii="仿宋" w:hAnsi="仿宋" w:eastAsia="仿宋" w:cs="仿宋"/>
          <w:bCs/>
          <w:color w:val="auto"/>
          <w:sz w:val="24"/>
          <w:highlight w:val="none"/>
        </w:rPr>
        <w:t>：</w:t>
      </w:r>
      <w:r>
        <w:rPr>
          <w:rFonts w:hint="eastAsia" w:ascii="仿宋" w:hAnsi="仿宋" w:eastAsia="仿宋" w:cs="仿宋"/>
          <w:bCs/>
          <w:color w:val="auto"/>
          <w:sz w:val="24"/>
          <w:szCs w:val="24"/>
          <w:highlight w:val="none"/>
        </w:rPr>
        <w:t>1根。</w:t>
      </w:r>
    </w:p>
    <w:p w14:paraId="613342C4">
      <w:pPr>
        <w:pStyle w:val="94"/>
        <w:spacing w:line="360" w:lineRule="auto"/>
        <w:ind w:firstLine="0" w:firstLineChars="0"/>
        <w:rPr>
          <w:rFonts w:ascii="仿宋" w:hAnsi="仿宋" w:eastAsia="仿宋" w:cs="仿宋"/>
          <w:bCs/>
          <w:color w:val="auto"/>
          <w:sz w:val="24"/>
          <w:szCs w:val="24"/>
          <w:highlight w:val="none"/>
        </w:rPr>
      </w:pPr>
      <w:r>
        <w:rPr>
          <w:rFonts w:hint="eastAsia" w:ascii="仿宋" w:hAnsi="仿宋" w:eastAsia="仿宋" w:cs="仿宋"/>
          <w:bCs/>
          <w:color w:val="auto"/>
          <w:sz w:val="24"/>
          <w:highlight w:val="none"/>
        </w:rPr>
        <w:t>5</w:t>
      </w:r>
      <w:r>
        <w:rPr>
          <w:rFonts w:hint="eastAsia" w:ascii="仿宋" w:hAnsi="仿宋" w:eastAsia="仿宋" w:cs="仿宋"/>
          <w:bCs/>
          <w:color w:val="auto"/>
          <w:sz w:val="24"/>
          <w:szCs w:val="24"/>
          <w:highlight w:val="none"/>
        </w:rPr>
        <w:t>、肛肠电极导管</w:t>
      </w:r>
      <w:r>
        <w:rPr>
          <w:rFonts w:hint="eastAsia" w:ascii="仿宋" w:hAnsi="仿宋" w:eastAsia="仿宋" w:cs="仿宋"/>
          <w:bCs/>
          <w:color w:val="auto"/>
          <w:sz w:val="24"/>
          <w:highlight w:val="none"/>
        </w:rPr>
        <w:t>：</w:t>
      </w:r>
      <w:r>
        <w:rPr>
          <w:rFonts w:hint="eastAsia" w:ascii="仿宋" w:hAnsi="仿宋" w:eastAsia="仿宋" w:cs="仿宋"/>
          <w:bCs/>
          <w:color w:val="auto"/>
          <w:sz w:val="24"/>
          <w:szCs w:val="24"/>
          <w:highlight w:val="none"/>
        </w:rPr>
        <w:t>1根。</w:t>
      </w:r>
    </w:p>
    <w:p w14:paraId="41B85CB6">
      <w:pPr>
        <w:pStyle w:val="94"/>
        <w:spacing w:line="360" w:lineRule="auto"/>
        <w:ind w:firstLine="0" w:firstLineChars="0"/>
        <w:rPr>
          <w:rFonts w:ascii="仿宋" w:hAnsi="仿宋" w:eastAsia="仿宋" w:cs="仿宋"/>
          <w:bCs/>
          <w:color w:val="auto"/>
          <w:sz w:val="24"/>
          <w:szCs w:val="24"/>
          <w:highlight w:val="none"/>
        </w:rPr>
      </w:pPr>
      <w:r>
        <w:rPr>
          <w:rFonts w:hint="eastAsia" w:ascii="仿宋" w:hAnsi="仿宋" w:eastAsia="仿宋" w:cs="仿宋"/>
          <w:bCs/>
          <w:color w:val="auto"/>
          <w:sz w:val="24"/>
          <w:highlight w:val="none"/>
        </w:rPr>
        <w:t>6、</w:t>
      </w:r>
      <w:r>
        <w:rPr>
          <w:rFonts w:hint="eastAsia" w:ascii="仿宋" w:hAnsi="仿宋" w:eastAsia="仿宋" w:cs="仿宋"/>
          <w:bCs/>
          <w:color w:val="auto"/>
          <w:sz w:val="24"/>
          <w:szCs w:val="24"/>
          <w:highlight w:val="none"/>
        </w:rPr>
        <w:t>台车</w:t>
      </w:r>
      <w:r>
        <w:rPr>
          <w:rFonts w:hint="eastAsia" w:ascii="仿宋" w:hAnsi="仿宋" w:eastAsia="仿宋" w:cs="仿宋"/>
          <w:bCs/>
          <w:color w:val="auto"/>
          <w:sz w:val="24"/>
          <w:highlight w:val="none"/>
        </w:rPr>
        <w:t>：</w:t>
      </w:r>
      <w:r>
        <w:rPr>
          <w:rFonts w:hint="eastAsia" w:ascii="仿宋" w:hAnsi="仿宋" w:eastAsia="仿宋" w:cs="仿宋"/>
          <w:bCs/>
          <w:color w:val="auto"/>
          <w:sz w:val="24"/>
          <w:szCs w:val="24"/>
          <w:highlight w:val="none"/>
        </w:rPr>
        <w:t>1</w:t>
      </w:r>
      <w:r>
        <w:rPr>
          <w:rFonts w:hint="eastAsia" w:ascii="仿宋" w:hAnsi="仿宋" w:eastAsia="仿宋" w:cs="仿宋"/>
          <w:bCs/>
          <w:color w:val="auto"/>
          <w:sz w:val="24"/>
          <w:highlight w:val="none"/>
        </w:rPr>
        <w:t>辆。</w:t>
      </w:r>
    </w:p>
    <w:p w14:paraId="32059DE3">
      <w:pPr>
        <w:pStyle w:val="94"/>
        <w:spacing w:line="360" w:lineRule="auto"/>
        <w:ind w:firstLine="0" w:firstLineChars="0"/>
        <w:rPr>
          <w:rFonts w:ascii="仿宋" w:hAnsi="仿宋" w:eastAsia="仿宋" w:cs="仿宋"/>
          <w:bCs/>
          <w:color w:val="auto"/>
          <w:sz w:val="24"/>
          <w:szCs w:val="24"/>
          <w:highlight w:val="none"/>
        </w:rPr>
      </w:pPr>
      <w:r>
        <w:rPr>
          <w:rFonts w:hint="eastAsia" w:ascii="仿宋" w:hAnsi="仿宋" w:eastAsia="仿宋" w:cs="仿宋"/>
          <w:bCs/>
          <w:color w:val="auto"/>
          <w:sz w:val="24"/>
          <w:highlight w:val="none"/>
        </w:rPr>
        <w:t>7</w:t>
      </w:r>
      <w:r>
        <w:rPr>
          <w:rFonts w:hint="eastAsia" w:ascii="仿宋" w:hAnsi="仿宋" w:eastAsia="仿宋" w:cs="仿宋"/>
          <w:bCs/>
          <w:color w:val="auto"/>
          <w:sz w:val="24"/>
          <w:szCs w:val="24"/>
          <w:highlight w:val="none"/>
        </w:rPr>
        <w:t>、pH校准台</w:t>
      </w:r>
      <w:r>
        <w:rPr>
          <w:rFonts w:hint="eastAsia" w:ascii="仿宋" w:hAnsi="仿宋" w:eastAsia="仿宋" w:cs="仿宋"/>
          <w:bCs/>
          <w:color w:val="auto"/>
          <w:sz w:val="24"/>
          <w:highlight w:val="none"/>
        </w:rPr>
        <w:t>：</w:t>
      </w:r>
      <w:r>
        <w:rPr>
          <w:rFonts w:hint="eastAsia" w:ascii="仿宋" w:hAnsi="仿宋" w:eastAsia="仿宋" w:cs="仿宋"/>
          <w:bCs/>
          <w:color w:val="auto"/>
          <w:sz w:val="24"/>
          <w:szCs w:val="24"/>
          <w:highlight w:val="none"/>
        </w:rPr>
        <w:t>1套</w:t>
      </w:r>
      <w:r>
        <w:rPr>
          <w:rFonts w:hint="eastAsia" w:ascii="仿宋" w:hAnsi="仿宋" w:eastAsia="仿宋" w:cs="仿宋"/>
          <w:bCs/>
          <w:color w:val="auto"/>
          <w:sz w:val="24"/>
          <w:highlight w:val="none"/>
        </w:rPr>
        <w:t>。</w:t>
      </w:r>
    </w:p>
    <w:p w14:paraId="2E3ED13B">
      <w:pPr>
        <w:pStyle w:val="94"/>
        <w:spacing w:line="360" w:lineRule="auto"/>
        <w:ind w:firstLine="0" w:firstLineChars="0"/>
        <w:rPr>
          <w:rFonts w:ascii="仿宋" w:hAnsi="仿宋" w:eastAsia="仿宋" w:cs="仿宋"/>
          <w:bCs/>
          <w:color w:val="auto"/>
          <w:sz w:val="24"/>
          <w:szCs w:val="24"/>
          <w:highlight w:val="none"/>
        </w:rPr>
      </w:pPr>
      <w:r>
        <w:rPr>
          <w:rFonts w:hint="eastAsia" w:ascii="仿宋" w:hAnsi="仿宋" w:eastAsia="仿宋" w:cs="仿宋"/>
          <w:bCs/>
          <w:color w:val="auto"/>
          <w:sz w:val="24"/>
          <w:highlight w:val="none"/>
        </w:rPr>
        <w:t>8、</w:t>
      </w:r>
      <w:r>
        <w:rPr>
          <w:rFonts w:hint="eastAsia" w:ascii="仿宋" w:hAnsi="仿宋" w:eastAsia="仿宋" w:cs="仿宋"/>
          <w:bCs/>
          <w:color w:val="auto"/>
          <w:sz w:val="24"/>
          <w:szCs w:val="24"/>
          <w:highlight w:val="none"/>
        </w:rPr>
        <w:t>PH校准液</w:t>
      </w:r>
      <w:r>
        <w:rPr>
          <w:rFonts w:hint="eastAsia" w:ascii="仿宋" w:hAnsi="仿宋" w:eastAsia="仿宋" w:cs="仿宋"/>
          <w:bCs/>
          <w:color w:val="auto"/>
          <w:sz w:val="24"/>
          <w:highlight w:val="none"/>
        </w:rPr>
        <w:t>：</w:t>
      </w:r>
      <w:r>
        <w:rPr>
          <w:rFonts w:hint="eastAsia" w:ascii="仿宋" w:hAnsi="仿宋" w:eastAsia="仿宋" w:cs="仿宋"/>
          <w:bCs/>
          <w:color w:val="auto"/>
          <w:sz w:val="24"/>
          <w:szCs w:val="24"/>
          <w:highlight w:val="none"/>
        </w:rPr>
        <w:t>1套</w:t>
      </w:r>
      <w:r>
        <w:rPr>
          <w:rFonts w:hint="eastAsia" w:ascii="仿宋" w:hAnsi="仿宋" w:eastAsia="仿宋" w:cs="仿宋"/>
          <w:bCs/>
          <w:color w:val="auto"/>
          <w:sz w:val="24"/>
          <w:highlight w:val="none"/>
        </w:rPr>
        <w:t>。</w:t>
      </w:r>
    </w:p>
    <w:p w14:paraId="18A3C612">
      <w:pPr>
        <w:pStyle w:val="94"/>
        <w:spacing w:line="360" w:lineRule="auto"/>
        <w:ind w:firstLine="0" w:firstLineChars="0"/>
        <w:rPr>
          <w:rFonts w:ascii="仿宋" w:hAnsi="仿宋" w:eastAsia="仿宋" w:cs="仿宋"/>
          <w:bCs/>
          <w:color w:val="auto"/>
          <w:sz w:val="24"/>
          <w:szCs w:val="24"/>
          <w:highlight w:val="none"/>
        </w:rPr>
      </w:pPr>
      <w:r>
        <w:rPr>
          <w:rFonts w:hint="eastAsia" w:ascii="仿宋" w:hAnsi="仿宋" w:eastAsia="仿宋" w:cs="仿宋"/>
          <w:bCs/>
          <w:color w:val="auto"/>
          <w:sz w:val="24"/>
          <w:highlight w:val="none"/>
        </w:rPr>
        <w:t>9</w:t>
      </w:r>
      <w:r>
        <w:rPr>
          <w:rFonts w:hint="eastAsia" w:ascii="仿宋" w:hAnsi="仿宋" w:eastAsia="仿宋" w:cs="仿宋"/>
          <w:bCs/>
          <w:color w:val="auto"/>
          <w:sz w:val="24"/>
          <w:szCs w:val="24"/>
          <w:highlight w:val="none"/>
        </w:rPr>
        <w:t>、生物反馈治疗仪</w:t>
      </w:r>
      <w:r>
        <w:rPr>
          <w:rFonts w:hint="eastAsia" w:ascii="仿宋" w:hAnsi="仿宋" w:eastAsia="仿宋" w:cs="仿宋"/>
          <w:bCs/>
          <w:color w:val="auto"/>
          <w:sz w:val="24"/>
          <w:highlight w:val="none"/>
        </w:rPr>
        <w:t>：</w:t>
      </w:r>
      <w:r>
        <w:rPr>
          <w:rFonts w:hint="eastAsia" w:ascii="仿宋" w:hAnsi="仿宋" w:eastAsia="仿宋" w:cs="仿宋"/>
          <w:bCs/>
          <w:color w:val="auto"/>
          <w:sz w:val="24"/>
          <w:szCs w:val="24"/>
          <w:highlight w:val="none"/>
        </w:rPr>
        <w:t>1</w:t>
      </w:r>
      <w:r>
        <w:rPr>
          <w:rFonts w:hint="eastAsia" w:ascii="仿宋" w:hAnsi="仿宋" w:eastAsia="仿宋" w:cs="仿宋"/>
          <w:bCs/>
          <w:color w:val="auto"/>
          <w:sz w:val="24"/>
          <w:highlight w:val="none"/>
        </w:rPr>
        <w:t>台。</w:t>
      </w:r>
    </w:p>
    <w:p w14:paraId="1F614841">
      <w:pPr>
        <w:spacing w:line="360" w:lineRule="auto"/>
        <w:rPr>
          <w:rFonts w:ascii="仿宋" w:hAnsi="仿宋" w:eastAsia="仿宋" w:cs="仿宋"/>
          <w:color w:val="auto"/>
          <w:highlight w:val="none"/>
        </w:rPr>
      </w:pPr>
      <w:r>
        <w:rPr>
          <w:rFonts w:hint="eastAsia" w:ascii="仿宋" w:hAnsi="仿宋" w:eastAsia="仿宋" w:cs="仿宋"/>
          <w:bCs/>
          <w:color w:val="auto"/>
          <w:sz w:val="24"/>
          <w:highlight w:val="none"/>
        </w:rPr>
        <w:t>四、质保期：</w:t>
      </w:r>
      <w:r>
        <w:rPr>
          <w:rFonts w:hint="eastAsia" w:ascii="仿宋" w:hAnsi="仿宋" w:eastAsia="仿宋" w:cs="仿宋"/>
          <w:color w:val="auto"/>
          <w:sz w:val="24"/>
          <w:highlight w:val="none"/>
        </w:rPr>
        <w:t>≥5年。</w:t>
      </w:r>
    </w:p>
    <w:p w14:paraId="3178F59B">
      <w:pPr>
        <w:rPr>
          <w:color w:val="auto"/>
          <w:highlight w:val="none"/>
        </w:rPr>
      </w:pPr>
    </w:p>
    <w:p w14:paraId="2412D8FC">
      <w:pPr>
        <w:pStyle w:val="4"/>
        <w:rPr>
          <w:rFonts w:ascii="仿宋" w:hAnsi="仿宋" w:eastAsia="仿宋" w:cs="宋体"/>
          <w:b/>
          <w:color w:val="auto"/>
          <w:kern w:val="0"/>
          <w:highlight w:val="none"/>
        </w:rPr>
      </w:pPr>
    </w:p>
    <w:p w14:paraId="4849519F">
      <w:pPr>
        <w:rPr>
          <w:rFonts w:ascii="仿宋" w:hAnsi="仿宋" w:eastAsia="仿宋" w:cs="仿宋"/>
          <w:bCs/>
          <w:color w:val="auto"/>
          <w:sz w:val="24"/>
          <w:highlight w:val="none"/>
        </w:rPr>
      </w:pPr>
      <w:bookmarkStart w:id="6" w:name="OLE_LINK102"/>
      <w:bookmarkStart w:id="7" w:name="OLE_LINK103"/>
      <w:r>
        <w:rPr>
          <w:rFonts w:hint="eastAsia" w:ascii="仿宋" w:hAnsi="仿宋" w:eastAsia="仿宋" w:cs="仿宋"/>
          <w:bCs/>
          <w:color w:val="auto"/>
          <w:sz w:val="24"/>
          <w:highlight w:val="none"/>
        </w:rPr>
        <w:br w:type="page"/>
      </w:r>
    </w:p>
    <w:p w14:paraId="35098DFC">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bookmarkEnd w:id="6"/>
      <w:bookmarkEnd w:id="7"/>
      <w:r>
        <w:rPr>
          <w:rFonts w:hint="eastAsia" w:ascii="仿宋" w:hAnsi="仿宋" w:eastAsia="仿宋" w:cs="仿宋"/>
          <w:bCs/>
          <w:color w:val="auto"/>
          <w:sz w:val="24"/>
          <w:highlight w:val="none"/>
        </w:rPr>
        <w:t>；</w:t>
      </w:r>
    </w:p>
    <w:p w14:paraId="69D4A74D">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2.1采购标的需满足的服务标准、效率要求（以各包技术规格中要求为准，如技术规格中无要求，则以本款要求为准。）</w:t>
      </w:r>
    </w:p>
    <w:p w14:paraId="307E3EF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14:paraId="5EA1F82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2.1.2、投标人应保证在质量保证期内提供投标货物专用的软件和相应数据库资料的免费升级服务。（如果有）。</w:t>
      </w:r>
    </w:p>
    <w:p w14:paraId="72CA7F0C">
      <w:pPr>
        <w:pStyle w:val="4"/>
        <w:rPr>
          <w:color w:val="auto"/>
          <w:highlight w:val="none"/>
        </w:rPr>
      </w:pPr>
    </w:p>
    <w:p w14:paraId="016DDB6C">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2.2采购标的需满足的服务期限要求</w:t>
      </w:r>
    </w:p>
    <w:p w14:paraId="628E9787">
      <w:pPr>
        <w:spacing w:before="50" w:line="360" w:lineRule="auto"/>
        <w:ind w:firstLine="480" w:firstLineChars="200"/>
        <w:rPr>
          <w:rFonts w:ascii="仿宋" w:hAnsi="仿宋" w:eastAsia="仿宋"/>
          <w:color w:val="auto"/>
          <w:sz w:val="24"/>
          <w:highlight w:val="none"/>
        </w:rPr>
      </w:pPr>
      <w:r>
        <w:rPr>
          <w:rFonts w:ascii="仿宋" w:hAnsi="仿宋" w:eastAsia="仿宋"/>
          <w:color w:val="auto"/>
          <w:sz w:val="24"/>
          <w:highlight w:val="none"/>
        </w:rPr>
        <w:t>质量保证期（保修期）及服务要求：</w:t>
      </w:r>
      <w:r>
        <w:rPr>
          <w:rFonts w:hint="eastAsia" w:ascii="仿宋" w:hAnsi="仿宋" w:eastAsia="仿宋"/>
          <w:color w:val="auto"/>
          <w:sz w:val="24"/>
          <w:highlight w:val="none"/>
        </w:rPr>
        <w:t>除非在每包技术规格中另有规定外，本项目所供设备的质量保证期（保修期）为调试验收合格后60个月。</w:t>
      </w:r>
    </w:p>
    <w:p w14:paraId="217D1552">
      <w:pPr>
        <w:snapToGrid w:val="0"/>
        <w:spacing w:line="360" w:lineRule="auto"/>
        <w:ind w:firstLine="480" w:firstLineChars="200"/>
        <w:rPr>
          <w:rFonts w:ascii="仿宋" w:hAnsi="仿宋" w:eastAsia="仿宋" w:cs="仿宋"/>
          <w:bCs/>
          <w:color w:val="auto"/>
          <w:sz w:val="24"/>
          <w:highlight w:val="none"/>
        </w:rPr>
      </w:pPr>
    </w:p>
    <w:p w14:paraId="4144F61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0E0300C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1DEE414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66EB7FF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640E343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4DB9B5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77632694">
      <w:pPr>
        <w:snapToGrid w:val="0"/>
        <w:spacing w:line="360" w:lineRule="auto"/>
        <w:ind w:firstLine="480" w:firstLineChars="200"/>
        <w:rPr>
          <w:rFonts w:ascii="仿宋" w:hAnsi="仿宋" w:eastAsia="仿宋" w:cs="仿宋"/>
          <w:bCs/>
          <w:color w:val="auto"/>
          <w:sz w:val="24"/>
          <w:highlight w:val="none"/>
        </w:rPr>
      </w:pPr>
      <w:bookmarkStart w:id="8"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9" w:name="OLE_LINK56"/>
      <w:bookmarkStart w:id="10" w:name="OLE_LINK55"/>
      <w:r>
        <w:rPr>
          <w:rFonts w:hint="eastAsia" w:ascii="仿宋" w:hAnsi="仿宋" w:eastAsia="仿宋" w:cs="仿宋"/>
          <w:b/>
          <w:bCs/>
          <w:color w:val="auto"/>
          <w:sz w:val="24"/>
          <w:highlight w:val="none"/>
        </w:rPr>
        <w:t>投标人</w:t>
      </w:r>
      <w:bookmarkEnd w:id="9"/>
      <w:bookmarkEnd w:id="10"/>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8"/>
    </w:p>
    <w:p w14:paraId="05029535">
      <w:pPr>
        <w:pStyle w:val="4"/>
        <w:rPr>
          <w:color w:val="auto"/>
          <w:highlight w:val="none"/>
        </w:rPr>
      </w:pPr>
    </w:p>
    <w:p w14:paraId="0890309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4013C817">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4.1、技术证明支持材料</w:t>
      </w:r>
    </w:p>
    <w:p w14:paraId="7B330F33">
      <w:pPr>
        <w:snapToGrid w:val="0"/>
        <w:spacing w:line="360" w:lineRule="auto"/>
        <w:ind w:firstLine="480" w:firstLineChars="200"/>
        <w:rPr>
          <w:rFonts w:ascii="仿宋" w:hAnsi="仿宋" w:eastAsia="仿宋" w:cs="仿宋"/>
          <w:bCs/>
          <w:color w:val="auto"/>
          <w:sz w:val="24"/>
          <w:highlight w:val="none"/>
        </w:rPr>
      </w:pPr>
      <w:bookmarkStart w:id="11" w:name="OLE_LINK201"/>
      <w:bookmarkStart w:id="12" w:name="OLE_LINK200"/>
      <w:r>
        <w:rPr>
          <w:rFonts w:hint="eastAsia" w:ascii="仿宋" w:hAnsi="仿宋" w:eastAsia="仿宋" w:cs="仿宋"/>
          <w:bCs/>
          <w:color w:val="auto"/>
          <w:sz w:val="24"/>
          <w:highlight w:val="none"/>
        </w:rPr>
        <w:t>4.1.</w:t>
      </w:r>
      <w:bookmarkEnd w:id="11"/>
      <w:bookmarkEnd w:id="12"/>
      <w:r>
        <w:rPr>
          <w:rFonts w:hint="eastAsia" w:ascii="仿宋" w:hAnsi="仿宋" w:eastAsia="仿宋" w:cs="仿宋"/>
          <w:bCs/>
          <w:color w:val="auto"/>
          <w:sz w:val="24"/>
          <w:highlight w:val="none"/>
        </w:rPr>
        <w:t>1、对于技术规格中标注“★”号的技术参数代表实质性指标，不满足该指标项将直接导致投标被拒绝。</w:t>
      </w:r>
    </w:p>
    <w:p w14:paraId="48D12B2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4.1.2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39A63ED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7BCE0E51">
      <w:pPr>
        <w:snapToGrid w:val="0"/>
        <w:spacing w:line="360" w:lineRule="auto"/>
        <w:ind w:firstLine="482" w:firstLineChars="200"/>
        <w:rPr>
          <w:rFonts w:ascii="仿宋" w:hAnsi="仿宋" w:eastAsia="仿宋" w:cs="仿宋"/>
          <w:b/>
          <w:bCs/>
          <w:color w:val="auto"/>
          <w:sz w:val="24"/>
          <w:highlight w:val="none"/>
        </w:rPr>
      </w:pPr>
      <w:bookmarkStart w:id="13" w:name="OLE_LINK23"/>
      <w:bookmarkStart w:id="14" w:name="OLE_LINK22"/>
      <w:r>
        <w:rPr>
          <w:rFonts w:hint="eastAsia" w:ascii="仿宋" w:hAnsi="仿宋" w:eastAsia="仿宋" w:cs="仿宋"/>
          <w:b/>
          <w:bCs/>
          <w:color w:val="auto"/>
          <w:sz w:val="24"/>
          <w:highlight w:val="none"/>
        </w:rPr>
        <w:t>4.2、供货及安装要求</w:t>
      </w:r>
      <w:bookmarkEnd w:id="13"/>
      <w:bookmarkEnd w:id="14"/>
      <w:r>
        <w:rPr>
          <w:rFonts w:hint="eastAsia" w:ascii="仿宋" w:hAnsi="仿宋" w:eastAsia="仿宋" w:cs="仿宋"/>
          <w:b/>
          <w:bCs/>
          <w:color w:val="auto"/>
          <w:sz w:val="24"/>
          <w:highlight w:val="none"/>
        </w:rPr>
        <w:tab/>
      </w:r>
    </w:p>
    <w:p w14:paraId="142D6B60">
      <w:pPr>
        <w:snapToGrid w:val="0"/>
        <w:spacing w:line="360" w:lineRule="auto"/>
        <w:ind w:firstLine="480" w:firstLineChars="200"/>
        <w:rPr>
          <w:rFonts w:ascii="仿宋" w:hAnsi="仿宋" w:eastAsia="仿宋" w:cs="仿宋"/>
          <w:bCs/>
          <w:color w:val="auto"/>
          <w:sz w:val="24"/>
          <w:highlight w:val="none"/>
        </w:rPr>
      </w:pPr>
      <w:bookmarkStart w:id="15" w:name="OLE_LINK203"/>
      <w:bookmarkStart w:id="16" w:name="OLE_LINK202"/>
      <w:r>
        <w:rPr>
          <w:rFonts w:hint="eastAsia" w:ascii="仿宋" w:hAnsi="仿宋" w:eastAsia="仿宋" w:cs="仿宋"/>
          <w:bCs/>
          <w:color w:val="auto"/>
          <w:sz w:val="24"/>
          <w:highlight w:val="none"/>
        </w:rPr>
        <w:t>4.2.1、</w:t>
      </w:r>
      <w:bookmarkEnd w:id="15"/>
      <w:bookmarkEnd w:id="16"/>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335520C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1E0795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4.2.3、投标人所提供的部件之间及设备之间的连线或接插件均视为设备内部部件，应包含在相应的配置中。</w:t>
      </w:r>
    </w:p>
    <w:p w14:paraId="4C9C7530">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4.2.4、工作条件：除了在技术规格中另有规定外，投标人提供的一切仪器、设备和系统，应符合下列条件：</w:t>
      </w:r>
    </w:p>
    <w:p w14:paraId="30719D5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6A38D1A0">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745C2117">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4.3、培训要求：</w:t>
      </w:r>
    </w:p>
    <w:p w14:paraId="1560735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24EF2839">
      <w:pPr>
        <w:pStyle w:val="4"/>
        <w:rPr>
          <w:color w:val="auto"/>
          <w:highlight w:val="none"/>
        </w:rPr>
      </w:pPr>
    </w:p>
    <w:p w14:paraId="52ACF02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389135DC">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0F999E26">
      <w:pPr>
        <w:pStyle w:val="4"/>
        <w:rPr>
          <w:rFonts w:ascii="仿宋" w:hAnsi="仿宋" w:eastAsia="仿宋"/>
          <w:color w:val="auto"/>
          <w:highlight w:val="none"/>
        </w:rPr>
      </w:pPr>
    </w:p>
    <w:p w14:paraId="0594AE40">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7D2256A5">
      <w:pPr>
        <w:numPr>
          <w:ilvl w:val="255"/>
          <w:numId w:val="0"/>
        </w:num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21730F6">
      <w:pPr>
        <w:numPr>
          <w:ilvl w:val="255"/>
          <w:numId w:val="0"/>
        </w:num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2、货物运抵采购项目（标的）交付的地点后，采购人将在</w:t>
      </w:r>
      <w:r>
        <w:rPr>
          <w:rFonts w:hint="eastAsia" w:ascii="仿宋" w:hAnsi="仿宋" w:eastAsia="仿宋" w:cs="仿宋"/>
          <w:bCs/>
          <w:color w:val="auto"/>
          <w:sz w:val="24"/>
          <w:highlight w:val="none"/>
          <w:u w:val="single"/>
        </w:rPr>
        <w:t>30个工作日</w:t>
      </w:r>
      <w:r>
        <w:rPr>
          <w:rFonts w:hint="eastAsia" w:ascii="仿宋" w:hAnsi="仿宋" w:eastAsia="仿宋" w:cs="仿宋"/>
          <w:bCs/>
          <w:color w:val="auto"/>
          <w:sz w:val="24"/>
          <w:highlight w:val="none"/>
        </w:rPr>
        <w:t>内组织验收，由采购人组织验收小组，对货物的数量、外观、包装、质量、安全、功能及性能等进行验收，项目验收依据为采购合同、招标文件和投标文件。验收小组将根据验收情况制作验收备忘录并签署验收意见。</w:t>
      </w:r>
    </w:p>
    <w:p w14:paraId="1CBDA4FA">
      <w:pPr>
        <w:numPr>
          <w:ilvl w:val="255"/>
          <w:numId w:val="0"/>
        </w:num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3、投标人应负责使所供计量仪器通过计量部门的验收，并承担相关费用（包括运费）。若需要，应在检测期间提供备用仪器，以便不影响采购人的使用。</w:t>
      </w:r>
    </w:p>
    <w:p w14:paraId="05CFF28A">
      <w:pPr>
        <w:numPr>
          <w:ilvl w:val="255"/>
          <w:numId w:val="0"/>
        </w:numPr>
        <w:snapToGrid w:val="0"/>
        <w:spacing w:line="360" w:lineRule="auto"/>
        <w:ind w:firstLine="482" w:firstLineChars="200"/>
        <w:rPr>
          <w:rFonts w:ascii="仿宋" w:hAnsi="仿宋" w:eastAsia="仿宋" w:cs="仿宋"/>
          <w:b/>
          <w:bCs/>
          <w:color w:val="auto"/>
          <w:sz w:val="24"/>
          <w:highlight w:val="none"/>
        </w:rPr>
      </w:pPr>
    </w:p>
    <w:p w14:paraId="14EB5AAB">
      <w:pPr>
        <w:numPr>
          <w:ilvl w:val="255"/>
          <w:numId w:val="0"/>
        </w:num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1651E5B6">
      <w:pPr>
        <w:numPr>
          <w:ilvl w:val="255"/>
          <w:numId w:val="0"/>
        </w:numPr>
        <w:snapToGrid w:val="0"/>
        <w:spacing w:line="360" w:lineRule="auto"/>
        <w:ind w:firstLine="720" w:firstLineChars="300"/>
      </w:pPr>
      <w:r>
        <w:rPr>
          <w:rFonts w:hint="eastAsia" w:ascii="仿宋" w:hAnsi="仿宋" w:eastAsia="仿宋" w:cs="仿宋"/>
          <w:bCs/>
          <w:color w:val="auto"/>
          <w:sz w:val="24"/>
          <w:highlight w:val="none"/>
        </w:rPr>
        <w:t>无</w:t>
      </w:r>
      <w:r>
        <w:rPr>
          <w:rFonts w:hint="eastAsia"/>
          <w:color w:val="auto"/>
          <w:highlight w:val="none"/>
        </w:rPr>
        <w:t>。</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00000" w:csb1="00000000"/>
  </w:font>
  <w:font w:name="......_.">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Helvetica Neue">
    <w:altName w:val="Times New Roman"/>
    <w:panose1 w:val="00000000000000000000"/>
    <w:charset w:val="00"/>
    <w:family w:val="auto"/>
    <w:pitch w:val="default"/>
    <w:sig w:usb0="00000000" w:usb1="00000000" w:usb2="00000010" w:usb3="00000000" w:csb0="00000001" w:csb1="00000000"/>
  </w:font>
  <w:font w:name="Helvetica">
    <w:altName w:val="Arial"/>
    <w:panose1 w:val="020B0604020202020204"/>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157C2"/>
    <w:multiLevelType w:val="multilevel"/>
    <w:tmpl w:val="1A5157C2"/>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121"/>
    <w:rsid w:val="000D0ED3"/>
    <w:rsid w:val="001247BD"/>
    <w:rsid w:val="001A64D5"/>
    <w:rsid w:val="001D7E02"/>
    <w:rsid w:val="001E78A3"/>
    <w:rsid w:val="002000D7"/>
    <w:rsid w:val="0020585F"/>
    <w:rsid w:val="00227260"/>
    <w:rsid w:val="0027169F"/>
    <w:rsid w:val="002901AE"/>
    <w:rsid w:val="002B1A97"/>
    <w:rsid w:val="00331D98"/>
    <w:rsid w:val="00431219"/>
    <w:rsid w:val="004F644E"/>
    <w:rsid w:val="004F66FA"/>
    <w:rsid w:val="00504DC9"/>
    <w:rsid w:val="00515BAC"/>
    <w:rsid w:val="00564AF8"/>
    <w:rsid w:val="005A187B"/>
    <w:rsid w:val="005A6B05"/>
    <w:rsid w:val="0061348A"/>
    <w:rsid w:val="00613CF3"/>
    <w:rsid w:val="00687E80"/>
    <w:rsid w:val="006F7B9A"/>
    <w:rsid w:val="007328B2"/>
    <w:rsid w:val="007D2BA0"/>
    <w:rsid w:val="007F4B3A"/>
    <w:rsid w:val="008300BA"/>
    <w:rsid w:val="00834121"/>
    <w:rsid w:val="00883501"/>
    <w:rsid w:val="009465E7"/>
    <w:rsid w:val="00977834"/>
    <w:rsid w:val="00A242E8"/>
    <w:rsid w:val="00A42718"/>
    <w:rsid w:val="00A70983"/>
    <w:rsid w:val="00BD0E3A"/>
    <w:rsid w:val="00BE7A21"/>
    <w:rsid w:val="00BF25DA"/>
    <w:rsid w:val="00C3563E"/>
    <w:rsid w:val="00D01513"/>
    <w:rsid w:val="00D054BD"/>
    <w:rsid w:val="00D95C82"/>
    <w:rsid w:val="00E45F05"/>
    <w:rsid w:val="00ED36F5"/>
    <w:rsid w:val="00EF5892"/>
    <w:rsid w:val="00F41F90"/>
    <w:rsid w:val="00FF6404"/>
    <w:rsid w:val="53FB0266"/>
    <w:rsid w:val="55C708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qFormat="1"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iPriority="0" w:semiHidden="0" w:name="Body Text 3"/>
    <w:lsdException w:qFormat="1" w:uiPriority="0" w:semiHidden="0" w:name="Body Text Indent 2"/>
    <w:lsdException w:qFormat="1" w:uiPriority="0" w:semiHidden="0" w:name="Body Text Indent 3"/>
    <w:lsdException w:qFormat="1" w:uiPriority="0" w:semiHidden="0"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69"/>
    <w:qFormat/>
    <w:uiPriority w:val="9"/>
    <w:pPr>
      <w:keepNext/>
      <w:keepLines/>
      <w:autoSpaceDE w:val="0"/>
      <w:autoSpaceDN w:val="0"/>
      <w:adjustRightInd w:val="0"/>
      <w:spacing w:before="240" w:after="120" w:line="300" w:lineRule="auto"/>
      <w:jc w:val="center"/>
      <w:outlineLvl w:val="0"/>
    </w:pPr>
    <w:rPr>
      <w:rFonts w:ascii="宋体"/>
      <w:b/>
      <w:kern w:val="44"/>
      <w:sz w:val="32"/>
    </w:rPr>
  </w:style>
  <w:style w:type="paragraph" w:styleId="3">
    <w:name w:val="heading 2"/>
    <w:basedOn w:val="1"/>
    <w:next w:val="4"/>
    <w:link w:val="232"/>
    <w:unhideWhenUsed/>
    <w:qFormat/>
    <w:uiPriority w:val="0"/>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5">
    <w:name w:val="heading 3"/>
    <w:basedOn w:val="1"/>
    <w:next w:val="1"/>
    <w:link w:val="233"/>
    <w:unhideWhenUsed/>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6">
    <w:name w:val="heading 4"/>
    <w:basedOn w:val="1"/>
    <w:next w:val="1"/>
    <w:link w:val="72"/>
    <w:unhideWhenUsed/>
    <w:qFormat/>
    <w:uiPriority w:val="0"/>
    <w:pPr>
      <w:keepNext/>
      <w:keepLines/>
      <w:adjustRightInd w:val="0"/>
      <w:spacing w:before="280" w:after="290" w:line="376" w:lineRule="atLeast"/>
      <w:outlineLvl w:val="3"/>
    </w:pPr>
    <w:rPr>
      <w:rFonts w:ascii="Arial" w:hAnsi="Arial" w:eastAsia="黑体"/>
      <w:b/>
      <w:kern w:val="0"/>
      <w:sz w:val="28"/>
    </w:rPr>
  </w:style>
  <w:style w:type="paragraph" w:styleId="7">
    <w:name w:val="heading 5"/>
    <w:basedOn w:val="1"/>
    <w:next w:val="1"/>
    <w:link w:val="73"/>
    <w:unhideWhenUsed/>
    <w:qFormat/>
    <w:uiPriority w:val="0"/>
    <w:pPr>
      <w:keepNext/>
      <w:keepLines/>
      <w:adjustRightInd w:val="0"/>
      <w:spacing w:before="280" w:after="290" w:line="376" w:lineRule="atLeast"/>
      <w:outlineLvl w:val="4"/>
    </w:pPr>
    <w:rPr>
      <w:b/>
      <w:kern w:val="0"/>
      <w:sz w:val="28"/>
    </w:rPr>
  </w:style>
  <w:style w:type="paragraph" w:styleId="8">
    <w:name w:val="heading 6"/>
    <w:basedOn w:val="1"/>
    <w:next w:val="1"/>
    <w:link w:val="74"/>
    <w:unhideWhenUsed/>
    <w:qFormat/>
    <w:uiPriority w:val="0"/>
    <w:pPr>
      <w:keepNext/>
      <w:keepLines/>
      <w:adjustRightInd w:val="0"/>
      <w:spacing w:before="240" w:after="64" w:line="320" w:lineRule="atLeast"/>
      <w:outlineLvl w:val="5"/>
    </w:pPr>
    <w:rPr>
      <w:rFonts w:ascii="Arial" w:hAnsi="Arial" w:eastAsia="黑体"/>
      <w:b/>
      <w:kern w:val="0"/>
      <w:sz w:val="24"/>
    </w:rPr>
  </w:style>
  <w:style w:type="paragraph" w:styleId="9">
    <w:name w:val="heading 7"/>
    <w:basedOn w:val="1"/>
    <w:next w:val="1"/>
    <w:link w:val="75"/>
    <w:unhideWhenUsed/>
    <w:qFormat/>
    <w:uiPriority w:val="0"/>
    <w:pPr>
      <w:keepNext/>
      <w:keepLines/>
      <w:adjustRightInd w:val="0"/>
      <w:spacing w:before="240" w:after="64" w:line="320" w:lineRule="atLeast"/>
      <w:outlineLvl w:val="6"/>
    </w:pPr>
    <w:rPr>
      <w:b/>
      <w:kern w:val="0"/>
      <w:sz w:val="24"/>
    </w:rPr>
  </w:style>
  <w:style w:type="paragraph" w:styleId="10">
    <w:name w:val="heading 8"/>
    <w:basedOn w:val="1"/>
    <w:next w:val="1"/>
    <w:link w:val="76"/>
    <w:unhideWhenUsed/>
    <w:qFormat/>
    <w:uiPriority w:val="0"/>
    <w:pPr>
      <w:keepNext/>
      <w:keepLines/>
      <w:adjustRightInd w:val="0"/>
      <w:spacing w:before="240" w:after="64" w:line="320" w:lineRule="atLeast"/>
      <w:outlineLvl w:val="7"/>
    </w:pPr>
    <w:rPr>
      <w:rFonts w:ascii="Arial" w:hAnsi="Arial" w:eastAsia="黑体"/>
      <w:kern w:val="0"/>
      <w:sz w:val="24"/>
    </w:rPr>
  </w:style>
  <w:style w:type="paragraph" w:styleId="11">
    <w:name w:val="heading 9"/>
    <w:basedOn w:val="1"/>
    <w:next w:val="1"/>
    <w:link w:val="77"/>
    <w:unhideWhenUsed/>
    <w:qFormat/>
    <w:uiPriority w:val="0"/>
    <w:pPr>
      <w:keepNext/>
      <w:keepLines/>
      <w:adjustRightInd w:val="0"/>
      <w:spacing w:before="240" w:after="64" w:line="320" w:lineRule="atLeast"/>
      <w:outlineLvl w:val="8"/>
    </w:pPr>
    <w:rPr>
      <w:rFonts w:ascii="Arial" w:hAnsi="Arial" w:eastAsia="黑体"/>
      <w:kern w:val="0"/>
    </w:rPr>
  </w:style>
  <w:style w:type="character" w:default="1" w:styleId="49">
    <w:name w:val="Default Paragraph Font"/>
    <w:semiHidden/>
    <w:unhideWhenUsed/>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80"/>
    <w:unhideWhenUsed/>
    <w:qFormat/>
    <w:uiPriority w:val="0"/>
    <w:pPr>
      <w:autoSpaceDE w:val="0"/>
      <w:autoSpaceDN w:val="0"/>
      <w:adjustRightInd w:val="0"/>
      <w:ind w:firstLine="420"/>
      <w:jc w:val="left"/>
    </w:pPr>
    <w:rPr>
      <w:rFonts w:ascii="宋体"/>
      <w:sz w:val="24"/>
      <w:szCs w:val="24"/>
    </w:rPr>
  </w:style>
  <w:style w:type="paragraph" w:styleId="12">
    <w:name w:val="toc 7"/>
    <w:basedOn w:val="1"/>
    <w:next w:val="1"/>
    <w:autoRedefine/>
    <w:unhideWhenUsed/>
    <w:qFormat/>
    <w:uiPriority w:val="0"/>
    <w:pPr>
      <w:ind w:left="2520" w:leftChars="1200"/>
    </w:pPr>
    <w:rPr>
      <w:szCs w:val="24"/>
    </w:rPr>
  </w:style>
  <w:style w:type="paragraph" w:styleId="13">
    <w:name w:val="caption"/>
    <w:basedOn w:val="1"/>
    <w:next w:val="1"/>
    <w:unhideWhenUsed/>
    <w:qFormat/>
    <w:uiPriority w:val="0"/>
    <w:pPr>
      <w:spacing w:line="480" w:lineRule="auto"/>
    </w:pPr>
    <w:rPr>
      <w:rFonts w:ascii="华文中宋" w:hAnsi="华文中宋" w:eastAsia="华文中宋"/>
      <w:sz w:val="36"/>
    </w:rPr>
  </w:style>
  <w:style w:type="paragraph" w:styleId="14">
    <w:name w:val="Document Map"/>
    <w:basedOn w:val="1"/>
    <w:link w:val="88"/>
    <w:unhideWhenUsed/>
    <w:qFormat/>
    <w:uiPriority w:val="0"/>
    <w:pPr>
      <w:shd w:val="clear" w:color="auto" w:fill="000080"/>
    </w:pPr>
    <w:rPr>
      <w:szCs w:val="24"/>
    </w:rPr>
  </w:style>
  <w:style w:type="paragraph" w:styleId="15">
    <w:name w:val="toa heading"/>
    <w:basedOn w:val="1"/>
    <w:next w:val="1"/>
    <w:unhideWhenUsed/>
    <w:qFormat/>
    <w:uiPriority w:val="0"/>
    <w:pPr>
      <w:spacing w:before="120"/>
    </w:pPr>
    <w:rPr>
      <w:rFonts w:asciiTheme="majorHAnsi" w:hAnsiTheme="majorHAnsi" w:cstheme="majorBidi"/>
      <w:sz w:val="24"/>
      <w:szCs w:val="24"/>
    </w:rPr>
  </w:style>
  <w:style w:type="paragraph" w:styleId="16">
    <w:name w:val="annotation text"/>
    <w:basedOn w:val="1"/>
    <w:link w:val="63"/>
    <w:qFormat/>
    <w:uiPriority w:val="0"/>
    <w:pPr>
      <w:adjustRightInd w:val="0"/>
      <w:spacing w:line="360" w:lineRule="atLeast"/>
      <w:jc w:val="left"/>
      <w:textAlignment w:val="baseline"/>
    </w:pPr>
    <w:rPr>
      <w:rFonts w:asciiTheme="minorHAnsi" w:hAnsiTheme="minorHAnsi" w:cstheme="minorBidi"/>
      <w:sz w:val="24"/>
      <w:szCs w:val="22"/>
    </w:rPr>
  </w:style>
  <w:style w:type="paragraph" w:styleId="17">
    <w:name w:val="Body Text 3"/>
    <w:basedOn w:val="1"/>
    <w:link w:val="85"/>
    <w:unhideWhenUsed/>
    <w:qFormat/>
    <w:uiPriority w:val="0"/>
    <w:pPr>
      <w:spacing w:after="120"/>
    </w:pPr>
    <w:rPr>
      <w:sz w:val="16"/>
      <w:szCs w:val="16"/>
    </w:rPr>
  </w:style>
  <w:style w:type="paragraph" w:styleId="18">
    <w:name w:val="Body Text"/>
    <w:basedOn w:val="1"/>
    <w:link w:val="78"/>
    <w:unhideWhenUsed/>
    <w:qFormat/>
    <w:uiPriority w:val="0"/>
    <w:pPr>
      <w:spacing w:after="120"/>
    </w:pPr>
    <w:rPr>
      <w:szCs w:val="24"/>
    </w:rPr>
  </w:style>
  <w:style w:type="paragraph" w:styleId="19">
    <w:name w:val="Body Text Indent"/>
    <w:basedOn w:val="1"/>
    <w:link w:val="234"/>
    <w:unhideWhenUsed/>
    <w:qFormat/>
    <w:uiPriority w:val="99"/>
    <w:pPr>
      <w:spacing w:line="360" w:lineRule="auto"/>
      <w:ind w:firstLine="570"/>
    </w:pPr>
    <w:rPr>
      <w:sz w:val="24"/>
      <w:szCs w:val="24"/>
    </w:rPr>
  </w:style>
  <w:style w:type="paragraph" w:styleId="20">
    <w:name w:val="List 2"/>
    <w:basedOn w:val="1"/>
    <w:unhideWhenUsed/>
    <w:qFormat/>
    <w:uiPriority w:val="0"/>
    <w:pPr>
      <w:ind w:left="100" w:leftChars="200" w:hanging="200" w:hangingChars="200"/>
    </w:pPr>
    <w:rPr>
      <w:szCs w:val="24"/>
    </w:rPr>
  </w:style>
  <w:style w:type="paragraph" w:styleId="21">
    <w:name w:val="Block Text"/>
    <w:basedOn w:val="1"/>
    <w:unhideWhenUsed/>
    <w:qFormat/>
    <w:uiPriority w:val="0"/>
    <w:pPr>
      <w:widowControl/>
      <w:ind w:left="480" w:right="-341" w:firstLine="513"/>
    </w:pPr>
    <w:rPr>
      <w:kern w:val="0"/>
      <w:sz w:val="24"/>
    </w:rPr>
  </w:style>
  <w:style w:type="paragraph" w:styleId="22">
    <w:name w:val="toc 5"/>
    <w:basedOn w:val="1"/>
    <w:next w:val="1"/>
    <w:autoRedefine/>
    <w:unhideWhenUsed/>
    <w:qFormat/>
    <w:uiPriority w:val="0"/>
    <w:pPr>
      <w:ind w:left="1680" w:leftChars="800"/>
    </w:pPr>
    <w:rPr>
      <w:szCs w:val="24"/>
    </w:rPr>
  </w:style>
  <w:style w:type="paragraph" w:styleId="23">
    <w:name w:val="toc 3"/>
    <w:basedOn w:val="1"/>
    <w:next w:val="1"/>
    <w:autoRedefine/>
    <w:unhideWhenUsed/>
    <w:qFormat/>
    <w:uiPriority w:val="39"/>
    <w:pPr>
      <w:ind w:left="840" w:leftChars="400"/>
    </w:pPr>
    <w:rPr>
      <w:szCs w:val="24"/>
    </w:rPr>
  </w:style>
  <w:style w:type="paragraph" w:styleId="24">
    <w:name w:val="Plain Text"/>
    <w:basedOn w:val="1"/>
    <w:link w:val="59"/>
    <w:qFormat/>
    <w:uiPriority w:val="99"/>
    <w:rPr>
      <w:rFonts w:ascii="宋体" w:hAnsi="Courier New" w:cstheme="minorBidi"/>
      <w:szCs w:val="22"/>
    </w:rPr>
  </w:style>
  <w:style w:type="paragraph" w:styleId="25">
    <w:name w:val="toc 8"/>
    <w:basedOn w:val="1"/>
    <w:next w:val="1"/>
    <w:autoRedefine/>
    <w:unhideWhenUsed/>
    <w:qFormat/>
    <w:uiPriority w:val="0"/>
    <w:pPr>
      <w:ind w:left="2940" w:leftChars="1400"/>
    </w:pPr>
    <w:rPr>
      <w:szCs w:val="24"/>
    </w:rPr>
  </w:style>
  <w:style w:type="paragraph" w:styleId="26">
    <w:name w:val="Date"/>
    <w:basedOn w:val="1"/>
    <w:next w:val="1"/>
    <w:link w:val="82"/>
    <w:unhideWhenUsed/>
    <w:qFormat/>
    <w:uiPriority w:val="0"/>
    <w:pPr>
      <w:ind w:left="100" w:leftChars="2500"/>
    </w:pPr>
    <w:rPr>
      <w:rFonts w:ascii="仿宋_GB2312" w:hAnsi="宋体" w:eastAsia="仿宋_GB2312"/>
      <w:color w:val="000000"/>
      <w:sz w:val="24"/>
      <w:szCs w:val="24"/>
    </w:rPr>
  </w:style>
  <w:style w:type="paragraph" w:styleId="27">
    <w:name w:val="Body Text Indent 2"/>
    <w:basedOn w:val="1"/>
    <w:link w:val="86"/>
    <w:unhideWhenUsed/>
    <w:qFormat/>
    <w:uiPriority w:val="0"/>
    <w:pPr>
      <w:ind w:firstLine="480" w:firstLineChars="200"/>
    </w:pPr>
    <w:rPr>
      <w:rFonts w:ascii="仿宋_GB2312" w:eastAsia="仿宋_GB2312"/>
      <w:sz w:val="24"/>
      <w:szCs w:val="24"/>
    </w:rPr>
  </w:style>
  <w:style w:type="paragraph" w:styleId="28">
    <w:name w:val="endnote text"/>
    <w:basedOn w:val="1"/>
    <w:link w:val="270"/>
    <w:semiHidden/>
    <w:unhideWhenUsed/>
    <w:qFormat/>
    <w:uiPriority w:val="99"/>
    <w:pPr>
      <w:snapToGrid w:val="0"/>
      <w:jc w:val="left"/>
    </w:pPr>
    <w:rPr>
      <w:szCs w:val="22"/>
    </w:rPr>
  </w:style>
  <w:style w:type="paragraph" w:styleId="29">
    <w:name w:val="Balloon Text"/>
    <w:basedOn w:val="1"/>
    <w:link w:val="90"/>
    <w:unhideWhenUsed/>
    <w:qFormat/>
    <w:uiPriority w:val="0"/>
    <w:rPr>
      <w:sz w:val="18"/>
      <w:szCs w:val="18"/>
    </w:rPr>
  </w:style>
  <w:style w:type="paragraph" w:styleId="30">
    <w:name w:val="footer"/>
    <w:basedOn w:val="1"/>
    <w:link w:val="58"/>
    <w:unhideWhenUsed/>
    <w:qFormat/>
    <w:uiPriority w:val="99"/>
    <w:pPr>
      <w:tabs>
        <w:tab w:val="center" w:pos="4153"/>
        <w:tab w:val="right" w:pos="8306"/>
      </w:tabs>
      <w:snapToGrid w:val="0"/>
      <w:jc w:val="left"/>
    </w:pPr>
    <w:rPr>
      <w:sz w:val="18"/>
      <w:szCs w:val="18"/>
    </w:rPr>
  </w:style>
  <w:style w:type="paragraph" w:styleId="31">
    <w:name w:val="header"/>
    <w:basedOn w:val="1"/>
    <w:link w:val="57"/>
    <w:unhideWhenUsed/>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unhideWhenUsed/>
    <w:qFormat/>
    <w:uiPriority w:val="0"/>
    <w:pPr>
      <w:tabs>
        <w:tab w:val="left" w:pos="1050"/>
        <w:tab w:val="right" w:leader="dot" w:pos="8937"/>
      </w:tabs>
      <w:spacing w:line="300" w:lineRule="auto"/>
    </w:pPr>
    <w:rPr>
      <w:rFonts w:ascii="宋体" w:hAnsi="宋体"/>
      <w:b/>
      <w:sz w:val="24"/>
      <w:szCs w:val="24"/>
    </w:rPr>
  </w:style>
  <w:style w:type="paragraph" w:styleId="33">
    <w:name w:val="toc 4"/>
    <w:basedOn w:val="1"/>
    <w:next w:val="1"/>
    <w:autoRedefine/>
    <w:unhideWhenUsed/>
    <w:qFormat/>
    <w:uiPriority w:val="0"/>
    <w:pPr>
      <w:ind w:left="1260" w:leftChars="600"/>
    </w:pPr>
    <w:rPr>
      <w:szCs w:val="24"/>
    </w:rPr>
  </w:style>
  <w:style w:type="paragraph" w:styleId="34">
    <w:name w:val="toc 6"/>
    <w:basedOn w:val="1"/>
    <w:next w:val="1"/>
    <w:autoRedefine/>
    <w:unhideWhenUsed/>
    <w:qFormat/>
    <w:uiPriority w:val="0"/>
    <w:pPr>
      <w:ind w:left="2100" w:leftChars="1000"/>
    </w:pPr>
    <w:rPr>
      <w:szCs w:val="24"/>
    </w:rPr>
  </w:style>
  <w:style w:type="paragraph" w:styleId="35">
    <w:name w:val="Body Text Indent 3"/>
    <w:basedOn w:val="1"/>
    <w:link w:val="87"/>
    <w:unhideWhenUsed/>
    <w:qFormat/>
    <w:uiPriority w:val="0"/>
    <w:pPr>
      <w:autoSpaceDE w:val="0"/>
      <w:autoSpaceDN w:val="0"/>
      <w:adjustRightInd w:val="0"/>
      <w:spacing w:before="120" w:line="22" w:lineRule="atLeast"/>
      <w:ind w:left="720" w:firstLine="480"/>
      <w:jc w:val="left"/>
    </w:pPr>
    <w:rPr>
      <w:rFonts w:ascii="宋体"/>
      <w:kern w:val="0"/>
      <w:sz w:val="24"/>
    </w:rPr>
  </w:style>
  <w:style w:type="paragraph" w:styleId="36">
    <w:name w:val="toc 2"/>
    <w:basedOn w:val="1"/>
    <w:next w:val="1"/>
    <w:autoRedefine/>
    <w:unhideWhenUsed/>
    <w:qFormat/>
    <w:uiPriority w:val="39"/>
    <w:pPr>
      <w:tabs>
        <w:tab w:val="right" w:leader="dot" w:pos="8937"/>
      </w:tabs>
      <w:spacing w:line="312" w:lineRule="auto"/>
      <w:ind w:left="420" w:leftChars="200"/>
    </w:pPr>
    <w:rPr>
      <w:szCs w:val="24"/>
    </w:rPr>
  </w:style>
  <w:style w:type="paragraph" w:styleId="37">
    <w:name w:val="toc 9"/>
    <w:basedOn w:val="1"/>
    <w:next w:val="1"/>
    <w:autoRedefine/>
    <w:unhideWhenUsed/>
    <w:qFormat/>
    <w:uiPriority w:val="0"/>
    <w:pPr>
      <w:ind w:left="3360" w:leftChars="1600"/>
    </w:pPr>
    <w:rPr>
      <w:szCs w:val="24"/>
    </w:rPr>
  </w:style>
  <w:style w:type="paragraph" w:styleId="38">
    <w:name w:val="Body Text 2"/>
    <w:basedOn w:val="1"/>
    <w:link w:val="271"/>
    <w:qFormat/>
    <w:uiPriority w:val="0"/>
    <w:pPr>
      <w:adjustRightInd w:val="0"/>
      <w:spacing w:after="120" w:line="480" w:lineRule="auto"/>
      <w:textAlignment w:val="baseline"/>
    </w:pPr>
    <w:rPr>
      <w:kern w:val="0"/>
    </w:rPr>
  </w:style>
  <w:style w:type="paragraph" w:styleId="39">
    <w:name w:val="HTML Preformatted"/>
    <w:basedOn w:val="1"/>
    <w:link w:val="79"/>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0">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autoRedefine/>
    <w:unhideWhenUsed/>
    <w:qFormat/>
    <w:uiPriority w:val="0"/>
  </w:style>
  <w:style w:type="paragraph" w:styleId="42">
    <w:name w:val="Title"/>
    <w:basedOn w:val="1"/>
    <w:link w:val="60"/>
    <w:qFormat/>
    <w:uiPriority w:val="0"/>
    <w:pPr>
      <w:spacing w:before="240" w:after="60"/>
      <w:jc w:val="center"/>
      <w:outlineLvl w:val="0"/>
    </w:pPr>
    <w:rPr>
      <w:rFonts w:ascii="Arial" w:hAnsi="Arial" w:cs="Arial"/>
      <w:b/>
      <w:bCs/>
      <w:sz w:val="32"/>
      <w:szCs w:val="32"/>
    </w:rPr>
  </w:style>
  <w:style w:type="paragraph" w:styleId="43">
    <w:name w:val="annotation subject"/>
    <w:basedOn w:val="16"/>
    <w:next w:val="16"/>
    <w:link w:val="89"/>
    <w:unhideWhenUsed/>
    <w:qFormat/>
    <w:uiPriority w:val="0"/>
    <w:pPr>
      <w:adjustRightInd/>
      <w:spacing w:line="240" w:lineRule="auto"/>
      <w:textAlignment w:val="auto"/>
    </w:pPr>
    <w:rPr>
      <w:rFonts w:ascii="Times New Roman" w:hAnsi="Times New Roman" w:cs="Times New Roman"/>
      <w:b/>
      <w:bCs/>
      <w:sz w:val="21"/>
      <w:szCs w:val="24"/>
    </w:rPr>
  </w:style>
  <w:style w:type="paragraph" w:styleId="44">
    <w:name w:val="Body Text First Indent"/>
    <w:basedOn w:val="18"/>
    <w:link w:val="83"/>
    <w:unhideWhenUsed/>
    <w:qFormat/>
    <w:uiPriority w:val="0"/>
    <w:pPr>
      <w:ind w:firstLine="420" w:firstLineChars="100"/>
    </w:pPr>
    <w:rPr>
      <w:rFonts w:eastAsia="仿宋" w:asciiTheme="minorHAnsi" w:hAnsiTheme="minorHAnsi" w:cstheme="minorBidi"/>
      <w:sz w:val="28"/>
    </w:rPr>
  </w:style>
  <w:style w:type="paragraph" w:styleId="45">
    <w:name w:val="Body Text First Indent 2"/>
    <w:basedOn w:val="19"/>
    <w:link w:val="84"/>
    <w:unhideWhenUsed/>
    <w:qFormat/>
    <w:uiPriority w:val="0"/>
    <w:pPr>
      <w:spacing w:after="120" w:line="480" w:lineRule="exact"/>
      <w:ind w:left="420" w:leftChars="200" w:firstLine="420" w:firstLineChars="200"/>
    </w:pPr>
    <w:rPr>
      <w:szCs w:val="20"/>
    </w:rPr>
  </w:style>
  <w:style w:type="table" w:styleId="47">
    <w:name w:val="Table Grid"/>
    <w:basedOn w:val="46"/>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8">
    <w:name w:val="Medium Grid 1 Accent 2"/>
    <w:basedOn w:val="46"/>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qFormat/>
    <w:uiPriority w:val="0"/>
    <w:rPr>
      <w:b/>
      <w:bCs/>
    </w:rPr>
  </w:style>
  <w:style w:type="character" w:styleId="51">
    <w:name w:val="page number"/>
    <w:qFormat/>
    <w:uiPriority w:val="0"/>
  </w:style>
  <w:style w:type="character" w:styleId="52">
    <w:name w:val="FollowedHyperlink"/>
    <w:unhideWhenUsed/>
    <w:qFormat/>
    <w:uiPriority w:val="0"/>
    <w:rPr>
      <w:color w:val="800080"/>
      <w:u w:val="single"/>
    </w:rPr>
  </w:style>
  <w:style w:type="character" w:styleId="53">
    <w:name w:val="Emphasis"/>
    <w:qFormat/>
    <w:uiPriority w:val="0"/>
    <w:rPr>
      <w:color w:val="CC0033"/>
    </w:rPr>
  </w:style>
  <w:style w:type="character" w:styleId="54">
    <w:name w:val="Hyperlink"/>
    <w:unhideWhenUsed/>
    <w:qFormat/>
    <w:uiPriority w:val="0"/>
    <w:rPr>
      <w:color w:val="0000FF"/>
      <w:u w:val="single"/>
    </w:rPr>
  </w:style>
  <w:style w:type="character" w:styleId="55">
    <w:name w:val="annotation reference"/>
    <w:unhideWhenUsed/>
    <w:qFormat/>
    <w:uiPriority w:val="99"/>
    <w:rPr>
      <w:sz w:val="21"/>
      <w:szCs w:val="21"/>
    </w:rPr>
  </w:style>
  <w:style w:type="character" w:styleId="56">
    <w:name w:val="HTML Cite"/>
    <w:qFormat/>
    <w:uiPriority w:val="0"/>
    <w:rPr>
      <w:i/>
      <w:iCs/>
    </w:rPr>
  </w:style>
  <w:style w:type="character" w:customStyle="1" w:styleId="57">
    <w:name w:val="页眉 Char"/>
    <w:basedOn w:val="49"/>
    <w:link w:val="31"/>
    <w:qFormat/>
    <w:uiPriority w:val="99"/>
    <w:rPr>
      <w:sz w:val="18"/>
      <w:szCs w:val="18"/>
    </w:rPr>
  </w:style>
  <w:style w:type="character" w:customStyle="1" w:styleId="58">
    <w:name w:val="页脚 Char"/>
    <w:basedOn w:val="49"/>
    <w:link w:val="30"/>
    <w:qFormat/>
    <w:uiPriority w:val="99"/>
    <w:rPr>
      <w:sz w:val="18"/>
      <w:szCs w:val="18"/>
    </w:rPr>
  </w:style>
  <w:style w:type="character" w:customStyle="1" w:styleId="59">
    <w:name w:val="纯文本 Char"/>
    <w:link w:val="24"/>
    <w:qFormat/>
    <w:uiPriority w:val="99"/>
    <w:rPr>
      <w:rFonts w:ascii="宋体" w:hAnsi="Courier New" w:eastAsia="宋体"/>
    </w:rPr>
  </w:style>
  <w:style w:type="character" w:customStyle="1" w:styleId="60">
    <w:name w:val="标题 Char1"/>
    <w:link w:val="42"/>
    <w:qFormat/>
    <w:uiPriority w:val="0"/>
    <w:rPr>
      <w:rFonts w:ascii="Arial" w:hAnsi="Arial" w:eastAsia="宋体" w:cs="Arial"/>
      <w:b/>
      <w:bCs/>
      <w:sz w:val="32"/>
      <w:szCs w:val="32"/>
    </w:rPr>
  </w:style>
  <w:style w:type="character" w:customStyle="1" w:styleId="61">
    <w:name w:val="纯文本 Char1"/>
    <w:basedOn w:val="49"/>
    <w:qFormat/>
    <w:uiPriority w:val="0"/>
    <w:rPr>
      <w:rFonts w:ascii="宋体" w:hAnsi="Courier New" w:eastAsia="宋体" w:cs="Courier New"/>
      <w:szCs w:val="21"/>
    </w:rPr>
  </w:style>
  <w:style w:type="character" w:customStyle="1" w:styleId="62">
    <w:name w:val="标题 Char"/>
    <w:basedOn w:val="49"/>
    <w:qFormat/>
    <w:uiPriority w:val="0"/>
    <w:rPr>
      <w:rFonts w:eastAsia="宋体" w:asciiTheme="majorHAnsi" w:hAnsiTheme="majorHAnsi" w:cstheme="majorBidi"/>
      <w:b/>
      <w:bCs/>
      <w:sz w:val="32"/>
      <w:szCs w:val="32"/>
    </w:rPr>
  </w:style>
  <w:style w:type="character" w:customStyle="1" w:styleId="63">
    <w:name w:val="批注文字 Char1"/>
    <w:link w:val="16"/>
    <w:qFormat/>
    <w:uiPriority w:val="0"/>
    <w:rPr>
      <w:rFonts w:eastAsia="宋体"/>
      <w:sz w:val="24"/>
    </w:rPr>
  </w:style>
  <w:style w:type="character" w:customStyle="1" w:styleId="64">
    <w:name w:val="批注文字 Char"/>
    <w:basedOn w:val="49"/>
    <w:qFormat/>
    <w:uiPriority w:val="0"/>
    <w:rPr>
      <w:rFonts w:ascii="Times New Roman" w:hAnsi="Times New Roman" w:eastAsia="宋体" w:cs="Times New Roman"/>
      <w:szCs w:val="20"/>
    </w:rPr>
  </w:style>
  <w:style w:type="paragraph" w:customStyle="1" w:styleId="65">
    <w:name w:val="列出段落1"/>
    <w:basedOn w:val="1"/>
    <w:qFormat/>
    <w:uiPriority w:val="34"/>
    <w:pPr>
      <w:ind w:firstLine="420" w:firstLineChars="200"/>
    </w:pPr>
    <w:rPr>
      <w:rFonts w:ascii="Calibri" w:hAnsi="Calibri"/>
      <w:szCs w:val="22"/>
    </w:rPr>
  </w:style>
  <w:style w:type="paragraph" w:customStyle="1" w:styleId="66">
    <w:name w:val="SOW正文"/>
    <w:basedOn w:val="1"/>
    <w:qFormat/>
    <w:uiPriority w:val="0"/>
    <w:pPr>
      <w:snapToGrid w:val="0"/>
      <w:spacing w:before="120" w:line="400" w:lineRule="exact"/>
      <w:ind w:firstLine="425"/>
    </w:pPr>
    <w:rPr>
      <w:sz w:val="24"/>
    </w:rPr>
  </w:style>
  <w:style w:type="character" w:customStyle="1" w:styleId="67">
    <w:name w:val="批注文字 Char2"/>
    <w:qFormat/>
    <w:uiPriority w:val="0"/>
    <w:rPr>
      <w:sz w:val="24"/>
    </w:rPr>
  </w:style>
  <w:style w:type="character" w:customStyle="1" w:styleId="68">
    <w:name w:val="标题 Char2"/>
    <w:qFormat/>
    <w:locked/>
    <w:uiPriority w:val="0"/>
    <w:rPr>
      <w:rFonts w:ascii="Arial" w:hAnsi="Arial" w:eastAsia="宋体" w:cs="Arial"/>
      <w:b/>
      <w:bCs/>
      <w:sz w:val="32"/>
      <w:szCs w:val="32"/>
    </w:rPr>
  </w:style>
  <w:style w:type="character" w:customStyle="1" w:styleId="69">
    <w:name w:val="标题 1 Char"/>
    <w:basedOn w:val="49"/>
    <w:link w:val="2"/>
    <w:qFormat/>
    <w:uiPriority w:val="9"/>
    <w:rPr>
      <w:rFonts w:ascii="宋体" w:hAnsi="Times New Roman" w:eastAsia="宋体" w:cs="Times New Roman"/>
      <w:b/>
      <w:kern w:val="44"/>
      <w:sz w:val="32"/>
      <w:szCs w:val="20"/>
    </w:rPr>
  </w:style>
  <w:style w:type="character" w:customStyle="1" w:styleId="70">
    <w:name w:val="标题 2 Char"/>
    <w:basedOn w:val="49"/>
    <w:qFormat/>
    <w:uiPriority w:val="0"/>
    <w:rPr>
      <w:rFonts w:asciiTheme="majorHAnsi" w:hAnsiTheme="majorHAnsi" w:eastAsiaTheme="majorEastAsia" w:cstheme="majorBidi"/>
      <w:b/>
      <w:bCs/>
      <w:sz w:val="32"/>
      <w:szCs w:val="32"/>
    </w:rPr>
  </w:style>
  <w:style w:type="character" w:customStyle="1" w:styleId="71">
    <w:name w:val="标题 3 Char"/>
    <w:basedOn w:val="49"/>
    <w:qFormat/>
    <w:uiPriority w:val="0"/>
    <w:rPr>
      <w:rFonts w:ascii="Times New Roman" w:hAnsi="Times New Roman" w:eastAsia="宋体" w:cs="Times New Roman"/>
      <w:b/>
      <w:bCs/>
      <w:sz w:val="32"/>
      <w:szCs w:val="32"/>
    </w:rPr>
  </w:style>
  <w:style w:type="character" w:customStyle="1" w:styleId="72">
    <w:name w:val="标题 4 Char"/>
    <w:basedOn w:val="49"/>
    <w:link w:val="6"/>
    <w:qFormat/>
    <w:uiPriority w:val="0"/>
    <w:rPr>
      <w:rFonts w:ascii="Arial" w:hAnsi="Arial" w:eastAsia="黑体" w:cs="Times New Roman"/>
      <w:b/>
      <w:kern w:val="0"/>
      <w:sz w:val="28"/>
      <w:szCs w:val="20"/>
    </w:rPr>
  </w:style>
  <w:style w:type="character" w:customStyle="1" w:styleId="73">
    <w:name w:val="标题 5 Char"/>
    <w:basedOn w:val="49"/>
    <w:link w:val="7"/>
    <w:qFormat/>
    <w:uiPriority w:val="0"/>
    <w:rPr>
      <w:rFonts w:ascii="Times New Roman" w:hAnsi="Times New Roman" w:eastAsia="宋体" w:cs="Times New Roman"/>
      <w:b/>
      <w:kern w:val="0"/>
      <w:sz w:val="28"/>
      <w:szCs w:val="20"/>
    </w:rPr>
  </w:style>
  <w:style w:type="character" w:customStyle="1" w:styleId="74">
    <w:name w:val="标题 6 Char"/>
    <w:basedOn w:val="49"/>
    <w:link w:val="8"/>
    <w:qFormat/>
    <w:uiPriority w:val="0"/>
    <w:rPr>
      <w:rFonts w:ascii="Arial" w:hAnsi="Arial" w:eastAsia="黑体" w:cs="Times New Roman"/>
      <w:b/>
      <w:kern w:val="0"/>
      <w:sz w:val="24"/>
      <w:szCs w:val="20"/>
    </w:rPr>
  </w:style>
  <w:style w:type="character" w:customStyle="1" w:styleId="75">
    <w:name w:val="标题 7 Char"/>
    <w:basedOn w:val="49"/>
    <w:link w:val="9"/>
    <w:qFormat/>
    <w:uiPriority w:val="0"/>
    <w:rPr>
      <w:rFonts w:ascii="Times New Roman" w:hAnsi="Times New Roman" w:eastAsia="宋体" w:cs="Times New Roman"/>
      <w:b/>
      <w:kern w:val="0"/>
      <w:sz w:val="24"/>
      <w:szCs w:val="20"/>
    </w:rPr>
  </w:style>
  <w:style w:type="character" w:customStyle="1" w:styleId="76">
    <w:name w:val="标题 8 Char"/>
    <w:basedOn w:val="49"/>
    <w:link w:val="10"/>
    <w:qFormat/>
    <w:uiPriority w:val="0"/>
    <w:rPr>
      <w:rFonts w:ascii="Arial" w:hAnsi="Arial" w:eastAsia="黑体" w:cs="Times New Roman"/>
      <w:kern w:val="0"/>
      <w:sz w:val="24"/>
      <w:szCs w:val="20"/>
    </w:rPr>
  </w:style>
  <w:style w:type="character" w:customStyle="1" w:styleId="77">
    <w:name w:val="标题 9 Char"/>
    <w:basedOn w:val="49"/>
    <w:link w:val="11"/>
    <w:qFormat/>
    <w:uiPriority w:val="0"/>
    <w:rPr>
      <w:rFonts w:ascii="Arial" w:hAnsi="Arial" w:eastAsia="黑体" w:cs="Times New Roman"/>
      <w:kern w:val="0"/>
      <w:szCs w:val="20"/>
    </w:rPr>
  </w:style>
  <w:style w:type="character" w:customStyle="1" w:styleId="78">
    <w:name w:val="正文文本 Char"/>
    <w:basedOn w:val="49"/>
    <w:link w:val="18"/>
    <w:qFormat/>
    <w:uiPriority w:val="99"/>
    <w:rPr>
      <w:rFonts w:ascii="Times New Roman" w:hAnsi="Times New Roman" w:eastAsia="宋体" w:cs="Times New Roman"/>
      <w:szCs w:val="24"/>
    </w:rPr>
  </w:style>
  <w:style w:type="character" w:customStyle="1" w:styleId="79">
    <w:name w:val="HTML 预设格式 Char"/>
    <w:basedOn w:val="49"/>
    <w:link w:val="39"/>
    <w:qFormat/>
    <w:uiPriority w:val="0"/>
    <w:rPr>
      <w:rFonts w:ascii="宋体" w:hAnsi="宋体" w:eastAsia="宋体" w:cs="宋体"/>
      <w:kern w:val="0"/>
      <w:sz w:val="24"/>
      <w:szCs w:val="24"/>
    </w:rPr>
  </w:style>
  <w:style w:type="character" w:customStyle="1" w:styleId="80">
    <w:name w:val="正文缩进 Char1"/>
    <w:link w:val="4"/>
    <w:qFormat/>
    <w:locked/>
    <w:uiPriority w:val="0"/>
    <w:rPr>
      <w:rFonts w:ascii="宋体" w:hAnsi="Times New Roman" w:eastAsia="宋体" w:cs="Times New Roman"/>
      <w:sz w:val="24"/>
      <w:szCs w:val="24"/>
    </w:rPr>
  </w:style>
  <w:style w:type="character" w:customStyle="1" w:styleId="81">
    <w:name w:val="正文文本缩进 Char"/>
    <w:basedOn w:val="49"/>
    <w:qFormat/>
    <w:uiPriority w:val="99"/>
    <w:rPr>
      <w:rFonts w:ascii="Times New Roman" w:hAnsi="Times New Roman" w:eastAsia="宋体" w:cs="Times New Roman"/>
      <w:szCs w:val="20"/>
    </w:rPr>
  </w:style>
  <w:style w:type="character" w:customStyle="1" w:styleId="82">
    <w:name w:val="日期 Char"/>
    <w:basedOn w:val="49"/>
    <w:link w:val="26"/>
    <w:qFormat/>
    <w:uiPriority w:val="0"/>
    <w:rPr>
      <w:rFonts w:ascii="仿宋_GB2312" w:hAnsi="宋体" w:eastAsia="仿宋_GB2312" w:cs="Times New Roman"/>
      <w:color w:val="000000"/>
      <w:sz w:val="24"/>
      <w:szCs w:val="24"/>
    </w:rPr>
  </w:style>
  <w:style w:type="character" w:customStyle="1" w:styleId="83">
    <w:name w:val="正文首行缩进 Char"/>
    <w:basedOn w:val="78"/>
    <w:link w:val="44"/>
    <w:qFormat/>
    <w:uiPriority w:val="0"/>
    <w:rPr>
      <w:rFonts w:ascii="Times New Roman" w:hAnsi="Times New Roman" w:eastAsia="仿宋" w:cs="Times New Roman"/>
      <w:sz w:val="28"/>
      <w:szCs w:val="24"/>
    </w:rPr>
  </w:style>
  <w:style w:type="character" w:customStyle="1" w:styleId="84">
    <w:name w:val="正文首行缩进 2 Char"/>
    <w:basedOn w:val="81"/>
    <w:link w:val="45"/>
    <w:qFormat/>
    <w:uiPriority w:val="0"/>
    <w:rPr>
      <w:rFonts w:ascii="Times New Roman" w:hAnsi="Times New Roman" w:eastAsia="宋体" w:cs="Times New Roman"/>
      <w:sz w:val="24"/>
      <w:szCs w:val="20"/>
    </w:rPr>
  </w:style>
  <w:style w:type="character" w:customStyle="1" w:styleId="85">
    <w:name w:val="正文文本 3 Char"/>
    <w:basedOn w:val="49"/>
    <w:link w:val="17"/>
    <w:qFormat/>
    <w:uiPriority w:val="0"/>
    <w:rPr>
      <w:rFonts w:ascii="Times New Roman" w:hAnsi="Times New Roman" w:eastAsia="宋体" w:cs="Times New Roman"/>
      <w:sz w:val="16"/>
      <w:szCs w:val="16"/>
    </w:rPr>
  </w:style>
  <w:style w:type="character" w:customStyle="1" w:styleId="86">
    <w:name w:val="正文文本缩进 2 Char"/>
    <w:basedOn w:val="49"/>
    <w:link w:val="27"/>
    <w:qFormat/>
    <w:uiPriority w:val="0"/>
    <w:rPr>
      <w:rFonts w:ascii="仿宋_GB2312" w:hAnsi="Times New Roman" w:eastAsia="仿宋_GB2312" w:cs="Times New Roman"/>
      <w:sz w:val="24"/>
      <w:szCs w:val="24"/>
    </w:rPr>
  </w:style>
  <w:style w:type="character" w:customStyle="1" w:styleId="87">
    <w:name w:val="正文文本缩进 3 Char"/>
    <w:basedOn w:val="49"/>
    <w:link w:val="35"/>
    <w:qFormat/>
    <w:uiPriority w:val="0"/>
    <w:rPr>
      <w:rFonts w:ascii="宋体" w:hAnsi="Times New Roman" w:eastAsia="宋体" w:cs="Times New Roman"/>
      <w:kern w:val="0"/>
      <w:sz w:val="24"/>
      <w:szCs w:val="20"/>
    </w:rPr>
  </w:style>
  <w:style w:type="character" w:customStyle="1" w:styleId="88">
    <w:name w:val="文档结构图 Char"/>
    <w:basedOn w:val="49"/>
    <w:link w:val="14"/>
    <w:qFormat/>
    <w:uiPriority w:val="0"/>
    <w:rPr>
      <w:rFonts w:ascii="Times New Roman" w:hAnsi="Times New Roman" w:eastAsia="宋体" w:cs="Times New Roman"/>
      <w:szCs w:val="24"/>
      <w:shd w:val="clear" w:color="auto" w:fill="000080"/>
    </w:rPr>
  </w:style>
  <w:style w:type="character" w:customStyle="1" w:styleId="89">
    <w:name w:val="批注主题 Char"/>
    <w:basedOn w:val="63"/>
    <w:link w:val="43"/>
    <w:qFormat/>
    <w:uiPriority w:val="0"/>
    <w:rPr>
      <w:rFonts w:ascii="Times New Roman" w:hAnsi="Times New Roman" w:eastAsia="宋体" w:cs="Times New Roman"/>
      <w:b/>
      <w:bCs/>
      <w:sz w:val="24"/>
      <w:szCs w:val="24"/>
    </w:rPr>
  </w:style>
  <w:style w:type="character" w:customStyle="1" w:styleId="90">
    <w:name w:val="批注框文本 Char"/>
    <w:basedOn w:val="49"/>
    <w:link w:val="29"/>
    <w:qFormat/>
    <w:uiPriority w:val="99"/>
    <w:rPr>
      <w:rFonts w:ascii="Times New Roman" w:hAnsi="Times New Roman" w:eastAsia="宋体" w:cs="Times New Roman"/>
      <w:sz w:val="18"/>
      <w:szCs w:val="18"/>
    </w:rPr>
  </w:style>
  <w:style w:type="paragraph" w:styleId="9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Revision"/>
    <w:semiHidden/>
    <w:qFormat/>
    <w:uiPriority w:val="99"/>
    <w:rPr>
      <w:rFonts w:ascii="Times New Roman" w:hAnsi="Times New Roman" w:eastAsia="宋体" w:cs="Times New Roman"/>
      <w:kern w:val="2"/>
      <w:sz w:val="21"/>
      <w:szCs w:val="24"/>
      <w:lang w:val="en-US" w:eastAsia="zh-CN" w:bidi="ar-SA"/>
    </w:rPr>
  </w:style>
  <w:style w:type="character" w:customStyle="1" w:styleId="93">
    <w:name w:val="列出段落 Char1"/>
    <w:link w:val="94"/>
    <w:qFormat/>
    <w:locked/>
    <w:uiPriority w:val="34"/>
    <w:rPr>
      <w:rFonts w:ascii="Calibri" w:hAnsi="Calibri" w:cs="Calibri"/>
    </w:rPr>
  </w:style>
  <w:style w:type="paragraph" w:styleId="94">
    <w:name w:val="List Paragraph"/>
    <w:basedOn w:val="1"/>
    <w:link w:val="93"/>
    <w:qFormat/>
    <w:uiPriority w:val="0"/>
    <w:pPr>
      <w:ind w:firstLine="420" w:firstLineChars="200"/>
    </w:pPr>
    <w:rPr>
      <w:rFonts w:ascii="Calibri" w:hAnsi="Calibri" w:cs="Calibri" w:eastAsiaTheme="minorEastAsia"/>
      <w:szCs w:val="22"/>
    </w:rPr>
  </w:style>
  <w:style w:type="character" w:customStyle="1" w:styleId="95">
    <w:name w:val="正文小标题 Char"/>
    <w:link w:val="96"/>
    <w:qFormat/>
    <w:locked/>
    <w:uiPriority w:val="0"/>
    <w:rPr>
      <w:rFonts w:ascii="宋体" w:hAnsi="宋体" w:eastAsia="宋体"/>
      <w:b/>
      <w:i/>
      <w:color w:val="FF0000"/>
      <w:sz w:val="24"/>
    </w:rPr>
  </w:style>
  <w:style w:type="paragraph" w:customStyle="1" w:styleId="96">
    <w:name w:val="正文小标题"/>
    <w:basedOn w:val="1"/>
    <w:next w:val="4"/>
    <w:link w:val="95"/>
    <w:qFormat/>
    <w:uiPriority w:val="0"/>
    <w:pPr>
      <w:adjustRightInd w:val="0"/>
      <w:snapToGrid w:val="0"/>
      <w:spacing w:beforeLines="100"/>
      <w:ind w:firstLine="482"/>
      <w:jc w:val="left"/>
    </w:pPr>
    <w:rPr>
      <w:rFonts w:ascii="宋体" w:hAnsi="宋体" w:cstheme="minorBidi"/>
      <w:b/>
      <w:i/>
      <w:color w:val="FF0000"/>
      <w:sz w:val="24"/>
      <w:szCs w:val="22"/>
    </w:rPr>
  </w:style>
  <w:style w:type="character" w:customStyle="1" w:styleId="97">
    <w:name w:val="正文缩进 Char Char"/>
    <w:link w:val="98"/>
    <w:qFormat/>
    <w:locked/>
    <w:uiPriority w:val="0"/>
    <w:rPr>
      <w:rFonts w:ascii="宋体" w:hAnsi="宋体" w:eastAsia="宋体"/>
      <w:color w:val="000000"/>
      <w:kern w:val="28"/>
      <w:sz w:val="28"/>
    </w:rPr>
  </w:style>
  <w:style w:type="paragraph" w:customStyle="1" w:styleId="98">
    <w:name w:val="正文缩进1"/>
    <w:basedOn w:val="1"/>
    <w:link w:val="97"/>
    <w:qFormat/>
    <w:uiPriority w:val="0"/>
    <w:pPr>
      <w:widowControl/>
      <w:adjustRightInd w:val="0"/>
      <w:snapToGrid w:val="0"/>
      <w:spacing w:line="480" w:lineRule="exact"/>
      <w:ind w:firstLine="567"/>
    </w:pPr>
    <w:rPr>
      <w:rFonts w:ascii="宋体" w:hAnsi="宋体" w:cstheme="minorBidi"/>
      <w:color w:val="000000"/>
      <w:kern w:val="28"/>
      <w:sz w:val="28"/>
      <w:szCs w:val="22"/>
    </w:rPr>
  </w:style>
  <w:style w:type="character" w:customStyle="1" w:styleId="99">
    <w:name w:val="正文文本缩进 Char1"/>
    <w:link w:val="100"/>
    <w:qFormat/>
    <w:locked/>
    <w:uiPriority w:val="0"/>
    <w:rPr>
      <w:rFonts w:ascii="宋体" w:hAnsi="宋体" w:eastAsia="宋体"/>
      <w:sz w:val="24"/>
      <w:szCs w:val="24"/>
    </w:rPr>
  </w:style>
  <w:style w:type="paragraph" w:customStyle="1" w:styleId="100">
    <w:name w:val="正文文本缩进1"/>
    <w:basedOn w:val="1"/>
    <w:link w:val="99"/>
    <w:qFormat/>
    <w:uiPriority w:val="0"/>
    <w:pPr>
      <w:spacing w:line="480" w:lineRule="exact"/>
      <w:ind w:firstLine="480" w:firstLineChars="200"/>
    </w:pPr>
    <w:rPr>
      <w:rFonts w:ascii="宋体" w:hAnsi="宋体" w:cstheme="minorBidi"/>
      <w:sz w:val="24"/>
      <w:szCs w:val="24"/>
    </w:rPr>
  </w:style>
  <w:style w:type="character" w:customStyle="1" w:styleId="101">
    <w:name w:val="注释 Char"/>
    <w:link w:val="102"/>
    <w:qFormat/>
    <w:locked/>
    <w:uiPriority w:val="0"/>
    <w:rPr>
      <w:rFonts w:ascii="宋体" w:hAnsi="宋体" w:eastAsia="宋体"/>
      <w:szCs w:val="21"/>
    </w:rPr>
  </w:style>
  <w:style w:type="paragraph" w:customStyle="1" w:styleId="102">
    <w:name w:val="注释"/>
    <w:basedOn w:val="1"/>
    <w:link w:val="101"/>
    <w:qFormat/>
    <w:uiPriority w:val="0"/>
    <w:pPr>
      <w:adjustRightInd w:val="0"/>
      <w:snapToGrid w:val="0"/>
      <w:ind w:left="420" w:hanging="420" w:hangingChars="200"/>
      <w:jc w:val="left"/>
    </w:pPr>
    <w:rPr>
      <w:rFonts w:ascii="宋体" w:hAnsi="宋体" w:cstheme="minorBidi"/>
      <w:szCs w:val="21"/>
    </w:rPr>
  </w:style>
  <w:style w:type="character" w:customStyle="1" w:styleId="103">
    <w:name w:val="正文大标题 Char"/>
    <w:link w:val="104"/>
    <w:qFormat/>
    <w:locked/>
    <w:uiPriority w:val="0"/>
    <w:rPr>
      <w:rFonts w:ascii="宋体" w:hAnsi="宋体" w:eastAsia="宋体"/>
      <w:b/>
      <w:color w:val="000000"/>
      <w:sz w:val="28"/>
      <w:szCs w:val="21"/>
    </w:rPr>
  </w:style>
  <w:style w:type="paragraph" w:customStyle="1" w:styleId="104">
    <w:name w:val="正文大标题"/>
    <w:basedOn w:val="96"/>
    <w:next w:val="4"/>
    <w:link w:val="103"/>
    <w:qFormat/>
    <w:uiPriority w:val="0"/>
    <w:pPr>
      <w:jc w:val="center"/>
    </w:pPr>
    <w:rPr>
      <w:i w:val="0"/>
      <w:color w:val="000000"/>
      <w:sz w:val="28"/>
      <w:szCs w:val="21"/>
    </w:rPr>
  </w:style>
  <w:style w:type="character" w:customStyle="1" w:styleId="105">
    <w:name w:val="正文格式 Char"/>
    <w:link w:val="106"/>
    <w:qFormat/>
    <w:locked/>
    <w:uiPriority w:val="0"/>
    <w:rPr>
      <w:rFonts w:ascii="宋体" w:hAnsi="宋体" w:eastAsia="宋体"/>
      <w:sz w:val="24"/>
      <w:szCs w:val="24"/>
      <w:lang w:val="en-GB"/>
    </w:rPr>
  </w:style>
  <w:style w:type="paragraph" w:customStyle="1" w:styleId="106">
    <w:name w:val="正文格式"/>
    <w:basedOn w:val="1"/>
    <w:link w:val="105"/>
    <w:qFormat/>
    <w:uiPriority w:val="0"/>
    <w:pPr>
      <w:spacing w:beforeLines="50" w:line="360" w:lineRule="auto"/>
      <w:ind w:firstLine="480" w:firstLineChars="200"/>
    </w:pPr>
    <w:rPr>
      <w:rFonts w:ascii="宋体" w:hAnsi="宋体" w:cstheme="minorBidi"/>
      <w:sz w:val="24"/>
      <w:szCs w:val="24"/>
      <w:lang w:val="en-GB"/>
    </w:rPr>
  </w:style>
  <w:style w:type="character" w:customStyle="1" w:styleId="107">
    <w:name w:val="正文表格 Char"/>
    <w:link w:val="108"/>
    <w:qFormat/>
    <w:locked/>
    <w:uiPriority w:val="0"/>
    <w:rPr>
      <w:rFonts w:ascii="宋体" w:hAnsi="宋体" w:eastAsia="宋体"/>
      <w:color w:val="000000"/>
      <w:szCs w:val="21"/>
    </w:rPr>
  </w:style>
  <w:style w:type="paragraph" w:customStyle="1" w:styleId="108">
    <w:name w:val="正文表格"/>
    <w:basedOn w:val="1"/>
    <w:link w:val="107"/>
    <w:qFormat/>
    <w:uiPriority w:val="0"/>
    <w:pPr>
      <w:adjustRightInd w:val="0"/>
      <w:snapToGrid w:val="0"/>
      <w:jc w:val="left"/>
    </w:pPr>
    <w:rPr>
      <w:rFonts w:ascii="宋体" w:hAnsi="宋体" w:cstheme="minorBidi"/>
      <w:color w:val="000000"/>
      <w:szCs w:val="21"/>
    </w:rPr>
  </w:style>
  <w:style w:type="character" w:customStyle="1" w:styleId="109">
    <w:name w:val="中等深浅网格 1 - 强调文字颜色 2 Char"/>
    <w:link w:val="110"/>
    <w:qFormat/>
    <w:locked/>
    <w:uiPriority w:val="0"/>
    <w:rPr>
      <w:szCs w:val="24"/>
      <w:lang w:val="zh-CN"/>
    </w:rPr>
  </w:style>
  <w:style w:type="paragraph" w:customStyle="1" w:styleId="110">
    <w:name w:val="1"/>
    <w:link w:val="109"/>
    <w:qFormat/>
    <w:uiPriority w:val="0"/>
    <w:rPr>
      <w:rFonts w:asciiTheme="minorHAnsi" w:hAnsiTheme="minorHAnsi" w:eastAsiaTheme="minorEastAsia" w:cstheme="minorBidi"/>
      <w:kern w:val="2"/>
      <w:sz w:val="21"/>
      <w:szCs w:val="24"/>
      <w:lang w:val="zh-CN" w:eastAsia="zh-CN" w:bidi="ar-SA"/>
    </w:rPr>
  </w:style>
  <w:style w:type="character" w:customStyle="1" w:styleId="111">
    <w:name w:val="正文重点 Char"/>
    <w:link w:val="112"/>
    <w:qFormat/>
    <w:locked/>
    <w:uiPriority w:val="0"/>
    <w:rPr>
      <w:b/>
      <w:sz w:val="24"/>
    </w:rPr>
  </w:style>
  <w:style w:type="paragraph" w:customStyle="1" w:styleId="112">
    <w:name w:val="正文重点"/>
    <w:basedOn w:val="1"/>
    <w:link w:val="111"/>
    <w:qFormat/>
    <w:uiPriority w:val="0"/>
    <w:pPr>
      <w:adjustRightInd w:val="0"/>
      <w:spacing w:line="360" w:lineRule="auto"/>
      <w:ind w:firstLine="482" w:firstLineChars="200"/>
      <w:jc w:val="left"/>
    </w:pPr>
    <w:rPr>
      <w:rFonts w:asciiTheme="minorHAnsi" w:hAnsiTheme="minorHAnsi" w:eastAsiaTheme="minorEastAsia" w:cstheme="minorBidi"/>
      <w:b/>
      <w:sz w:val="24"/>
      <w:szCs w:val="22"/>
    </w:rPr>
  </w:style>
  <w:style w:type="paragraph" w:customStyle="1" w:styleId="113">
    <w:name w:val="正文文本样式"/>
    <w:basedOn w:val="1"/>
    <w:qFormat/>
    <w:uiPriority w:val="0"/>
    <w:pPr>
      <w:spacing w:line="360" w:lineRule="auto"/>
      <w:ind w:firstLine="482"/>
    </w:pPr>
    <w:rPr>
      <w:rFonts w:cs="宋体"/>
      <w:sz w:val="24"/>
    </w:rPr>
  </w:style>
  <w:style w:type="paragraph" w:customStyle="1" w:styleId="114">
    <w:name w:val="Char1"/>
    <w:basedOn w:val="1"/>
    <w:qFormat/>
    <w:uiPriority w:val="0"/>
    <w:pPr>
      <w:tabs>
        <w:tab w:val="left" w:pos="360"/>
      </w:tabs>
    </w:pPr>
    <w:rPr>
      <w:sz w:val="24"/>
      <w:szCs w:val="24"/>
    </w:rPr>
  </w:style>
  <w:style w:type="paragraph" w:customStyle="1" w:styleId="115">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1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118">
    <w:name w:val="Char Char Char1 Char2"/>
    <w:basedOn w:val="1"/>
    <w:qFormat/>
    <w:uiPriority w:val="0"/>
    <w:rPr>
      <w:rFonts w:ascii="Tahoma" w:hAnsi="Tahoma"/>
      <w:sz w:val="24"/>
    </w:rPr>
  </w:style>
  <w:style w:type="paragraph" w:customStyle="1" w:styleId="11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20">
    <w:name w:val="Char3 Char Char Char2"/>
    <w:basedOn w:val="1"/>
    <w:qFormat/>
    <w:uiPriority w:val="0"/>
    <w:rPr>
      <w:rFonts w:ascii="Tahoma" w:hAnsi="Tahoma"/>
      <w:sz w:val="24"/>
    </w:rPr>
  </w:style>
  <w:style w:type="paragraph" w:customStyle="1" w:styleId="121">
    <w:name w:val="标题1-附件"/>
    <w:basedOn w:val="2"/>
    <w:qFormat/>
    <w:uiPriority w:val="0"/>
    <w:pPr>
      <w:jc w:val="left"/>
    </w:pPr>
    <w:rPr>
      <w:sz w:val="24"/>
      <w:szCs w:val="24"/>
    </w:rPr>
  </w:style>
  <w:style w:type="paragraph" w:customStyle="1" w:styleId="122">
    <w:name w:val="章标题"/>
    <w:next w:val="1"/>
    <w:qFormat/>
    <w:uiPriority w:val="0"/>
    <w:pPr>
      <w:spacing w:beforeLines="50" w:line="460" w:lineRule="exact"/>
      <w:jc w:val="both"/>
      <w:outlineLvl w:val="0"/>
    </w:pPr>
    <w:rPr>
      <w:rFonts w:ascii="黑体" w:hAnsi="Times New Roman" w:eastAsia="黑体" w:cs="Times New Roman"/>
      <w:b/>
      <w:kern w:val="0"/>
      <w:sz w:val="28"/>
      <w:szCs w:val="20"/>
      <w:lang w:val="en-US" w:eastAsia="zh-CN" w:bidi="ar-SA"/>
    </w:rPr>
  </w:style>
  <w:style w:type="paragraph" w:customStyle="1" w:styleId="123">
    <w:name w:val="无标题条"/>
    <w:next w:val="1"/>
    <w:qFormat/>
    <w:uiPriority w:val="0"/>
    <w:pPr>
      <w:jc w:val="both"/>
    </w:pPr>
    <w:rPr>
      <w:rFonts w:ascii="Times New Roman" w:hAnsi="Times New Roman" w:eastAsia="宋体" w:cs="Times New Roman"/>
      <w:kern w:val="0"/>
      <w:sz w:val="21"/>
      <w:szCs w:val="20"/>
      <w:lang w:val="en-US" w:eastAsia="zh-CN" w:bidi="ar-SA"/>
    </w:rPr>
  </w:style>
  <w:style w:type="paragraph" w:customStyle="1" w:styleId="124">
    <w:name w:val="Char3 Char Char Char1"/>
    <w:basedOn w:val="1"/>
    <w:qFormat/>
    <w:uiPriority w:val="0"/>
    <w:rPr>
      <w:rFonts w:ascii="Tahoma" w:hAnsi="Tahoma"/>
      <w:sz w:val="24"/>
    </w:rPr>
  </w:style>
  <w:style w:type="paragraph" w:customStyle="1" w:styleId="125">
    <w:name w:val="font7"/>
    <w:basedOn w:val="1"/>
    <w:qFormat/>
    <w:uiPriority w:val="0"/>
    <w:pPr>
      <w:widowControl/>
      <w:spacing w:before="100" w:beforeAutospacing="1" w:after="100" w:afterAutospacing="1"/>
      <w:jc w:val="left"/>
    </w:pPr>
    <w:rPr>
      <w:rFonts w:eastAsia="Arial Unicode MS"/>
      <w:b/>
      <w:bCs/>
      <w:color w:val="000000"/>
      <w:kern w:val="0"/>
      <w:sz w:val="20"/>
    </w:rPr>
  </w:style>
  <w:style w:type="paragraph" w:customStyle="1" w:styleId="126">
    <w:name w:val="正文列项_字母"/>
    <w:basedOn w:val="1"/>
    <w:qFormat/>
    <w:uiPriority w:val="0"/>
    <w:pPr>
      <w:autoSpaceDE w:val="0"/>
      <w:autoSpaceDN w:val="0"/>
      <w:spacing w:line="460" w:lineRule="exact"/>
      <w:ind w:left="480" w:leftChars="300" w:hanging="180" w:hangingChars="180"/>
      <w:outlineLvl w:val="6"/>
    </w:pPr>
    <w:rPr>
      <w:rFonts w:ascii="宋体"/>
      <w:kern w:val="0"/>
      <w:sz w:val="28"/>
    </w:rPr>
  </w:style>
  <w:style w:type="paragraph" w:customStyle="1" w:styleId="127">
    <w:name w:val="1名"/>
    <w:basedOn w:val="1"/>
    <w:qFormat/>
    <w:uiPriority w:val="0"/>
    <w:pPr>
      <w:tabs>
        <w:tab w:val="left" w:pos="360"/>
      </w:tabs>
      <w:spacing w:before="120"/>
      <w:ind w:left="360" w:hanging="360"/>
    </w:pPr>
    <w:rPr>
      <w:rFonts w:ascii="宋体"/>
      <w:sz w:val="28"/>
    </w:rPr>
  </w:style>
  <w:style w:type="paragraph" w:customStyle="1" w:styleId="128">
    <w:name w:val="Char Char Char1 Char1"/>
    <w:basedOn w:val="1"/>
    <w:qFormat/>
    <w:uiPriority w:val="0"/>
    <w:rPr>
      <w:rFonts w:ascii="Tahoma" w:hAnsi="Tahoma"/>
      <w:sz w:val="24"/>
    </w:rPr>
  </w:style>
  <w:style w:type="paragraph" w:customStyle="1" w:styleId="129">
    <w:name w:val="正文须知-3级"/>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13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2">
    <w:name w:val="Char3 Char Char Char"/>
    <w:basedOn w:val="1"/>
    <w:qFormat/>
    <w:uiPriority w:val="0"/>
    <w:rPr>
      <w:rFonts w:ascii="Tahoma" w:hAnsi="Tahoma"/>
      <w:sz w:val="24"/>
    </w:rPr>
  </w:style>
  <w:style w:type="paragraph" w:customStyle="1" w:styleId="13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rPr>
  </w:style>
  <w:style w:type="paragraph" w:customStyle="1" w:styleId="134">
    <w:name w:val="项目编号1"/>
    <w:basedOn w:val="1"/>
    <w:qFormat/>
    <w:uiPriority w:val="0"/>
    <w:pPr>
      <w:spacing w:before="100" w:beforeAutospacing="1" w:after="100" w:afterAutospacing="1" w:line="360" w:lineRule="auto"/>
      <w:ind w:left="420" w:hanging="420"/>
    </w:pPr>
    <w:rPr>
      <w:sz w:val="24"/>
      <w:szCs w:val="24"/>
    </w:rPr>
  </w:style>
  <w:style w:type="paragraph" w:customStyle="1" w:styleId="135">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3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37">
    <w:name w:val="Char Char Char1"/>
    <w:basedOn w:val="1"/>
    <w:qFormat/>
    <w:uiPriority w:val="0"/>
    <w:rPr>
      <w:rFonts w:ascii="Tahoma" w:hAnsi="Tahoma"/>
      <w:sz w:val="24"/>
    </w:rPr>
  </w:style>
  <w:style w:type="paragraph" w:customStyle="1" w:styleId="138">
    <w:name w:val="项目编号2"/>
    <w:basedOn w:val="134"/>
    <w:qFormat/>
    <w:uiPriority w:val="0"/>
    <w:pPr>
      <w:ind w:left="0" w:firstLine="0"/>
    </w:pPr>
  </w:style>
  <w:style w:type="paragraph" w:customStyle="1" w:styleId="139">
    <w:name w:val="Char22"/>
    <w:basedOn w:val="1"/>
    <w:qFormat/>
    <w:uiPriority w:val="0"/>
    <w:rPr>
      <w:rFonts w:ascii="Tahoma" w:hAnsi="Tahoma"/>
      <w:sz w:val="24"/>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41">
    <w:name w:val="List Paragraph1"/>
    <w:basedOn w:val="1"/>
    <w:qFormat/>
    <w:uiPriority w:val="34"/>
    <w:pPr>
      <w:ind w:firstLine="420" w:firstLineChars="200"/>
    </w:pPr>
    <w:rPr>
      <w:rFonts w:ascii="Calibri" w:hAnsi="Calibri"/>
      <w:szCs w:val="22"/>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rPr>
  </w:style>
  <w:style w:type="paragraph" w:customStyle="1" w:styleId="143">
    <w:name w:val="Char Char Char Char Char Char Char Char Char Char1"/>
    <w:basedOn w:val="1"/>
    <w:qFormat/>
    <w:uiPriority w:val="0"/>
    <w:rPr>
      <w:rFonts w:ascii="宋体" w:hAnsi="宋体" w:cs="Courier New"/>
      <w:sz w:val="32"/>
      <w:szCs w:val="32"/>
    </w:rPr>
  </w:style>
  <w:style w:type="paragraph" w:customStyle="1" w:styleId="144">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45">
    <w:name w:val="表格1"/>
    <w:basedOn w:val="1"/>
    <w:qFormat/>
    <w:uiPriority w:val="0"/>
    <w:pPr>
      <w:ind w:firstLine="480" w:firstLineChars="200"/>
      <w:jc w:val="center"/>
    </w:pPr>
    <w:rPr>
      <w:sz w:val="24"/>
    </w:rPr>
  </w:style>
  <w:style w:type="paragraph" w:customStyle="1" w:styleId="146">
    <w:name w:val="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147">
    <w:name w:val="正文须知-1级"/>
    <w:basedOn w:val="1"/>
    <w:next w:val="1"/>
    <w:qFormat/>
    <w:uiPriority w:val="0"/>
    <w:pPr>
      <w:adjustRightInd w:val="0"/>
      <w:snapToGrid w:val="0"/>
      <w:spacing w:line="300" w:lineRule="auto"/>
      <w:ind w:left="680" w:hanging="680"/>
    </w:pPr>
    <w:rPr>
      <w:rFonts w:ascii="宋体" w:hAnsi="Calibri"/>
      <w:sz w:val="24"/>
      <w:szCs w:val="21"/>
    </w:rPr>
  </w:style>
  <w:style w:type="paragraph" w:customStyle="1" w:styleId="148">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49">
    <w:name w:val="正文文本样式 加粗"/>
    <w:basedOn w:val="113"/>
    <w:qFormat/>
    <w:uiPriority w:val="0"/>
    <w:rPr>
      <w:b/>
    </w:rPr>
  </w:style>
  <w:style w:type="paragraph" w:customStyle="1" w:styleId="150">
    <w:name w:val="Char Char Char2"/>
    <w:basedOn w:val="1"/>
    <w:qFormat/>
    <w:uiPriority w:val="0"/>
    <w:rPr>
      <w:rFonts w:ascii="Tahoma" w:hAnsi="Tahoma"/>
      <w:sz w:val="24"/>
    </w:rPr>
  </w:style>
  <w:style w:type="paragraph" w:customStyle="1" w:styleId="15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0"/>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153">
    <w:name w:val="样式2"/>
    <w:basedOn w:val="41"/>
    <w:qFormat/>
    <w:uiPriority w:val="0"/>
    <w:pPr>
      <w:spacing w:line="360" w:lineRule="auto"/>
      <w:jc w:val="center"/>
    </w:pPr>
    <w:rPr>
      <w:sz w:val="24"/>
    </w:rPr>
  </w:style>
  <w:style w:type="paragraph" w:customStyle="1" w:styleId="154">
    <w:name w:val="样式 宋体 五号 行距: 单倍行距"/>
    <w:basedOn w:val="1"/>
    <w:qFormat/>
    <w:uiPriority w:val="0"/>
    <w:pPr>
      <w:adjustRightInd w:val="0"/>
      <w:jc w:val="left"/>
    </w:pPr>
    <w:rPr>
      <w:rFonts w:ascii="宋体" w:hAnsi="宋体"/>
      <w:kern w:val="0"/>
    </w:rPr>
  </w:style>
  <w:style w:type="paragraph" w:customStyle="1" w:styleId="155">
    <w:name w:val="Char Char Char Char Char Char Char Char Char Char"/>
    <w:basedOn w:val="1"/>
    <w:qFormat/>
    <w:uiPriority w:val="0"/>
    <w:rPr>
      <w:szCs w:val="24"/>
    </w:rPr>
  </w:style>
  <w:style w:type="paragraph" w:customStyle="1" w:styleId="15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5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158">
    <w:name w:val="正文列项_数字"/>
    <w:basedOn w:val="1"/>
    <w:qFormat/>
    <w:uiPriority w:val="0"/>
    <w:pPr>
      <w:autoSpaceDE w:val="0"/>
      <w:autoSpaceDN w:val="0"/>
      <w:spacing w:line="460" w:lineRule="exact"/>
      <w:ind w:left="680" w:leftChars="530" w:hanging="150" w:hangingChars="150"/>
      <w:outlineLvl w:val="7"/>
    </w:pPr>
    <w:rPr>
      <w:rFonts w:ascii="宋体"/>
      <w:kern w:val="0"/>
      <w:sz w:val="28"/>
    </w:rPr>
  </w:style>
  <w:style w:type="paragraph" w:customStyle="1" w:styleId="159">
    <w:name w:val="Char Char Char1 Char"/>
    <w:basedOn w:val="1"/>
    <w:qFormat/>
    <w:uiPriority w:val="0"/>
    <w:rPr>
      <w:rFonts w:ascii="Tahoma" w:hAnsi="Tahoma"/>
      <w:sz w:val="24"/>
    </w:rPr>
  </w:style>
  <w:style w:type="paragraph" w:customStyle="1" w:styleId="16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1">
    <w:name w:val="Char2 Char Char Char Char Char Char1"/>
    <w:basedOn w:val="1"/>
    <w:qFormat/>
    <w:uiPriority w:val="0"/>
    <w:pPr>
      <w:widowControl/>
      <w:spacing w:line="400" w:lineRule="exact"/>
      <w:jc w:val="center"/>
    </w:pPr>
    <w:rPr>
      <w:szCs w:val="24"/>
    </w:rPr>
  </w:style>
  <w:style w:type="paragraph" w:customStyle="1" w:styleId="16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64">
    <w:name w:val="Default"/>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165">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6">
    <w:name w:val="图中文字"/>
    <w:basedOn w:val="1"/>
    <w:qFormat/>
    <w:uiPriority w:val="0"/>
    <w:pPr>
      <w:adjustRightInd w:val="0"/>
      <w:snapToGrid w:val="0"/>
      <w:spacing w:line="0" w:lineRule="atLeast"/>
      <w:jc w:val="center"/>
    </w:pPr>
    <w:rPr>
      <w:sz w:val="24"/>
    </w:rPr>
  </w:style>
  <w:style w:type="paragraph" w:customStyle="1" w:styleId="167">
    <w:name w:val="样式 标题 2 + 宋体 五号 行距: 单倍行距"/>
    <w:basedOn w:val="3"/>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16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169">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70">
    <w:name w:val="字元 字元"/>
    <w:basedOn w:val="1"/>
    <w:qFormat/>
    <w:uiPriority w:val="0"/>
    <w:rPr>
      <w:rFonts w:ascii="Tahoma" w:hAnsi="Tahoma"/>
      <w:sz w:val="24"/>
    </w:rPr>
  </w:style>
  <w:style w:type="paragraph" w:customStyle="1" w:styleId="171">
    <w:name w:val="Char Char Char Char Char Char Char Char Char Char2"/>
    <w:basedOn w:val="1"/>
    <w:qFormat/>
    <w:uiPriority w:val="0"/>
    <w:rPr>
      <w:rFonts w:ascii="宋体" w:hAnsi="宋体" w:cs="Courier New"/>
      <w:sz w:val="32"/>
      <w:szCs w:val="32"/>
    </w:rPr>
  </w:style>
  <w:style w:type="paragraph" w:customStyle="1" w:styleId="172">
    <w:name w:val="Char2 Char Char Char Char Char Char"/>
    <w:basedOn w:val="1"/>
    <w:qFormat/>
    <w:uiPriority w:val="0"/>
    <w:pPr>
      <w:widowControl/>
      <w:spacing w:line="400" w:lineRule="exact"/>
      <w:jc w:val="center"/>
    </w:pPr>
    <w:rPr>
      <w:szCs w:val="24"/>
    </w:rPr>
  </w:style>
  <w:style w:type="paragraph" w:customStyle="1" w:styleId="173">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74">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75">
    <w:name w:val="图例"/>
    <w:basedOn w:val="1"/>
    <w:qFormat/>
    <w:uiPriority w:val="0"/>
    <w:pPr>
      <w:spacing w:before="120" w:after="120" w:line="360" w:lineRule="auto"/>
      <w:jc w:val="center"/>
    </w:pPr>
    <w:rPr>
      <w:rFonts w:eastAsia="仿宋_GB2312"/>
      <w:b/>
      <w:sz w:val="24"/>
    </w:rPr>
  </w:style>
  <w:style w:type="paragraph" w:customStyle="1" w:styleId="176">
    <w:name w:val="图文"/>
    <w:basedOn w:val="1"/>
    <w:qFormat/>
    <w:uiPriority w:val="0"/>
    <w:pPr>
      <w:adjustRightInd w:val="0"/>
      <w:snapToGrid w:val="0"/>
      <w:spacing w:after="50" w:line="360" w:lineRule="auto"/>
    </w:pPr>
    <w:rPr>
      <w:sz w:val="24"/>
      <w:szCs w:val="24"/>
    </w:rPr>
  </w:style>
  <w:style w:type="paragraph" w:customStyle="1" w:styleId="177">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78">
    <w:name w:val="22222222222222"/>
    <w:basedOn w:val="1"/>
    <w:qFormat/>
    <w:uiPriority w:val="0"/>
    <w:pPr>
      <w:widowControl/>
      <w:adjustRightInd w:val="0"/>
      <w:spacing w:line="360" w:lineRule="auto"/>
      <w:ind w:firstLine="480" w:firstLineChars="200"/>
      <w:jc w:val="left"/>
    </w:pPr>
    <w:rPr>
      <w:color w:val="FF0000"/>
      <w:kern w:val="0"/>
      <w:sz w:val="24"/>
    </w:rPr>
  </w:style>
  <w:style w:type="paragraph" w:customStyle="1" w:styleId="179">
    <w:name w:val="正文须知-2级"/>
    <w:basedOn w:val="1"/>
    <w:qFormat/>
    <w:uiPriority w:val="0"/>
    <w:pPr>
      <w:adjustRightInd w:val="0"/>
      <w:snapToGrid w:val="0"/>
      <w:spacing w:line="300" w:lineRule="auto"/>
      <w:ind w:left="851" w:hanging="851"/>
    </w:pPr>
    <w:rPr>
      <w:rFonts w:ascii="宋体" w:hAnsi="Calibri"/>
      <w:sz w:val="24"/>
      <w:szCs w:val="21"/>
    </w:rPr>
  </w:style>
  <w:style w:type="paragraph" w:customStyle="1" w:styleId="18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rPr>
  </w:style>
  <w:style w:type="paragraph" w:customStyle="1" w:styleId="181">
    <w:name w:val="Char Char41"/>
    <w:basedOn w:val="1"/>
    <w:qFormat/>
    <w:uiPriority w:val="0"/>
    <w:pPr>
      <w:widowControl/>
      <w:spacing w:line="400" w:lineRule="exact"/>
      <w:jc w:val="center"/>
    </w:pPr>
    <w:rPr>
      <w:szCs w:val="24"/>
    </w:rPr>
  </w:style>
  <w:style w:type="paragraph" w:customStyle="1" w:styleId="182">
    <w:name w:val="xl23"/>
    <w:basedOn w:val="1"/>
    <w:qFormat/>
    <w:uiPriority w:val="0"/>
    <w:pPr>
      <w:widowControl/>
      <w:spacing w:before="100" w:beforeAutospacing="1" w:after="100" w:afterAutospacing="1" w:line="360" w:lineRule="auto"/>
    </w:pPr>
    <w:rPr>
      <w:kern w:val="0"/>
      <w:sz w:val="24"/>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13"/>
    <w:qFormat/>
    <w:uiPriority w:val="0"/>
    <w:pPr>
      <w:ind w:left="902" w:hanging="420"/>
    </w:pPr>
  </w:style>
  <w:style w:type="paragraph" w:customStyle="1" w:styleId="185">
    <w:name w:val="修订1"/>
    <w:qFormat/>
    <w:uiPriority w:val="0"/>
    <w:rPr>
      <w:rFonts w:ascii="Times New Roman" w:hAnsi="Times New Roman" w:eastAsia="宋体" w:cs="Times New Roman"/>
      <w:kern w:val="2"/>
      <w:sz w:val="21"/>
      <w:szCs w:val="24"/>
      <w:lang w:val="en-US" w:eastAsia="zh-CN" w:bidi="ar-SA"/>
    </w:rPr>
  </w:style>
  <w:style w:type="paragraph" w:customStyle="1" w:styleId="186">
    <w:name w:val="字元 字元2"/>
    <w:basedOn w:val="1"/>
    <w:qFormat/>
    <w:uiPriority w:val="0"/>
    <w:rPr>
      <w:rFonts w:ascii="Tahoma" w:hAnsi="Tahoma"/>
      <w:sz w:val="24"/>
    </w:rPr>
  </w:style>
  <w:style w:type="paragraph" w:customStyle="1" w:styleId="18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4"/>
    <w:basedOn w:val="1"/>
    <w:qFormat/>
    <w:uiPriority w:val="0"/>
    <w:pPr>
      <w:widowControl/>
      <w:spacing w:line="400" w:lineRule="exact"/>
      <w:jc w:val="center"/>
    </w:pPr>
    <w:rPr>
      <w:szCs w:val="24"/>
    </w:rPr>
  </w:style>
  <w:style w:type="paragraph" w:customStyle="1" w:styleId="189">
    <w:name w:val="Char Char Char"/>
    <w:basedOn w:val="1"/>
    <w:qFormat/>
    <w:uiPriority w:val="0"/>
    <w:rPr>
      <w:rFonts w:ascii="Tahoma" w:hAnsi="Tahoma"/>
      <w:sz w:val="24"/>
    </w:rPr>
  </w:style>
  <w:style w:type="paragraph" w:customStyle="1" w:styleId="190">
    <w:name w:val="1 Char Char Char Char"/>
    <w:basedOn w:val="1"/>
    <w:qFormat/>
    <w:uiPriority w:val="0"/>
    <w:rPr>
      <w:rFonts w:ascii="Tahoma" w:hAnsi="Tahoma"/>
      <w:sz w:val="24"/>
    </w:rPr>
  </w:style>
  <w:style w:type="paragraph" w:customStyle="1" w:styleId="19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FF6600"/>
      <w:kern w:val="0"/>
      <w:sz w:val="20"/>
    </w:rPr>
  </w:style>
  <w:style w:type="paragraph" w:customStyle="1" w:styleId="192">
    <w:name w:val="Char"/>
    <w:basedOn w:val="1"/>
    <w:qFormat/>
    <w:uiPriority w:val="0"/>
    <w:pPr>
      <w:tabs>
        <w:tab w:val="left" w:pos="360"/>
      </w:tabs>
    </w:pPr>
    <w:rPr>
      <w:sz w:val="24"/>
      <w:szCs w:val="24"/>
    </w:rPr>
  </w:style>
  <w:style w:type="paragraph" w:customStyle="1" w:styleId="193">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195">
    <w:name w:val="Char2"/>
    <w:basedOn w:val="1"/>
    <w:qFormat/>
    <w:uiPriority w:val="0"/>
    <w:rPr>
      <w:rFonts w:ascii="Tahoma" w:hAnsi="Tahoma"/>
      <w:sz w:val="24"/>
    </w:rPr>
  </w:style>
  <w:style w:type="paragraph" w:customStyle="1" w:styleId="196">
    <w:name w:val="font8"/>
    <w:basedOn w:val="1"/>
    <w:qFormat/>
    <w:uiPriority w:val="0"/>
    <w:pPr>
      <w:widowControl/>
      <w:spacing w:before="100" w:beforeAutospacing="1" w:after="100" w:afterAutospacing="1"/>
      <w:jc w:val="left"/>
    </w:pPr>
    <w:rPr>
      <w:kern w:val="0"/>
      <w:sz w:val="36"/>
      <w:szCs w:val="36"/>
    </w:rPr>
  </w:style>
  <w:style w:type="paragraph" w:customStyle="1" w:styleId="197">
    <w:name w:val="正文 + 楷体_GB2312"/>
    <w:basedOn w:val="1"/>
    <w:qFormat/>
    <w:uiPriority w:val="0"/>
    <w:pPr>
      <w:widowControl/>
      <w:jc w:val="left"/>
    </w:pPr>
    <w:rPr>
      <w:rFonts w:ascii="楷体_GB2312" w:eastAsia="楷体_GB2312" w:cs="Arial"/>
      <w:kern w:val="0"/>
      <w:sz w:val="24"/>
      <w:szCs w:val="24"/>
    </w:rPr>
  </w:style>
  <w:style w:type="paragraph" w:customStyle="1" w:styleId="198">
    <w:name w:val="font9"/>
    <w:basedOn w:val="1"/>
    <w:qFormat/>
    <w:uiPriority w:val="0"/>
    <w:pPr>
      <w:widowControl/>
      <w:spacing w:before="100" w:beforeAutospacing="1" w:after="100" w:afterAutospacing="1"/>
      <w:jc w:val="left"/>
    </w:pPr>
    <w:rPr>
      <w:rFonts w:ascii="宋体" w:hAnsi="宋体" w:cs="Arial Unicode MS"/>
      <w:color w:val="000000"/>
      <w:kern w:val="0"/>
      <w:sz w:val="20"/>
    </w:rPr>
  </w:style>
  <w:style w:type="paragraph" w:customStyle="1" w:styleId="199">
    <w:name w:val="默认段落字体 Para Char Char Char Char"/>
    <w:basedOn w:val="1"/>
    <w:qFormat/>
    <w:uiPriority w:val="0"/>
    <w:rPr>
      <w:rFonts w:ascii="Arial" w:hAnsi="Arial" w:cs="Arial"/>
      <w:szCs w:val="21"/>
    </w:rPr>
  </w:style>
  <w:style w:type="paragraph" w:customStyle="1" w:styleId="200">
    <w:name w:val="正文缩进2"/>
    <w:basedOn w:val="1"/>
    <w:qFormat/>
    <w:uiPriority w:val="0"/>
    <w:pPr>
      <w:widowControl/>
      <w:adjustRightInd w:val="0"/>
      <w:snapToGrid w:val="0"/>
      <w:spacing w:line="480" w:lineRule="exact"/>
      <w:ind w:firstLine="567"/>
    </w:pPr>
    <w:rPr>
      <w:rFonts w:ascii="宋体"/>
      <w:color w:val="000000"/>
      <w:kern w:val="28"/>
      <w:sz w:val="28"/>
      <w:lang w:val="zh-CN"/>
    </w:rPr>
  </w:style>
  <w:style w:type="paragraph" w:customStyle="1" w:styleId="201">
    <w:name w:val="Char3"/>
    <w:basedOn w:val="1"/>
    <w:qFormat/>
    <w:uiPriority w:val="0"/>
    <w:pPr>
      <w:tabs>
        <w:tab w:val="left" w:pos="360"/>
      </w:tabs>
    </w:pPr>
    <w:rPr>
      <w:sz w:val="24"/>
      <w:szCs w:val="24"/>
    </w:rPr>
  </w:style>
  <w:style w:type="paragraph" w:customStyle="1" w:styleId="202">
    <w:name w:val="文档正文"/>
    <w:basedOn w:val="1"/>
    <w:qFormat/>
    <w:uiPriority w:val="0"/>
    <w:pPr>
      <w:snapToGrid w:val="0"/>
      <w:spacing w:before="120" w:after="120" w:line="180" w:lineRule="auto"/>
    </w:pPr>
    <w:rPr>
      <w:rFonts w:ascii="Arial" w:hAnsi="Arial"/>
    </w:rPr>
  </w:style>
  <w:style w:type="paragraph" w:customStyle="1" w:styleId="203">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4">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205">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0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7">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0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9">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210">
    <w:name w:val="Char Char1"/>
    <w:basedOn w:val="14"/>
    <w:qFormat/>
    <w:uiPriority w:val="0"/>
    <w:rPr>
      <w:rFonts w:ascii="Tahoma" w:hAnsi="Tahoma"/>
      <w:sz w:val="24"/>
    </w:rPr>
  </w:style>
  <w:style w:type="paragraph" w:customStyle="1" w:styleId="211">
    <w:name w:val="Char1 Char Char Char1"/>
    <w:basedOn w:val="1"/>
    <w:qFormat/>
    <w:uiPriority w:val="0"/>
    <w:rPr>
      <w:rFonts w:ascii="Tahoma" w:hAnsi="Tahoma" w:cs="仿宋_GB2312"/>
      <w:sz w:val="24"/>
      <w:szCs w:val="28"/>
    </w:rPr>
  </w:style>
  <w:style w:type="paragraph" w:customStyle="1" w:styleId="212">
    <w:name w:val="缺省文本"/>
    <w:basedOn w:val="1"/>
    <w:qFormat/>
    <w:uiPriority w:val="0"/>
    <w:pPr>
      <w:autoSpaceDE w:val="0"/>
      <w:autoSpaceDN w:val="0"/>
      <w:adjustRightInd w:val="0"/>
      <w:jc w:val="left"/>
    </w:pPr>
    <w:rPr>
      <w:kern w:val="0"/>
      <w:sz w:val="24"/>
      <w:szCs w:val="24"/>
    </w:rPr>
  </w:style>
  <w:style w:type="paragraph" w:customStyle="1" w:styleId="21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14">
    <w:name w:val="列出段落2"/>
    <w:basedOn w:val="1"/>
    <w:qFormat/>
    <w:uiPriority w:val="0"/>
    <w:pPr>
      <w:ind w:firstLine="420" w:firstLineChars="200"/>
    </w:pPr>
    <w:rPr>
      <w:rFonts w:ascii="Calibri" w:hAnsi="Calibri"/>
      <w:szCs w:val="22"/>
    </w:rPr>
  </w:style>
  <w:style w:type="paragraph" w:customStyle="1" w:styleId="215">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18">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19">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0">
    <w:name w:val="字元 字元1"/>
    <w:basedOn w:val="1"/>
    <w:qFormat/>
    <w:uiPriority w:val="0"/>
    <w:rPr>
      <w:rFonts w:ascii="Tahoma" w:hAnsi="Tahoma"/>
      <w:sz w:val="24"/>
    </w:rPr>
  </w:style>
  <w:style w:type="paragraph" w:customStyle="1" w:styleId="2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223">
    <w:name w:val="Char21"/>
    <w:basedOn w:val="1"/>
    <w:qFormat/>
    <w:uiPriority w:val="0"/>
    <w:rPr>
      <w:rFonts w:ascii="Tahoma" w:hAnsi="Tahoma"/>
      <w:sz w:val="24"/>
    </w:rPr>
  </w:style>
  <w:style w:type="paragraph" w:customStyle="1" w:styleId="224">
    <w:name w:val="正文 A"/>
    <w:basedOn w:val="1"/>
    <w:qFormat/>
    <w:uiPriority w:val="0"/>
    <w:rPr>
      <w:rFonts w:ascii="Arial Unicode MS" w:hAnsi="Arial Unicode MS" w:eastAsia="Times New Roman"/>
      <w:color w:val="000000"/>
      <w:szCs w:val="21"/>
    </w:rPr>
  </w:style>
  <w:style w:type="character" w:customStyle="1" w:styleId="225">
    <w:name w:val="Body text|1_"/>
    <w:link w:val="226"/>
    <w:qFormat/>
    <w:locked/>
    <w:uiPriority w:val="0"/>
    <w:rPr>
      <w:rFonts w:ascii="宋体" w:hAnsi="宋体" w:eastAsia="宋体" w:cs="宋体"/>
      <w:lang w:val="zh-TW" w:eastAsia="zh-TW" w:bidi="zh-TW"/>
    </w:rPr>
  </w:style>
  <w:style w:type="paragraph" w:customStyle="1" w:styleId="226">
    <w:name w:val="Body text|1"/>
    <w:basedOn w:val="1"/>
    <w:link w:val="225"/>
    <w:qFormat/>
    <w:uiPriority w:val="0"/>
    <w:pPr>
      <w:spacing w:after="60"/>
      <w:jc w:val="left"/>
    </w:pPr>
    <w:rPr>
      <w:rFonts w:ascii="宋体" w:hAnsi="宋体" w:cs="宋体"/>
      <w:szCs w:val="22"/>
      <w:lang w:val="zh-TW" w:eastAsia="zh-TW" w:bidi="zh-TW"/>
    </w:rPr>
  </w:style>
  <w:style w:type="paragraph" w:customStyle="1" w:styleId="227">
    <w:name w:val="msonospacing"/>
    <w:basedOn w:val="1"/>
    <w:qFormat/>
    <w:uiPriority w:val="0"/>
    <w:rPr>
      <w:rFonts w:ascii="等线" w:hAnsi="等线" w:eastAsia="等线"/>
      <w:szCs w:val="24"/>
    </w:rPr>
  </w:style>
  <w:style w:type="character" w:customStyle="1" w:styleId="228">
    <w:name w:val="目录用 Char"/>
    <w:link w:val="229"/>
    <w:qFormat/>
    <w:locked/>
    <w:uiPriority w:val="0"/>
    <w:rPr>
      <w:b/>
      <w:sz w:val="36"/>
      <w:szCs w:val="36"/>
    </w:rPr>
  </w:style>
  <w:style w:type="paragraph" w:customStyle="1" w:styleId="229">
    <w:name w:val="目录用"/>
    <w:basedOn w:val="1"/>
    <w:link w:val="228"/>
    <w:qFormat/>
    <w:uiPriority w:val="0"/>
    <w:pPr>
      <w:snapToGrid w:val="0"/>
      <w:spacing w:line="540" w:lineRule="exact"/>
      <w:jc w:val="center"/>
      <w:outlineLvl w:val="0"/>
    </w:pPr>
    <w:rPr>
      <w:rFonts w:asciiTheme="minorHAnsi" w:hAnsiTheme="minorHAnsi" w:eastAsiaTheme="minorEastAsia" w:cstheme="minorBidi"/>
      <w:b/>
      <w:sz w:val="36"/>
      <w:szCs w:val="36"/>
    </w:rPr>
  </w:style>
  <w:style w:type="paragraph" w:customStyle="1" w:styleId="230">
    <w:name w:val="UserStyle_0"/>
    <w:basedOn w:val="1"/>
    <w:qFormat/>
    <w:uiPriority w:val="0"/>
    <w:pPr>
      <w:widowControl/>
      <w:spacing w:line="240" w:lineRule="atLeast"/>
      <w:jc w:val="left"/>
    </w:pPr>
    <w:rPr>
      <w:rFonts w:ascii="宋体" w:hAnsi="宋体"/>
      <w:color w:val="000000"/>
      <w:kern w:val="0"/>
    </w:rPr>
  </w:style>
  <w:style w:type="character" w:customStyle="1" w:styleId="231">
    <w:name w:val="正文文本 Char1"/>
    <w:qFormat/>
    <w:uiPriority w:val="0"/>
    <w:rPr>
      <w:rFonts w:hint="eastAsia" w:ascii="宋体" w:hAnsi="宋体" w:eastAsia="宋体" w:cs="宋体"/>
      <w:sz w:val="24"/>
      <w:szCs w:val="24"/>
    </w:rPr>
  </w:style>
  <w:style w:type="character" w:customStyle="1" w:styleId="232">
    <w:name w:val="标题 2 Char1"/>
    <w:link w:val="3"/>
    <w:qFormat/>
    <w:locked/>
    <w:uiPriority w:val="0"/>
    <w:rPr>
      <w:rFonts w:ascii="Arial" w:hAnsi="Arial" w:eastAsia="黑体" w:cs="Times New Roman"/>
      <w:b/>
      <w:kern w:val="0"/>
      <w:sz w:val="30"/>
      <w:szCs w:val="20"/>
    </w:rPr>
  </w:style>
  <w:style w:type="character" w:customStyle="1" w:styleId="233">
    <w:name w:val="标题 3 Char1"/>
    <w:link w:val="5"/>
    <w:qFormat/>
    <w:locked/>
    <w:uiPriority w:val="0"/>
    <w:rPr>
      <w:rFonts w:ascii="宋体" w:hAnsi="Times New Roman" w:eastAsia="宋体" w:cs="Times New Roman"/>
      <w:b/>
      <w:kern w:val="0"/>
      <w:sz w:val="24"/>
      <w:szCs w:val="20"/>
      <w:u w:val="single"/>
    </w:rPr>
  </w:style>
  <w:style w:type="character" w:customStyle="1" w:styleId="234">
    <w:name w:val="正文文本缩进 Char3"/>
    <w:link w:val="19"/>
    <w:qFormat/>
    <w:locked/>
    <w:uiPriority w:val="0"/>
    <w:rPr>
      <w:rFonts w:ascii="Times New Roman" w:hAnsi="Times New Roman" w:eastAsia="宋体" w:cs="Times New Roman"/>
      <w:sz w:val="24"/>
      <w:szCs w:val="24"/>
    </w:rPr>
  </w:style>
  <w:style w:type="character" w:customStyle="1" w:styleId="235">
    <w:name w:val="页脚 Char1"/>
    <w:qFormat/>
    <w:locked/>
    <w:uiPriority w:val="99"/>
    <w:rPr>
      <w:rFonts w:ascii="宋体" w:hAnsi="Times New Roman" w:eastAsia="宋体" w:cs="Times New Roman"/>
      <w:kern w:val="0"/>
      <w:sz w:val="18"/>
      <w:szCs w:val="20"/>
    </w:rPr>
  </w:style>
  <w:style w:type="character" w:customStyle="1" w:styleId="236">
    <w:name w:val="页眉 Char1"/>
    <w:qFormat/>
    <w:locked/>
    <w:uiPriority w:val="0"/>
    <w:rPr>
      <w:rFonts w:ascii="Times New Roman" w:hAnsi="Times New Roman" w:eastAsia="宋体" w:cs="Times New Roman"/>
      <w:sz w:val="18"/>
      <w:szCs w:val="18"/>
    </w:rPr>
  </w:style>
  <w:style w:type="character" w:customStyle="1" w:styleId="237">
    <w:name w:val="正文文本缩进 Char2"/>
    <w:qFormat/>
    <w:uiPriority w:val="0"/>
    <w:rPr>
      <w:rFonts w:hint="eastAsia" w:ascii="宋体" w:hAnsi="宋体" w:eastAsia="宋体"/>
      <w:kern w:val="2"/>
      <w:sz w:val="24"/>
      <w:szCs w:val="24"/>
      <w:lang w:val="en-US" w:eastAsia="zh-CN" w:bidi="ar-SA"/>
    </w:rPr>
  </w:style>
  <w:style w:type="character" w:customStyle="1" w:styleId="238">
    <w:name w:val="title4"/>
    <w:qFormat/>
    <w:uiPriority w:val="0"/>
    <w:rPr>
      <w:b/>
      <w:bCs/>
      <w:color w:val="1D87B3"/>
      <w:sz w:val="15"/>
      <w:szCs w:val="15"/>
    </w:rPr>
  </w:style>
  <w:style w:type="character" w:customStyle="1" w:styleId="239">
    <w:name w:val="chanpin拷贝"/>
    <w:qFormat/>
    <w:uiPriority w:val="0"/>
  </w:style>
  <w:style w:type="character" w:customStyle="1" w:styleId="240">
    <w:name w:val="c21"/>
    <w:qFormat/>
    <w:uiPriority w:val="0"/>
    <w:rPr>
      <w:rFonts w:hint="default" w:ascii="ˎ̥" w:hAnsi="ˎ̥"/>
      <w:color w:val="000000"/>
      <w:sz w:val="20"/>
      <w:szCs w:val="20"/>
      <w:u w:val="none"/>
    </w:rPr>
  </w:style>
  <w:style w:type="character" w:customStyle="1" w:styleId="241">
    <w:name w:val="txt"/>
    <w:qFormat/>
    <w:uiPriority w:val="0"/>
  </w:style>
  <w:style w:type="character" w:customStyle="1" w:styleId="242">
    <w:name w:val="正文缩进 Char"/>
    <w:qFormat/>
    <w:uiPriority w:val="0"/>
    <w:rPr>
      <w:rFonts w:hint="eastAsia" w:ascii="宋体" w:hAnsi="宋体" w:eastAsia="宋体"/>
      <w:kern w:val="2"/>
      <w:sz w:val="24"/>
      <w:szCs w:val="24"/>
      <w:lang w:val="en-US" w:eastAsia="zh-CN" w:bidi="ar-SA"/>
    </w:rPr>
  </w:style>
  <w:style w:type="character" w:customStyle="1" w:styleId="243">
    <w:name w:val="批注文字 字符"/>
    <w:qFormat/>
    <w:uiPriority w:val="99"/>
    <w:rPr>
      <w:rFonts w:hint="default" w:ascii="Times New Roman" w:hAnsi="Times New Roman" w:eastAsia="宋体" w:cs="Times New Roman"/>
      <w:sz w:val="24"/>
      <w:lang w:val="en-US" w:eastAsia="zh-CN" w:bidi="ar-SA"/>
    </w:rPr>
  </w:style>
  <w:style w:type="character" w:customStyle="1" w:styleId="244">
    <w:name w:val="street-address"/>
    <w:qFormat/>
    <w:uiPriority w:val="0"/>
  </w:style>
  <w:style w:type="character" w:customStyle="1" w:styleId="245">
    <w:name w:val="bjh-p"/>
    <w:qFormat/>
    <w:uiPriority w:val="0"/>
  </w:style>
  <w:style w:type="character" w:customStyle="1" w:styleId="246">
    <w:name w:val="black1"/>
    <w:qFormat/>
    <w:uiPriority w:val="0"/>
    <w:rPr>
      <w:color w:val="000000"/>
    </w:rPr>
  </w:style>
  <w:style w:type="character" w:customStyle="1" w:styleId="247">
    <w:name w:val="Char Char11"/>
    <w:qFormat/>
    <w:uiPriority w:val="0"/>
    <w:rPr>
      <w:rFonts w:hint="eastAsia" w:ascii="宋体" w:hAnsi="宋体" w:eastAsia="宋体"/>
      <w:b/>
      <w:sz w:val="24"/>
      <w:u w:val="single"/>
      <w:lang w:val="en-US" w:eastAsia="zh-CN" w:bidi="ar-SA"/>
    </w:rPr>
  </w:style>
  <w:style w:type="character" w:customStyle="1" w:styleId="248">
    <w:name w:val="纯文本 字符"/>
    <w:qFormat/>
    <w:uiPriority w:val="99"/>
    <w:rPr>
      <w:rFonts w:hint="eastAsia" w:ascii="宋体" w:hAnsi="Courier New" w:eastAsia="宋体" w:cs="Times New Roman"/>
      <w:kern w:val="2"/>
      <w:sz w:val="21"/>
      <w:szCs w:val="21"/>
      <w:lang w:val="en-US" w:eastAsia="zh-CN" w:bidi="ar-SA"/>
    </w:rPr>
  </w:style>
  <w:style w:type="character" w:customStyle="1" w:styleId="249">
    <w:name w:val="标题 3 Char Char"/>
    <w:qFormat/>
    <w:uiPriority w:val="0"/>
    <w:rPr>
      <w:rFonts w:hint="eastAsia" w:ascii="宋体" w:hAnsi="宋体" w:eastAsia="宋体"/>
      <w:b/>
      <w:bCs/>
      <w:kern w:val="2"/>
      <w:sz w:val="32"/>
      <w:szCs w:val="32"/>
      <w:lang w:val="en-US" w:eastAsia="zh-CN" w:bidi="ar-SA"/>
    </w:rPr>
  </w:style>
  <w:style w:type="character" w:customStyle="1" w:styleId="250">
    <w:name w:val="apple-style-span"/>
    <w:qFormat/>
    <w:uiPriority w:val="0"/>
    <w:rPr>
      <w:rFonts w:hint="default" w:ascii="Times New Roman" w:hAnsi="Times New Roman" w:cs="Times New Roman"/>
    </w:rPr>
  </w:style>
  <w:style w:type="character" w:customStyle="1" w:styleId="251">
    <w:name w:val="chanpin1"/>
    <w:qFormat/>
    <w:uiPriority w:val="0"/>
    <w:rPr>
      <w:rFonts w:hint="default" w:ascii="ˎ̥" w:hAnsi="ˎ̥"/>
      <w:color w:val="000000"/>
      <w:sz w:val="20"/>
      <w:szCs w:val="20"/>
      <w:u w:val="none"/>
    </w:rPr>
  </w:style>
  <w:style w:type="character" w:customStyle="1" w:styleId="252">
    <w:name w:val="locality"/>
    <w:qFormat/>
    <w:uiPriority w:val="0"/>
  </w:style>
  <w:style w:type="character" w:customStyle="1" w:styleId="253">
    <w:name w:val="段1 Char"/>
    <w:qFormat/>
    <w:uiPriority w:val="0"/>
    <w:rPr>
      <w:rFonts w:hint="eastAsia" w:ascii="宋体" w:hAnsi="宋体" w:eastAsia="宋体"/>
      <w:sz w:val="24"/>
      <w:lang w:val="en-US" w:eastAsia="zh-CN" w:bidi="ar-SA"/>
    </w:rPr>
  </w:style>
  <w:style w:type="character" w:customStyle="1" w:styleId="254">
    <w:name w:val="列出段落 Char"/>
    <w:qFormat/>
    <w:uiPriority w:val="0"/>
    <w:rPr>
      <w:rFonts w:hint="default" w:ascii="Calibri" w:hAnsi="Calibri" w:eastAsia="宋体" w:cs="Calibri"/>
      <w:kern w:val="2"/>
      <w:sz w:val="21"/>
      <w:szCs w:val="22"/>
      <w:lang w:val="en-US" w:eastAsia="zh-CN" w:bidi="ar-SA"/>
    </w:rPr>
  </w:style>
  <w:style w:type="character" w:customStyle="1" w:styleId="255">
    <w:name w:val="纯文本 字符1"/>
    <w:qFormat/>
    <w:uiPriority w:val="0"/>
    <w:rPr>
      <w:rFonts w:hint="eastAsia" w:ascii="宋体" w:hAnsi="Courier New" w:eastAsia="宋体"/>
    </w:rPr>
  </w:style>
  <w:style w:type="character" w:customStyle="1" w:styleId="256">
    <w:name w:val="Char Char111"/>
    <w:qFormat/>
    <w:uiPriority w:val="0"/>
    <w:rPr>
      <w:rFonts w:hint="eastAsia" w:ascii="宋体" w:hAnsi="宋体" w:eastAsia="宋体"/>
      <w:b/>
      <w:sz w:val="24"/>
      <w:u w:val="single"/>
      <w:lang w:val="en-US" w:eastAsia="zh-CN" w:bidi="ar-SA"/>
    </w:rPr>
  </w:style>
  <w:style w:type="character" w:customStyle="1" w:styleId="257">
    <w:name w:val="NormalCharacter"/>
    <w:qFormat/>
    <w:uiPriority w:val="0"/>
  </w:style>
  <w:style w:type="character" w:customStyle="1" w:styleId="258">
    <w:name w:val="标题 2 Char Char"/>
    <w:qFormat/>
    <w:uiPriority w:val="0"/>
    <w:rPr>
      <w:rFonts w:hint="default" w:ascii="Arial" w:hAnsi="Arial" w:eastAsia="黑体" w:cs="Arial"/>
      <w:b/>
      <w:bCs/>
      <w:kern w:val="2"/>
      <w:sz w:val="32"/>
      <w:szCs w:val="32"/>
      <w:lang w:val="en-US" w:eastAsia="zh-CN" w:bidi="ar-SA"/>
    </w:rPr>
  </w:style>
  <w:style w:type="character" w:customStyle="1" w:styleId="259">
    <w:name w:val="style81"/>
    <w:qFormat/>
    <w:uiPriority w:val="0"/>
    <w:rPr>
      <w:sz w:val="24"/>
      <w:szCs w:val="24"/>
    </w:rPr>
  </w:style>
  <w:style w:type="character" w:customStyle="1" w:styleId="260">
    <w:name w:val="long_text"/>
    <w:basedOn w:val="49"/>
    <w:qFormat/>
    <w:uiPriority w:val="0"/>
  </w:style>
  <w:style w:type="table" w:customStyle="1" w:styleId="261">
    <w:name w:val="Table Normal"/>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62">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table" w:customStyle="1" w:styleId="263">
    <w:name w:val="Table Normal1"/>
    <w:semiHidden/>
    <w:qFormat/>
    <w:uiPriority w:val="2"/>
    <w:rPr>
      <w:kern w:val="0"/>
      <w:sz w:val="20"/>
      <w:szCs w:val="20"/>
    </w:rPr>
    <w:tblPr>
      <w:tblCellMar>
        <w:top w:w="0" w:type="dxa"/>
        <w:left w:w="0" w:type="dxa"/>
        <w:bottom w:w="0" w:type="dxa"/>
        <w:right w:w="0" w:type="dxa"/>
      </w:tblCellMar>
    </w:tblPr>
  </w:style>
  <w:style w:type="paragraph" w:customStyle="1" w:styleId="264">
    <w:name w:val="项目符号1"/>
    <w:basedOn w:val="113"/>
    <w:qFormat/>
    <w:uiPriority w:val="0"/>
    <w:pPr>
      <w:ind w:left="-25" w:firstLine="0"/>
    </w:pPr>
  </w:style>
  <w:style w:type="paragraph" w:customStyle="1" w:styleId="265">
    <w:name w:val="一级条标题"/>
    <w:basedOn w:val="122"/>
    <w:next w:val="1"/>
    <w:qFormat/>
    <w:uiPriority w:val="0"/>
    <w:pPr>
      <w:tabs>
        <w:tab w:val="left" w:pos="360"/>
        <w:tab w:val="left" w:pos="840"/>
      </w:tabs>
      <w:ind w:hanging="840"/>
      <w:outlineLvl w:val="1"/>
    </w:pPr>
  </w:style>
  <w:style w:type="paragraph" w:customStyle="1" w:styleId="266">
    <w:name w:val="二级条标题"/>
    <w:basedOn w:val="265"/>
    <w:next w:val="1"/>
    <w:qFormat/>
    <w:uiPriority w:val="0"/>
    <w:pPr>
      <w:outlineLvl w:val="2"/>
    </w:pPr>
    <w:rPr>
      <w:rFonts w:ascii="宋体" w:eastAsia="宋体"/>
      <w:b w:val="0"/>
    </w:rPr>
  </w:style>
  <w:style w:type="paragraph" w:customStyle="1" w:styleId="267">
    <w:name w:val="三级条标题"/>
    <w:basedOn w:val="266"/>
    <w:next w:val="1"/>
    <w:qFormat/>
    <w:uiPriority w:val="0"/>
    <w:pPr>
      <w:outlineLvl w:val="3"/>
    </w:pPr>
  </w:style>
  <w:style w:type="paragraph" w:customStyle="1" w:styleId="268">
    <w:name w:val="四级条标题"/>
    <w:basedOn w:val="267"/>
    <w:next w:val="1"/>
    <w:qFormat/>
    <w:uiPriority w:val="0"/>
    <w:pPr>
      <w:outlineLvl w:val="4"/>
    </w:pPr>
  </w:style>
  <w:style w:type="paragraph" w:customStyle="1" w:styleId="269">
    <w:name w:val="五级条标题"/>
    <w:basedOn w:val="268"/>
    <w:next w:val="1"/>
    <w:qFormat/>
    <w:uiPriority w:val="0"/>
    <w:pPr>
      <w:outlineLvl w:val="5"/>
    </w:pPr>
  </w:style>
  <w:style w:type="character" w:customStyle="1" w:styleId="270">
    <w:name w:val="尾注文本 Char"/>
    <w:basedOn w:val="49"/>
    <w:link w:val="28"/>
    <w:semiHidden/>
    <w:qFormat/>
    <w:uiPriority w:val="99"/>
    <w:rPr>
      <w:rFonts w:ascii="Times New Roman" w:hAnsi="Times New Roman" w:eastAsia="宋体" w:cs="Times New Roman"/>
    </w:rPr>
  </w:style>
  <w:style w:type="character" w:customStyle="1" w:styleId="271">
    <w:name w:val="正文文本 2 Char"/>
    <w:basedOn w:val="49"/>
    <w:link w:val="38"/>
    <w:qFormat/>
    <w:uiPriority w:val="0"/>
    <w:rPr>
      <w:rFonts w:ascii="Times New Roman" w:hAnsi="Times New Roman" w:eastAsia="宋体" w:cs="Times New Roman"/>
      <w:kern w:val="0"/>
      <w:szCs w:val="20"/>
    </w:rPr>
  </w:style>
  <w:style w:type="paragraph" w:customStyle="1" w:styleId="272">
    <w:name w:val="Body text|2"/>
    <w:basedOn w:val="1"/>
    <w:qFormat/>
    <w:uiPriority w:val="0"/>
    <w:pPr>
      <w:spacing w:line="360" w:lineRule="auto"/>
    </w:pPr>
    <w:rPr>
      <w:rFonts w:ascii="宋体" w:hAnsi="宋体" w:cs="宋体"/>
      <w:sz w:val="22"/>
      <w:szCs w:val="22"/>
      <w:lang w:val="zh-TW" w:eastAsia="zh-TW" w:bidi="zh-TW"/>
    </w:rPr>
  </w:style>
  <w:style w:type="paragraph" w:customStyle="1" w:styleId="273">
    <w:name w:val="p15"/>
    <w:basedOn w:val="1"/>
    <w:qFormat/>
    <w:uiPriority w:val="0"/>
    <w:pPr>
      <w:widowControl/>
      <w:ind w:firstLine="420"/>
    </w:pPr>
    <w:rPr>
      <w:rFonts w:ascii="Calibri" w:hAnsi="Calibri" w:cs="宋体"/>
      <w:kern w:val="0"/>
      <w:szCs w:val="21"/>
    </w:rPr>
  </w:style>
  <w:style w:type="character" w:customStyle="1" w:styleId="274">
    <w:name w:val="A9"/>
    <w:qFormat/>
    <w:uiPriority w:val="99"/>
    <w:rPr>
      <w:rFonts w:cs="......_."/>
      <w:color w:val="000000"/>
      <w:sz w:val="10"/>
      <w:szCs w:val="10"/>
    </w:rPr>
  </w:style>
  <w:style w:type="paragraph" w:customStyle="1" w:styleId="275">
    <w:name w:val="Table Text"/>
    <w:basedOn w:val="1"/>
    <w:link w:val="279"/>
    <w:qFormat/>
    <w:uiPriority w:val="0"/>
    <w:pPr>
      <w:widowControl/>
      <w:autoSpaceDE w:val="0"/>
      <w:autoSpaceDN w:val="0"/>
      <w:spacing w:before="78" w:after="60" w:line="218" w:lineRule="auto"/>
      <w:jc w:val="center"/>
    </w:pPr>
    <w:rPr>
      <w:rFonts w:ascii="仿宋" w:hAnsi="仿宋" w:eastAsia="仿宋"/>
      <w:b/>
      <w:kern w:val="0"/>
      <w:sz w:val="24"/>
      <w:szCs w:val="24"/>
    </w:rPr>
  </w:style>
  <w:style w:type="paragraph" w:customStyle="1" w:styleId="276">
    <w:name w:val="179"/>
    <w:basedOn w:val="1"/>
    <w:qFormat/>
    <w:uiPriority w:val="0"/>
    <w:pPr>
      <w:widowControl/>
      <w:ind w:firstLine="420" w:firstLineChars="200"/>
      <w:textAlignment w:val="baseline"/>
    </w:pPr>
    <w:rPr>
      <w:rFonts w:ascii="Calibri" w:hAnsi="Calibri"/>
      <w:szCs w:val="24"/>
    </w:rPr>
  </w:style>
  <w:style w:type="paragraph" w:customStyle="1" w:styleId="277">
    <w:name w:val="样式"/>
    <w:basedOn w:val="1"/>
    <w:next w:val="24"/>
    <w:qFormat/>
    <w:uiPriority w:val="99"/>
    <w:rPr>
      <w:rFonts w:ascii="宋体" w:hAnsi="Courier New" w:cs="宋体"/>
      <w:szCs w:val="21"/>
    </w:rPr>
  </w:style>
  <w:style w:type="paragraph" w:customStyle="1" w:styleId="278">
    <w:name w:val="CM7"/>
    <w:basedOn w:val="164"/>
    <w:next w:val="164"/>
    <w:unhideWhenUsed/>
    <w:qFormat/>
    <w:uiPriority w:val="99"/>
    <w:rPr>
      <w:rFonts w:ascii="宋体" w:hAnsi="Calibri" w:cs="Times New Roman"/>
    </w:rPr>
  </w:style>
  <w:style w:type="character" w:customStyle="1" w:styleId="279">
    <w:name w:val="Table Text Char1"/>
    <w:link w:val="275"/>
    <w:qFormat/>
    <w:uiPriority w:val="0"/>
    <w:rPr>
      <w:rFonts w:ascii="仿宋" w:hAnsi="仿宋" w:eastAsia="仿宋" w:cs="Times New Roman"/>
      <w:b/>
      <w:kern w:val="0"/>
      <w:sz w:val="24"/>
      <w:szCs w:val="24"/>
    </w:rPr>
  </w:style>
  <w:style w:type="paragraph" w:customStyle="1" w:styleId="280">
    <w:name w:val="修订3"/>
    <w:hidden/>
    <w:semiHidden/>
    <w:unhideWhenUsed/>
    <w:qFormat/>
    <w:uiPriority w:val="99"/>
    <w:rPr>
      <w:rFonts w:ascii="Calibri" w:hAnsi="Calibri" w:eastAsia="宋体" w:cs="Times New Roman"/>
      <w:kern w:val="2"/>
      <w:sz w:val="21"/>
      <w:szCs w:val="24"/>
      <w:lang w:val="en-US" w:eastAsia="zh-CN" w:bidi="ar-SA"/>
    </w:rPr>
  </w:style>
  <w:style w:type="paragraph" w:customStyle="1" w:styleId="281">
    <w:name w:val="CM1"/>
    <w:basedOn w:val="164"/>
    <w:next w:val="164"/>
    <w:unhideWhenUsed/>
    <w:qFormat/>
    <w:uiPriority w:val="99"/>
    <w:pPr>
      <w:spacing w:line="313" w:lineRule="atLeast"/>
    </w:pPr>
    <w:rPr>
      <w:rFonts w:ascii="宋体" w:hAnsi="Calibri" w:cs="Times New Roman"/>
    </w:rPr>
  </w:style>
  <w:style w:type="paragraph" w:customStyle="1" w:styleId="282">
    <w:name w:val="默认"/>
    <w:qFormat/>
    <w:uiPriority w:val="0"/>
    <w:rPr>
      <w:rFonts w:ascii="Helvetica Neue" w:hAnsi="Helvetica Neue" w:eastAsia="Arial Unicode MS" w:cs="Arial Unicode MS"/>
      <w:color w:val="000000"/>
      <w:kern w:val="0"/>
      <w:sz w:val="22"/>
      <w:szCs w:val="22"/>
      <w:lang w:val="en-US" w:eastAsia="zh-CN" w:bidi="ar-SA"/>
    </w:rPr>
  </w:style>
  <w:style w:type="character" w:customStyle="1" w:styleId="283">
    <w:name w:val="A8"/>
    <w:qFormat/>
    <w:uiPriority w:val="99"/>
    <w:rPr>
      <w:rFonts w:cs="......_."/>
      <w:color w:val="000000"/>
      <w:sz w:val="18"/>
      <w:szCs w:val="18"/>
    </w:rPr>
  </w:style>
  <w:style w:type="character" w:customStyle="1" w:styleId="284">
    <w:name w:val="纯文本 Char4"/>
    <w:qFormat/>
    <w:uiPriority w:val="0"/>
    <w:rPr>
      <w:rFonts w:ascii="宋体" w:hAnsi="Courier New" w:eastAsia="宋体"/>
      <w:kern w:val="2"/>
      <w:sz w:val="21"/>
      <w:lang w:val="en-US" w:eastAsia="zh-CN" w:bidi="ar-SA"/>
    </w:rPr>
  </w:style>
  <w:style w:type="paragraph" w:customStyle="1" w:styleId="285">
    <w:name w:val="CM2"/>
    <w:basedOn w:val="164"/>
    <w:next w:val="164"/>
    <w:unhideWhenUsed/>
    <w:qFormat/>
    <w:uiPriority w:val="99"/>
    <w:rPr>
      <w:rFonts w:ascii="宋体" w:hAnsi="Calibri" w:cs="Times New Roman"/>
    </w:rPr>
  </w:style>
  <w:style w:type="paragraph" w:customStyle="1" w:styleId="286">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character" w:customStyle="1" w:styleId="288">
    <w:name w:val="font31"/>
    <w:basedOn w:val="49"/>
    <w:qFormat/>
    <w:uiPriority w:val="0"/>
    <w:rPr>
      <w:rFonts w:hint="eastAsia" w:ascii="等线" w:hAnsi="等线" w:eastAsia="等线" w:cs="等线"/>
      <w:color w:val="000000"/>
      <w:sz w:val="22"/>
      <w:szCs w:val="22"/>
      <w:u w:val="none"/>
    </w:rPr>
  </w:style>
  <w:style w:type="paragraph" w:customStyle="1" w:styleId="289">
    <w:name w:val="列表段落1"/>
    <w:basedOn w:val="1"/>
    <w:qFormat/>
    <w:uiPriority w:val="34"/>
    <w:pPr>
      <w:ind w:firstLine="420" w:firstLineChars="200"/>
    </w:pPr>
  </w:style>
  <w:style w:type="paragraph" w:customStyle="1" w:styleId="290">
    <w:name w:val="修订4"/>
    <w:hidden/>
    <w:unhideWhenUsed/>
    <w:qFormat/>
    <w:uiPriority w:val="99"/>
    <w:rPr>
      <w:rFonts w:ascii="Calibri" w:hAnsi="Calibri" w:eastAsia="宋体" w:cs="Times New Roman"/>
      <w:kern w:val="2"/>
      <w:sz w:val="21"/>
      <w:szCs w:val="24"/>
      <w:lang w:val="en-US" w:eastAsia="zh-CN" w:bidi="ar-SA"/>
    </w:rPr>
  </w:style>
  <w:style w:type="character" w:customStyle="1" w:styleId="291">
    <w:name w:val="font61"/>
    <w:qFormat/>
    <w:uiPriority w:val="0"/>
    <w:rPr>
      <w:rFonts w:hint="default" w:ascii="Times New Roman" w:hAnsi="Times New Roman" w:cs="Times New Roman"/>
      <w:color w:val="000000"/>
      <w:sz w:val="20"/>
      <w:szCs w:val="20"/>
      <w:u w:val="none"/>
    </w:rPr>
  </w:style>
  <w:style w:type="character" w:customStyle="1" w:styleId="292">
    <w:name w:val="font01"/>
    <w:basedOn w:val="49"/>
    <w:qFormat/>
    <w:uiPriority w:val="0"/>
    <w:rPr>
      <w:rFonts w:hint="eastAsia" w:ascii="等线" w:hAnsi="等线" w:eastAsia="等线" w:cs="等线"/>
      <w:color w:val="000000"/>
      <w:sz w:val="22"/>
      <w:szCs w:val="22"/>
      <w:u w:val="none"/>
    </w:rPr>
  </w:style>
  <w:style w:type="paragraph" w:customStyle="1" w:styleId="293">
    <w:name w:val="样式 首行缩进:  2 字符"/>
    <w:basedOn w:val="1"/>
    <w:qFormat/>
    <w:uiPriority w:val="0"/>
    <w:pPr>
      <w:ind w:firstLine="560"/>
    </w:pPr>
    <w:rPr>
      <w:rFonts w:eastAsia="仿宋_GB2312" w:cs="宋体"/>
      <w:sz w:val="24"/>
    </w:rPr>
  </w:style>
  <w:style w:type="paragraph" w:customStyle="1" w:styleId="294">
    <w:name w:val="修订2"/>
    <w:hidden/>
    <w:semiHidden/>
    <w:qFormat/>
    <w:uiPriority w:val="99"/>
    <w:rPr>
      <w:rFonts w:ascii="Calibri" w:hAnsi="Calibri" w:eastAsia="宋体" w:cs="Times New Roman"/>
      <w:kern w:val="2"/>
      <w:sz w:val="21"/>
      <w:szCs w:val="24"/>
      <w:lang w:val="en-US" w:eastAsia="zh-CN" w:bidi="ar-SA"/>
    </w:rPr>
  </w:style>
  <w:style w:type="paragraph" w:customStyle="1" w:styleId="295">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paragraph" w:customStyle="1" w:styleId="296">
    <w:name w:val="修订5"/>
    <w:hidden/>
    <w:unhideWhenUsed/>
    <w:qFormat/>
    <w:uiPriority w:val="99"/>
    <w:rPr>
      <w:rFonts w:ascii="Calibri" w:hAnsi="Calibri" w:eastAsia="宋体" w:cs="Times New Roman"/>
      <w:kern w:val="2"/>
      <w:sz w:val="21"/>
      <w:szCs w:val="24"/>
      <w:lang w:val="en-US" w:eastAsia="zh-CN" w:bidi="ar-SA"/>
    </w:rPr>
  </w:style>
  <w:style w:type="character" w:customStyle="1" w:styleId="297">
    <w:name w:val="normaltextrun"/>
    <w:basedOn w:val="49"/>
    <w:qFormat/>
    <w:uiPriority w:val="0"/>
  </w:style>
  <w:style w:type="character" w:customStyle="1" w:styleId="298">
    <w:name w:val="纯文本 Char3"/>
    <w:qFormat/>
    <w:uiPriority w:val="0"/>
    <w:rPr>
      <w:rFonts w:ascii="宋体" w:hAnsi="Courier New" w:eastAsia="宋体"/>
      <w:kern w:val="2"/>
      <w:sz w:val="21"/>
      <w:lang w:val="en-US" w:eastAsia="zh-CN" w:bidi="ar-SA"/>
    </w:rPr>
  </w:style>
  <w:style w:type="character" w:customStyle="1" w:styleId="299">
    <w:name w:val="标题 1 Char1"/>
    <w:qFormat/>
    <w:uiPriority w:val="0"/>
    <w:rPr>
      <w:rFonts w:ascii="Times New Roman" w:hAnsi="Times New Roman" w:eastAsia="宋体" w:cs="Times New Roman"/>
      <w:b/>
      <w:bCs/>
      <w:kern w:val="44"/>
      <w:sz w:val="32"/>
      <w:szCs w:val="44"/>
    </w:rPr>
  </w:style>
  <w:style w:type="paragraph" w:customStyle="1" w:styleId="300">
    <w:name w:val="l正文"/>
    <w:qFormat/>
    <w:uiPriority w:val="0"/>
    <w:pPr>
      <w:spacing w:line="360" w:lineRule="auto"/>
      <w:ind w:firstLine="200" w:firstLineChars="200"/>
    </w:pPr>
    <w:rPr>
      <w:rFonts w:ascii="Times New Roman" w:hAnsi="Times New Roman" w:eastAsia="宋体" w:cs="Times New Roman"/>
      <w:bCs/>
      <w:kern w:val="2"/>
      <w:sz w:val="24"/>
      <w:szCs w:val="22"/>
      <w:lang w:val="en-US" w:eastAsia="zh-CN" w:bidi="ar-SA"/>
    </w:rPr>
  </w:style>
  <w:style w:type="paragraph" w:customStyle="1" w:styleId="301">
    <w:name w:val="2"/>
    <w:basedOn w:val="1"/>
    <w:next w:val="94"/>
    <w:qFormat/>
    <w:uiPriority w:val="34"/>
    <w:pPr>
      <w:widowControl/>
      <w:spacing w:after="160" w:line="259" w:lineRule="auto"/>
      <w:ind w:left="720"/>
      <w:contextualSpacing/>
      <w:jc w:val="left"/>
    </w:pPr>
    <w:rPr>
      <w:rFonts w:ascii="Calibri" w:hAnsi="Calibri" w:eastAsia="等线"/>
      <w:kern w:val="0"/>
      <w:sz w:val="22"/>
      <w:szCs w:val="22"/>
    </w:rPr>
  </w:style>
  <w:style w:type="paragraph" w:customStyle="1" w:styleId="302">
    <w:name w:val="_Style 1"/>
    <w:basedOn w:val="1"/>
    <w:autoRedefine/>
    <w:unhideWhenUsed/>
    <w:qFormat/>
    <w:uiPriority w:val="99"/>
    <w:pPr>
      <w:ind w:firstLine="420" w:firstLineChars="200"/>
    </w:pPr>
    <w:rPr>
      <w:rFonts w:asciiTheme="minorHAnsi" w:hAnsiTheme="minorHAnsi" w:eastAsiaTheme="minorEastAsia" w:cstheme="minorBidi"/>
      <w:szCs w:val="24"/>
    </w:rPr>
  </w:style>
  <w:style w:type="character" w:customStyle="1" w:styleId="303">
    <w:name w:val="默认段落字体1"/>
    <w:semiHidden/>
    <w:qFormat/>
    <w:uiPriority w:val="0"/>
  </w:style>
  <w:style w:type="paragraph" w:customStyle="1" w:styleId="304">
    <w:name w:val="cjk"/>
    <w:basedOn w:val="1"/>
    <w:qFormat/>
    <w:uiPriority w:val="0"/>
    <w:pPr>
      <w:jc w:val="left"/>
    </w:pPr>
    <w:rPr>
      <w:rFonts w:hint="eastAsia" w:ascii="宋体" w:hAnsi="宋体"/>
      <w:kern w:val="0"/>
      <w:sz w:val="20"/>
    </w:rPr>
  </w:style>
  <w:style w:type="paragraph" w:customStyle="1" w:styleId="30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485</Words>
  <Characters>554</Characters>
  <Lines>75</Lines>
  <Paragraphs>21</Paragraphs>
  <TotalTime>0</TotalTime>
  <ScaleCrop>false</ScaleCrop>
  <LinksUpToDate>false</LinksUpToDate>
  <CharactersWithSpaces>559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2022-07-08T10:18:00Z</dcterms:created>
  <dc:creator>ThinkPad</dc:creator>
  <cp:lastModifiedBy>Estela</cp:lastModifiedBy>
  <dcterms:modified xsi:type="dcterms:W3CDTF">2026-10-26T07:49:23Z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C5F0F0251C84499C9D648DA160DCF562_12</vt:lpwstr>
  </property>
</Properties>
</file>