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FA4" w:rsidRPr="00150FA4" w:rsidRDefault="00150FA4" w:rsidP="00150FA4">
      <w:pPr>
        <w:spacing w:line="360" w:lineRule="auto"/>
        <w:jc w:val="center"/>
        <w:outlineLvl w:val="0"/>
        <w:rPr>
          <w:rFonts w:ascii="Times New Roman" w:eastAsia="宋体" w:hAnsi="Times New Roman" w:cs="Times New Roman"/>
          <w:b/>
          <w:sz w:val="36"/>
          <w:szCs w:val="36"/>
        </w:rPr>
      </w:pPr>
      <w:r w:rsidRPr="00150FA4">
        <w:rPr>
          <w:rFonts w:ascii="Times New Roman" w:eastAsia="宋体" w:hAnsi="Times New Roman" w:cs="Times New Roman"/>
          <w:b/>
          <w:sz w:val="36"/>
          <w:szCs w:val="36"/>
        </w:rPr>
        <w:t>采购需求</w:t>
      </w:r>
    </w:p>
    <w:p w:rsidR="00150FA4" w:rsidRPr="00150FA4" w:rsidRDefault="00150FA4" w:rsidP="00150FA4">
      <w:pPr>
        <w:jc w:val="center"/>
        <w:rPr>
          <w:rFonts w:ascii="黑体" w:eastAsia="黑体" w:hAnsi="宋体" w:cs="宋体"/>
          <w:kern w:val="0"/>
          <w:sz w:val="32"/>
          <w:szCs w:val="32"/>
        </w:rPr>
      </w:pPr>
    </w:p>
    <w:p w:rsidR="00150FA4" w:rsidRPr="00150FA4" w:rsidRDefault="00150FA4" w:rsidP="00150FA4">
      <w:pPr>
        <w:spacing w:line="360" w:lineRule="auto"/>
        <w:contextualSpacing/>
        <w:rPr>
          <w:rFonts w:ascii="Times New Roman" w:eastAsia="宋体" w:hAnsi="Times New Roman" w:cs="Times New Roman"/>
          <w:sz w:val="24"/>
          <w:szCs w:val="24"/>
        </w:rPr>
      </w:pPr>
    </w:p>
    <w:p w:rsidR="00150FA4" w:rsidRPr="00150FA4" w:rsidRDefault="00150FA4" w:rsidP="00150FA4">
      <w:pPr>
        <w:numPr>
          <w:ilvl w:val="0"/>
          <w:numId w:val="15"/>
        </w:numPr>
        <w:spacing w:line="360" w:lineRule="auto"/>
        <w:contextualSpacing/>
        <w:rPr>
          <w:rFonts w:ascii="Times New Roman" w:eastAsia="宋体" w:hAnsi="Times New Roman" w:cs="Times New Roman"/>
          <w:b/>
          <w:sz w:val="24"/>
          <w:szCs w:val="24"/>
        </w:rPr>
      </w:pPr>
      <w:r w:rsidRPr="00150FA4">
        <w:rPr>
          <w:rFonts w:ascii="Times New Roman" w:eastAsia="宋体" w:hAnsi="Times New Roman" w:cs="Times New Roman"/>
          <w:b/>
          <w:sz w:val="24"/>
          <w:szCs w:val="24"/>
        </w:rPr>
        <w:t>采购标的</w:t>
      </w:r>
    </w:p>
    <w:p w:rsidR="00150FA4" w:rsidRPr="00150FA4" w:rsidRDefault="00150FA4" w:rsidP="00150FA4">
      <w:pPr>
        <w:spacing w:line="360" w:lineRule="auto"/>
        <w:contextualSpacing/>
        <w:rPr>
          <w:rFonts w:ascii="Times New Roman" w:eastAsia="宋体" w:hAnsi="Times New Roman" w:cs="Times New Roman"/>
          <w:bCs/>
          <w:sz w:val="24"/>
          <w:szCs w:val="24"/>
        </w:rPr>
      </w:pPr>
      <w:r w:rsidRPr="00150FA4">
        <w:rPr>
          <w:rFonts w:ascii="Times New Roman" w:eastAsia="宋体" w:hAnsi="Times New Roman" w:cs="Times New Roman"/>
          <w:bCs/>
          <w:sz w:val="24"/>
          <w:szCs w:val="24"/>
        </w:rPr>
        <w:t xml:space="preserve">1. </w:t>
      </w:r>
      <w:r w:rsidRPr="00150FA4">
        <w:rPr>
          <w:rFonts w:ascii="Times New Roman" w:eastAsia="宋体" w:hAnsi="Times New Roman" w:cs="Times New Roman"/>
          <w:bCs/>
          <w:sz w:val="24"/>
          <w:szCs w:val="24"/>
        </w:rPr>
        <w:t>采购标的（货物需求一览表）</w:t>
      </w:r>
    </w:p>
    <w:tbl>
      <w:tblPr>
        <w:tblW w:w="8315" w:type="dxa"/>
        <w:tblLayout w:type="fixed"/>
        <w:tblLook w:val="04A0" w:firstRow="1" w:lastRow="0" w:firstColumn="1" w:lastColumn="0" w:noHBand="0" w:noVBand="1"/>
      </w:tblPr>
      <w:tblGrid>
        <w:gridCol w:w="654"/>
        <w:gridCol w:w="3287"/>
        <w:gridCol w:w="655"/>
        <w:gridCol w:w="655"/>
        <w:gridCol w:w="1532"/>
        <w:gridCol w:w="1532"/>
      </w:tblGrid>
      <w:tr w:rsidR="00150FA4" w:rsidRPr="00150FA4" w:rsidTr="006A154B">
        <w:trPr>
          <w:trHeight w:val="567"/>
        </w:trPr>
        <w:tc>
          <w:tcPr>
            <w:tcW w:w="654" w:type="dxa"/>
            <w:tcBorders>
              <w:top w:val="single" w:sz="8" w:space="0" w:color="000000"/>
              <w:left w:val="single" w:sz="8" w:space="0" w:color="000000"/>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序号</w:t>
            </w:r>
          </w:p>
        </w:tc>
        <w:tc>
          <w:tcPr>
            <w:tcW w:w="3287" w:type="dxa"/>
            <w:tcBorders>
              <w:top w:val="single" w:sz="8" w:space="0" w:color="000000"/>
              <w:left w:val="nil"/>
              <w:bottom w:val="single" w:sz="8" w:space="0" w:color="000000"/>
              <w:right w:val="single" w:sz="8" w:space="0" w:color="000000"/>
            </w:tcBorders>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标的名称</w:t>
            </w:r>
          </w:p>
        </w:tc>
        <w:tc>
          <w:tcPr>
            <w:tcW w:w="655" w:type="dxa"/>
            <w:tcBorders>
              <w:top w:val="single" w:sz="8" w:space="0" w:color="000000"/>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数量</w:t>
            </w:r>
          </w:p>
        </w:tc>
        <w:tc>
          <w:tcPr>
            <w:tcW w:w="655" w:type="dxa"/>
            <w:tcBorders>
              <w:top w:val="single" w:sz="8" w:space="0" w:color="000000"/>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单位</w:t>
            </w:r>
          </w:p>
        </w:tc>
        <w:tc>
          <w:tcPr>
            <w:tcW w:w="1532" w:type="dxa"/>
            <w:tcBorders>
              <w:top w:val="single" w:sz="8" w:space="0" w:color="000000"/>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是否核心产品</w:t>
            </w:r>
          </w:p>
        </w:tc>
        <w:tc>
          <w:tcPr>
            <w:tcW w:w="1532" w:type="dxa"/>
            <w:tcBorders>
              <w:top w:val="single" w:sz="8" w:space="0" w:color="000000"/>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是否接受进口</w:t>
            </w:r>
          </w:p>
        </w:tc>
      </w:tr>
      <w:tr w:rsidR="00150FA4" w:rsidRPr="00150FA4" w:rsidTr="006A154B">
        <w:trPr>
          <w:trHeight w:val="567"/>
        </w:trPr>
        <w:tc>
          <w:tcPr>
            <w:tcW w:w="654" w:type="dxa"/>
            <w:tcBorders>
              <w:top w:val="nil"/>
              <w:left w:val="single" w:sz="8" w:space="0" w:color="000000"/>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1</w:t>
            </w:r>
          </w:p>
        </w:tc>
        <w:tc>
          <w:tcPr>
            <w:tcW w:w="3287"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台式计算机</w:t>
            </w:r>
            <w:r w:rsidRPr="00150FA4">
              <w:rPr>
                <w:rFonts w:ascii="宋体" w:eastAsia="宋体" w:hAnsi="宋体" w:cs="宋体"/>
                <w:kern w:val="0"/>
                <w:sz w:val="22"/>
              </w:rPr>
              <w:t>（含</w:t>
            </w:r>
            <w:r w:rsidRPr="00150FA4">
              <w:rPr>
                <w:rFonts w:ascii="宋体" w:eastAsia="宋体" w:hAnsi="宋体" w:cs="宋体" w:hint="eastAsia"/>
                <w:kern w:val="0"/>
                <w:sz w:val="22"/>
              </w:rPr>
              <w:t>正版</w:t>
            </w:r>
            <w:r w:rsidRPr="00150FA4">
              <w:rPr>
                <w:rFonts w:ascii="宋体" w:eastAsia="宋体" w:hAnsi="宋体" w:cs="宋体"/>
                <w:kern w:val="0"/>
                <w:sz w:val="22"/>
              </w:rPr>
              <w:t>操作系统）</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175</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台</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是</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r>
      <w:tr w:rsidR="00150FA4" w:rsidRPr="00150FA4" w:rsidTr="006A154B">
        <w:trPr>
          <w:trHeight w:val="567"/>
        </w:trPr>
        <w:tc>
          <w:tcPr>
            <w:tcW w:w="654" w:type="dxa"/>
            <w:tcBorders>
              <w:top w:val="nil"/>
              <w:left w:val="single" w:sz="8" w:space="0" w:color="000000"/>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2</w:t>
            </w:r>
          </w:p>
        </w:tc>
        <w:tc>
          <w:tcPr>
            <w:tcW w:w="3287"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台式一体计算机</w:t>
            </w:r>
            <w:r w:rsidRPr="00150FA4">
              <w:rPr>
                <w:rFonts w:ascii="宋体" w:eastAsia="宋体" w:hAnsi="宋体" w:cs="宋体"/>
                <w:kern w:val="0"/>
                <w:sz w:val="22"/>
              </w:rPr>
              <w:t>（含</w:t>
            </w:r>
            <w:r w:rsidRPr="00150FA4">
              <w:rPr>
                <w:rFonts w:ascii="宋体" w:eastAsia="宋体" w:hAnsi="宋体" w:cs="宋体" w:hint="eastAsia"/>
                <w:kern w:val="0"/>
                <w:sz w:val="22"/>
              </w:rPr>
              <w:t>正版</w:t>
            </w:r>
            <w:r w:rsidRPr="00150FA4">
              <w:rPr>
                <w:rFonts w:ascii="宋体" w:eastAsia="宋体" w:hAnsi="宋体" w:cs="宋体"/>
                <w:kern w:val="0"/>
                <w:sz w:val="22"/>
              </w:rPr>
              <w:t>操作系统）</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45</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台</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r>
      <w:tr w:rsidR="00150FA4" w:rsidRPr="00150FA4" w:rsidTr="006A154B">
        <w:trPr>
          <w:trHeight w:val="567"/>
        </w:trPr>
        <w:tc>
          <w:tcPr>
            <w:tcW w:w="654" w:type="dxa"/>
            <w:tcBorders>
              <w:top w:val="nil"/>
              <w:left w:val="single" w:sz="8" w:space="0" w:color="000000"/>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sz w:val="22"/>
              </w:rPr>
              <w:t>3</w:t>
            </w:r>
          </w:p>
        </w:tc>
        <w:tc>
          <w:tcPr>
            <w:tcW w:w="3287" w:type="dxa"/>
            <w:tcBorders>
              <w:top w:val="nil"/>
              <w:left w:val="nil"/>
              <w:bottom w:val="single" w:sz="8" w:space="0" w:color="000000"/>
              <w:right w:val="single" w:sz="8" w:space="0" w:color="000000"/>
            </w:tcBorders>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sz w:val="22"/>
              </w:rPr>
              <w:t>版式软件</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220</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点</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r>
      <w:tr w:rsidR="00150FA4" w:rsidRPr="00150FA4" w:rsidTr="006A154B">
        <w:trPr>
          <w:trHeight w:val="567"/>
        </w:trPr>
        <w:tc>
          <w:tcPr>
            <w:tcW w:w="654" w:type="dxa"/>
            <w:tcBorders>
              <w:top w:val="nil"/>
              <w:left w:val="single" w:sz="8" w:space="0" w:color="000000"/>
              <w:bottom w:val="single" w:sz="8" w:space="0" w:color="000000"/>
              <w:right w:val="single" w:sz="8" w:space="0" w:color="000000"/>
            </w:tcBorders>
            <w:shd w:val="clear" w:color="auto" w:fill="auto"/>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sz w:val="22"/>
              </w:rPr>
              <w:t>4</w:t>
            </w:r>
          </w:p>
        </w:tc>
        <w:tc>
          <w:tcPr>
            <w:tcW w:w="3287" w:type="dxa"/>
            <w:tcBorders>
              <w:top w:val="nil"/>
              <w:left w:val="nil"/>
              <w:bottom w:val="single" w:sz="8" w:space="0" w:color="000000"/>
              <w:right w:val="single" w:sz="8" w:space="0" w:color="000000"/>
            </w:tcBorders>
            <w:shd w:val="clear" w:color="auto" w:fill="FFFFFF"/>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流式软件</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220</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点</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r>
      <w:tr w:rsidR="00150FA4" w:rsidRPr="00150FA4" w:rsidTr="006A154B">
        <w:trPr>
          <w:trHeight w:val="567"/>
        </w:trPr>
        <w:tc>
          <w:tcPr>
            <w:tcW w:w="654" w:type="dxa"/>
            <w:tcBorders>
              <w:top w:val="nil"/>
              <w:left w:val="single" w:sz="8" w:space="0" w:color="000000"/>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sz w:val="22"/>
              </w:rPr>
              <w:t>5</w:t>
            </w:r>
          </w:p>
        </w:tc>
        <w:tc>
          <w:tcPr>
            <w:tcW w:w="3287"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安全软件</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220</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点</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r>
      <w:tr w:rsidR="00150FA4" w:rsidRPr="00150FA4" w:rsidTr="006A154B">
        <w:trPr>
          <w:trHeight w:val="567"/>
        </w:trPr>
        <w:tc>
          <w:tcPr>
            <w:tcW w:w="654" w:type="dxa"/>
            <w:tcBorders>
              <w:top w:val="nil"/>
              <w:left w:val="single" w:sz="8" w:space="0" w:color="000000"/>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sz w:val="22"/>
              </w:rPr>
              <w:t>6</w:t>
            </w:r>
          </w:p>
        </w:tc>
        <w:tc>
          <w:tcPr>
            <w:tcW w:w="3287" w:type="dxa"/>
            <w:tcBorders>
              <w:top w:val="nil"/>
              <w:left w:val="nil"/>
              <w:bottom w:val="single" w:sz="8" w:space="0" w:color="000000"/>
              <w:right w:val="single" w:sz="8" w:space="0" w:color="000000"/>
            </w:tcBorders>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桌面管理软件</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220</w:t>
            </w:r>
          </w:p>
        </w:tc>
        <w:tc>
          <w:tcPr>
            <w:tcW w:w="655"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点</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c>
          <w:tcPr>
            <w:tcW w:w="1532" w:type="dxa"/>
            <w:tcBorders>
              <w:top w:val="nil"/>
              <w:left w:val="nil"/>
              <w:bottom w:val="single" w:sz="8" w:space="0" w:color="000000"/>
              <w:right w:val="single" w:sz="8" w:space="0" w:color="000000"/>
            </w:tcBorders>
            <w:noWrap/>
            <w:vAlign w:val="center"/>
          </w:tcPr>
          <w:p w:rsidR="00150FA4" w:rsidRPr="00150FA4" w:rsidRDefault="00150FA4" w:rsidP="00150FA4">
            <w:pPr>
              <w:widowControl/>
              <w:jc w:val="center"/>
              <w:textAlignment w:val="center"/>
              <w:rPr>
                <w:rFonts w:ascii="宋体" w:eastAsia="宋体" w:hAnsi="宋体" w:cs="宋体"/>
                <w:sz w:val="22"/>
              </w:rPr>
            </w:pPr>
            <w:r w:rsidRPr="00150FA4">
              <w:rPr>
                <w:rFonts w:ascii="宋体" w:eastAsia="宋体" w:hAnsi="宋体" w:cs="宋体" w:hint="eastAsia"/>
                <w:kern w:val="0"/>
                <w:sz w:val="22"/>
              </w:rPr>
              <w:t>否</w:t>
            </w:r>
          </w:p>
        </w:tc>
      </w:tr>
    </w:tbl>
    <w:p w:rsidR="00150FA4" w:rsidRPr="00150FA4" w:rsidRDefault="00150FA4" w:rsidP="00150FA4">
      <w:pPr>
        <w:spacing w:line="360" w:lineRule="auto"/>
        <w:contextualSpacing/>
        <w:rPr>
          <w:rFonts w:ascii="Times New Roman" w:eastAsia="宋体" w:hAnsi="Times New Roman" w:cs="Times New Roman"/>
          <w:bCs/>
          <w:sz w:val="24"/>
          <w:szCs w:val="24"/>
        </w:rPr>
      </w:pPr>
      <w:r w:rsidRPr="00150FA4">
        <w:rPr>
          <w:rFonts w:ascii="Times New Roman" w:eastAsia="宋体" w:hAnsi="Times New Roman" w:cs="Times New Roman"/>
          <w:bCs/>
          <w:sz w:val="24"/>
          <w:szCs w:val="24"/>
        </w:rPr>
        <w:t>说明：</w:t>
      </w:r>
      <w:r w:rsidRPr="00150FA4">
        <w:rPr>
          <w:rFonts w:ascii="Times New Roman" w:eastAsia="宋体" w:hAnsi="Times New Roman" w:cs="Times New Roman" w:hint="eastAsia"/>
          <w:bCs/>
          <w:sz w:val="24"/>
          <w:szCs w:val="24"/>
        </w:rPr>
        <w:t>1.</w:t>
      </w:r>
      <w:r w:rsidRPr="00150FA4">
        <w:rPr>
          <w:rFonts w:ascii="Times New Roman" w:eastAsia="宋体" w:hAnsi="Times New Roman" w:cs="Times New Roman" w:hint="eastAsia"/>
          <w:bCs/>
          <w:sz w:val="24"/>
          <w:szCs w:val="24"/>
        </w:rPr>
        <w:t>不</w:t>
      </w:r>
      <w:r w:rsidRPr="00150FA4">
        <w:rPr>
          <w:rFonts w:ascii="Times New Roman" w:eastAsia="宋体" w:hAnsi="Times New Roman" w:cs="Times New Roman"/>
          <w:bCs/>
          <w:sz w:val="24"/>
          <w:szCs w:val="24"/>
        </w:rPr>
        <w:t>接受进口产品</w:t>
      </w:r>
    </w:p>
    <w:p w:rsidR="00150FA4" w:rsidRPr="00150FA4" w:rsidRDefault="00150FA4" w:rsidP="00150FA4">
      <w:pPr>
        <w:widowControl/>
        <w:jc w:val="left"/>
        <w:rPr>
          <w:rFonts w:ascii="Times New Roman" w:eastAsia="宋体" w:hAnsi="Times New Roman" w:cs="Times New Roman"/>
          <w:bCs/>
          <w:sz w:val="24"/>
          <w:szCs w:val="24"/>
        </w:rPr>
      </w:pPr>
      <w:r w:rsidRPr="00150FA4">
        <w:rPr>
          <w:rFonts w:ascii="Times New Roman" w:eastAsia="宋体" w:hAnsi="Times New Roman" w:cs="Times New Roman" w:hint="eastAsia"/>
          <w:bCs/>
          <w:sz w:val="24"/>
          <w:szCs w:val="24"/>
        </w:rPr>
        <w:t>2.</w:t>
      </w:r>
      <w:r w:rsidRPr="00150FA4">
        <w:rPr>
          <w:rFonts w:ascii="宋体" w:eastAsia="宋体" w:hAnsi="宋体" w:cs="宋体" w:hint="eastAsia"/>
          <w:kern w:val="0"/>
          <w:sz w:val="22"/>
        </w:rPr>
        <w:t>台式计算机、</w:t>
      </w:r>
      <w:bookmarkStart w:id="0" w:name="_GoBack"/>
      <w:r w:rsidRPr="00150FA4">
        <w:rPr>
          <w:rFonts w:ascii="宋体" w:eastAsia="宋体" w:hAnsi="宋体" w:cs="宋体" w:hint="eastAsia"/>
          <w:kern w:val="0"/>
          <w:sz w:val="22"/>
        </w:rPr>
        <w:t>台式一体计算机</w:t>
      </w:r>
      <w:bookmarkEnd w:id="0"/>
      <w:r w:rsidRPr="00150FA4">
        <w:rPr>
          <w:rFonts w:ascii="宋体" w:eastAsia="宋体" w:hAnsi="宋体" w:cs="宋体"/>
          <w:kern w:val="0"/>
          <w:sz w:val="24"/>
          <w:szCs w:val="24"/>
          <w:lang w:bidi="ar"/>
        </w:rPr>
        <w:t>产品属于《节能产品政府采购品目清单》（财库〔2019〕19 号）中标★强制采购品目，依据 GB 28380《微型计算机能效限定值及能效等级》。投标人所投台式计算机、</w:t>
      </w:r>
      <w:r w:rsidRPr="00150FA4">
        <w:rPr>
          <w:rFonts w:ascii="宋体" w:eastAsia="宋体" w:hAnsi="宋体" w:cs="宋体" w:hint="eastAsia"/>
          <w:kern w:val="0"/>
          <w:sz w:val="22"/>
        </w:rPr>
        <w:t>台式一体计算机</w:t>
      </w:r>
      <w:r w:rsidRPr="00150FA4">
        <w:rPr>
          <w:rFonts w:ascii="宋体" w:eastAsia="宋体" w:hAnsi="宋体" w:cs="宋体"/>
          <w:kern w:val="0"/>
          <w:sz w:val="24"/>
          <w:szCs w:val="24"/>
          <w:lang w:bidi="ar"/>
        </w:rPr>
        <w:t>，</w:t>
      </w:r>
      <w:r w:rsidRPr="00150FA4">
        <w:rPr>
          <w:rFonts w:ascii="宋体" w:eastAsia="宋体" w:hAnsi="宋体" w:cs="宋体"/>
          <w:b/>
          <w:bCs/>
          <w:kern w:val="0"/>
          <w:sz w:val="24"/>
          <w:szCs w:val="24"/>
          <w:lang w:bidi="ar"/>
        </w:rPr>
        <w:t>必须提供国家确定的认证机构出具、在有效期内的节能产品认证证书</w:t>
      </w:r>
      <w:r w:rsidRPr="00150FA4">
        <w:rPr>
          <w:rFonts w:ascii="宋体" w:eastAsia="宋体" w:hAnsi="宋体" w:cs="宋体"/>
          <w:kern w:val="0"/>
          <w:sz w:val="24"/>
          <w:szCs w:val="24"/>
          <w:lang w:bidi="ar"/>
        </w:rPr>
        <w:t>，证书型号须与投标产品型号一致；未提供或证书无效的，按投标无效处</w:t>
      </w:r>
      <w:r w:rsidRPr="00150FA4">
        <w:rPr>
          <w:rFonts w:ascii="宋体" w:eastAsia="宋体" w:hAnsi="宋体" w:cs="宋体" w:hint="eastAsia"/>
          <w:kern w:val="0"/>
          <w:sz w:val="24"/>
          <w:szCs w:val="24"/>
          <w:lang w:bidi="ar"/>
        </w:rPr>
        <w:t>理</w:t>
      </w:r>
    </w:p>
    <w:p w:rsidR="00150FA4" w:rsidRPr="00150FA4" w:rsidRDefault="00150FA4" w:rsidP="00150FA4">
      <w:pPr>
        <w:spacing w:line="360" w:lineRule="auto"/>
        <w:contextualSpacing/>
        <w:rPr>
          <w:rFonts w:ascii="Times New Roman" w:eastAsia="宋体" w:hAnsi="Times New Roman" w:cs="Times New Roman"/>
          <w:bCs/>
          <w:sz w:val="24"/>
          <w:szCs w:val="24"/>
        </w:rPr>
      </w:pPr>
    </w:p>
    <w:p w:rsidR="00150FA4" w:rsidRPr="00150FA4" w:rsidRDefault="00150FA4" w:rsidP="00150FA4">
      <w:pPr>
        <w:numPr>
          <w:ilvl w:val="0"/>
          <w:numId w:val="15"/>
        </w:numPr>
        <w:spacing w:line="360" w:lineRule="auto"/>
        <w:contextualSpacing/>
        <w:rPr>
          <w:rFonts w:ascii="Times New Roman" w:eastAsia="宋体" w:hAnsi="Times New Roman" w:cs="Times New Roman"/>
          <w:b/>
          <w:sz w:val="24"/>
          <w:szCs w:val="24"/>
        </w:rPr>
      </w:pPr>
      <w:bookmarkStart w:id="1" w:name="OLE_LINK4"/>
      <w:bookmarkStart w:id="2" w:name="OLE_LINK5"/>
      <w:bookmarkStart w:id="3" w:name="OLE_LINK6"/>
      <w:r w:rsidRPr="00150FA4">
        <w:rPr>
          <w:rFonts w:ascii="Times New Roman" w:eastAsia="宋体" w:hAnsi="Times New Roman" w:cs="Times New Roman"/>
          <w:b/>
          <w:sz w:val="24"/>
          <w:szCs w:val="24"/>
        </w:rPr>
        <w:t>商务要求</w:t>
      </w:r>
    </w:p>
    <w:p w:rsidR="00150FA4" w:rsidRPr="00150FA4" w:rsidRDefault="00150FA4" w:rsidP="00150FA4">
      <w:pPr>
        <w:spacing w:line="360" w:lineRule="auto"/>
        <w:contextualSpacing/>
        <w:rPr>
          <w:rFonts w:ascii="Times New Roman" w:eastAsia="宋体" w:hAnsi="Times New Roman" w:cs="Times New Roman"/>
          <w:i/>
          <w:sz w:val="24"/>
          <w:szCs w:val="24"/>
        </w:rPr>
      </w:pPr>
      <w:r w:rsidRPr="00150FA4">
        <w:rPr>
          <w:rFonts w:ascii="Times New Roman" w:eastAsia="宋体" w:hAnsi="Times New Roman" w:cs="Times New Roman"/>
          <w:sz w:val="24"/>
          <w:szCs w:val="24"/>
        </w:rPr>
        <w:t xml:space="preserve">1. </w:t>
      </w:r>
      <w:r w:rsidRPr="00150FA4">
        <w:rPr>
          <w:rFonts w:ascii="Times New Roman" w:eastAsia="宋体" w:hAnsi="Times New Roman" w:cs="Times New Roman"/>
          <w:sz w:val="24"/>
          <w:szCs w:val="24"/>
        </w:rPr>
        <w:t>交付（实施）的时间（期限）和地点（范围）</w:t>
      </w:r>
    </w:p>
    <w:p w:rsidR="00150FA4" w:rsidRPr="00150FA4" w:rsidRDefault="00150FA4" w:rsidP="00150FA4">
      <w:pPr>
        <w:snapToGrid w:val="0"/>
        <w:spacing w:line="360" w:lineRule="auto"/>
        <w:ind w:firstLineChars="200" w:firstLine="480"/>
        <w:rPr>
          <w:rFonts w:ascii="宋体" w:eastAsia="宋体" w:hAnsi="宋体" w:cs="宋体"/>
          <w:sz w:val="24"/>
          <w:szCs w:val="24"/>
        </w:rPr>
      </w:pPr>
      <w:r w:rsidRPr="00150FA4">
        <w:rPr>
          <w:rFonts w:ascii="Times New Roman" w:eastAsia="宋体" w:hAnsi="Times New Roman" w:cs="Times New Roman"/>
          <w:sz w:val="24"/>
          <w:szCs w:val="24"/>
        </w:rPr>
        <w:t>1.1</w:t>
      </w:r>
      <w:r w:rsidRPr="00150FA4">
        <w:rPr>
          <w:rFonts w:ascii="Times New Roman" w:eastAsia="宋体" w:hAnsi="Times New Roman" w:cs="Times New Roman" w:hint="eastAsia"/>
          <w:sz w:val="24"/>
          <w:szCs w:val="24"/>
        </w:rPr>
        <w:t xml:space="preserve"> </w:t>
      </w:r>
      <w:r w:rsidRPr="00150FA4">
        <w:rPr>
          <w:rFonts w:ascii="宋体" w:eastAsia="宋体" w:hAnsi="宋体" w:cs="宋体" w:hint="eastAsia"/>
          <w:sz w:val="24"/>
          <w:szCs w:val="24"/>
        </w:rPr>
        <w:t>交</w:t>
      </w:r>
      <w:bookmarkStart w:id="4" w:name="OLE_LINK55"/>
      <w:bookmarkStart w:id="5" w:name="OLE_LINK54"/>
      <w:r w:rsidRPr="00150FA4">
        <w:rPr>
          <w:rFonts w:ascii="宋体" w:eastAsia="宋体" w:hAnsi="宋体" w:cs="宋体" w:hint="eastAsia"/>
          <w:sz w:val="24"/>
          <w:szCs w:val="24"/>
        </w:rPr>
        <w:t>付</w:t>
      </w:r>
      <w:bookmarkEnd w:id="4"/>
      <w:bookmarkEnd w:id="5"/>
      <w:r w:rsidRPr="00150FA4">
        <w:rPr>
          <w:rFonts w:ascii="宋体" w:eastAsia="宋体" w:hAnsi="宋体" w:cs="宋体" w:hint="eastAsia"/>
          <w:sz w:val="24"/>
          <w:szCs w:val="24"/>
        </w:rPr>
        <w:t>期限：</w:t>
      </w:r>
      <w:bookmarkStart w:id="6" w:name="OLE_LINK9"/>
      <w:bookmarkStart w:id="7" w:name="OLE_LINK8"/>
      <w:r w:rsidRPr="00150FA4">
        <w:rPr>
          <w:rFonts w:ascii="宋体" w:eastAsia="宋体" w:hAnsi="宋体" w:cs="宋体" w:hint="eastAsia"/>
          <w:sz w:val="24"/>
          <w:szCs w:val="24"/>
        </w:rPr>
        <w:t>自合同签订之日起30日内完成</w:t>
      </w:r>
      <w:r w:rsidRPr="00150FA4">
        <w:rPr>
          <w:rFonts w:ascii="Times New Roman" w:eastAsia="宋体" w:hAnsi="Times New Roman" w:cs="Times New Roman" w:hint="eastAsia"/>
          <w:sz w:val="24"/>
          <w:szCs w:val="24"/>
        </w:rPr>
        <w:t>交付、送货、安装、调试</w:t>
      </w:r>
      <w:r w:rsidRPr="00150FA4">
        <w:rPr>
          <w:rFonts w:ascii="宋体" w:eastAsia="宋体" w:hAnsi="宋体" w:cs="宋体" w:hint="eastAsia"/>
          <w:sz w:val="24"/>
          <w:szCs w:val="24"/>
        </w:rPr>
        <w:t>。</w:t>
      </w:r>
      <w:bookmarkEnd w:id="6"/>
      <w:bookmarkEnd w:id="7"/>
    </w:p>
    <w:p w:rsidR="00150FA4" w:rsidRPr="00150FA4" w:rsidRDefault="00150FA4" w:rsidP="00150FA4">
      <w:pPr>
        <w:snapToGrid w:val="0"/>
        <w:spacing w:line="360" w:lineRule="auto"/>
        <w:ind w:firstLineChars="200" w:firstLine="480"/>
        <w:rPr>
          <w:rFonts w:ascii="宋体" w:eastAsia="宋体" w:hAnsi="宋体" w:cs="宋体"/>
          <w:sz w:val="24"/>
          <w:szCs w:val="24"/>
        </w:rPr>
      </w:pPr>
      <w:r w:rsidRPr="00150FA4">
        <w:rPr>
          <w:rFonts w:ascii="Times New Roman" w:eastAsia="宋体" w:hAnsi="Times New Roman" w:cs="Times New Roman"/>
          <w:sz w:val="24"/>
          <w:szCs w:val="24"/>
        </w:rPr>
        <w:t>1.2</w:t>
      </w:r>
      <w:r w:rsidRPr="00150FA4">
        <w:rPr>
          <w:rFonts w:ascii="Times New Roman" w:eastAsia="宋体" w:hAnsi="Times New Roman" w:cs="Times New Roman" w:hint="eastAsia"/>
          <w:sz w:val="24"/>
          <w:szCs w:val="24"/>
        </w:rPr>
        <w:t xml:space="preserve"> </w:t>
      </w:r>
      <w:bookmarkStart w:id="8" w:name="OLE_LINK10"/>
      <w:bookmarkStart w:id="9" w:name="OLE_LINK11"/>
      <w:r w:rsidRPr="00150FA4">
        <w:rPr>
          <w:rFonts w:ascii="宋体" w:eastAsia="宋体" w:hAnsi="宋体" w:cs="宋体" w:hint="eastAsia"/>
          <w:sz w:val="24"/>
          <w:szCs w:val="24"/>
        </w:rPr>
        <w:t>交付地点：</w:t>
      </w:r>
      <w:r w:rsidRPr="00150FA4">
        <w:rPr>
          <w:rFonts w:ascii="Times New Roman" w:eastAsia="宋体" w:hAnsi="Times New Roman" w:cs="Times New Roman" w:hint="eastAsia"/>
          <w:sz w:val="24"/>
          <w:szCs w:val="24"/>
        </w:rPr>
        <w:t>北京市域内</w:t>
      </w:r>
      <w:r w:rsidRPr="00150FA4">
        <w:rPr>
          <w:rFonts w:ascii="宋体" w:eastAsia="宋体" w:hAnsi="宋体" w:cs="宋体"/>
          <w:sz w:val="24"/>
          <w:szCs w:val="24"/>
        </w:rPr>
        <w:t>采购人</w:t>
      </w:r>
      <w:r w:rsidRPr="00150FA4">
        <w:rPr>
          <w:rFonts w:ascii="宋体" w:eastAsia="宋体" w:hAnsi="宋体" w:cs="宋体" w:hint="eastAsia"/>
          <w:sz w:val="24"/>
          <w:szCs w:val="24"/>
        </w:rPr>
        <w:t>指定地点。</w:t>
      </w:r>
      <w:bookmarkEnd w:id="8"/>
      <w:bookmarkEnd w:id="9"/>
    </w:p>
    <w:p w:rsidR="00150FA4" w:rsidRPr="00150FA4" w:rsidRDefault="00150FA4" w:rsidP="00150FA4">
      <w:pPr>
        <w:spacing w:line="360" w:lineRule="auto"/>
        <w:contextualSpacing/>
        <w:rPr>
          <w:rFonts w:ascii="Times New Roman" w:eastAsia="宋体" w:hAnsi="Times New Roman" w:cs="Times New Roman"/>
          <w:sz w:val="24"/>
          <w:szCs w:val="24"/>
        </w:rPr>
      </w:pPr>
      <w:r w:rsidRPr="00150FA4">
        <w:rPr>
          <w:rFonts w:ascii="Times New Roman" w:eastAsia="宋体" w:hAnsi="Times New Roman" w:cs="Times New Roman"/>
          <w:sz w:val="24"/>
          <w:szCs w:val="24"/>
        </w:rPr>
        <w:t xml:space="preserve">2. </w:t>
      </w:r>
      <w:r w:rsidRPr="00150FA4">
        <w:rPr>
          <w:rFonts w:ascii="Times New Roman" w:eastAsia="宋体" w:hAnsi="Times New Roman" w:cs="Times New Roman"/>
          <w:sz w:val="24"/>
          <w:szCs w:val="24"/>
        </w:rPr>
        <w:t>付款条件（进度和方式）</w:t>
      </w:r>
    </w:p>
    <w:p w:rsidR="00150FA4" w:rsidRPr="00150FA4" w:rsidRDefault="00150FA4" w:rsidP="00150FA4">
      <w:pPr>
        <w:spacing w:line="360" w:lineRule="auto"/>
        <w:ind w:firstLineChars="200" w:firstLine="480"/>
        <w:contextualSpacing/>
        <w:rPr>
          <w:rFonts w:ascii="Times New Roman" w:eastAsia="宋体" w:hAnsi="Times New Roman" w:cs="Times New Roman"/>
          <w:bCs/>
          <w:sz w:val="24"/>
          <w:szCs w:val="24"/>
        </w:rPr>
      </w:pPr>
      <w:bookmarkStart w:id="10" w:name="OLE_LINK20"/>
      <w:bookmarkStart w:id="11" w:name="OLE_LINK19"/>
      <w:r w:rsidRPr="00150FA4">
        <w:rPr>
          <w:rFonts w:ascii="宋体" w:eastAsia="宋体" w:hAnsi="宋体" w:cs="宋体" w:hint="eastAsia"/>
          <w:sz w:val="24"/>
          <w:szCs w:val="24"/>
        </w:rPr>
        <w:t>采购人于收到全部货物并经验收合格后15日内</w:t>
      </w:r>
      <w:r w:rsidRPr="00150FA4">
        <w:rPr>
          <w:rFonts w:ascii="宋体" w:eastAsia="宋体" w:hAnsi="宋体" w:cs="Times New Roman" w:hint="eastAsia"/>
          <w:sz w:val="24"/>
          <w:szCs w:val="24"/>
        </w:rPr>
        <w:t>支付全部货款，付款前</w:t>
      </w:r>
      <w:r w:rsidRPr="00150FA4">
        <w:rPr>
          <w:rFonts w:ascii="宋体" w:eastAsia="宋体" w:hAnsi="宋体" w:cs="Times New Roman"/>
          <w:sz w:val="24"/>
          <w:szCs w:val="24"/>
        </w:rPr>
        <w:t>中标人</w:t>
      </w:r>
      <w:r w:rsidRPr="00150FA4">
        <w:rPr>
          <w:rFonts w:ascii="宋体" w:eastAsia="宋体" w:hAnsi="宋体" w:cs="Times New Roman" w:hint="eastAsia"/>
          <w:sz w:val="24"/>
          <w:szCs w:val="24"/>
        </w:rPr>
        <w:t>需向采购人出具同等金额的正规发票。</w:t>
      </w:r>
      <w:bookmarkEnd w:id="10"/>
      <w:bookmarkEnd w:id="11"/>
    </w:p>
    <w:p w:rsidR="00150FA4" w:rsidRPr="00150FA4" w:rsidRDefault="00150FA4" w:rsidP="00150FA4">
      <w:pPr>
        <w:snapToGrid w:val="0"/>
        <w:spacing w:line="360" w:lineRule="auto"/>
        <w:rPr>
          <w:rFonts w:ascii="宋体" w:eastAsia="宋体" w:hAnsi="宋体" w:cs="宋体"/>
          <w:sz w:val="24"/>
          <w:szCs w:val="24"/>
        </w:rPr>
      </w:pPr>
      <w:r w:rsidRPr="00150FA4">
        <w:rPr>
          <w:rFonts w:ascii="Times New Roman" w:eastAsia="宋体" w:hAnsi="Times New Roman" w:cs="Times New Roman"/>
          <w:sz w:val="24"/>
          <w:szCs w:val="24"/>
        </w:rPr>
        <w:t>3.</w:t>
      </w:r>
      <w:r w:rsidRPr="00150FA4">
        <w:rPr>
          <w:rFonts w:ascii="Times New Roman" w:eastAsia="宋体" w:hAnsi="Times New Roman" w:cs="Times New Roman" w:hint="eastAsia"/>
          <w:sz w:val="24"/>
          <w:szCs w:val="24"/>
        </w:rPr>
        <w:t xml:space="preserve"> </w:t>
      </w:r>
      <w:r w:rsidRPr="00150FA4">
        <w:rPr>
          <w:rFonts w:ascii="宋体" w:eastAsia="宋体" w:hAnsi="宋体" w:cs="宋体"/>
          <w:sz w:val="24"/>
          <w:szCs w:val="24"/>
        </w:rPr>
        <w:t>包装和运输</w:t>
      </w:r>
    </w:p>
    <w:p w:rsidR="00150FA4" w:rsidRPr="00150FA4" w:rsidRDefault="00150FA4" w:rsidP="00150FA4">
      <w:pPr>
        <w:snapToGrid w:val="0"/>
        <w:spacing w:line="360" w:lineRule="auto"/>
        <w:ind w:firstLineChars="200" w:firstLine="480"/>
        <w:rPr>
          <w:rFonts w:ascii="宋体" w:eastAsia="宋体" w:hAnsi="宋体" w:cs="宋体"/>
          <w:sz w:val="24"/>
          <w:szCs w:val="24"/>
        </w:rPr>
      </w:pPr>
      <w:bookmarkStart w:id="12" w:name="OLE_LINK59"/>
      <w:bookmarkStart w:id="13" w:name="OLE_LINK12"/>
      <w:bookmarkStart w:id="14" w:name="OLE_LINK58"/>
      <w:r w:rsidRPr="00150FA4">
        <w:rPr>
          <w:rFonts w:ascii="Times New Roman" w:eastAsia="宋体" w:hAnsi="Times New Roman" w:cs="Times New Roman"/>
          <w:sz w:val="24"/>
          <w:szCs w:val="24"/>
        </w:rPr>
        <w:t>3.1</w:t>
      </w:r>
      <w:r w:rsidRPr="00150FA4">
        <w:rPr>
          <w:rFonts w:ascii="Times New Roman" w:eastAsia="宋体" w:hAnsi="Times New Roman" w:cs="Times New Roman" w:hint="eastAsia"/>
          <w:sz w:val="24"/>
          <w:szCs w:val="24"/>
        </w:rPr>
        <w:t xml:space="preserve"> </w:t>
      </w:r>
      <w:r w:rsidRPr="00150FA4">
        <w:rPr>
          <w:rFonts w:ascii="宋体" w:eastAsia="宋体" w:hAnsi="宋体" w:cs="宋体" w:hint="eastAsia"/>
          <w:sz w:val="24"/>
          <w:szCs w:val="24"/>
        </w:rPr>
        <w:t>须满足《关于印发〈商品包装政府采购需求标准（试行）〉、〈快递包装政</w:t>
      </w:r>
      <w:r w:rsidRPr="00150FA4">
        <w:rPr>
          <w:rFonts w:ascii="宋体" w:eastAsia="宋体" w:hAnsi="宋体" w:cs="宋体" w:hint="eastAsia"/>
          <w:sz w:val="24"/>
          <w:szCs w:val="24"/>
        </w:rPr>
        <w:lastRenderedPageBreak/>
        <w:t>府采购需求标准（试行）〉的通知》（财办库﹝</w:t>
      </w:r>
      <w:r w:rsidRPr="00150FA4">
        <w:rPr>
          <w:rFonts w:ascii="宋体" w:eastAsia="宋体" w:hAnsi="宋体" w:cs="宋体"/>
          <w:sz w:val="24"/>
          <w:szCs w:val="24"/>
        </w:rPr>
        <w:t>2020﹞123号）的有关规定。</w:t>
      </w:r>
    </w:p>
    <w:p w:rsidR="00150FA4" w:rsidRPr="00150FA4" w:rsidRDefault="00150FA4" w:rsidP="00150FA4">
      <w:pPr>
        <w:snapToGrid w:val="0"/>
        <w:spacing w:line="360" w:lineRule="auto"/>
        <w:ind w:firstLineChars="200" w:firstLine="480"/>
        <w:rPr>
          <w:rFonts w:ascii="宋体" w:eastAsia="宋体" w:hAnsi="宋体" w:cs="宋体"/>
          <w:sz w:val="24"/>
          <w:szCs w:val="24"/>
        </w:rPr>
      </w:pPr>
      <w:r w:rsidRPr="00150FA4">
        <w:rPr>
          <w:rFonts w:ascii="Times New Roman" w:eastAsia="宋体" w:hAnsi="Times New Roman" w:cs="Times New Roman"/>
          <w:sz w:val="24"/>
          <w:szCs w:val="24"/>
        </w:rPr>
        <w:t>3.2</w:t>
      </w:r>
      <w:r w:rsidRPr="00150FA4">
        <w:rPr>
          <w:rFonts w:ascii="Times New Roman" w:eastAsia="宋体" w:hAnsi="Times New Roman" w:cs="Times New Roman" w:hint="eastAsia"/>
          <w:sz w:val="24"/>
          <w:szCs w:val="24"/>
        </w:rPr>
        <w:t xml:space="preserve"> </w:t>
      </w:r>
      <w:r w:rsidRPr="00150FA4">
        <w:rPr>
          <w:rFonts w:ascii="宋体" w:eastAsia="宋体" w:hAnsi="宋体" w:cs="宋体" w:hint="eastAsia"/>
          <w:sz w:val="24"/>
          <w:szCs w:val="24"/>
        </w:rPr>
        <w:t>供应商应保证产品为原厂包装。</w:t>
      </w:r>
    </w:p>
    <w:p w:rsidR="00150FA4" w:rsidRPr="00150FA4" w:rsidRDefault="00150FA4" w:rsidP="00150FA4">
      <w:pPr>
        <w:snapToGrid w:val="0"/>
        <w:spacing w:line="360" w:lineRule="auto"/>
        <w:ind w:firstLineChars="200" w:firstLine="480"/>
        <w:rPr>
          <w:rFonts w:ascii="宋体" w:eastAsia="宋体" w:hAnsi="宋体" w:cs="宋体"/>
          <w:sz w:val="24"/>
          <w:szCs w:val="24"/>
        </w:rPr>
      </w:pPr>
      <w:r w:rsidRPr="00150FA4">
        <w:rPr>
          <w:rFonts w:ascii="Times New Roman" w:eastAsia="宋体" w:hAnsi="Times New Roman" w:cs="Times New Roman"/>
          <w:sz w:val="24"/>
          <w:szCs w:val="24"/>
        </w:rPr>
        <w:t>3.3</w:t>
      </w:r>
      <w:r w:rsidRPr="00150FA4">
        <w:rPr>
          <w:rFonts w:ascii="Times New Roman" w:eastAsia="宋体" w:hAnsi="Times New Roman" w:cs="Times New Roman" w:hint="eastAsia"/>
          <w:sz w:val="24"/>
          <w:szCs w:val="24"/>
        </w:rPr>
        <w:t xml:space="preserve"> </w:t>
      </w:r>
      <w:r w:rsidRPr="00150FA4">
        <w:rPr>
          <w:rFonts w:ascii="宋体" w:eastAsia="宋体" w:hAnsi="宋体" w:cs="宋体" w:hint="eastAsia"/>
          <w:sz w:val="24"/>
          <w:szCs w:val="24"/>
        </w:rPr>
        <w:t>产品须装置于适合运送及气候变化的坚固木箱或纸箱内，且妥善防潮、防震、防锈、不可野蛮装卸、倾斜或倒置。</w:t>
      </w:r>
    </w:p>
    <w:p w:rsidR="00150FA4" w:rsidRPr="00150FA4" w:rsidRDefault="00150FA4" w:rsidP="00150FA4">
      <w:pPr>
        <w:snapToGrid w:val="0"/>
        <w:spacing w:line="360" w:lineRule="auto"/>
        <w:ind w:firstLineChars="200" w:firstLine="480"/>
        <w:rPr>
          <w:rFonts w:ascii="宋体" w:eastAsia="宋体" w:hAnsi="宋体" w:cs="宋体"/>
          <w:sz w:val="24"/>
          <w:szCs w:val="24"/>
        </w:rPr>
      </w:pPr>
      <w:r w:rsidRPr="00150FA4">
        <w:rPr>
          <w:rFonts w:ascii="Times New Roman" w:eastAsia="宋体" w:hAnsi="Times New Roman" w:cs="Times New Roman"/>
          <w:sz w:val="24"/>
          <w:szCs w:val="24"/>
        </w:rPr>
        <w:t>3.4</w:t>
      </w:r>
      <w:r w:rsidRPr="00150FA4">
        <w:rPr>
          <w:rFonts w:ascii="Times New Roman" w:eastAsia="宋体" w:hAnsi="Times New Roman" w:cs="Times New Roman" w:hint="eastAsia"/>
          <w:sz w:val="24"/>
          <w:szCs w:val="24"/>
        </w:rPr>
        <w:t xml:space="preserve"> </w:t>
      </w:r>
      <w:r w:rsidRPr="00150FA4">
        <w:rPr>
          <w:rFonts w:ascii="宋体" w:eastAsia="宋体" w:hAnsi="宋体" w:cs="宋体" w:hint="eastAsia"/>
          <w:sz w:val="24"/>
          <w:szCs w:val="24"/>
        </w:rPr>
        <w:t>运输费用由供应商承担。</w:t>
      </w:r>
      <w:bookmarkEnd w:id="12"/>
      <w:bookmarkEnd w:id="13"/>
      <w:bookmarkEnd w:id="14"/>
    </w:p>
    <w:p w:rsidR="00150FA4" w:rsidRPr="00150FA4" w:rsidRDefault="00150FA4" w:rsidP="00150FA4">
      <w:pPr>
        <w:spacing w:line="360" w:lineRule="auto"/>
        <w:contextualSpacing/>
        <w:rPr>
          <w:rFonts w:ascii="Times New Roman" w:eastAsia="宋体" w:hAnsi="Times New Roman" w:cs="Times New Roman"/>
          <w:sz w:val="24"/>
          <w:szCs w:val="24"/>
        </w:rPr>
      </w:pPr>
      <w:r w:rsidRPr="00150FA4">
        <w:rPr>
          <w:rFonts w:ascii="Times New Roman" w:eastAsia="宋体" w:hAnsi="Times New Roman" w:cs="Times New Roman" w:hint="eastAsia"/>
          <w:sz w:val="24"/>
          <w:szCs w:val="24"/>
        </w:rPr>
        <w:t>4</w:t>
      </w:r>
      <w:r w:rsidRPr="00150FA4">
        <w:rPr>
          <w:rFonts w:ascii="Times New Roman" w:eastAsia="宋体" w:hAnsi="Times New Roman" w:cs="Times New Roman"/>
          <w:sz w:val="24"/>
          <w:szCs w:val="24"/>
        </w:rPr>
        <w:t xml:space="preserve">. </w:t>
      </w:r>
      <w:r w:rsidRPr="00150FA4">
        <w:rPr>
          <w:rFonts w:ascii="Times New Roman" w:eastAsia="宋体" w:hAnsi="Times New Roman" w:cs="Times New Roman"/>
          <w:sz w:val="24"/>
          <w:szCs w:val="24"/>
        </w:rPr>
        <w:t>售后服务（质保期）</w:t>
      </w:r>
    </w:p>
    <w:p w:rsidR="00150FA4" w:rsidRPr="00150FA4" w:rsidRDefault="00150FA4" w:rsidP="00150FA4">
      <w:pPr>
        <w:snapToGrid w:val="0"/>
        <w:spacing w:line="360" w:lineRule="auto"/>
        <w:ind w:firstLineChars="200" w:firstLine="480"/>
        <w:rPr>
          <w:rFonts w:ascii="宋体" w:eastAsia="宋体" w:hAnsi="宋体" w:cs="宋体"/>
          <w:sz w:val="24"/>
          <w:szCs w:val="24"/>
          <w:shd w:val="clear" w:color="auto" w:fill="FFFFFF"/>
        </w:rPr>
      </w:pPr>
      <w:r w:rsidRPr="00150FA4">
        <w:rPr>
          <w:rFonts w:ascii="Times New Roman" w:eastAsia="宋体" w:hAnsi="Times New Roman" w:cs="Times New Roman"/>
          <w:sz w:val="24"/>
          <w:szCs w:val="24"/>
          <w:shd w:val="clear" w:color="auto" w:fill="FFFFFF"/>
        </w:rPr>
        <w:t>4.1</w:t>
      </w:r>
      <w:r w:rsidRPr="00150FA4">
        <w:rPr>
          <w:rFonts w:ascii="Times New Roman" w:eastAsia="宋体" w:hAnsi="Times New Roman" w:cs="Times New Roman" w:hint="eastAsia"/>
          <w:sz w:val="24"/>
          <w:szCs w:val="24"/>
          <w:shd w:val="clear" w:color="auto" w:fill="FFFFFF"/>
        </w:rPr>
        <w:t xml:space="preserve"> </w:t>
      </w:r>
      <w:r w:rsidRPr="00150FA4">
        <w:rPr>
          <w:rFonts w:ascii="宋体" w:eastAsia="宋体" w:hAnsi="宋体" w:cs="宋体" w:hint="eastAsia"/>
          <w:sz w:val="24"/>
          <w:szCs w:val="24"/>
          <w:shd w:val="clear" w:color="auto" w:fill="FFFFFF"/>
        </w:rPr>
        <w:t>采购的货物整体质量保证期为验收合格之后第二日起36</w:t>
      </w:r>
      <w:r w:rsidRPr="00150FA4">
        <w:rPr>
          <w:rFonts w:ascii="宋体" w:eastAsia="宋体" w:hAnsi="宋体" w:cs="宋体"/>
          <w:sz w:val="24"/>
          <w:szCs w:val="24"/>
          <w:shd w:val="clear" w:color="auto" w:fill="FFFFFF"/>
        </w:rPr>
        <w:t>个月。</w:t>
      </w:r>
    </w:p>
    <w:p w:rsidR="00150FA4" w:rsidRPr="00150FA4" w:rsidRDefault="00150FA4" w:rsidP="00150FA4">
      <w:pPr>
        <w:snapToGrid w:val="0"/>
        <w:spacing w:line="360" w:lineRule="auto"/>
        <w:ind w:firstLineChars="200" w:firstLine="480"/>
        <w:rPr>
          <w:rFonts w:ascii="宋体" w:eastAsia="宋体" w:hAnsi="宋体" w:cs="宋体"/>
          <w:sz w:val="24"/>
          <w:szCs w:val="24"/>
          <w:shd w:val="clear" w:color="auto" w:fill="FFFFFF"/>
        </w:rPr>
      </w:pPr>
      <w:r w:rsidRPr="00150FA4">
        <w:rPr>
          <w:rFonts w:ascii="Times New Roman" w:eastAsia="宋体" w:hAnsi="Times New Roman" w:cs="Times New Roman"/>
          <w:sz w:val="24"/>
          <w:szCs w:val="24"/>
          <w:shd w:val="clear" w:color="auto" w:fill="FFFFFF"/>
        </w:rPr>
        <w:t>4.2</w:t>
      </w:r>
      <w:r w:rsidRPr="00150FA4">
        <w:rPr>
          <w:rFonts w:ascii="Times New Roman" w:eastAsia="宋体" w:hAnsi="Times New Roman" w:cs="Times New Roman" w:hint="eastAsia"/>
          <w:sz w:val="24"/>
          <w:szCs w:val="24"/>
          <w:shd w:val="clear" w:color="auto" w:fill="FFFFFF"/>
        </w:rPr>
        <w:t xml:space="preserve"> </w:t>
      </w:r>
      <w:r w:rsidRPr="00150FA4">
        <w:rPr>
          <w:rFonts w:ascii="宋体" w:eastAsia="宋体" w:hAnsi="宋体" w:cs="宋体" w:hint="eastAsia"/>
          <w:sz w:val="24"/>
          <w:szCs w:val="24"/>
          <w:shd w:val="clear" w:color="auto" w:fill="FFFFFF"/>
        </w:rPr>
        <w:t>在质量保证期内如果货物出现故障，供应商应自负费用提供质保期服务，对相关货物进行修理或更换以消除故障。更换的货物和（或）关键部件的质量保证期应重新计算。</w:t>
      </w:r>
    </w:p>
    <w:p w:rsidR="00150FA4" w:rsidRPr="00150FA4" w:rsidRDefault="00150FA4" w:rsidP="00150FA4">
      <w:pPr>
        <w:snapToGrid w:val="0"/>
        <w:spacing w:line="360" w:lineRule="auto"/>
        <w:ind w:firstLineChars="200" w:firstLine="480"/>
        <w:rPr>
          <w:rFonts w:ascii="宋体" w:eastAsia="宋体" w:hAnsi="宋体" w:cs="宋体"/>
          <w:sz w:val="24"/>
          <w:szCs w:val="24"/>
          <w:shd w:val="clear" w:color="auto" w:fill="FFFFFF"/>
        </w:rPr>
      </w:pPr>
      <w:r w:rsidRPr="00150FA4">
        <w:rPr>
          <w:rFonts w:ascii="Times New Roman" w:eastAsia="宋体" w:hAnsi="Times New Roman" w:cs="Times New Roman"/>
          <w:sz w:val="24"/>
          <w:szCs w:val="24"/>
          <w:shd w:val="clear" w:color="auto" w:fill="FFFFFF"/>
        </w:rPr>
        <w:t>4.3</w:t>
      </w:r>
      <w:r w:rsidRPr="00150FA4">
        <w:rPr>
          <w:rFonts w:ascii="Times New Roman" w:eastAsia="宋体" w:hAnsi="Times New Roman" w:cs="Times New Roman" w:hint="eastAsia"/>
          <w:sz w:val="24"/>
          <w:szCs w:val="24"/>
          <w:shd w:val="clear" w:color="auto" w:fill="FFFFFF"/>
        </w:rPr>
        <w:t xml:space="preserve"> </w:t>
      </w:r>
      <w:r w:rsidRPr="00150FA4">
        <w:rPr>
          <w:rFonts w:ascii="宋体" w:eastAsia="宋体" w:hAnsi="宋体" w:cs="宋体" w:hint="eastAsia"/>
          <w:sz w:val="24"/>
          <w:szCs w:val="24"/>
          <w:shd w:val="clear" w:color="auto" w:fill="FFFFFF"/>
        </w:rPr>
        <w:t>供应商应为质保期服务配备充足的技术人员、工具和备件并保证提供的联系方式畅通。供应商应在收到采购人通知后</w:t>
      </w:r>
      <w:r w:rsidRPr="00150FA4">
        <w:rPr>
          <w:rFonts w:ascii="宋体" w:eastAsia="宋体" w:hAnsi="宋体" w:cs="宋体"/>
          <w:sz w:val="24"/>
          <w:szCs w:val="24"/>
          <w:shd w:val="clear" w:color="auto" w:fill="FFFFFF"/>
        </w:rPr>
        <w:t>24小时内做出响应，如需供应商到货物现场，供应商应在收到采购人通知后48小时内到达，并在到达后</w:t>
      </w:r>
      <w:r w:rsidRPr="00150FA4">
        <w:rPr>
          <w:rFonts w:ascii="宋体" w:eastAsia="宋体" w:hAnsi="宋体" w:cs="宋体" w:hint="eastAsia"/>
          <w:sz w:val="24"/>
          <w:szCs w:val="24"/>
          <w:shd w:val="clear" w:color="auto" w:fill="FFFFFF"/>
        </w:rPr>
        <w:t>2</w:t>
      </w:r>
      <w:r w:rsidRPr="00150FA4">
        <w:rPr>
          <w:rFonts w:ascii="宋体" w:eastAsia="宋体" w:hAnsi="宋体" w:cs="宋体"/>
          <w:sz w:val="24"/>
          <w:szCs w:val="24"/>
          <w:shd w:val="clear" w:color="auto" w:fill="FFFFFF"/>
        </w:rPr>
        <w:t>日内解决货物的故障（重大故障除外）。如果供应商未在上述时间内</w:t>
      </w:r>
      <w:proofErr w:type="gramStart"/>
      <w:r w:rsidRPr="00150FA4">
        <w:rPr>
          <w:rFonts w:ascii="宋体" w:eastAsia="宋体" w:hAnsi="宋体" w:cs="宋体"/>
          <w:sz w:val="24"/>
          <w:szCs w:val="24"/>
          <w:shd w:val="clear" w:color="auto" w:fill="FFFFFF"/>
        </w:rPr>
        <w:t>作出</w:t>
      </w:r>
      <w:proofErr w:type="gramEnd"/>
      <w:r w:rsidRPr="00150FA4">
        <w:rPr>
          <w:rFonts w:ascii="宋体" w:eastAsia="宋体" w:hAnsi="宋体" w:cs="宋体"/>
          <w:sz w:val="24"/>
          <w:szCs w:val="24"/>
          <w:shd w:val="clear" w:color="auto" w:fill="FFFFFF"/>
        </w:rPr>
        <w:t>响应，则采购人有权自行或委托他人解决相关问题或查找和解决货物的故障，供应商应承担由此发生的全部费用。</w:t>
      </w:r>
    </w:p>
    <w:p w:rsidR="00150FA4" w:rsidRPr="00150FA4" w:rsidRDefault="00150FA4" w:rsidP="00150FA4">
      <w:pPr>
        <w:snapToGrid w:val="0"/>
        <w:spacing w:line="360" w:lineRule="auto"/>
        <w:ind w:firstLineChars="200" w:firstLine="480"/>
        <w:jc w:val="left"/>
        <w:rPr>
          <w:rFonts w:ascii="宋体" w:eastAsia="宋体" w:hAnsi="宋体" w:cs="宋体"/>
          <w:sz w:val="24"/>
          <w:szCs w:val="24"/>
          <w:shd w:val="clear" w:color="auto" w:fill="FFFFFF"/>
        </w:rPr>
      </w:pPr>
      <w:r w:rsidRPr="00150FA4">
        <w:rPr>
          <w:rFonts w:ascii="Times New Roman" w:eastAsia="宋体" w:hAnsi="Times New Roman" w:cs="Times New Roman"/>
          <w:sz w:val="24"/>
          <w:szCs w:val="24"/>
          <w:shd w:val="clear" w:color="auto" w:fill="FFFFFF"/>
        </w:rPr>
        <w:t>4.4</w:t>
      </w:r>
      <w:r w:rsidRPr="00150FA4">
        <w:rPr>
          <w:rFonts w:ascii="Times New Roman" w:eastAsia="宋体" w:hAnsi="Times New Roman" w:cs="Times New Roman" w:hint="eastAsia"/>
          <w:sz w:val="24"/>
          <w:szCs w:val="24"/>
          <w:shd w:val="clear" w:color="auto" w:fill="FFFFFF"/>
        </w:rPr>
        <w:t xml:space="preserve"> </w:t>
      </w:r>
      <w:r w:rsidRPr="00150FA4">
        <w:rPr>
          <w:rFonts w:ascii="宋体" w:eastAsia="宋体" w:hAnsi="宋体" w:cs="宋体" w:hint="eastAsia"/>
          <w:sz w:val="24"/>
          <w:szCs w:val="24"/>
          <w:shd w:val="clear" w:color="auto" w:fill="FFFFFF"/>
        </w:rPr>
        <w:t>如供应商技术人员需到货物现场进行质保期服务，则采购人应免费为供应商技术人员提供工作条件及便利，包括但不限于必要的办公场所、技术资料及出入许可等。供应商技术人员的交通、食宿费用自行承担。供应商技术人员应遵守采购人现场的各项规章制度和安全操作规程，并服从采购人的现场管理。供应商应对其工作人员的人身损害和财产损失问题自行负责，采购人对此不承担任何责任。若采购人先行承担前述责任的，有权向供应商追偿。</w:t>
      </w:r>
    </w:p>
    <w:p w:rsidR="00150FA4" w:rsidRPr="00150FA4" w:rsidRDefault="00150FA4" w:rsidP="00150FA4">
      <w:pPr>
        <w:snapToGrid w:val="0"/>
        <w:spacing w:line="360" w:lineRule="auto"/>
        <w:jc w:val="left"/>
        <w:rPr>
          <w:rFonts w:ascii="宋体" w:eastAsia="宋体" w:hAnsi="宋体" w:cs="宋体"/>
          <w:sz w:val="24"/>
          <w:szCs w:val="24"/>
          <w:shd w:val="clear" w:color="auto" w:fill="FFFFFF"/>
        </w:rPr>
      </w:pPr>
      <w:r w:rsidRPr="00150FA4">
        <w:rPr>
          <w:rFonts w:ascii="Times New Roman" w:eastAsia="宋体" w:hAnsi="Times New Roman" w:cs="Times New Roman"/>
          <w:sz w:val="24"/>
          <w:szCs w:val="24"/>
          <w:shd w:val="clear" w:color="auto" w:fill="FFFFFF"/>
        </w:rPr>
        <w:t>5.</w:t>
      </w:r>
      <w:r w:rsidRPr="00150FA4">
        <w:rPr>
          <w:rFonts w:ascii="宋体" w:eastAsia="宋体" w:hAnsi="宋体" w:cs="宋体" w:hint="eastAsia"/>
          <w:sz w:val="24"/>
          <w:szCs w:val="24"/>
          <w:shd w:val="clear" w:color="auto" w:fill="FFFFFF"/>
        </w:rPr>
        <w:t xml:space="preserve"> 保险</w:t>
      </w:r>
    </w:p>
    <w:p w:rsidR="00150FA4" w:rsidRPr="00150FA4" w:rsidRDefault="00150FA4" w:rsidP="00150FA4">
      <w:pPr>
        <w:snapToGrid w:val="0"/>
        <w:spacing w:line="360" w:lineRule="auto"/>
        <w:ind w:firstLineChars="200" w:firstLine="480"/>
        <w:jc w:val="left"/>
        <w:rPr>
          <w:rFonts w:ascii="宋体" w:eastAsia="宋体" w:hAnsi="宋体" w:cs="宋体"/>
          <w:sz w:val="24"/>
          <w:szCs w:val="24"/>
          <w:shd w:val="clear" w:color="auto" w:fill="FFFFFF"/>
        </w:rPr>
      </w:pPr>
      <w:r w:rsidRPr="00150FA4">
        <w:rPr>
          <w:rFonts w:ascii="Times New Roman" w:eastAsia="宋体" w:hAnsi="Times New Roman" w:cs="Times New Roman"/>
          <w:sz w:val="24"/>
          <w:szCs w:val="24"/>
          <w:shd w:val="clear" w:color="auto" w:fill="FFFFFF"/>
        </w:rPr>
        <w:t>5.1</w:t>
      </w:r>
      <w:r w:rsidRPr="00150FA4">
        <w:rPr>
          <w:rFonts w:ascii="Times New Roman" w:eastAsia="宋体" w:hAnsi="Times New Roman" w:cs="Times New Roman" w:hint="eastAsia"/>
          <w:sz w:val="24"/>
          <w:szCs w:val="24"/>
          <w:shd w:val="clear" w:color="auto" w:fill="FFFFFF"/>
        </w:rPr>
        <w:t xml:space="preserve"> </w:t>
      </w:r>
      <w:r w:rsidRPr="00150FA4">
        <w:rPr>
          <w:rFonts w:ascii="宋体" w:eastAsia="宋体" w:hAnsi="宋体" w:cs="宋体" w:hint="eastAsia"/>
          <w:sz w:val="24"/>
          <w:szCs w:val="24"/>
          <w:shd w:val="clear" w:color="auto" w:fill="FFFFFF"/>
        </w:rPr>
        <w:t>货物的运输等保险费用包含在货物的供应价格中。</w:t>
      </w:r>
    </w:p>
    <w:p w:rsidR="00150FA4" w:rsidRPr="00150FA4" w:rsidRDefault="00150FA4" w:rsidP="00150FA4">
      <w:pPr>
        <w:spacing w:line="360" w:lineRule="auto"/>
        <w:ind w:firstLineChars="200" w:firstLine="480"/>
        <w:contextualSpacing/>
        <w:rPr>
          <w:rFonts w:ascii="宋体" w:eastAsia="宋体" w:hAnsi="宋体" w:cs="宋体"/>
          <w:bCs/>
          <w:sz w:val="24"/>
          <w:szCs w:val="24"/>
        </w:rPr>
      </w:pPr>
      <w:r w:rsidRPr="00150FA4">
        <w:rPr>
          <w:rFonts w:ascii="宋体" w:eastAsia="宋体" w:hAnsi="宋体" w:cs="宋体" w:hint="eastAsia"/>
          <w:bCs/>
          <w:sz w:val="24"/>
          <w:szCs w:val="24"/>
        </w:rPr>
        <w:t>5</w:t>
      </w:r>
      <w:r w:rsidRPr="00150FA4">
        <w:rPr>
          <w:rFonts w:ascii="宋体" w:eastAsia="宋体" w:hAnsi="宋体" w:cs="宋体"/>
          <w:bCs/>
          <w:sz w:val="24"/>
          <w:szCs w:val="24"/>
        </w:rPr>
        <w:t xml:space="preserve">.2 </w:t>
      </w:r>
      <w:r w:rsidRPr="00150FA4">
        <w:rPr>
          <w:rFonts w:ascii="宋体" w:eastAsia="宋体" w:hAnsi="宋体" w:cs="宋体" w:hint="eastAsia"/>
          <w:bCs/>
          <w:sz w:val="24"/>
          <w:szCs w:val="24"/>
        </w:rPr>
        <w:t>★</w:t>
      </w:r>
      <w:r w:rsidRPr="00150FA4">
        <w:rPr>
          <w:rFonts w:ascii="宋体" w:eastAsia="宋体" w:hAnsi="宋体" w:cs="宋体"/>
          <w:bCs/>
          <w:sz w:val="24"/>
          <w:szCs w:val="24"/>
        </w:rPr>
        <w:t>计算机</w:t>
      </w:r>
      <w:r w:rsidRPr="00150FA4">
        <w:rPr>
          <w:rFonts w:ascii="宋体" w:eastAsia="宋体" w:hAnsi="宋体" w:cs="宋体" w:hint="eastAsia"/>
          <w:bCs/>
          <w:sz w:val="24"/>
          <w:szCs w:val="24"/>
        </w:rPr>
        <w:t>的CPU和操作系统等关键部件须提供中国信息安全测评中心或国家保密科技测评中心发布的“安全可靠测评结果”或相关证书，且所投产品型号须在列。</w:t>
      </w:r>
    </w:p>
    <w:p w:rsidR="00150FA4" w:rsidRPr="00150FA4" w:rsidRDefault="00150FA4" w:rsidP="00150FA4">
      <w:pPr>
        <w:spacing w:after="120"/>
        <w:rPr>
          <w:rFonts w:ascii="Times New Roman" w:eastAsia="宋体" w:hAnsi="Times New Roman" w:cs="Times New Roman"/>
          <w:szCs w:val="24"/>
        </w:rPr>
      </w:pPr>
    </w:p>
    <w:bookmarkEnd w:id="1"/>
    <w:bookmarkEnd w:id="2"/>
    <w:bookmarkEnd w:id="3"/>
    <w:p w:rsidR="00150FA4" w:rsidRPr="00150FA4" w:rsidRDefault="00150FA4" w:rsidP="00150FA4">
      <w:pPr>
        <w:spacing w:line="360" w:lineRule="auto"/>
        <w:contextualSpacing/>
        <w:rPr>
          <w:rFonts w:ascii="Times New Roman" w:eastAsia="宋体" w:hAnsi="Times New Roman" w:cs="Times New Roman"/>
          <w:b/>
          <w:sz w:val="24"/>
          <w:szCs w:val="24"/>
        </w:rPr>
      </w:pPr>
    </w:p>
    <w:p w:rsidR="00150FA4" w:rsidRPr="00150FA4" w:rsidRDefault="00150FA4" w:rsidP="00150FA4">
      <w:pPr>
        <w:numPr>
          <w:ilvl w:val="0"/>
          <w:numId w:val="15"/>
        </w:numPr>
        <w:spacing w:line="360" w:lineRule="auto"/>
        <w:contextualSpacing/>
        <w:rPr>
          <w:rFonts w:ascii="Times New Roman" w:eastAsia="宋体" w:hAnsi="Times New Roman" w:cs="Times New Roman"/>
          <w:b/>
          <w:sz w:val="24"/>
          <w:szCs w:val="24"/>
        </w:rPr>
      </w:pPr>
      <w:r w:rsidRPr="00150FA4">
        <w:rPr>
          <w:rFonts w:ascii="Times New Roman" w:eastAsia="宋体" w:hAnsi="Times New Roman" w:cs="Times New Roman"/>
          <w:b/>
          <w:sz w:val="24"/>
          <w:szCs w:val="24"/>
        </w:rPr>
        <w:t>技术要求</w:t>
      </w:r>
    </w:p>
    <w:p w:rsidR="00150FA4" w:rsidRPr="00150FA4" w:rsidRDefault="00150FA4" w:rsidP="00150FA4">
      <w:pPr>
        <w:spacing w:line="360" w:lineRule="auto"/>
        <w:contextualSpacing/>
        <w:rPr>
          <w:rFonts w:ascii="Times New Roman" w:eastAsia="宋体" w:hAnsi="Times New Roman" w:cs="Times New Roman"/>
          <w:sz w:val="24"/>
          <w:szCs w:val="24"/>
        </w:rPr>
      </w:pPr>
      <w:r w:rsidRPr="00150FA4">
        <w:rPr>
          <w:rFonts w:ascii="Times New Roman" w:eastAsia="宋体" w:hAnsi="Times New Roman" w:cs="Times New Roman"/>
          <w:sz w:val="24"/>
          <w:szCs w:val="24"/>
        </w:rPr>
        <w:lastRenderedPageBreak/>
        <w:t xml:space="preserve">1. </w:t>
      </w:r>
      <w:r w:rsidRPr="00150FA4">
        <w:rPr>
          <w:rFonts w:ascii="Times New Roman" w:eastAsia="宋体" w:hAnsi="Times New Roman" w:cs="Times New Roman"/>
          <w:sz w:val="24"/>
          <w:szCs w:val="24"/>
        </w:rPr>
        <w:t>基本要求</w:t>
      </w:r>
    </w:p>
    <w:p w:rsidR="00150FA4" w:rsidRPr="00150FA4" w:rsidRDefault="00150FA4" w:rsidP="00150FA4">
      <w:pPr>
        <w:spacing w:line="360" w:lineRule="auto"/>
        <w:ind w:firstLineChars="200" w:firstLine="480"/>
        <w:contextualSpacing/>
        <w:rPr>
          <w:rFonts w:ascii="Times New Roman" w:eastAsia="宋体" w:hAnsi="Times New Roman" w:cs="Times New Roman"/>
          <w:sz w:val="24"/>
          <w:szCs w:val="24"/>
        </w:rPr>
      </w:pPr>
      <w:r w:rsidRPr="00150FA4">
        <w:rPr>
          <w:rFonts w:ascii="Times New Roman" w:eastAsia="宋体" w:hAnsi="Times New Roman" w:cs="Times New Roman"/>
          <w:sz w:val="24"/>
          <w:szCs w:val="24"/>
        </w:rPr>
        <w:t xml:space="preserve">1.1 </w:t>
      </w:r>
      <w:r w:rsidRPr="00150FA4">
        <w:rPr>
          <w:rFonts w:ascii="Times New Roman" w:eastAsia="宋体" w:hAnsi="Times New Roman" w:cs="Times New Roman"/>
          <w:sz w:val="24"/>
          <w:szCs w:val="24"/>
        </w:rPr>
        <w:t>采购标的需实现的功能或者目标</w:t>
      </w:r>
    </w:p>
    <w:p w:rsidR="00150FA4" w:rsidRPr="00150FA4" w:rsidRDefault="00150FA4" w:rsidP="00150FA4">
      <w:pPr>
        <w:spacing w:line="360" w:lineRule="auto"/>
        <w:ind w:firstLineChars="200" w:firstLine="480"/>
        <w:rPr>
          <w:rFonts w:ascii="宋体" w:eastAsia="宋体" w:hAnsi="宋体" w:cs="Times New Roman"/>
          <w:szCs w:val="24"/>
        </w:rPr>
      </w:pPr>
      <w:r w:rsidRPr="00150FA4">
        <w:rPr>
          <w:rFonts w:ascii="宋体" w:eastAsia="宋体" w:hAnsi="宋体" w:cs="Times New Roman"/>
          <w:sz w:val="24"/>
          <w:szCs w:val="24"/>
        </w:rPr>
        <w:t>本项目为北京行政学院学员宿舍信息化配套建设，全部采购国产产品，不接受进口产品，台式计算机为本项目核心产品。配置台式计算机175台、台式一体计算机45台，配套</w:t>
      </w:r>
      <w:r w:rsidRPr="00150FA4">
        <w:rPr>
          <w:rFonts w:ascii="宋体" w:eastAsia="宋体" w:hAnsi="宋体" w:cs="Times New Roman" w:hint="eastAsia"/>
          <w:sz w:val="24"/>
          <w:szCs w:val="24"/>
        </w:rPr>
        <w:t>版式</w:t>
      </w:r>
      <w:r w:rsidRPr="00150FA4">
        <w:rPr>
          <w:rFonts w:ascii="宋体" w:eastAsia="宋体" w:hAnsi="宋体" w:cs="Times New Roman"/>
          <w:sz w:val="24"/>
          <w:szCs w:val="24"/>
        </w:rPr>
        <w:t>软件220点、</w:t>
      </w:r>
      <w:r w:rsidRPr="00150FA4">
        <w:rPr>
          <w:rFonts w:ascii="宋体" w:eastAsia="宋体" w:hAnsi="宋体" w:cs="Times New Roman" w:hint="eastAsia"/>
          <w:sz w:val="24"/>
          <w:szCs w:val="24"/>
        </w:rPr>
        <w:t>流式</w:t>
      </w:r>
      <w:r w:rsidRPr="00150FA4">
        <w:rPr>
          <w:rFonts w:ascii="宋体" w:eastAsia="宋体" w:hAnsi="宋体" w:cs="Times New Roman"/>
          <w:sz w:val="24"/>
          <w:szCs w:val="24"/>
        </w:rPr>
        <w:t>软件220点、</w:t>
      </w:r>
      <w:r w:rsidRPr="00150FA4">
        <w:rPr>
          <w:rFonts w:ascii="宋体" w:eastAsia="宋体" w:hAnsi="宋体" w:cs="Times New Roman" w:hint="eastAsia"/>
          <w:sz w:val="24"/>
          <w:szCs w:val="24"/>
        </w:rPr>
        <w:t>安全</w:t>
      </w:r>
      <w:r w:rsidRPr="00150FA4">
        <w:rPr>
          <w:rFonts w:ascii="宋体" w:eastAsia="宋体" w:hAnsi="宋体" w:cs="Times New Roman"/>
          <w:sz w:val="24"/>
          <w:szCs w:val="24"/>
        </w:rPr>
        <w:t>软件220点、桌面管理</w:t>
      </w:r>
      <w:r w:rsidRPr="00150FA4">
        <w:rPr>
          <w:rFonts w:ascii="宋体" w:eastAsia="宋体" w:hAnsi="宋体" w:cs="Times New Roman" w:hint="eastAsia"/>
          <w:sz w:val="24"/>
          <w:szCs w:val="24"/>
        </w:rPr>
        <w:t>软件</w:t>
      </w:r>
      <w:r w:rsidRPr="00150FA4">
        <w:rPr>
          <w:rFonts w:ascii="宋体" w:eastAsia="宋体" w:hAnsi="宋体" w:cs="Times New Roman"/>
          <w:sz w:val="24"/>
          <w:szCs w:val="24"/>
        </w:rPr>
        <w:t>220点。搭建220套学员宿舍终端学习办公环境，满足学员理论学习查阅、文档编辑撰写、版式文件阅览处理、在线教学学习等使用需求；实现学员终端集中安全管控、病毒安全防护、设备统一运维管理，防范各类网络安全风险，保障学院教学学习环境安全可控、运行稳定，支撑学员日常教学研修、资料查阅、作业文稿处理等工作开展。</w:t>
      </w:r>
    </w:p>
    <w:p w:rsidR="00150FA4" w:rsidRPr="00150FA4" w:rsidRDefault="00150FA4" w:rsidP="00150FA4">
      <w:pPr>
        <w:spacing w:line="360" w:lineRule="auto"/>
        <w:ind w:firstLineChars="200" w:firstLine="480"/>
        <w:contextualSpacing/>
        <w:rPr>
          <w:rFonts w:ascii="Times New Roman" w:eastAsia="宋体" w:hAnsi="Times New Roman" w:cs="Times New Roman"/>
          <w:sz w:val="24"/>
          <w:szCs w:val="24"/>
        </w:rPr>
      </w:pPr>
      <w:r w:rsidRPr="00150FA4">
        <w:rPr>
          <w:rFonts w:ascii="Times New Roman" w:eastAsia="宋体" w:hAnsi="Times New Roman" w:cs="Times New Roman"/>
          <w:sz w:val="24"/>
          <w:szCs w:val="24"/>
        </w:rPr>
        <w:t xml:space="preserve">1.2 </w:t>
      </w:r>
      <w:r w:rsidRPr="00150FA4">
        <w:rPr>
          <w:rFonts w:ascii="Times New Roman" w:eastAsia="宋体" w:hAnsi="Times New Roman" w:cs="Times New Roman"/>
          <w:sz w:val="24"/>
          <w:szCs w:val="24"/>
        </w:rPr>
        <w:t>需执行的国家相关标准、行业标准、地方标准或者其他标准、规范</w:t>
      </w:r>
    </w:p>
    <w:p w:rsidR="00150FA4" w:rsidRPr="00150FA4" w:rsidRDefault="00150FA4" w:rsidP="00150FA4">
      <w:pPr>
        <w:spacing w:line="360" w:lineRule="auto"/>
        <w:ind w:firstLineChars="200" w:firstLine="480"/>
        <w:contextualSpacing/>
        <w:rPr>
          <w:rFonts w:ascii="Times New Roman" w:eastAsia="宋体" w:hAnsi="Times New Roman" w:cs="Times New Roman"/>
          <w:sz w:val="24"/>
          <w:szCs w:val="24"/>
        </w:rPr>
      </w:pPr>
      <w:r w:rsidRPr="00150FA4">
        <w:rPr>
          <w:rFonts w:ascii="Times New Roman" w:eastAsia="宋体" w:hAnsi="Times New Roman" w:cs="Times New Roman" w:hint="eastAsia"/>
          <w:sz w:val="24"/>
          <w:szCs w:val="24"/>
        </w:rPr>
        <w:t xml:space="preserve">1.2.1 </w:t>
      </w:r>
      <w:r w:rsidRPr="00150FA4">
        <w:rPr>
          <w:rFonts w:ascii="Times New Roman" w:eastAsia="宋体" w:hAnsi="Times New Roman" w:cs="Times New Roman" w:hint="eastAsia"/>
          <w:sz w:val="24"/>
          <w:szCs w:val="24"/>
        </w:rPr>
        <w:t>计算机硬件满足国家电气安全、电磁兼容强制性标准，符合党政机关信息化设备相关技术要求；</w:t>
      </w:r>
    </w:p>
    <w:p w:rsidR="00150FA4" w:rsidRPr="00150FA4" w:rsidRDefault="00150FA4" w:rsidP="00150FA4">
      <w:pPr>
        <w:spacing w:line="360" w:lineRule="auto"/>
        <w:ind w:firstLineChars="200" w:firstLine="480"/>
        <w:contextualSpacing/>
        <w:rPr>
          <w:rFonts w:ascii="Times New Roman" w:eastAsia="宋体" w:hAnsi="Times New Roman" w:cs="Times New Roman"/>
          <w:sz w:val="24"/>
          <w:szCs w:val="24"/>
        </w:rPr>
      </w:pPr>
      <w:r w:rsidRPr="00150FA4">
        <w:rPr>
          <w:rFonts w:ascii="Times New Roman" w:eastAsia="宋体" w:hAnsi="Times New Roman" w:cs="Times New Roman" w:hint="eastAsia"/>
          <w:sz w:val="24"/>
          <w:szCs w:val="24"/>
        </w:rPr>
        <w:t xml:space="preserve">1.2.2 </w:t>
      </w:r>
      <w:r w:rsidRPr="00150FA4">
        <w:rPr>
          <w:rFonts w:ascii="Times New Roman" w:eastAsia="宋体" w:hAnsi="Times New Roman" w:cs="Times New Roman" w:hint="eastAsia"/>
          <w:sz w:val="24"/>
          <w:szCs w:val="24"/>
        </w:rPr>
        <w:t>版式软件执行</w:t>
      </w:r>
      <w:r w:rsidRPr="00150FA4">
        <w:rPr>
          <w:rFonts w:ascii="Times New Roman" w:eastAsia="宋体" w:hAnsi="Times New Roman" w:cs="Times New Roman" w:hint="eastAsia"/>
          <w:sz w:val="24"/>
          <w:szCs w:val="24"/>
        </w:rPr>
        <w:t>GB/T 33190</w:t>
      </w:r>
      <w:r w:rsidRPr="00150FA4">
        <w:rPr>
          <w:rFonts w:ascii="Times New Roman" w:eastAsia="宋体" w:hAnsi="Times New Roman" w:cs="Times New Roman" w:hint="eastAsia"/>
          <w:sz w:val="24"/>
          <w:szCs w:val="24"/>
        </w:rPr>
        <w:t>《电子文件存储与交换格式</w:t>
      </w:r>
      <w:r w:rsidRPr="00150FA4">
        <w:rPr>
          <w:rFonts w:ascii="Times New Roman" w:eastAsia="宋体" w:hAnsi="Times New Roman" w:cs="Times New Roman" w:hint="eastAsia"/>
          <w:sz w:val="24"/>
          <w:szCs w:val="24"/>
        </w:rPr>
        <w:t xml:space="preserve"> </w:t>
      </w:r>
      <w:r w:rsidRPr="00150FA4">
        <w:rPr>
          <w:rFonts w:ascii="Times New Roman" w:eastAsia="宋体" w:hAnsi="Times New Roman" w:cs="Times New Roman" w:hint="eastAsia"/>
          <w:sz w:val="24"/>
          <w:szCs w:val="24"/>
        </w:rPr>
        <w:t>版式文档》国家标准；</w:t>
      </w:r>
    </w:p>
    <w:p w:rsidR="00150FA4" w:rsidRPr="00150FA4" w:rsidRDefault="00150FA4" w:rsidP="00150FA4">
      <w:pPr>
        <w:spacing w:line="360" w:lineRule="auto"/>
        <w:ind w:firstLineChars="200" w:firstLine="480"/>
        <w:contextualSpacing/>
        <w:rPr>
          <w:rFonts w:ascii="Times New Roman" w:eastAsia="宋体" w:hAnsi="Times New Roman" w:cs="Times New Roman"/>
          <w:sz w:val="24"/>
          <w:szCs w:val="24"/>
        </w:rPr>
      </w:pPr>
      <w:r w:rsidRPr="00150FA4">
        <w:rPr>
          <w:rFonts w:ascii="Times New Roman" w:eastAsia="宋体" w:hAnsi="Times New Roman" w:cs="Times New Roman" w:hint="eastAsia"/>
          <w:sz w:val="24"/>
          <w:szCs w:val="24"/>
        </w:rPr>
        <w:t xml:space="preserve">1.2.3 </w:t>
      </w:r>
      <w:r w:rsidRPr="00150FA4">
        <w:rPr>
          <w:rFonts w:ascii="Times New Roman" w:eastAsia="宋体" w:hAnsi="Times New Roman" w:cs="Times New Roman" w:hint="eastAsia"/>
          <w:sz w:val="24"/>
          <w:szCs w:val="24"/>
        </w:rPr>
        <w:t>安全软件、桌面管理软件须符合网络安全法、数据安全相关法规，满足党政机关内网终端安全管控规范，适配北京行政学院网络安全管理要求；</w:t>
      </w:r>
    </w:p>
    <w:p w:rsidR="00150FA4" w:rsidRPr="00150FA4" w:rsidRDefault="00150FA4" w:rsidP="00150FA4">
      <w:pPr>
        <w:spacing w:line="360" w:lineRule="auto"/>
        <w:ind w:firstLineChars="200" w:firstLine="480"/>
        <w:contextualSpacing/>
        <w:rPr>
          <w:rFonts w:ascii="Times New Roman" w:eastAsia="宋体" w:hAnsi="Times New Roman" w:cs="Times New Roman"/>
          <w:sz w:val="24"/>
          <w:szCs w:val="24"/>
        </w:rPr>
      </w:pPr>
      <w:r w:rsidRPr="00150FA4">
        <w:rPr>
          <w:rFonts w:ascii="Times New Roman" w:eastAsia="宋体" w:hAnsi="Times New Roman" w:cs="Times New Roman" w:hint="eastAsia"/>
          <w:sz w:val="24"/>
          <w:szCs w:val="24"/>
        </w:rPr>
        <w:t xml:space="preserve">1.2.4 </w:t>
      </w:r>
      <w:r w:rsidRPr="00150FA4">
        <w:rPr>
          <w:rFonts w:ascii="Times New Roman" w:eastAsia="宋体" w:hAnsi="Times New Roman" w:cs="Times New Roman" w:hint="eastAsia"/>
          <w:sz w:val="24"/>
          <w:szCs w:val="24"/>
        </w:rPr>
        <w:t>办公软件满足国产文档格式兼容相关技术规范；</w:t>
      </w:r>
    </w:p>
    <w:p w:rsidR="00150FA4" w:rsidRPr="00150FA4" w:rsidRDefault="00150FA4" w:rsidP="00150FA4">
      <w:pPr>
        <w:spacing w:line="360" w:lineRule="auto"/>
        <w:ind w:firstLineChars="200" w:firstLine="480"/>
        <w:contextualSpacing/>
        <w:rPr>
          <w:rFonts w:ascii="Times New Roman" w:eastAsia="宋体" w:hAnsi="Times New Roman" w:cs="Times New Roman"/>
          <w:szCs w:val="21"/>
        </w:rPr>
      </w:pPr>
      <w:r w:rsidRPr="00150FA4">
        <w:rPr>
          <w:rFonts w:ascii="Times New Roman" w:eastAsia="宋体" w:hAnsi="Times New Roman" w:cs="Times New Roman" w:hint="eastAsia"/>
          <w:sz w:val="24"/>
          <w:szCs w:val="24"/>
        </w:rPr>
        <w:t xml:space="preserve">1.2.5 </w:t>
      </w:r>
      <w:r w:rsidRPr="00150FA4">
        <w:rPr>
          <w:rFonts w:ascii="Times New Roman" w:eastAsia="宋体" w:hAnsi="Times New Roman" w:cs="Times New Roman" w:hint="eastAsia"/>
          <w:sz w:val="24"/>
          <w:szCs w:val="24"/>
        </w:rPr>
        <w:t>全部软硬件产品应当符合政府采购、党政干部院校信息化建设现行有效的国家、行业相关标准与规范。</w:t>
      </w:r>
    </w:p>
    <w:p w:rsidR="00150FA4" w:rsidRPr="00150FA4" w:rsidRDefault="00150FA4" w:rsidP="00150FA4">
      <w:pPr>
        <w:spacing w:line="360" w:lineRule="auto"/>
        <w:contextualSpacing/>
        <w:rPr>
          <w:rFonts w:ascii="Times New Roman" w:eastAsia="宋体" w:hAnsi="Times New Roman" w:cs="Times New Roman"/>
          <w:sz w:val="24"/>
          <w:szCs w:val="24"/>
        </w:rPr>
      </w:pPr>
      <w:bookmarkStart w:id="15" w:name="OLE_LINK2"/>
      <w:bookmarkStart w:id="16" w:name="OLE_LINK1"/>
      <w:r w:rsidRPr="00150FA4">
        <w:rPr>
          <w:rFonts w:ascii="Times New Roman" w:eastAsia="宋体" w:hAnsi="Times New Roman" w:cs="Times New Roman"/>
          <w:sz w:val="24"/>
          <w:szCs w:val="24"/>
        </w:rPr>
        <w:t xml:space="preserve">2. </w:t>
      </w:r>
      <w:bookmarkEnd w:id="15"/>
      <w:bookmarkEnd w:id="16"/>
      <w:r w:rsidRPr="00150FA4">
        <w:rPr>
          <w:rFonts w:ascii="Times New Roman" w:eastAsia="宋体" w:hAnsi="Times New Roman" w:cs="Times New Roman"/>
          <w:sz w:val="24"/>
          <w:szCs w:val="24"/>
        </w:rPr>
        <w:t>服务内容及要求</w:t>
      </w:r>
      <w:r w:rsidRPr="00150FA4">
        <w:rPr>
          <w:rFonts w:ascii="Times New Roman" w:eastAsia="宋体" w:hAnsi="Times New Roman" w:cs="Times New Roman"/>
          <w:sz w:val="24"/>
          <w:szCs w:val="24"/>
        </w:rPr>
        <w:t>/</w:t>
      </w:r>
      <w:r w:rsidRPr="00150FA4">
        <w:rPr>
          <w:rFonts w:ascii="Times New Roman" w:eastAsia="宋体" w:hAnsi="Times New Roman" w:cs="Times New Roman"/>
          <w:sz w:val="24"/>
          <w:szCs w:val="24"/>
        </w:rPr>
        <w:t>货物技术要求</w:t>
      </w:r>
    </w:p>
    <w:tbl>
      <w:tblPr>
        <w:tblW w:w="8325" w:type="dxa"/>
        <w:tblLayout w:type="fixed"/>
        <w:tblLook w:val="04A0" w:firstRow="1" w:lastRow="0" w:firstColumn="1" w:lastColumn="0" w:noHBand="0" w:noVBand="1"/>
      </w:tblPr>
      <w:tblGrid>
        <w:gridCol w:w="490"/>
        <w:gridCol w:w="900"/>
        <w:gridCol w:w="550"/>
        <w:gridCol w:w="717"/>
        <w:gridCol w:w="5668"/>
      </w:tblGrid>
      <w:tr w:rsidR="00150FA4" w:rsidRPr="00150FA4" w:rsidTr="006A154B">
        <w:trPr>
          <w:trHeight w:val="520"/>
        </w:trPr>
        <w:tc>
          <w:tcPr>
            <w:tcW w:w="49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center"/>
              <w:textAlignment w:val="center"/>
              <w:rPr>
                <w:rFonts w:ascii="宋体" w:eastAsia="宋体" w:hAnsi="宋体" w:cs="方正仿宋_GBK"/>
                <w:kern w:val="0"/>
                <w:sz w:val="20"/>
                <w:szCs w:val="20"/>
              </w:rPr>
            </w:pPr>
            <w:bookmarkStart w:id="17" w:name="_Hlk240967865"/>
            <w:r w:rsidRPr="00150FA4">
              <w:rPr>
                <w:rFonts w:ascii="宋体" w:eastAsia="宋体" w:hAnsi="宋体" w:cs="方正仿宋_GBK" w:hint="eastAsia"/>
                <w:kern w:val="0"/>
                <w:sz w:val="20"/>
                <w:szCs w:val="20"/>
              </w:rPr>
              <w:t>序号</w:t>
            </w:r>
          </w:p>
        </w:tc>
        <w:tc>
          <w:tcPr>
            <w:tcW w:w="90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center"/>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产品名称</w:t>
            </w: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center"/>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重要性</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center"/>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功能项</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center"/>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参数</w:t>
            </w:r>
          </w:p>
        </w:tc>
      </w:tr>
      <w:tr w:rsidR="00150FA4" w:rsidRPr="00150FA4" w:rsidTr="006A154B">
        <w:trPr>
          <w:trHeight w:val="280"/>
        </w:trPr>
        <w:tc>
          <w:tcPr>
            <w:tcW w:w="49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1</w:t>
            </w:r>
          </w:p>
        </w:tc>
        <w:tc>
          <w:tcPr>
            <w:tcW w:w="90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台式计算机（含</w:t>
            </w:r>
            <w:r w:rsidRPr="00150FA4">
              <w:rPr>
                <w:rFonts w:ascii="宋体" w:eastAsia="宋体" w:hAnsi="宋体" w:cs="宋体" w:hint="eastAsia"/>
                <w:kern w:val="0"/>
                <w:sz w:val="22"/>
              </w:rPr>
              <w:t>正版</w:t>
            </w:r>
            <w:r w:rsidRPr="00150FA4">
              <w:rPr>
                <w:rFonts w:ascii="宋体" w:eastAsia="宋体" w:hAnsi="宋体" w:cs="方正仿宋_GBK" w:hint="eastAsia"/>
                <w:kern w:val="0"/>
                <w:sz w:val="20"/>
                <w:szCs w:val="20"/>
              </w:rPr>
              <w:t>操作系统）</w:t>
            </w:r>
          </w:p>
        </w:tc>
        <w:tc>
          <w:tcPr>
            <w:tcW w:w="6935" w:type="dxa"/>
            <w:gridSpan w:val="3"/>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详见附件一</w:t>
            </w:r>
          </w:p>
        </w:tc>
      </w:tr>
      <w:tr w:rsidR="00150FA4" w:rsidRPr="00150FA4" w:rsidTr="006A154B">
        <w:trPr>
          <w:trHeight w:val="520"/>
        </w:trPr>
        <w:tc>
          <w:tcPr>
            <w:tcW w:w="49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2</w:t>
            </w:r>
          </w:p>
        </w:tc>
        <w:tc>
          <w:tcPr>
            <w:tcW w:w="90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台式一体计算机（含</w:t>
            </w:r>
            <w:r w:rsidRPr="00150FA4">
              <w:rPr>
                <w:rFonts w:ascii="宋体" w:eastAsia="宋体" w:hAnsi="宋体" w:cs="宋体" w:hint="eastAsia"/>
                <w:kern w:val="0"/>
                <w:sz w:val="22"/>
              </w:rPr>
              <w:t>正版</w:t>
            </w:r>
            <w:r w:rsidRPr="00150FA4">
              <w:rPr>
                <w:rFonts w:ascii="宋体" w:eastAsia="宋体" w:hAnsi="宋体" w:cs="方正仿宋_GBK" w:hint="eastAsia"/>
                <w:kern w:val="0"/>
                <w:sz w:val="20"/>
                <w:szCs w:val="20"/>
              </w:rPr>
              <w:t>操</w:t>
            </w:r>
            <w:r w:rsidRPr="00150FA4">
              <w:rPr>
                <w:rFonts w:ascii="宋体" w:eastAsia="宋体" w:hAnsi="宋体" w:cs="方正仿宋_GBK" w:hint="eastAsia"/>
                <w:kern w:val="0"/>
                <w:sz w:val="20"/>
                <w:szCs w:val="20"/>
              </w:rPr>
              <w:lastRenderedPageBreak/>
              <w:t>作系统）</w:t>
            </w:r>
          </w:p>
        </w:tc>
        <w:tc>
          <w:tcPr>
            <w:tcW w:w="6935" w:type="dxa"/>
            <w:gridSpan w:val="3"/>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lastRenderedPageBreak/>
              <w:t>详见附件二</w:t>
            </w:r>
          </w:p>
        </w:tc>
      </w:tr>
      <w:bookmarkEnd w:id="17"/>
      <w:tr w:rsidR="00150FA4" w:rsidRPr="00150FA4" w:rsidTr="006A154B">
        <w:trPr>
          <w:trHeight w:val="780"/>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3</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版式软件</w:t>
            </w: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文件操作</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提供OFD/PDF版式文档打开、保存、</w:t>
            </w:r>
            <w:proofErr w:type="gramStart"/>
            <w:r w:rsidRPr="00150FA4">
              <w:rPr>
                <w:rFonts w:ascii="宋体" w:eastAsia="宋体" w:hAnsi="宋体" w:cs="方正仿宋_GBK" w:hint="eastAsia"/>
                <w:kern w:val="0"/>
                <w:sz w:val="20"/>
                <w:szCs w:val="20"/>
              </w:rPr>
              <w:t>另存功能</w:t>
            </w:r>
            <w:proofErr w:type="gramEnd"/>
            <w:r w:rsidRPr="00150FA4">
              <w:rPr>
                <w:rFonts w:ascii="宋体" w:eastAsia="宋体" w:hAnsi="宋体" w:cs="方正仿宋_GBK" w:hint="eastAsia"/>
                <w:kern w:val="0"/>
                <w:sz w:val="20"/>
                <w:szCs w:val="20"/>
              </w:rPr>
              <w:t>，可将打开文档导出为图片、PDF或TXT格式文档。</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多格式支持</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可兼容打开OFD、PDF、ceb、cebx、sep、gw、gd、s2、s10、s92、s72、ps、txt、rtf、docx、xlsx、pptx、tiff、tif、jpg、jpeg、png、bmp等格式文档直接阅览。需提供功能截图证明。</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文档打印</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支持打印预览和打印复印件功能，可进行装订成册打印，支持打印内容设置。需提供功能截图证明。</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阅读操作</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支持翻页、跳转、缩放、全屏阅览，支持缩略图、大纲、语义、书签、数字签名、附件等导</w:t>
            </w:r>
            <w:proofErr w:type="gramStart"/>
            <w:r w:rsidRPr="00150FA4">
              <w:rPr>
                <w:rFonts w:ascii="宋体" w:eastAsia="宋体" w:hAnsi="宋体" w:cs="方正仿宋_GBK" w:hint="eastAsia"/>
                <w:kern w:val="0"/>
                <w:sz w:val="20"/>
                <w:szCs w:val="20"/>
              </w:rPr>
              <w:t>览</w:t>
            </w:r>
            <w:proofErr w:type="gramEnd"/>
            <w:r w:rsidRPr="00150FA4">
              <w:rPr>
                <w:rFonts w:ascii="宋体" w:eastAsia="宋体" w:hAnsi="宋体" w:cs="方正仿宋_GBK" w:hint="eastAsia"/>
                <w:kern w:val="0"/>
                <w:sz w:val="20"/>
                <w:szCs w:val="20"/>
              </w:rPr>
              <w:t>功能。</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内容操作</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支持文本内容选择与复制功能，可将复制内容的字体、段落格式、行间距等属性带入流式文档中。需提供国家级第三方测试机构提供的测试报告。</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文档编辑</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支持正文文本编辑和图像编辑功能，可在文档页面任意位置添加文本，可设置文本字体、字号、颜色等属性。需提供功能截图证明。</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修订注释</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支持批注、删除、插入、替换、移动、修改、增加间距、缩小间距、前移、后移、切换字体等修订标记；支持图形注释、文本注释、文本框注释功能。</w:t>
            </w:r>
          </w:p>
        </w:tc>
      </w:tr>
      <w:tr w:rsidR="00150FA4" w:rsidRPr="00150FA4" w:rsidTr="006A154B">
        <w:trPr>
          <w:trHeight w:val="2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文档水印</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支持图文水印和动态水印功能。</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手写签批</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支持签字笔（粗、细）、软笔签批用笔选择，支持压感笔锋功能，根据写入时的用力大小来显示字体笔画的粗细程度，提供橡皮擦功能。</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页面处理</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支持拆分OFD；提供插入、删除、替换、提取、交换、移动等页面处理功能。需提供国家级第三方测试机构提供的测试报告。</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电子签章</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支持普通盖章、骑缝章、署名章、预盖章、批量盖章等功能，支持签章验证功能。</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安全性</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提供保存、另存、打印、复制、截屏等禁用控制功能，</w:t>
            </w:r>
            <w:proofErr w:type="gramStart"/>
            <w:r w:rsidRPr="00150FA4">
              <w:rPr>
                <w:rFonts w:ascii="宋体" w:eastAsia="宋体" w:hAnsi="宋体" w:cs="方正仿宋_GBK" w:hint="eastAsia"/>
                <w:kern w:val="0"/>
                <w:sz w:val="20"/>
                <w:szCs w:val="20"/>
              </w:rPr>
              <w:t>支持国密</w:t>
            </w:r>
            <w:proofErr w:type="gramEnd"/>
            <w:r w:rsidRPr="00150FA4">
              <w:rPr>
                <w:rFonts w:ascii="宋体" w:eastAsia="宋体" w:hAnsi="宋体" w:cs="方正仿宋_GBK" w:hint="eastAsia"/>
                <w:kern w:val="0"/>
                <w:sz w:val="20"/>
                <w:szCs w:val="20"/>
              </w:rPr>
              <w:t>https打开远程文件，可为文档添加阅读有效期和操作权限，提供加密保护功能。需提供功能截图和国家级第三方测试机构提供的测试报告。</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兼容中文编码标准</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所投产品应兼容国家标准GB 18030-2022《信息技术 中文编码字符集》规范并通过测试，以保证显示界面原版原式呈现，应提供</w:t>
            </w:r>
            <w:r w:rsidRPr="00150FA4">
              <w:rPr>
                <w:rFonts w:ascii="Times New Roman" w:eastAsia="宋体" w:hAnsi="Times New Roman" w:cs="Times New Roman"/>
                <w:szCs w:val="24"/>
              </w:rPr>
              <w:t>国家认可第三方机构</w:t>
            </w:r>
            <w:r w:rsidRPr="00150FA4">
              <w:rPr>
                <w:rFonts w:ascii="宋体" w:eastAsia="宋体" w:hAnsi="宋体" w:cs="方正仿宋_GBK" w:hint="eastAsia"/>
                <w:kern w:val="0"/>
                <w:sz w:val="20"/>
                <w:szCs w:val="20"/>
              </w:rPr>
              <w:t>出具的证明材料。</w:t>
            </w:r>
          </w:p>
        </w:tc>
      </w:tr>
      <w:tr w:rsidR="00150FA4" w:rsidRPr="00150FA4" w:rsidTr="006A154B">
        <w:trPr>
          <w:trHeight w:val="2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应用集成</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支持B/S和C/S集成模式，具有完善的二次开发接口。</w:t>
            </w:r>
          </w:p>
        </w:tc>
      </w:tr>
      <w:tr w:rsidR="00150FA4" w:rsidRPr="00150FA4" w:rsidTr="006A154B">
        <w:trPr>
          <w:trHeight w:val="56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服务</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投标人提供本项目的三年服务售后承诺函，提供证明文件加盖投标人公章</w:t>
            </w:r>
          </w:p>
        </w:tc>
      </w:tr>
      <w:tr w:rsidR="00150FA4" w:rsidRPr="00150FA4" w:rsidTr="006A154B">
        <w:trPr>
          <w:trHeight w:val="280"/>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4</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流式软件</w:t>
            </w: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适配要求</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支持Loonarch、ARM、c86、ZX86等技术路线CPU。</w:t>
            </w:r>
          </w:p>
        </w:tc>
      </w:tr>
      <w:tr w:rsidR="00150FA4" w:rsidRPr="00150FA4" w:rsidTr="006A154B">
        <w:trPr>
          <w:trHeight w:val="2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适配中国信息安全测评中心安全可靠测评的正版操作系统。</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兼容性</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操作习惯兼容：支持多组件/整合双重模式，且两种模式可以任意切换。</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文件格式兼容：各模块无缝打开微软各对应模块的文档格式，全面兼容微软办公软件历史格式和最新格式，</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二次开发兼容：支持二次开发功能，支持JSAPI即浏览器去控件调用API、C++语言的二次开发接口调用。支持应用程序嵌入浏览器、com加载</w:t>
            </w:r>
            <w:proofErr w:type="gramStart"/>
            <w:r w:rsidRPr="00150FA4">
              <w:rPr>
                <w:rFonts w:ascii="宋体" w:eastAsia="宋体" w:hAnsi="宋体" w:cs="方正仿宋_GBK" w:hint="eastAsia"/>
                <w:kern w:val="0"/>
                <w:sz w:val="20"/>
                <w:szCs w:val="20"/>
              </w:rPr>
              <w:t>项满足</w:t>
            </w:r>
            <w:proofErr w:type="gramEnd"/>
            <w:r w:rsidRPr="00150FA4">
              <w:rPr>
                <w:rFonts w:ascii="宋体" w:eastAsia="宋体" w:hAnsi="宋体" w:cs="方正仿宋_GBK" w:hint="eastAsia"/>
                <w:kern w:val="0"/>
                <w:sz w:val="20"/>
                <w:szCs w:val="20"/>
              </w:rPr>
              <w:t>OA版本需求。为第三</w:t>
            </w:r>
            <w:proofErr w:type="gramStart"/>
            <w:r w:rsidRPr="00150FA4">
              <w:rPr>
                <w:rFonts w:ascii="宋体" w:eastAsia="宋体" w:hAnsi="宋体" w:cs="方正仿宋_GBK" w:hint="eastAsia"/>
                <w:kern w:val="0"/>
                <w:sz w:val="20"/>
                <w:szCs w:val="20"/>
              </w:rPr>
              <w:t>方业务</w:t>
            </w:r>
            <w:proofErr w:type="gramEnd"/>
            <w:r w:rsidRPr="00150FA4">
              <w:rPr>
                <w:rFonts w:ascii="宋体" w:eastAsia="宋体" w:hAnsi="宋体" w:cs="方正仿宋_GBK" w:hint="eastAsia"/>
                <w:kern w:val="0"/>
                <w:sz w:val="20"/>
                <w:szCs w:val="20"/>
              </w:rPr>
              <w:t>开发提供开发平台，支持C/S、B/S架构。</w:t>
            </w:r>
          </w:p>
        </w:tc>
      </w:tr>
      <w:tr w:rsidR="00150FA4" w:rsidRPr="00150FA4" w:rsidTr="006A154B">
        <w:trPr>
          <w:trHeight w:val="130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通用功能</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字、表格、演示均支持“文档拆分合并”功能。实现对wps、doc、docx、uot3、ppt、pptx、uop3、xls、xlsx、uos3、pdf格式的文档进行合并和拆分，且可自定义不同合并和拆分方式，包括合并范围、输出名称、输出目录、拆分范围等，帮助用户快速整合文档资料。</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智能识别目录：自动识别正文的段落结构，生成对应目录，节省手动设置标题格式时间。</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支持强大的图片处理工具，可对图片进行裁剪、大小调整、颜色、亮度、对比度，可设置透明色，进行压缩、阴影、旋转等图像处理。</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支持OLE对象插入，支持doc、docx、xls、xlsx、ppt、pptx格式对象插入式，支持对象插入后打开</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支持输出OFD、PDF文件时，可选择页码范围输出，支持OFD输出时预览效果。</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文字、表格、演示均支持文本识别功能，可以截取系统内的图片或PDF中的文字，进行提取识别，方便用户将已经识别的字符直接添加入文档内，不需要再手动输入。</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字，表格，演示三个组件均支持实时备份、定时备份两种备份方式。并且可以通过"备份管理"查看备份文件、清除备份文件操作。"实时备份"功能支持当文档内容有变化时，即会实时进行备份。定时备份支持按照设定的时间间隔进行备份。</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文字模块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支持章节导航、书签导航。章节导航支持显示章节内容、更改章节标题、增加节、删除节、合并节。书签导航支持显示书签，按照书签的名称和位置排序。</w:t>
            </w:r>
          </w:p>
        </w:tc>
      </w:tr>
      <w:tr w:rsidR="00150FA4" w:rsidRPr="00150FA4" w:rsidTr="006A154B">
        <w:trPr>
          <w:trHeight w:val="130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垂直审阅窗格、水平审阅窗格两种模式。支持通过审阅人、审阅时间筛选批注信息和修订信息。同时支持答复、解决等批注的操作。提供集中查看操作修订和批注的界面，可清晰查看每个修订和批注的内容方便快速跳转到对应的文档中的内容。尤其对于页数多的文档，可提升相关操作的效率。</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val="restart"/>
            <w:tcBorders>
              <w:top w:val="single" w:sz="4" w:space="0" w:color="000000"/>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表格模块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支持数据对比。可以对单区域、多区域进行重复值、唯一值的标记和提取，能更直观的进行数据分析。</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支持“文件瘦身”。该功能可以通过对文件中的对象、重复样式、空白单元格内容进行瘦身，减小文件体积，提升文件打开效率。</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支持公式计算过程支持多线程。有助于加快公式计算速度，尤其当使用大量数据、复杂公式时，可以更快地获得计算结果。</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支持“拆分表格”，用户拆分数据量大的表格时使用复制-粘贴拆分表格效率极低，还容易出现错误，使用“拆分表格”功能可拆分工作表或工作簿，使复杂的工作变的简单，操作灵活，显著提升工作效率。</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演示模块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支持将演示文件及相关媒体文件打包成文件夹/压缩文件，方便用户携带及使用，避免文档流转</w:t>
            </w:r>
            <w:proofErr w:type="gramStart"/>
            <w:r w:rsidRPr="00150FA4">
              <w:rPr>
                <w:rFonts w:ascii="宋体" w:eastAsia="宋体" w:hAnsi="宋体" w:cs="方正仿宋_GBK" w:hint="eastAsia"/>
                <w:kern w:val="0"/>
                <w:sz w:val="20"/>
                <w:szCs w:val="20"/>
              </w:rPr>
              <w:t>时媒体</w:t>
            </w:r>
            <w:proofErr w:type="gramEnd"/>
            <w:r w:rsidRPr="00150FA4">
              <w:rPr>
                <w:rFonts w:ascii="宋体" w:eastAsia="宋体" w:hAnsi="宋体" w:cs="方正仿宋_GBK" w:hint="eastAsia"/>
                <w:kern w:val="0"/>
                <w:sz w:val="20"/>
                <w:szCs w:val="20"/>
              </w:rPr>
              <w:t>文件无法播放。</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支持动画刷的功能，方便用户快速将指定的对话延用到其他对象上，节省添加动画时间。</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普通视图支持使用画笔工具绘制墨迹，方便用户随手绘制墨迹内容，更加灵活。</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支持版式公文语义树展示，公文结构一目了然，按版头、主体和</w:t>
            </w:r>
            <w:proofErr w:type="gramStart"/>
            <w:r w:rsidRPr="00150FA4">
              <w:rPr>
                <w:rFonts w:ascii="宋体" w:eastAsia="宋体" w:hAnsi="宋体" w:cs="方正仿宋_GBK" w:hint="eastAsia"/>
                <w:kern w:val="0"/>
                <w:sz w:val="20"/>
                <w:szCs w:val="20"/>
              </w:rPr>
              <w:t>版记</w:t>
            </w:r>
            <w:proofErr w:type="gramEnd"/>
            <w:r w:rsidRPr="00150FA4">
              <w:rPr>
                <w:rFonts w:ascii="宋体" w:eastAsia="宋体" w:hAnsi="宋体" w:cs="方正仿宋_GBK" w:hint="eastAsia"/>
                <w:kern w:val="0"/>
                <w:sz w:val="20"/>
                <w:szCs w:val="20"/>
              </w:rPr>
              <w:t>大类展示该公文中的所有已排要素，点击语义树对应要素可快速对应到文档位置，同时可直接编辑该要素内容，可规避因文档误操作，导致格式要素不规范。</w:t>
            </w:r>
          </w:p>
        </w:tc>
      </w:tr>
      <w:tr w:rsidR="00150FA4" w:rsidRPr="00150FA4" w:rsidTr="006A154B">
        <w:trPr>
          <w:trHeight w:val="56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服务</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投标人提供本项目的三年服务售后承诺函，提供证明文件加盖投标人公章</w:t>
            </w:r>
          </w:p>
        </w:tc>
      </w:tr>
      <w:tr w:rsidR="00150FA4" w:rsidRPr="00150FA4" w:rsidTr="006A154B">
        <w:trPr>
          <w:trHeight w:val="520"/>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5</w:t>
            </w:r>
          </w:p>
        </w:tc>
        <w:tc>
          <w:tcPr>
            <w:tcW w:w="900" w:type="dxa"/>
            <w:vMerge w:val="restart"/>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安全软件</w:t>
            </w: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License授权</w:t>
            </w:r>
          </w:p>
        </w:tc>
        <w:tc>
          <w:tcPr>
            <w:tcW w:w="5668" w:type="dxa"/>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提供防病毒软件PC版License授权，授权数量不少于220个PC节点，特征库升级服务不少于1年。</w:t>
            </w:r>
          </w:p>
        </w:tc>
      </w:tr>
      <w:tr w:rsidR="00150FA4" w:rsidRPr="00150FA4" w:rsidTr="006A154B">
        <w:trPr>
          <w:trHeight w:val="78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适配芯片及操作系统</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防病毒客户端与服务端均应支持主流国产处理器；客户端与服务端均应支持主流操作系统及国产操作系统，至少包括：麒麟操作系统、统信UOS操作系统或同等国产操作系统。</w:t>
            </w:r>
          </w:p>
        </w:tc>
      </w:tr>
      <w:tr w:rsidR="00150FA4" w:rsidRPr="00150FA4" w:rsidTr="006A154B">
        <w:trPr>
          <w:trHeight w:val="52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病毒检测</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Times New Roman" w:eastAsia="宋体" w:hAnsi="Times New Roman" w:cs="Times New Roman"/>
                <w:szCs w:val="24"/>
              </w:rPr>
            </w:pPr>
            <w:r w:rsidRPr="00150FA4">
              <w:rPr>
                <w:rFonts w:ascii="宋体" w:eastAsia="宋体" w:hAnsi="宋体" w:cs="方正仿宋_GBK" w:hint="eastAsia"/>
                <w:kern w:val="0"/>
                <w:sz w:val="20"/>
                <w:szCs w:val="20"/>
              </w:rPr>
              <w:t>提供对恶意代码有效检测与识别能力，对已知、未知病毒、病毒变种的全面检测、拦截和清除能力。支持不少于三个杀毒引擎混合使用，包括云检测引擎、机器学习引擎、启发式引擎等，提供多引擎检测能力。</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处置措施</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支持手动/实时/立即/预设扫描配置不同处置措施；支持针对不同病毒类型针对性设置处置措施，处置措施包括隔离、清除、删除、重命名、或</w:t>
            </w:r>
            <w:proofErr w:type="gramStart"/>
            <w:r w:rsidRPr="00150FA4">
              <w:rPr>
                <w:rFonts w:ascii="宋体" w:eastAsia="宋体" w:hAnsi="宋体" w:cs="方正仿宋_GBK" w:hint="eastAsia"/>
                <w:kern w:val="0"/>
                <w:sz w:val="20"/>
                <w:szCs w:val="20"/>
              </w:rPr>
              <w:t>不予处理</w:t>
            </w:r>
            <w:proofErr w:type="gramEnd"/>
            <w:r w:rsidRPr="00150FA4">
              <w:rPr>
                <w:rFonts w:ascii="宋体" w:eastAsia="宋体" w:hAnsi="宋体" w:cs="方正仿宋_GBK" w:hint="eastAsia"/>
                <w:kern w:val="0"/>
                <w:sz w:val="20"/>
                <w:szCs w:val="20"/>
              </w:rPr>
              <w:t>等; 支持设置病毒清除动作前备份文件。</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可信程序</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支持配置可信程序，可通过配置可信程序，防病毒模块实时扫描和恶意行为监控不会对可信进程及可信进程操作的文件进行扫描，提升终端上执行扫描的性能与用户体验，同时避免因误拦截导致的业务中断。</w:t>
            </w:r>
          </w:p>
        </w:tc>
      </w:tr>
      <w:tr w:rsidR="00150FA4" w:rsidRPr="00150FA4" w:rsidTr="006A154B">
        <w:trPr>
          <w:trHeight w:val="1040"/>
        </w:trPr>
        <w:tc>
          <w:tcPr>
            <w:tcW w:w="490" w:type="dxa"/>
            <w:vMerge/>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top w:val="single" w:sz="4" w:space="0" w:color="000000"/>
              <w:left w:val="single" w:sz="4" w:space="0" w:color="000000"/>
              <w:bottom w:val="single" w:sz="4" w:space="0" w:color="000000"/>
              <w:right w:val="single" w:sz="4" w:space="0" w:color="000000"/>
            </w:tcBorders>
            <w:noWrap/>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资源占用级别配置</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系统应支持扫描资源占用级别配置，包括高、中、低三个级别，满足在</w:t>
            </w:r>
            <w:proofErr w:type="gramStart"/>
            <w:r w:rsidRPr="00150FA4">
              <w:rPr>
                <w:rFonts w:ascii="宋体" w:eastAsia="宋体" w:hAnsi="宋体" w:cs="方正仿宋_GBK" w:hint="eastAsia"/>
                <w:kern w:val="0"/>
                <w:sz w:val="20"/>
                <w:szCs w:val="20"/>
              </w:rPr>
              <w:t>手动与</w:t>
            </w:r>
            <w:proofErr w:type="gramEnd"/>
            <w:r w:rsidRPr="00150FA4">
              <w:rPr>
                <w:rFonts w:ascii="宋体" w:eastAsia="宋体" w:hAnsi="宋体" w:cs="方正仿宋_GBK" w:hint="eastAsia"/>
                <w:kern w:val="0"/>
                <w:sz w:val="20"/>
                <w:szCs w:val="20"/>
              </w:rPr>
              <w:t>预设扫描时低配置终端扫描防护性能要求，不影响生产办公，动态调整CPU占用以保证控制在CPU占用上限内，不影响生产办公。</w:t>
            </w:r>
          </w:p>
        </w:tc>
      </w:tr>
      <w:tr w:rsidR="00150FA4" w:rsidRPr="00150FA4" w:rsidTr="006A154B">
        <w:trPr>
          <w:trHeight w:val="780"/>
        </w:trPr>
        <w:tc>
          <w:tcPr>
            <w:tcW w:w="490" w:type="dxa"/>
            <w:vMerge w:val="restart"/>
            <w:tcBorders>
              <w:top w:val="single" w:sz="4" w:space="0" w:color="000000"/>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6</w:t>
            </w:r>
          </w:p>
        </w:tc>
        <w:tc>
          <w:tcPr>
            <w:tcW w:w="900" w:type="dxa"/>
            <w:vMerge w:val="restart"/>
            <w:tcBorders>
              <w:top w:val="single" w:sz="4" w:space="0" w:color="000000"/>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桌面管理软件</w:t>
            </w: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架构</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采用B/S架构，基于Web管理方式提供全中文图形化管理界面，支持现有网络环境下的跨网段、跨路由管理，跨网段、跨路由场景中无需增加任何硬件设备和调整网络设置。</w:t>
            </w:r>
          </w:p>
        </w:tc>
      </w:tr>
      <w:tr w:rsidR="00150FA4" w:rsidRPr="00150FA4" w:rsidTr="006A154B">
        <w:trPr>
          <w:trHeight w:val="78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管理模式</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采用中央服务器管理模式，服务</w:t>
            </w:r>
            <w:proofErr w:type="gramStart"/>
            <w:r w:rsidRPr="00150FA4">
              <w:rPr>
                <w:rFonts w:ascii="宋体" w:eastAsia="宋体" w:hAnsi="宋体" w:cs="方正仿宋_GBK" w:hint="eastAsia"/>
                <w:kern w:val="0"/>
                <w:sz w:val="20"/>
                <w:szCs w:val="20"/>
              </w:rPr>
              <w:t>端支持</w:t>
            </w:r>
            <w:proofErr w:type="gramEnd"/>
            <w:r w:rsidRPr="00150FA4">
              <w:rPr>
                <w:rFonts w:ascii="宋体" w:eastAsia="宋体" w:hAnsi="宋体" w:cs="方正仿宋_GBK" w:hint="eastAsia"/>
                <w:kern w:val="0"/>
                <w:sz w:val="20"/>
                <w:szCs w:val="20"/>
              </w:rPr>
              <w:t>主流国产硬件平台和国产操作系统（UOS、Kylin等），可通过单台服务器管理不同品牌、不同架构的终端。</w:t>
            </w:r>
          </w:p>
        </w:tc>
      </w:tr>
      <w:tr w:rsidR="00150FA4" w:rsidRPr="00150FA4" w:rsidTr="006A154B">
        <w:trPr>
          <w:trHeight w:val="52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可管理客户端数量</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满足高负载管理要求，单台主流PC可管理客户端数量≥500台。</w:t>
            </w:r>
          </w:p>
        </w:tc>
      </w:tr>
      <w:tr w:rsidR="00150FA4" w:rsidRPr="00150FA4" w:rsidTr="006A154B">
        <w:trPr>
          <w:trHeight w:val="52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融合功能</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支持软、硬件异构融合功能，相同硬件架构、不同配置的终端可使用同一镜像完成下发部署。</w:t>
            </w:r>
          </w:p>
        </w:tc>
      </w:tr>
      <w:tr w:rsidR="00150FA4" w:rsidRPr="00150FA4" w:rsidTr="006A154B">
        <w:trPr>
          <w:trHeight w:val="104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服务</w:t>
            </w:r>
            <w:proofErr w:type="gramStart"/>
            <w:r w:rsidRPr="00150FA4">
              <w:rPr>
                <w:rFonts w:ascii="宋体" w:eastAsia="宋体" w:hAnsi="宋体" w:cs="方正仿宋_GBK" w:hint="eastAsia"/>
                <w:kern w:val="0"/>
                <w:sz w:val="20"/>
                <w:szCs w:val="20"/>
              </w:rPr>
              <w:t>端管理</w:t>
            </w:r>
            <w:proofErr w:type="gramEnd"/>
            <w:r w:rsidRPr="00150FA4">
              <w:rPr>
                <w:rFonts w:ascii="宋体" w:eastAsia="宋体" w:hAnsi="宋体" w:cs="方正仿宋_GBK" w:hint="eastAsia"/>
                <w:kern w:val="0"/>
                <w:sz w:val="20"/>
                <w:szCs w:val="20"/>
              </w:rPr>
              <w:t>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系统主页可统计展示终端用户数量、终端数量、镜像数量、虚拟磁盘数量等业务信息，同时同步展示服务器CPU、内存及硬盘使用率等运行状态信息。（提供相关功能截图并加盖生产投标人公章）</w:t>
            </w:r>
          </w:p>
        </w:tc>
      </w:tr>
      <w:tr w:rsidR="00150FA4" w:rsidRPr="00150FA4" w:rsidTr="006A154B">
        <w:trPr>
          <w:trHeight w:val="104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应用工具</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服务端集成不同硬件架构的底层系统、客户端程序及数据库导入导出工具，可直接从服务端下载使用，无需查找原始安装文件光盘，部署方式灵活便捷。（提供相关功能截图并加盖生产投标人公章）</w:t>
            </w:r>
          </w:p>
        </w:tc>
      </w:tr>
      <w:tr w:rsidR="00150FA4" w:rsidRPr="00150FA4" w:rsidTr="006A154B">
        <w:trPr>
          <w:trHeight w:val="78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部署与网络模块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采用自主可控的底层维护通道技术，部署过程不受网络架构及网络环境限制，支持有线、无线、4G、5G 等多种部署方式。（提供无线部署功能截图并加盖生产投标人公章）</w:t>
            </w:r>
          </w:p>
        </w:tc>
      </w:tr>
      <w:tr w:rsidR="00150FA4" w:rsidRPr="00150FA4" w:rsidTr="006A154B">
        <w:trPr>
          <w:trHeight w:val="104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IP地址</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终端操作系统网络地址支持自动获取IP、指定IP、用户自定义IP等多种配置模式，适配灵活多样的IP使用环境，满足不同实验教学需求。（提供自动、指定、终端自定义 IP 功能截图并加盖生产投标人公章）</w:t>
            </w:r>
          </w:p>
        </w:tc>
      </w:tr>
      <w:tr w:rsidR="00150FA4" w:rsidRPr="00150FA4" w:rsidTr="006A154B">
        <w:trPr>
          <w:trHeight w:val="130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外设管控模块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支持精细化USB设备管理策略，可针对音频设备、图像设备、视频设备、打印机、通信设备、内容安全设备、智能卡、大容量存储、非标准设备等各类 USB 设备执行禁用管理，满足特殊环境的安全管控要求。（提供禁用多种设备的功能截图并加盖投标人公章）</w:t>
            </w:r>
          </w:p>
        </w:tc>
      </w:tr>
      <w:tr w:rsidR="00150FA4" w:rsidRPr="00150FA4" w:rsidTr="006A154B">
        <w:trPr>
          <w:trHeight w:val="78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镜像还原模块</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提供本地快照功能，支持用户自主创建还原点，也可将终端系统恢复至指定还原点，满足个性化管理与运维需求。（提供截</w:t>
            </w:r>
            <w:proofErr w:type="gramStart"/>
            <w:r w:rsidRPr="00150FA4">
              <w:rPr>
                <w:rFonts w:ascii="宋体" w:eastAsia="宋体" w:hAnsi="宋体" w:cs="方正仿宋_GBK" w:hint="eastAsia"/>
                <w:kern w:val="0"/>
                <w:sz w:val="20"/>
                <w:szCs w:val="20"/>
              </w:rPr>
              <w:t>图证明</w:t>
            </w:r>
            <w:proofErr w:type="gramEnd"/>
            <w:r w:rsidRPr="00150FA4">
              <w:rPr>
                <w:rFonts w:ascii="宋体" w:eastAsia="宋体" w:hAnsi="宋体" w:cs="方正仿宋_GBK" w:hint="eastAsia"/>
                <w:kern w:val="0"/>
                <w:sz w:val="20"/>
                <w:szCs w:val="20"/>
              </w:rPr>
              <w:t>并加盖生产投标人公章）</w:t>
            </w:r>
          </w:p>
        </w:tc>
      </w:tr>
      <w:tr w:rsidR="00150FA4" w:rsidRPr="00150FA4" w:rsidTr="006A154B">
        <w:trPr>
          <w:trHeight w:val="1040"/>
        </w:trPr>
        <w:tc>
          <w:tcPr>
            <w:tcW w:w="49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还原策略</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系统支持多种还原策略：自动还原、不还原、周期还原、自定义还原；其中周期还原支持每天、每周、每月、每季、每年维度，可精确到时分；自定义还原可设置重启指定次数后执行还原。（c</w:t>
            </w:r>
          </w:p>
        </w:tc>
      </w:tr>
      <w:tr w:rsidR="00150FA4" w:rsidRPr="00150FA4" w:rsidTr="006A154B">
        <w:trPr>
          <w:trHeight w:val="560"/>
        </w:trPr>
        <w:tc>
          <w:tcPr>
            <w:tcW w:w="490" w:type="dxa"/>
            <w:vMerge/>
            <w:tcBorders>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900" w:type="dxa"/>
            <w:vMerge/>
            <w:tcBorders>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w:t>
            </w:r>
          </w:p>
        </w:tc>
        <w:tc>
          <w:tcPr>
            <w:tcW w:w="717"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服务</w:t>
            </w:r>
          </w:p>
        </w:tc>
        <w:tc>
          <w:tcPr>
            <w:tcW w:w="5668" w:type="dxa"/>
            <w:tcBorders>
              <w:top w:val="single" w:sz="4" w:space="0" w:color="000000"/>
              <w:left w:val="single" w:sz="4" w:space="0" w:color="000000"/>
              <w:bottom w:val="single" w:sz="4" w:space="0" w:color="000000"/>
              <w:right w:val="single" w:sz="4" w:space="0" w:color="000000"/>
            </w:tcBorders>
            <w:vAlign w:val="center"/>
          </w:tcPr>
          <w:p w:rsidR="00150FA4" w:rsidRPr="00150FA4" w:rsidRDefault="00150FA4" w:rsidP="00150FA4">
            <w:pPr>
              <w:widowControl/>
              <w:jc w:val="left"/>
              <w:textAlignment w:val="center"/>
              <w:rPr>
                <w:rFonts w:ascii="宋体" w:eastAsia="宋体" w:hAnsi="宋体" w:cs="方正仿宋_GBK"/>
                <w:kern w:val="0"/>
                <w:sz w:val="20"/>
                <w:szCs w:val="20"/>
              </w:rPr>
            </w:pPr>
            <w:r w:rsidRPr="00150FA4">
              <w:rPr>
                <w:rFonts w:ascii="宋体" w:eastAsia="宋体" w:hAnsi="宋体" w:cs="方正仿宋_GBK" w:hint="eastAsia"/>
                <w:kern w:val="0"/>
                <w:sz w:val="20"/>
                <w:szCs w:val="20"/>
              </w:rPr>
              <w:t>投标人提供本项目的三年服务售后承诺函，提供证明文件加盖投标人公章</w:t>
            </w:r>
          </w:p>
        </w:tc>
      </w:tr>
    </w:tbl>
    <w:p w:rsidR="00150FA4" w:rsidRPr="00150FA4" w:rsidRDefault="00150FA4" w:rsidP="00150FA4">
      <w:pPr>
        <w:adjustRightInd w:val="0"/>
        <w:spacing w:line="360" w:lineRule="auto"/>
        <w:ind w:firstLineChars="177" w:firstLine="425"/>
        <w:contextualSpacing/>
        <w:jc w:val="left"/>
        <w:rPr>
          <w:rFonts w:ascii="Times New Roman" w:eastAsia="宋体" w:hAnsi="Times New Roman" w:cs="Times New Roman"/>
          <w:sz w:val="24"/>
          <w:szCs w:val="24"/>
        </w:rPr>
      </w:pPr>
    </w:p>
    <w:p w:rsidR="00150FA4" w:rsidRPr="00150FA4" w:rsidRDefault="00150FA4" w:rsidP="00150FA4">
      <w:pPr>
        <w:spacing w:after="120"/>
        <w:rPr>
          <w:rFonts w:ascii="Times New Roman" w:eastAsia="宋体" w:hAnsi="Times New Roman" w:cs="Times New Roman"/>
          <w:szCs w:val="24"/>
        </w:rPr>
      </w:pPr>
    </w:p>
    <w:p w:rsidR="00150FA4" w:rsidRPr="00150FA4" w:rsidRDefault="00150FA4" w:rsidP="00150FA4">
      <w:pPr>
        <w:rPr>
          <w:rFonts w:ascii="Times New Roman" w:eastAsia="宋体" w:hAnsi="Times New Roman" w:cs="Times New Roman"/>
          <w:szCs w:val="24"/>
        </w:rPr>
      </w:pPr>
      <w:r w:rsidRPr="00150FA4">
        <w:rPr>
          <w:rFonts w:ascii="Times New Roman" w:eastAsia="宋体" w:hAnsi="Times New Roman" w:cs="Times New Roman" w:hint="eastAsia"/>
          <w:sz w:val="24"/>
          <w:szCs w:val="24"/>
        </w:rPr>
        <w:t>附件一</w:t>
      </w:r>
      <w:r w:rsidRPr="00150FA4">
        <w:rPr>
          <w:rFonts w:ascii="Times New Roman" w:eastAsia="宋体" w:hAnsi="Times New Roman" w:cs="Times New Roman" w:hint="eastAsia"/>
          <w:szCs w:val="21"/>
        </w:rPr>
        <w:t>：</w:t>
      </w:r>
      <w:r w:rsidRPr="00150FA4">
        <w:rPr>
          <w:rFonts w:ascii="Times New Roman" w:eastAsia="宋体" w:hAnsi="Times New Roman" w:cs="Times New Roman" w:hint="eastAsia"/>
          <w:szCs w:val="24"/>
        </w:rPr>
        <w:t>台式机计算机</w:t>
      </w:r>
    </w:p>
    <w:p w:rsidR="00150FA4" w:rsidRPr="00150FA4" w:rsidRDefault="00150FA4" w:rsidP="00150FA4">
      <w:pPr>
        <w:spacing w:after="120"/>
        <w:rPr>
          <w:rFonts w:ascii="Times New Roman" w:eastAsia="宋体" w:hAnsi="Times New Roman" w:cs="Times New Roman"/>
          <w:szCs w:val="24"/>
        </w:rPr>
      </w:pPr>
      <w:r w:rsidRPr="00150FA4">
        <w:rPr>
          <w:rFonts w:ascii="Times New Roman" w:eastAsia="宋体" w:hAnsi="Times New Roman" w:cs="Times New Roman" w:hint="eastAsia"/>
          <w:szCs w:val="24"/>
        </w:rPr>
        <w:t>指标要求中如有“投标人</w:t>
      </w:r>
      <w:r w:rsidRPr="00150FA4">
        <w:rPr>
          <w:rFonts w:ascii="Times New Roman" w:eastAsia="宋体" w:hAnsi="Times New Roman" w:cs="Times New Roman" w:hint="eastAsia"/>
          <w:szCs w:val="24"/>
        </w:rPr>
        <w:t>/</w:t>
      </w:r>
      <w:r w:rsidRPr="00150FA4">
        <w:rPr>
          <w:rFonts w:ascii="Times New Roman" w:eastAsia="宋体" w:hAnsi="Times New Roman" w:cs="Times New Roman" w:hint="eastAsia"/>
          <w:szCs w:val="24"/>
        </w:rPr>
        <w:t>供应商给出</w:t>
      </w:r>
      <w:r w:rsidRPr="00150FA4">
        <w:rPr>
          <w:rFonts w:ascii="Times New Roman" w:eastAsia="宋体" w:hAnsi="Times New Roman" w:cs="Times New Roman" w:hint="eastAsia"/>
          <w:szCs w:val="24"/>
        </w:rPr>
        <w:t>......</w:t>
      </w:r>
      <w:r w:rsidRPr="00150FA4">
        <w:rPr>
          <w:rFonts w:ascii="Times New Roman" w:eastAsia="宋体" w:hAnsi="Times New Roman" w:cs="Times New Roman" w:hint="eastAsia"/>
          <w:szCs w:val="24"/>
        </w:rPr>
        <w:t>”等表述要求的，请投标人明确提供响应具体内容。</w:t>
      </w:r>
    </w:p>
    <w:p w:rsidR="00150FA4" w:rsidRPr="00150FA4" w:rsidRDefault="00150FA4" w:rsidP="00150FA4">
      <w:pPr>
        <w:rPr>
          <w:rFonts w:ascii="Times New Roman" w:eastAsia="宋体" w:hAnsi="Times New Roman" w:cs="Times New Roman"/>
          <w:szCs w:val="24"/>
        </w:rPr>
      </w:pPr>
      <w:r w:rsidRPr="00150FA4">
        <w:rPr>
          <w:rFonts w:ascii="Times New Roman" w:eastAsia="宋体" w:hAnsi="Times New Roman" w:cs="Times New Roman" w:hint="eastAsia"/>
          <w:szCs w:val="24"/>
        </w:rPr>
        <w:t>技术需求中“★”的指标为采购文件中的实质性要求，不满足该指标项将导致投标被拒绝。</w:t>
      </w:r>
    </w:p>
    <w:tbl>
      <w:tblPr>
        <w:tblW w:w="8120" w:type="dxa"/>
        <w:tblLayout w:type="fixed"/>
        <w:tblLook w:val="04A0" w:firstRow="1" w:lastRow="0" w:firstColumn="1" w:lastColumn="0" w:noHBand="0" w:noVBand="1"/>
      </w:tblPr>
      <w:tblGrid>
        <w:gridCol w:w="540"/>
        <w:gridCol w:w="785"/>
        <w:gridCol w:w="3431"/>
        <w:gridCol w:w="3364"/>
      </w:tblGrid>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b/>
                <w:bCs/>
                <w:color w:val="000000"/>
                <w:sz w:val="18"/>
                <w:szCs w:val="18"/>
              </w:rPr>
            </w:pPr>
            <w:r w:rsidRPr="00150FA4">
              <w:rPr>
                <w:rFonts w:ascii="黑体" w:eastAsia="黑体" w:hAnsi="宋体" w:cs="黑体"/>
                <w:b/>
                <w:bCs/>
                <w:color w:val="000000"/>
                <w:sz w:val="18"/>
                <w:szCs w:val="18"/>
              </w:rPr>
              <w:t>序号</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b/>
                <w:bCs/>
                <w:color w:val="000000"/>
                <w:sz w:val="18"/>
                <w:szCs w:val="18"/>
              </w:rPr>
            </w:pPr>
            <w:r w:rsidRPr="00150FA4">
              <w:rPr>
                <w:rFonts w:ascii="黑体" w:eastAsia="黑体" w:hAnsi="宋体" w:cs="黑体"/>
                <w:b/>
                <w:bCs/>
                <w:color w:val="000000"/>
                <w:sz w:val="18"/>
                <w:szCs w:val="18"/>
              </w:rPr>
              <w:t>指标分类</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b/>
                <w:bCs/>
                <w:color w:val="000000"/>
                <w:sz w:val="18"/>
                <w:szCs w:val="18"/>
              </w:rPr>
              <w:t xml:space="preserve">二级指标 </w:t>
            </w:r>
            <w:r w:rsidRPr="00150FA4">
              <w:rPr>
                <w:rFonts w:ascii="黑体" w:eastAsia="黑体" w:hAnsi="宋体" w:cs="黑体"/>
                <w:b/>
                <w:bCs/>
                <w:color w:val="000000"/>
                <w:sz w:val="9"/>
                <w:szCs w:val="9"/>
                <w:vertAlign w:val="superscript"/>
              </w:rPr>
              <w:t>1</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b/>
                <w:bCs/>
                <w:color w:val="000000"/>
                <w:sz w:val="18"/>
                <w:szCs w:val="18"/>
              </w:rPr>
            </w:pPr>
            <w:r w:rsidRPr="00150FA4">
              <w:rPr>
                <w:rFonts w:ascii="黑体" w:eastAsia="黑体" w:hAnsi="宋体" w:cs="黑体" w:hint="eastAsia"/>
                <w:b/>
                <w:bCs/>
                <w:color w:val="000000"/>
                <w:kern w:val="0"/>
                <w:sz w:val="18"/>
                <w:szCs w:val="18"/>
              </w:rPr>
              <w:t>指标要求</w:t>
            </w:r>
          </w:p>
        </w:tc>
      </w:tr>
      <w:tr w:rsidR="00150FA4" w:rsidRPr="00150FA4" w:rsidTr="006A154B">
        <w:trPr>
          <w:trHeight w:val="9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CPU 信息</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Times New Roman" w:eastAsia="宋体" w:hAnsi="Times New Roman" w:cs="Times New Roman" w:hint="eastAsia"/>
                <w:szCs w:val="24"/>
              </w:rPr>
              <w:t>供应商给出</w:t>
            </w:r>
            <w:r w:rsidRPr="00150FA4">
              <w:rPr>
                <w:rFonts w:ascii="Times New Roman" w:eastAsia="宋体" w:hAnsi="Times New Roman" w:cs="Times New Roman" w:hint="eastAsia"/>
                <w:szCs w:val="24"/>
              </w:rPr>
              <w:t xml:space="preserve"> CPU </w:t>
            </w:r>
            <w:r w:rsidRPr="00150FA4">
              <w:rPr>
                <w:rFonts w:ascii="Times New Roman" w:eastAsia="宋体" w:hAnsi="Times New Roman" w:cs="Times New Roman" w:hint="eastAsia"/>
                <w:szCs w:val="24"/>
              </w:rPr>
              <w:t>信息，包含</w:t>
            </w:r>
            <w:r w:rsidRPr="00150FA4">
              <w:rPr>
                <w:rFonts w:ascii="Times New Roman" w:eastAsia="宋体" w:hAnsi="Times New Roman" w:cs="Times New Roman" w:hint="eastAsia"/>
                <w:szCs w:val="24"/>
              </w:rPr>
              <w:t xml:space="preserve"> CPU </w:t>
            </w:r>
            <w:r w:rsidRPr="00150FA4">
              <w:rPr>
                <w:rFonts w:ascii="Times New Roman" w:eastAsia="宋体" w:hAnsi="Times New Roman" w:cs="Times New Roman" w:hint="eastAsia"/>
                <w:szCs w:val="24"/>
              </w:rPr>
              <w:t>型号、物理核心数、主频、末级缓存容量、线程数、热设计功耗及内存的最高速率、通道数</w:t>
            </w:r>
            <w:proofErr w:type="gramStart"/>
            <w:r w:rsidRPr="00150FA4">
              <w:rPr>
                <w:rFonts w:ascii="Times New Roman" w:eastAsia="宋体" w:hAnsi="Times New Roman" w:cs="Times New Roman" w:hint="eastAsia"/>
                <w:szCs w:val="24"/>
              </w:rPr>
              <w:t>和位宽</w:t>
            </w:r>
            <w:proofErr w:type="gramEnd"/>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内存配置容量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kern w:val="0"/>
                <w:sz w:val="18"/>
                <w:szCs w:val="18"/>
              </w:rPr>
              <w:t>≥</w:t>
            </w:r>
            <w:r w:rsidRPr="00150FA4">
              <w:rPr>
                <w:rFonts w:ascii="黑体" w:eastAsia="黑体" w:hAnsi="宋体" w:cs="黑体"/>
                <w:color w:val="000000"/>
                <w:kern w:val="0"/>
                <w:sz w:val="18"/>
                <w:szCs w:val="18"/>
              </w:rPr>
              <w:t>16GB</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内存类型</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DDR4/LPDDR4/LPDDR4X 及以上内存类型</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★内存条配置数量（</w:t>
            </w:r>
            <w:proofErr w:type="gramStart"/>
            <w:r w:rsidRPr="00150FA4">
              <w:rPr>
                <w:rFonts w:ascii="黑体" w:eastAsia="黑体" w:hAnsi="宋体" w:cs="黑体" w:hint="eastAsia"/>
                <w:color w:val="000000"/>
                <w:kern w:val="0"/>
                <w:sz w:val="18"/>
                <w:szCs w:val="18"/>
              </w:rPr>
              <w:t>板载内存</w:t>
            </w:r>
            <w:proofErr w:type="gramEnd"/>
            <w:r w:rsidRPr="00150FA4">
              <w:rPr>
                <w:rFonts w:ascii="黑体" w:eastAsia="黑体" w:hAnsi="宋体" w:cs="黑体" w:hint="eastAsia"/>
                <w:color w:val="000000"/>
                <w:kern w:val="0"/>
                <w:sz w:val="18"/>
                <w:szCs w:val="18"/>
              </w:rPr>
              <w:t>不涉及）</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主板集成模块</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集成资源扩展模块、计算处理模块、音频扩展模块等，主板的互联拓扑可通过处理器或交换电路实现</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主板支持的 CPU和内存情况</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供应商给出主板支持的 CPU 和内存型号和数量</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主板内置</w:t>
            </w:r>
            <w:r w:rsidRPr="00150FA4">
              <w:rPr>
                <w:rFonts w:ascii="黑体" w:eastAsia="黑体" w:hAnsi="宋体" w:cs="黑体"/>
                <w:color w:val="000000"/>
                <w:sz w:val="18"/>
                <w:szCs w:val="18"/>
              </w:rPr>
              <w:br/>
              <w:t>PCIe 插槽数量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PCIe 插槽数量不少于 3个</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主板其他内置接口</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供应商给出相关 SATA、M.2、USB 接口数量及占用状态</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单内存插槽最大可支持容量（</w:t>
            </w:r>
            <w:proofErr w:type="gramStart"/>
            <w:r w:rsidRPr="00150FA4">
              <w:rPr>
                <w:rFonts w:ascii="黑体" w:eastAsia="黑体" w:hAnsi="宋体" w:cs="黑体"/>
                <w:color w:val="000000"/>
                <w:sz w:val="18"/>
                <w:szCs w:val="18"/>
              </w:rPr>
              <w:t>板载内存</w:t>
            </w:r>
            <w:proofErr w:type="gramEnd"/>
            <w:r w:rsidRPr="00150FA4">
              <w:rPr>
                <w:rFonts w:ascii="黑体" w:eastAsia="黑体" w:hAnsi="宋体" w:cs="黑体"/>
                <w:color w:val="000000"/>
                <w:sz w:val="18"/>
                <w:szCs w:val="18"/>
              </w:rPr>
              <w:t>不涉及）</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8GB</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内存插槽满配时提供的最高内存总容量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≥16GB</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固态盘数量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1 </w:t>
            </w:r>
            <w:proofErr w:type="gramStart"/>
            <w:r w:rsidRPr="00150FA4">
              <w:rPr>
                <w:rFonts w:ascii="黑体" w:eastAsia="黑体" w:hAnsi="宋体" w:cs="黑体"/>
                <w:color w:val="000000"/>
                <w:sz w:val="18"/>
                <w:szCs w:val="18"/>
              </w:rPr>
              <w:t>个</w:t>
            </w:r>
            <w:proofErr w:type="gramEnd"/>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固态存储容量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≥512GB</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机械硬盘数量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机械硬盘总容量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机械硬盘转速</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机械硬盘接口协议</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SATA3.0 及以上或 SAS3.0 及以上接口</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机械硬盘形态</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 xml:space="preserve">2.5 </w:t>
            </w:r>
            <w:proofErr w:type="gramStart"/>
            <w:r w:rsidRPr="00150FA4">
              <w:rPr>
                <w:rFonts w:ascii="黑体" w:eastAsia="黑体" w:hAnsi="宋体" w:cs="黑体"/>
                <w:color w:val="000000"/>
                <w:sz w:val="18"/>
                <w:szCs w:val="18"/>
              </w:rPr>
              <w:t>英寸或</w:t>
            </w:r>
            <w:proofErr w:type="gramEnd"/>
            <w:r w:rsidRPr="00150FA4">
              <w:rPr>
                <w:rFonts w:ascii="黑体" w:eastAsia="黑体" w:hAnsi="宋体" w:cs="黑体"/>
                <w:color w:val="000000"/>
                <w:sz w:val="18"/>
                <w:szCs w:val="18"/>
              </w:rPr>
              <w:t xml:space="preserve"> 3.5 英寸等</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固态存储接口协议</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UFS/SATA/PCIe/NVMe 等类型接口协议</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固态存储形态</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采用插卡或</w:t>
            </w:r>
            <w:proofErr w:type="gramStart"/>
            <w:r w:rsidRPr="00150FA4">
              <w:rPr>
                <w:rFonts w:ascii="黑体" w:eastAsia="黑体" w:hAnsi="宋体" w:cs="黑体"/>
                <w:color w:val="000000"/>
                <w:sz w:val="18"/>
                <w:szCs w:val="18"/>
              </w:rPr>
              <w:t>板载等</w:t>
            </w:r>
            <w:proofErr w:type="gramEnd"/>
            <w:r w:rsidRPr="00150FA4">
              <w:rPr>
                <w:rFonts w:ascii="黑体" w:eastAsia="黑体" w:hAnsi="宋体" w:cs="黑体"/>
                <w:color w:val="000000"/>
                <w:sz w:val="18"/>
                <w:szCs w:val="18"/>
              </w:rPr>
              <w:t>形态，可选用符合</w:t>
            </w:r>
            <w:r w:rsidRPr="00150FA4">
              <w:rPr>
                <w:rFonts w:ascii="黑体" w:eastAsia="黑体" w:hAnsi="宋体" w:cs="黑体"/>
                <w:color w:val="000000"/>
                <w:sz w:val="18"/>
                <w:szCs w:val="18"/>
              </w:rPr>
              <w:br/>
              <w:t>M.2 或 2.5 寸 SATA 或 mSATA 等标准的插卡形态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存储设备</w:t>
            </w:r>
            <w:proofErr w:type="gramStart"/>
            <w:r w:rsidRPr="00150FA4">
              <w:rPr>
                <w:rFonts w:ascii="黑体" w:eastAsia="黑体" w:hAnsi="宋体" w:cs="黑体"/>
                <w:color w:val="000000"/>
                <w:sz w:val="18"/>
                <w:szCs w:val="18"/>
              </w:rPr>
              <w:t>扩展盘位</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112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存储设备其他参数要求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a)固态盘应符合 SJ/T 11654 相关规定；</w:t>
            </w:r>
            <w:r w:rsidRPr="00150FA4">
              <w:rPr>
                <w:rFonts w:ascii="黑体" w:eastAsia="黑体" w:hAnsi="宋体" w:cs="黑体"/>
                <w:color w:val="000000"/>
                <w:sz w:val="18"/>
                <w:szCs w:val="18"/>
              </w:rPr>
              <w:br/>
              <w:t>b)机械硬盘准备时间应不大于 30s；侧面固定螺丝孔数量可为 4 孔或 6 孔；工作状态环境温度应满足 5</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~55</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w:t>
            </w:r>
            <w:r w:rsidRPr="00150FA4">
              <w:rPr>
                <w:rFonts w:ascii="黑体" w:eastAsia="黑体" w:hAnsi="宋体" w:cs="黑体"/>
                <w:color w:val="000000"/>
                <w:sz w:val="18"/>
                <w:szCs w:val="18"/>
              </w:rPr>
              <w:br/>
              <w:t>其它参数应符合 GB/T 12628 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w:t>
            </w:r>
            <w:proofErr w:type="gramStart"/>
            <w:r w:rsidRPr="00150FA4">
              <w:rPr>
                <w:rFonts w:ascii="黑体" w:eastAsia="黑体" w:hAnsi="宋体" w:cs="黑体"/>
                <w:color w:val="000000"/>
                <w:sz w:val="18"/>
                <w:szCs w:val="18"/>
              </w:rPr>
              <w:t>卡类型</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独立显卡</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独立显</w:t>
            </w:r>
            <w:proofErr w:type="gramStart"/>
            <w:r w:rsidRPr="00150FA4">
              <w:rPr>
                <w:rFonts w:ascii="黑体" w:eastAsia="黑体" w:hAnsi="宋体" w:cs="黑体"/>
                <w:color w:val="000000"/>
                <w:sz w:val="18"/>
                <w:szCs w:val="18"/>
              </w:rPr>
              <w:t>卡显存类型</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≥DDR4</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独立显</w:t>
            </w:r>
            <w:proofErr w:type="gramStart"/>
            <w:r w:rsidRPr="00150FA4">
              <w:rPr>
                <w:rFonts w:ascii="黑体" w:eastAsia="黑体" w:hAnsi="宋体" w:cs="黑体"/>
                <w:color w:val="000000"/>
                <w:sz w:val="18"/>
                <w:szCs w:val="18"/>
              </w:rPr>
              <w:t>卡显存位宽</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≥64 位</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独立</w:t>
            </w:r>
            <w:proofErr w:type="gramStart"/>
            <w:r w:rsidRPr="00150FA4">
              <w:rPr>
                <w:rFonts w:ascii="黑体" w:eastAsia="黑体" w:hAnsi="宋体" w:cs="黑体"/>
                <w:color w:val="000000"/>
                <w:sz w:val="18"/>
                <w:szCs w:val="18"/>
              </w:rPr>
              <w:t>显卡显存</w:t>
            </w:r>
            <w:proofErr w:type="gramEnd"/>
            <w:r w:rsidRPr="00150FA4">
              <w:rPr>
                <w:rFonts w:ascii="黑体" w:eastAsia="黑体" w:hAnsi="宋体" w:cs="黑体"/>
                <w:color w:val="000000"/>
                <w:sz w:val="18"/>
                <w:szCs w:val="18"/>
              </w:rPr>
              <w:t>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≥2GB</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独立显卡接口协议</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PCIe 协议版本大于等于 2.0 或 HT（HyperTransport）协议版本大于等于 3.0 的独立显卡接口协议</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proofErr w:type="gramStart"/>
            <w:r w:rsidRPr="00150FA4">
              <w:rPr>
                <w:rFonts w:ascii="黑体" w:eastAsia="黑体" w:hAnsi="宋体" w:cs="黑体"/>
                <w:color w:val="000000"/>
                <w:sz w:val="18"/>
                <w:szCs w:val="18"/>
              </w:rPr>
              <w:t>显示屏屏占比</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80%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显示屏分辨率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1920x1080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显示屏像素密度</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85 像素/英寸</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显示屏可视角度</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水平</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170</w:t>
            </w:r>
            <w:r w:rsidRPr="00150FA4">
              <w:rPr>
                <w:rFonts w:ascii="黑体" w:eastAsia="黑体" w:hAnsi="宋体" w:cs="黑体"/>
                <w:color w:val="000000"/>
                <w:sz w:val="18"/>
                <w:szCs w:val="18"/>
              </w:rPr>
              <w:t>°</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显示屏尺寸</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≥23.8英寸</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显示屏屏幕比例</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16:9/3:2/21:9/16:10 等</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显示器外观颜色</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黑色/白色/银色等商务色系</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34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显示屏防蓝光</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支持防蓝光模式，蓝光加权辐射亮度比应</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0.0012W/(</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cd</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sr)（</w:t>
            </w:r>
            <w:proofErr w:type="gramStart"/>
            <w:r w:rsidRPr="00150FA4">
              <w:rPr>
                <w:rFonts w:ascii="黑体" w:eastAsia="黑体" w:hAnsi="宋体" w:cs="黑体"/>
                <w:color w:val="000000"/>
                <w:sz w:val="18"/>
                <w:szCs w:val="18"/>
              </w:rPr>
              <w:t>瓦每坎特拉每球面</w:t>
            </w:r>
            <w:proofErr w:type="gramEnd"/>
            <w:r w:rsidRPr="00150FA4">
              <w:rPr>
                <w:rFonts w:ascii="黑体" w:eastAsia="黑体" w:hAnsi="宋体" w:cs="黑体"/>
                <w:color w:val="000000"/>
                <w:sz w:val="18"/>
                <w:szCs w:val="18"/>
              </w:rPr>
              <w:t>度）</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显示屏低频闪</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显示屏应支持低频闪</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-35dB</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显示屏防眩目</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显示屏镜面反射率</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10%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传声器数量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扬声器数量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1 </w:t>
            </w:r>
            <w:proofErr w:type="gramStart"/>
            <w:r w:rsidRPr="00150FA4">
              <w:rPr>
                <w:rFonts w:ascii="黑体" w:eastAsia="黑体" w:hAnsi="宋体" w:cs="黑体"/>
                <w:color w:val="000000"/>
                <w:sz w:val="18"/>
                <w:szCs w:val="18"/>
              </w:rPr>
              <w:t>个</w:t>
            </w:r>
            <w:proofErr w:type="gramEnd"/>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1 </w:t>
            </w:r>
            <w:proofErr w:type="gramStart"/>
            <w:r w:rsidRPr="00150FA4">
              <w:rPr>
                <w:rFonts w:ascii="黑体" w:eastAsia="黑体" w:hAnsi="宋体" w:cs="黑体"/>
                <w:color w:val="000000"/>
                <w:sz w:val="18"/>
                <w:szCs w:val="18"/>
              </w:rPr>
              <w:t>个</w:t>
            </w:r>
            <w:proofErr w:type="gramEnd"/>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摄像头数量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光驱数量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0 </w:t>
            </w:r>
            <w:proofErr w:type="gramStart"/>
            <w:r w:rsidRPr="00150FA4">
              <w:rPr>
                <w:rFonts w:ascii="黑体" w:eastAsia="黑体" w:hAnsi="宋体" w:cs="黑体"/>
                <w:color w:val="000000"/>
                <w:sz w:val="18"/>
                <w:szCs w:val="18"/>
              </w:rPr>
              <w:t>个</w:t>
            </w:r>
            <w:proofErr w:type="gramEnd"/>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键盘按键数目</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61 键/86 键/101 键/104 键等</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摄像头像素</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摄像头分辨率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扬声器功率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扬声器频率范围</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扬声器总谐波失真</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扬声器最大声压级</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键盘连接方式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proofErr w:type="gramStart"/>
            <w:r w:rsidRPr="00150FA4">
              <w:rPr>
                <w:rFonts w:ascii="黑体" w:eastAsia="黑体" w:hAnsi="宋体" w:cs="黑体"/>
                <w:color w:val="000000"/>
                <w:sz w:val="18"/>
                <w:szCs w:val="18"/>
              </w:rPr>
              <w:t>键盘键程</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2.3mm ~ 4.0mm</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键盘按键压力</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按键压力应在 0.54 N</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0.14N</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有线键盘连接线</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1.5 米</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键盘颜色</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黑色/白色/银色等商务色系</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55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键盘其他要求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键盘外观结构、连接方式、主要功能、安全、电磁兼容性、可靠性应符合 GB/T</w:t>
            </w:r>
            <w:r w:rsidRPr="00150FA4">
              <w:rPr>
                <w:rFonts w:ascii="黑体" w:eastAsia="黑体" w:hAnsi="宋体" w:cs="黑体"/>
                <w:color w:val="000000"/>
                <w:sz w:val="18"/>
                <w:szCs w:val="18"/>
              </w:rPr>
              <w:br/>
              <w:t>14081 的相关规定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鼠标连接方式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无线</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有线鼠标连接线</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1.5 米</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鼠标 DPI分辨率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800~1600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鼠标颜色</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黑色/银色/白色等商务色系</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鼠标其他要求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其它参数应符合 GB/T 26245 的相关规定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内置光驱</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有线网卡数量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无线网卡及天线数量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单无线网卡天线数量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0</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USB 接口数量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前置USB3.2接口≥4个；后置USB3.2接口≥4个，USB2.0接口≥2个（提供产品彩页并加盖公章）</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 xml:space="preserve">USB </w:t>
            </w:r>
            <w:proofErr w:type="gramStart"/>
            <w:r w:rsidRPr="00150FA4">
              <w:rPr>
                <w:rFonts w:ascii="黑体" w:eastAsia="黑体" w:hAnsi="宋体" w:cs="黑体"/>
                <w:color w:val="000000"/>
                <w:sz w:val="18"/>
                <w:szCs w:val="18"/>
              </w:rPr>
              <w:t>母座接口</w:t>
            </w:r>
            <w:proofErr w:type="gramEnd"/>
            <w:r w:rsidRPr="00150FA4">
              <w:rPr>
                <w:rFonts w:ascii="黑体" w:eastAsia="黑体" w:hAnsi="宋体" w:cs="黑体"/>
                <w:color w:val="000000"/>
                <w:sz w:val="18"/>
                <w:szCs w:val="18"/>
              </w:rPr>
              <w:t>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视频接口数量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音频接口数量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存储卡接口数量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0</w:t>
            </w:r>
          </w:p>
        </w:tc>
      </w:tr>
      <w:tr w:rsidR="00150FA4" w:rsidRPr="00150FA4" w:rsidTr="006A154B">
        <w:trPr>
          <w:trHeight w:val="13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整机外观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 产品表面不应有凹痕、划伤、裂缝、变形和污染等。表面涂层均匀，不应起泡、龟裂、脱落和磨损，金属零部件无锈蚀及其它机械损伤；</w:t>
            </w:r>
            <w:r w:rsidRPr="00150FA4">
              <w:rPr>
                <w:rFonts w:ascii="黑体" w:eastAsia="黑体" w:hAnsi="宋体" w:cs="黑体"/>
                <w:color w:val="000000"/>
                <w:sz w:val="18"/>
                <w:szCs w:val="18"/>
              </w:rPr>
              <w:br/>
              <w:t>b) 产品表面说明功能的文字、符号、</w:t>
            </w:r>
            <w:r w:rsidRPr="00150FA4">
              <w:rPr>
                <w:rFonts w:ascii="黑体" w:eastAsia="黑体" w:hAnsi="宋体" w:cs="黑体"/>
                <w:color w:val="000000"/>
                <w:sz w:val="18"/>
                <w:szCs w:val="18"/>
              </w:rPr>
              <w:br/>
              <w:t>标志，应清晰、端正、牢固</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状态指示灯</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在产品显著位置提供状态指示功能，</w:t>
            </w:r>
            <w:proofErr w:type="gramStart"/>
            <w:r w:rsidRPr="00150FA4">
              <w:rPr>
                <w:rFonts w:ascii="黑体" w:eastAsia="黑体" w:hAnsi="宋体" w:cs="黑体"/>
                <w:color w:val="000000"/>
                <w:sz w:val="18"/>
                <w:szCs w:val="18"/>
              </w:rPr>
              <w:t>如运行</w:t>
            </w:r>
            <w:proofErr w:type="gramEnd"/>
            <w:r w:rsidRPr="00150FA4">
              <w:rPr>
                <w:rFonts w:ascii="黑体" w:eastAsia="黑体" w:hAnsi="宋体" w:cs="黑体"/>
                <w:color w:val="000000"/>
                <w:sz w:val="18"/>
                <w:szCs w:val="18"/>
              </w:rPr>
              <w:t>状态，并由供应商提供详细参数</w:t>
            </w:r>
          </w:p>
        </w:tc>
      </w:tr>
      <w:tr w:rsidR="00150FA4" w:rsidRPr="00150FA4" w:rsidTr="006A154B">
        <w:trPr>
          <w:trHeight w:val="768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72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整机结构</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a) 机箱应符合 GB/T 4208、GB/T 26246的相关规定；</w:t>
            </w:r>
            <w:r w:rsidRPr="00150FA4">
              <w:rPr>
                <w:rFonts w:ascii="黑体" w:eastAsia="黑体" w:hAnsi="宋体" w:cs="黑体"/>
                <w:color w:val="000000"/>
                <w:sz w:val="18"/>
                <w:szCs w:val="18"/>
              </w:rPr>
              <w:br/>
              <w:t>b) 产品内部结构应符合通用部件的安装需求；</w:t>
            </w:r>
            <w:r w:rsidRPr="00150FA4">
              <w:rPr>
                <w:rFonts w:ascii="黑体" w:eastAsia="黑体" w:hAnsi="宋体" w:cs="黑体"/>
                <w:color w:val="000000"/>
                <w:sz w:val="18"/>
                <w:szCs w:val="18"/>
              </w:rPr>
              <w:br/>
              <w:t>c) 所有输入输出接口应符合相关国家或行业标准；</w:t>
            </w:r>
            <w:r w:rsidRPr="00150FA4">
              <w:rPr>
                <w:rFonts w:ascii="黑体" w:eastAsia="黑体" w:hAnsi="宋体" w:cs="黑体"/>
                <w:color w:val="000000"/>
                <w:sz w:val="18"/>
                <w:szCs w:val="18"/>
              </w:rPr>
              <w:br/>
              <w:t>d) 产品零部件应紧固无松动，可插拔部件应可靠连接，开关、按钮和其它控制部件应灵活可靠，布局应方便使用；</w:t>
            </w:r>
            <w:r w:rsidRPr="00150FA4">
              <w:rPr>
                <w:rFonts w:ascii="黑体" w:eastAsia="黑体" w:hAnsi="宋体" w:cs="黑体"/>
                <w:color w:val="000000"/>
                <w:sz w:val="18"/>
                <w:szCs w:val="18"/>
              </w:rPr>
              <w:br/>
              <w:t>e) 所有 I/O 连接器及需插接线缆的部位应预留采购人操作空间，方便插拔解锁与插拔线缆；</w:t>
            </w:r>
            <w:r w:rsidRPr="00150FA4">
              <w:rPr>
                <w:rFonts w:ascii="黑体" w:eastAsia="黑体" w:hAnsi="宋体" w:cs="黑体"/>
                <w:color w:val="000000"/>
                <w:sz w:val="18"/>
                <w:szCs w:val="18"/>
              </w:rPr>
              <w:br/>
              <w:t>f) 可插拔板卡插槽部位应预留安装、拆卸或更换板卡空间；</w:t>
            </w:r>
            <w:r w:rsidRPr="00150FA4">
              <w:rPr>
                <w:rFonts w:ascii="黑体" w:eastAsia="黑体" w:hAnsi="宋体" w:cs="黑体"/>
                <w:color w:val="000000"/>
                <w:sz w:val="18"/>
                <w:szCs w:val="18"/>
              </w:rPr>
              <w:br/>
              <w:t>g) 拆装可能接触到的金属剪口或金属尖角部位应做防划伤处理，以保证安全；</w:t>
            </w:r>
            <w:r w:rsidRPr="00150FA4">
              <w:rPr>
                <w:rFonts w:ascii="黑体" w:eastAsia="黑体" w:hAnsi="宋体" w:cs="黑体"/>
                <w:color w:val="000000"/>
                <w:sz w:val="18"/>
                <w:szCs w:val="18"/>
              </w:rPr>
              <w:br/>
              <w:t>h) 整机内部走线应规整，固线结构和位置要合理可靠并做防割线处理，需便于理线和插拔操作，走线应不影响系统各主要部件组装和拆卸；</w:t>
            </w:r>
            <w:r w:rsidRPr="00150FA4">
              <w:rPr>
                <w:rFonts w:ascii="黑体" w:eastAsia="黑体" w:hAnsi="宋体" w:cs="黑体"/>
                <w:color w:val="000000"/>
                <w:sz w:val="18"/>
                <w:szCs w:val="18"/>
              </w:rPr>
              <w:br/>
              <w:t>i) 如需</w:t>
            </w:r>
            <w:proofErr w:type="gramStart"/>
            <w:r w:rsidRPr="00150FA4">
              <w:rPr>
                <w:rFonts w:ascii="黑体" w:eastAsia="黑体" w:hAnsi="宋体" w:cs="黑体"/>
                <w:color w:val="000000"/>
                <w:sz w:val="18"/>
                <w:szCs w:val="18"/>
              </w:rPr>
              <w:t>通过孔走线</w:t>
            </w:r>
            <w:proofErr w:type="gramEnd"/>
            <w:r w:rsidRPr="00150FA4">
              <w:rPr>
                <w:rFonts w:ascii="黑体" w:eastAsia="黑体" w:hAnsi="宋体" w:cs="黑体"/>
                <w:color w:val="000000"/>
                <w:sz w:val="18"/>
                <w:szCs w:val="18"/>
              </w:rPr>
              <w:t>，过线孔应做防割线处理；</w:t>
            </w:r>
            <w:r w:rsidRPr="00150FA4">
              <w:rPr>
                <w:rFonts w:ascii="黑体" w:eastAsia="黑体" w:hAnsi="宋体" w:cs="黑体"/>
                <w:color w:val="000000"/>
                <w:sz w:val="18"/>
                <w:szCs w:val="18"/>
              </w:rPr>
              <w:br/>
              <w:t>j) 各插头位置和插拔方向应合理，应做到插拔无障碍设计，具备</w:t>
            </w:r>
            <w:proofErr w:type="gramStart"/>
            <w:r w:rsidRPr="00150FA4">
              <w:rPr>
                <w:rFonts w:ascii="黑体" w:eastAsia="黑体" w:hAnsi="宋体" w:cs="黑体"/>
                <w:color w:val="000000"/>
                <w:sz w:val="18"/>
                <w:szCs w:val="18"/>
              </w:rPr>
              <w:t>防呆设计</w:t>
            </w:r>
            <w:proofErr w:type="gramEnd"/>
            <w:r w:rsidRPr="00150FA4">
              <w:rPr>
                <w:rFonts w:ascii="黑体" w:eastAsia="黑体" w:hAnsi="宋体" w:cs="黑体"/>
                <w:color w:val="000000"/>
                <w:sz w:val="18"/>
                <w:szCs w:val="18"/>
              </w:rPr>
              <w:t>，有效避免误操作；</w:t>
            </w:r>
            <w:r w:rsidRPr="00150FA4">
              <w:rPr>
                <w:rFonts w:ascii="黑体" w:eastAsia="黑体" w:hAnsi="宋体" w:cs="黑体"/>
                <w:color w:val="000000"/>
                <w:sz w:val="18"/>
                <w:szCs w:val="18"/>
              </w:rPr>
              <w:br/>
              <w:t>k) 各主要部件拆装无障碍，使用常规工具拆装，无特殊拆装工具需求；</w:t>
            </w:r>
            <w:r w:rsidRPr="00150FA4">
              <w:rPr>
                <w:rFonts w:ascii="黑体" w:eastAsia="黑体" w:hAnsi="宋体" w:cs="黑体"/>
                <w:color w:val="000000"/>
                <w:sz w:val="18"/>
                <w:szCs w:val="18"/>
              </w:rPr>
              <w:br/>
              <w:t>l) 各主要部件拆装步骤要少，各自</w:t>
            </w:r>
            <w:proofErr w:type="gramStart"/>
            <w:r w:rsidRPr="00150FA4">
              <w:rPr>
                <w:rFonts w:ascii="黑体" w:eastAsia="黑体" w:hAnsi="宋体" w:cs="黑体"/>
                <w:color w:val="000000"/>
                <w:sz w:val="18"/>
                <w:szCs w:val="18"/>
              </w:rPr>
              <w:t>拆装需</w:t>
            </w:r>
            <w:proofErr w:type="gramEnd"/>
            <w:r w:rsidRPr="00150FA4">
              <w:rPr>
                <w:rFonts w:ascii="黑体" w:eastAsia="黑体" w:hAnsi="宋体" w:cs="黑体"/>
                <w:color w:val="000000"/>
                <w:sz w:val="18"/>
                <w:szCs w:val="18"/>
              </w:rPr>
              <w:t>避免相互干扰；</w:t>
            </w:r>
            <w:r w:rsidRPr="00150FA4">
              <w:rPr>
                <w:rFonts w:ascii="黑体" w:eastAsia="黑体" w:hAnsi="宋体" w:cs="黑体"/>
                <w:color w:val="000000"/>
                <w:sz w:val="18"/>
                <w:szCs w:val="18"/>
              </w:rPr>
              <w:br/>
              <w:t>m) 对于整机或零部件外表面为高亮面的，应粘贴保护膜，保护膜需粘贴牢固，运输、组装等过程不易脱落，</w:t>
            </w:r>
            <w:r w:rsidRPr="00150FA4">
              <w:rPr>
                <w:rFonts w:ascii="黑体" w:eastAsia="黑体" w:hAnsi="宋体" w:cs="黑体"/>
                <w:color w:val="000000"/>
                <w:sz w:val="18"/>
                <w:szCs w:val="18"/>
              </w:rPr>
              <w:br/>
              <w:t>撕下无残留；</w:t>
            </w:r>
            <w:r w:rsidRPr="00150FA4">
              <w:rPr>
                <w:rFonts w:ascii="Times New Roman" w:eastAsia="黑体" w:hAnsi="Times New Roman" w:cs="Times New Roman"/>
                <w:color w:val="000000"/>
                <w:sz w:val="18"/>
                <w:szCs w:val="18"/>
              </w:rPr>
              <w:br/>
              <w:t xml:space="preserve">n) </w:t>
            </w:r>
            <w:r w:rsidRPr="00150FA4">
              <w:rPr>
                <w:rFonts w:ascii="宋体" w:eastAsia="宋体" w:hAnsi="宋体" w:cs="宋体"/>
                <w:color w:val="000000"/>
                <w:sz w:val="18"/>
                <w:szCs w:val="18"/>
              </w:rPr>
              <w:t>其它要求应符合</w:t>
            </w:r>
            <w:r w:rsidRPr="00150FA4">
              <w:rPr>
                <w:rFonts w:ascii="Times New Roman" w:eastAsia="黑体" w:hAnsi="Times New Roman" w:cs="Times New Roman"/>
                <w:color w:val="000000"/>
                <w:sz w:val="18"/>
                <w:szCs w:val="18"/>
              </w:rPr>
              <w:t xml:space="preserve"> GB/T 9813.1 </w:t>
            </w:r>
            <w:r w:rsidRPr="00150FA4">
              <w:rPr>
                <w:rFonts w:ascii="宋体" w:eastAsia="宋体" w:hAnsi="宋体" w:cs="宋体"/>
                <w:color w:val="000000"/>
                <w:sz w:val="18"/>
                <w:szCs w:val="18"/>
              </w:rPr>
              <w:t>的相关规定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机箱防护要求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机箱应符合 GB/T 4208 中 IP20 防护要求</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整机噪音</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产品工作在空闲状态下，产品的声功率级应不超过 4.5 Bel</w:t>
            </w:r>
          </w:p>
        </w:tc>
      </w:tr>
      <w:tr w:rsidR="00150FA4" w:rsidRPr="00150FA4" w:rsidTr="006A154B">
        <w:trPr>
          <w:trHeight w:val="202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75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整机散热</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在环境温度 25</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及处理器满载情况下，产品表面温度应符合如下要求：</w:t>
            </w:r>
            <w:r w:rsidRPr="00150FA4">
              <w:rPr>
                <w:rFonts w:ascii="黑体" w:eastAsia="黑体" w:hAnsi="宋体" w:cs="黑体"/>
                <w:color w:val="000000"/>
                <w:sz w:val="18"/>
                <w:szCs w:val="18"/>
              </w:rPr>
              <w:br/>
              <w:t>a) 出风口在机箱后面</w:t>
            </w:r>
            <w:proofErr w:type="gramStart"/>
            <w:r w:rsidRPr="00150FA4">
              <w:rPr>
                <w:rFonts w:ascii="黑体" w:eastAsia="黑体" w:hAnsi="宋体" w:cs="黑体"/>
                <w:color w:val="000000"/>
                <w:sz w:val="18"/>
                <w:szCs w:val="18"/>
              </w:rPr>
              <w:t>板情况</w:t>
            </w:r>
            <w:proofErr w:type="gramEnd"/>
            <w:r w:rsidRPr="00150FA4">
              <w:rPr>
                <w:rFonts w:ascii="黑体" w:eastAsia="黑体" w:hAnsi="宋体" w:cs="黑体"/>
                <w:color w:val="000000"/>
                <w:sz w:val="18"/>
                <w:szCs w:val="18"/>
              </w:rPr>
              <w:t>下，出风口温度不高于 55</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w:t>
            </w:r>
            <w:r w:rsidRPr="00150FA4">
              <w:rPr>
                <w:rFonts w:ascii="黑体" w:eastAsia="黑体" w:hAnsi="宋体" w:cs="黑体"/>
                <w:color w:val="000000"/>
                <w:sz w:val="18"/>
                <w:szCs w:val="18"/>
              </w:rPr>
              <w:br/>
              <w:t>b) 可触及面温度不高于 45</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w:t>
            </w:r>
            <w:r w:rsidRPr="00150FA4">
              <w:rPr>
                <w:rFonts w:ascii="黑体" w:eastAsia="黑体" w:hAnsi="宋体" w:cs="黑体"/>
                <w:color w:val="000000"/>
                <w:sz w:val="18"/>
                <w:szCs w:val="18"/>
              </w:rPr>
              <w:br/>
              <w:t>c) 显示器表面温度：显示屏不高于</w:t>
            </w:r>
            <w:r w:rsidRPr="00150FA4">
              <w:rPr>
                <w:rFonts w:ascii="黑体" w:eastAsia="黑体" w:hAnsi="宋体" w:cs="黑体"/>
                <w:color w:val="000000"/>
                <w:sz w:val="18"/>
                <w:szCs w:val="18"/>
              </w:rPr>
              <w:br/>
              <w:t>38</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，显示屏上下灯带位置温度（如</w:t>
            </w:r>
            <w:r w:rsidRPr="00150FA4">
              <w:rPr>
                <w:rFonts w:ascii="黑体" w:eastAsia="黑体" w:hAnsi="宋体" w:cs="黑体"/>
                <w:color w:val="000000"/>
                <w:sz w:val="18"/>
                <w:szCs w:val="18"/>
              </w:rPr>
              <w:br/>
              <w:t>涉及）不高于 40</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，出风口温度不高于 45</w:t>
            </w:r>
            <w:r w:rsidRPr="00150FA4">
              <w:rPr>
                <w:rFonts w:ascii="黑体" w:eastAsia="黑体" w:hAnsi="宋体" w:cs="黑体"/>
                <w:color w:val="000000"/>
                <w:sz w:val="18"/>
                <w:szCs w:val="18"/>
              </w:rPr>
              <w:t>℃</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整机能效限定值</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产品能效限定值应达到 GB 28380-2012</w:t>
            </w:r>
            <w:r w:rsidRPr="00150FA4">
              <w:rPr>
                <w:rFonts w:ascii="黑体" w:eastAsia="黑体" w:hAnsi="宋体" w:cs="黑体"/>
                <w:color w:val="000000"/>
                <w:sz w:val="18"/>
                <w:szCs w:val="18"/>
              </w:rPr>
              <w:br/>
              <w:t>标准中能效等级 2 级及以上</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机身材质</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金属</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机身颜色</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黑色</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产品规格</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机箱尺寸容量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w:t>
            </w:r>
            <w:proofErr w:type="gramStart"/>
            <w:r w:rsidRPr="00150FA4">
              <w:rPr>
                <w:rFonts w:ascii="黑体" w:eastAsia="黑体" w:hAnsi="宋体" w:cs="黑体" w:hint="eastAsia"/>
                <w:color w:val="000000"/>
                <w:kern w:val="0"/>
                <w:sz w:val="18"/>
                <w:szCs w:val="18"/>
              </w:rPr>
              <w:t>箱体积应不</w:t>
            </w:r>
            <w:proofErr w:type="gramEnd"/>
            <w:r w:rsidRPr="00150FA4">
              <w:rPr>
                <w:rFonts w:ascii="黑体" w:eastAsia="黑体" w:hAnsi="宋体" w:cs="黑体" w:hint="eastAsia"/>
                <w:color w:val="000000"/>
                <w:kern w:val="0"/>
                <w:sz w:val="18"/>
                <w:szCs w:val="18"/>
              </w:rPr>
              <w:t>大于 13.6L</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CPU 物理核数</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4</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CPU 主频</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≥2.5GHz</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CPU 末级缓存容量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≥16MB</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CPU 支持的内存最高速率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≥3200MT/s</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内存读写速率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≥3200MT/s</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显示分辨率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1920x1080</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显卡显示芯片核</w:t>
            </w:r>
            <w:r w:rsidRPr="00150FA4">
              <w:rPr>
                <w:rFonts w:ascii="黑体" w:eastAsia="黑体" w:hAnsi="宋体" w:cs="黑体"/>
                <w:color w:val="000000"/>
                <w:sz w:val="18"/>
                <w:szCs w:val="18"/>
              </w:rPr>
              <w:br/>
              <w:t>心频率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300MHz</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显存等效频率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1000MT/s</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显卡可支持多</w:t>
            </w:r>
            <w:proofErr w:type="gramStart"/>
            <w:r w:rsidRPr="00150FA4">
              <w:rPr>
                <w:rFonts w:ascii="黑体" w:eastAsia="黑体" w:hAnsi="宋体" w:cs="黑体"/>
                <w:color w:val="000000"/>
                <w:sz w:val="18"/>
                <w:szCs w:val="18"/>
              </w:rPr>
              <w:t>屏同时</w:t>
            </w:r>
            <w:proofErr w:type="gramEnd"/>
            <w:r w:rsidRPr="00150FA4">
              <w:rPr>
                <w:rFonts w:ascii="黑体" w:eastAsia="黑体" w:hAnsi="宋体" w:cs="黑体"/>
                <w:color w:val="000000"/>
                <w:sz w:val="18"/>
                <w:szCs w:val="18"/>
              </w:rPr>
              <w:t>显示</w:t>
            </w:r>
            <w:r w:rsidRPr="00150FA4">
              <w:rPr>
                <w:rFonts w:ascii="黑体" w:eastAsia="黑体" w:hAnsi="宋体" w:cs="黑体"/>
                <w:color w:val="000000"/>
                <w:sz w:val="18"/>
                <w:szCs w:val="18"/>
              </w:rPr>
              <w:br/>
              <w:t>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显卡应支持 2 块屏幕同时显示，分辨</w:t>
            </w:r>
            <w:r w:rsidRPr="00150FA4">
              <w:rPr>
                <w:rFonts w:ascii="黑体" w:eastAsia="黑体" w:hAnsi="宋体" w:cs="黑体"/>
                <w:color w:val="000000"/>
                <w:sz w:val="18"/>
                <w:szCs w:val="18"/>
              </w:rPr>
              <w:br/>
              <w:t>率应不低于 1920</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1080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显示屏刷新率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≥100Hz</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显示屏位深</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8 位</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proofErr w:type="gramStart"/>
            <w:r w:rsidRPr="00150FA4">
              <w:rPr>
                <w:rFonts w:ascii="黑体" w:eastAsia="黑体" w:hAnsi="宋体" w:cs="黑体"/>
                <w:color w:val="000000"/>
                <w:sz w:val="18"/>
                <w:szCs w:val="18"/>
              </w:rPr>
              <w:t>显示屏色域</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99% sRGB</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proofErr w:type="gramStart"/>
            <w:r w:rsidRPr="00150FA4">
              <w:rPr>
                <w:rFonts w:ascii="黑体" w:eastAsia="黑体" w:hAnsi="宋体" w:cs="黑体"/>
                <w:color w:val="000000"/>
                <w:sz w:val="18"/>
                <w:szCs w:val="18"/>
              </w:rPr>
              <w:t>显示屏色准</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E </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 4</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93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显示屏响应时间</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8ms</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显示屏亮度</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250 尼特</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显示屏亮度一致性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70%</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显示屏对比度</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500：1</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显示屏其他参数</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其它参数应符合 SJ/T 11292 的相关规定</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有线网卡速率</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最高速率应不低于 1000Mbps，应支持</w:t>
            </w:r>
            <w:r w:rsidRPr="00150FA4">
              <w:rPr>
                <w:rFonts w:ascii="黑体" w:eastAsia="黑体" w:hAnsi="宋体" w:cs="黑体"/>
                <w:color w:val="000000"/>
                <w:sz w:val="18"/>
                <w:szCs w:val="18"/>
              </w:rPr>
              <w:br/>
              <w:t>10Mbps、100Mbps、1000Mbps 速率自适应</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支持无线网络通信技术协议</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性能要求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无线网卡频宽</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★内存扩展接口(</w:t>
            </w:r>
            <w:proofErr w:type="gramStart"/>
            <w:r w:rsidRPr="00150FA4">
              <w:rPr>
                <w:rFonts w:ascii="黑体" w:eastAsia="黑体" w:hAnsi="宋体" w:cs="黑体" w:hint="eastAsia"/>
                <w:color w:val="000000"/>
                <w:kern w:val="0"/>
                <w:sz w:val="18"/>
                <w:szCs w:val="18"/>
              </w:rPr>
              <w:t>板载内存</w:t>
            </w:r>
            <w:proofErr w:type="gramEnd"/>
            <w:r w:rsidRPr="00150FA4">
              <w:rPr>
                <w:rFonts w:ascii="黑体" w:eastAsia="黑体" w:hAnsi="宋体" w:cs="黑体" w:hint="eastAsia"/>
                <w:color w:val="000000"/>
                <w:kern w:val="0"/>
                <w:sz w:val="18"/>
                <w:szCs w:val="18"/>
              </w:rPr>
              <w:t>不涉及)</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2 </w:t>
            </w:r>
            <w:proofErr w:type="gramStart"/>
            <w:r w:rsidRPr="00150FA4">
              <w:rPr>
                <w:rFonts w:ascii="黑体" w:eastAsia="黑体" w:hAnsi="宋体" w:cs="黑体"/>
                <w:color w:val="000000"/>
                <w:sz w:val="18"/>
                <w:szCs w:val="18"/>
              </w:rPr>
              <w:t>个</w:t>
            </w:r>
            <w:proofErr w:type="gramEnd"/>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存储扩展接口(</w:t>
            </w:r>
            <w:proofErr w:type="gramStart"/>
            <w:r w:rsidRPr="00150FA4">
              <w:rPr>
                <w:rFonts w:ascii="黑体" w:eastAsia="黑体" w:hAnsi="宋体" w:cs="黑体"/>
                <w:color w:val="000000"/>
                <w:sz w:val="18"/>
                <w:szCs w:val="18"/>
              </w:rPr>
              <w:t>板载存储</w:t>
            </w:r>
            <w:proofErr w:type="gramEnd"/>
            <w:r w:rsidRPr="00150FA4">
              <w:rPr>
                <w:rFonts w:ascii="黑体" w:eastAsia="黑体" w:hAnsi="宋体" w:cs="黑体"/>
                <w:color w:val="000000"/>
                <w:sz w:val="18"/>
                <w:szCs w:val="18"/>
              </w:rPr>
              <w:t>不涉及)</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供应商给出主板支持存储扩展接口类型，如 UFS3.0、SATA3.0、SAS3.0、M.2</w:t>
            </w:r>
            <w:r w:rsidRPr="00150FA4">
              <w:rPr>
                <w:rFonts w:ascii="黑体" w:eastAsia="黑体" w:hAnsi="宋体" w:cs="黑体"/>
                <w:color w:val="000000"/>
                <w:sz w:val="18"/>
                <w:szCs w:val="18"/>
              </w:rPr>
              <w:br/>
              <w:t>等类型接口</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主板 USB瞬间过流保护</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支持有瞬间过流保护功能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主板防静电保护</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支持防静电保护功能</w:t>
            </w:r>
          </w:p>
        </w:tc>
      </w:tr>
      <w:tr w:rsidR="00150FA4" w:rsidRPr="00150FA4" w:rsidTr="006A154B">
        <w:trPr>
          <w:trHeight w:val="15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I/O 接口功能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提供基于标准 USB 接口外设连接功能、基于音频输入输出接口的音频扩展功能、基于 PCIe 接口板卡扩展功能、基于 HDMI 或 VGA 或 Type-C 或 DVI 或 DP等接口外接显示器扩展功能、基于存储接口对产品进行增</w:t>
            </w:r>
            <w:proofErr w:type="gramStart"/>
            <w:r w:rsidRPr="00150FA4">
              <w:rPr>
                <w:rFonts w:ascii="黑体" w:eastAsia="黑体" w:hAnsi="宋体" w:cs="黑体" w:hint="eastAsia"/>
                <w:color w:val="000000"/>
                <w:kern w:val="0"/>
                <w:sz w:val="18"/>
                <w:szCs w:val="18"/>
              </w:rPr>
              <w:t>容功能</w:t>
            </w:r>
            <w:proofErr w:type="gramEnd"/>
            <w:r w:rsidRPr="00150FA4">
              <w:rPr>
                <w:rFonts w:ascii="黑体" w:eastAsia="黑体" w:hAnsi="宋体" w:cs="黑体" w:hint="eastAsia"/>
                <w:color w:val="000000"/>
                <w:kern w:val="0"/>
                <w:sz w:val="18"/>
                <w:szCs w:val="18"/>
              </w:rPr>
              <w:t>等。产品I/O 接口，应具备外接标准 USB 设备、显示器、音频设备等内外部设备能力</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显卡外接显示接口</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显卡至少支持 VGA、HDMI、DVI、DP、 Type-C 中 1 种显示接口，并与显示器接口相匹配</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独立显卡数量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显示器接口</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显示器应与显卡外接显示接口匹配</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109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显示器支架</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显示器应提供显示器支架，根据采购人需求支持屏幕旋转、升降等</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显示器参数调节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a)提供 OSD 选单按钮用于调节色彩、模式等；</w:t>
            </w:r>
            <w:r w:rsidRPr="00150FA4">
              <w:rPr>
                <w:rFonts w:ascii="黑体" w:eastAsia="黑体" w:hAnsi="宋体" w:cs="黑体"/>
                <w:color w:val="000000"/>
                <w:sz w:val="18"/>
                <w:szCs w:val="18"/>
              </w:rPr>
              <w:br/>
              <w:t>b)支持色温、亮度、对比度调节</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摄像头物理隐私保护开关</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传声器降噪</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键盘背光</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光驱功能</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存储功能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通过 SATA 固态存储/PCIe 固态存储</w:t>
            </w:r>
            <w:r w:rsidRPr="00150FA4">
              <w:rPr>
                <w:rFonts w:ascii="黑体" w:eastAsia="黑体" w:hAnsi="宋体" w:cs="黑体"/>
                <w:color w:val="000000"/>
                <w:sz w:val="18"/>
                <w:szCs w:val="18"/>
              </w:rPr>
              <w:br/>
              <w:t>/UFS 固态存储/SATA 硬磁盘等存储部件提供存储功能</w:t>
            </w:r>
          </w:p>
        </w:tc>
      </w:tr>
      <w:tr w:rsidR="00150FA4" w:rsidRPr="00150FA4" w:rsidTr="006A154B">
        <w:trPr>
          <w:trHeight w:val="15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内置控制器固态存储加密</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固态存储通过内置控制器硬件支持加密，不依赖处理器，保障数据安全性，但不得影响存储性能。</w:t>
            </w:r>
            <w:r w:rsidRPr="00150FA4">
              <w:rPr>
                <w:rFonts w:ascii="黑体" w:eastAsia="黑体" w:hAnsi="宋体" w:cs="黑体"/>
                <w:color w:val="000000"/>
                <w:sz w:val="18"/>
                <w:szCs w:val="18"/>
              </w:rPr>
              <w:br/>
              <w:t>a) 支持加密功能，且加密功能开启不影响 SSD 读写性能；</w:t>
            </w:r>
            <w:r w:rsidRPr="00150FA4">
              <w:rPr>
                <w:rFonts w:ascii="黑体" w:eastAsia="黑体" w:hAnsi="宋体" w:cs="黑体"/>
                <w:color w:val="000000"/>
                <w:sz w:val="18"/>
                <w:szCs w:val="18"/>
              </w:rPr>
              <w:br/>
              <w:t>b) 支持固件加密、安全启动和安全升级；</w:t>
            </w:r>
            <w:r w:rsidRPr="00150FA4">
              <w:rPr>
                <w:rFonts w:ascii="黑体" w:eastAsia="黑体" w:hAnsi="宋体" w:cs="黑体"/>
                <w:color w:val="000000"/>
                <w:sz w:val="18"/>
                <w:szCs w:val="18"/>
              </w:rPr>
              <w:br/>
              <w:t>c) 支持数据的安全擦除</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网络功能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a)支持网络连接、网络开启/关闭功能；b)支持访问网络和数据交换功能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无线网卡频段</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物理开关</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数据传输</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支持数据传输能力，并提供数据流量和异常日志记录功能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proofErr w:type="gramStart"/>
            <w:r w:rsidRPr="00150FA4">
              <w:rPr>
                <w:rFonts w:ascii="黑体" w:eastAsia="黑体" w:hAnsi="宋体" w:cs="黑体"/>
                <w:color w:val="000000"/>
                <w:sz w:val="18"/>
                <w:szCs w:val="18"/>
              </w:rPr>
              <w:t>蓝牙协议</w:t>
            </w:r>
            <w:proofErr w:type="gramEnd"/>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有线网卡接口类型</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RJ45 接口</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无线网卡标准</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网络设备拆装</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网络设备支持物理拆装</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音频接口类型</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3.5mm 孔径 3 段式或 4 段式接口</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视频接口类型</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至少支持 VGA、HDMI、DVI、DP、Type-C中 1 种显示接口</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127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HDMI、</w:t>
            </w:r>
            <w:r w:rsidRPr="00150FA4">
              <w:rPr>
                <w:rFonts w:ascii="黑体" w:eastAsia="黑体" w:hAnsi="宋体" w:cs="黑体"/>
                <w:color w:val="000000"/>
                <w:sz w:val="18"/>
                <w:szCs w:val="18"/>
              </w:rPr>
              <w:br/>
              <w:t>DP、 Type-C 显示接口要求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若提供 HDMI 或 DP 或 Type-C 作为显示接口，应支持音频和视频同步输出</w:t>
            </w:r>
          </w:p>
        </w:tc>
      </w:tr>
      <w:tr w:rsidR="00150FA4" w:rsidRPr="00150FA4" w:rsidTr="006A154B">
        <w:trPr>
          <w:trHeight w:val="90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其他接口</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 支持串行接口，可实现 GB/T 6107的功能；</w:t>
            </w:r>
            <w:r w:rsidRPr="00150FA4">
              <w:rPr>
                <w:rFonts w:ascii="黑体" w:eastAsia="黑体" w:hAnsi="宋体" w:cs="黑体"/>
                <w:color w:val="000000"/>
                <w:sz w:val="18"/>
                <w:szCs w:val="18"/>
              </w:rPr>
              <w:br/>
              <w:t>b) 支持并行接口，可实现 GB/T</w:t>
            </w:r>
            <w:r w:rsidRPr="00150FA4">
              <w:rPr>
                <w:rFonts w:ascii="黑体" w:eastAsia="黑体" w:hAnsi="宋体" w:cs="黑体"/>
                <w:color w:val="000000"/>
                <w:sz w:val="18"/>
                <w:szCs w:val="18"/>
              </w:rPr>
              <w:br/>
              <w:t>18235.1 的功能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存储卡接口类型</w:t>
            </w:r>
          </w:p>
        </w:tc>
        <w:tc>
          <w:tcPr>
            <w:tcW w:w="33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50FA4" w:rsidRPr="00150FA4" w:rsidRDefault="00150FA4" w:rsidP="00150FA4">
            <w:pPr>
              <w:widowControl/>
              <w:jc w:val="center"/>
              <w:textAlignment w:val="bottom"/>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电源线适配能力</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电源适配器电线组件应符合 GB/T</w:t>
            </w:r>
            <w:r w:rsidRPr="00150FA4">
              <w:rPr>
                <w:rFonts w:ascii="黑体" w:eastAsia="黑体" w:hAnsi="宋体" w:cs="黑体"/>
                <w:color w:val="000000"/>
                <w:sz w:val="18"/>
                <w:szCs w:val="18"/>
              </w:rPr>
              <w:br/>
              <w:t>15934 的要求，可拆线的插头和连接器可以不做要求</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中文信息处理要求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 18030 的相关规定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操作系统备份及还原功能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支持操作系统备份及还原功能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固件备份还原能力</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支持备份及还原固件的功能</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操作系统及驱动升级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支持通过网络、闪存盘等方式对操作系统、驱动进行升级</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固件升级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支持通过网络、闪存盘等方式对固件进行升级</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BIOS 支持关闭通讯接口</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BIOS 关闭以太网及 USB 接口</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固件查看信息</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支持查看固件版本、内存信息、主板信息、处理器信息和系统时间信息等功能</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固件设置启动顺序</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支持设置启动顺序功能，并按照设置的启动顺序启动</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固件设置口令</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支持设置口令、修改口令、验证口令功能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固件设置网络引导</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支持网络引导启动和关闭功能</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指纹识别</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人脸识别</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静脉识别</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NPU/GPU</w:t>
            </w:r>
            <w:r w:rsidRPr="00150FA4">
              <w:rPr>
                <w:rFonts w:ascii="黑体" w:eastAsia="黑体" w:hAnsi="宋体" w:cs="黑体"/>
                <w:color w:val="000000"/>
                <w:sz w:val="18"/>
                <w:szCs w:val="18"/>
              </w:rPr>
              <w:br/>
              <w:t>等AI 加速模块</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NPU/GPU 等 AI 加速模块</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视频编解码加速模块</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支持视频编解码加速模块</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功能要求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影像处理加速模块</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支持影像处理加速模块</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147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固态存储寿命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 xml:space="preserve">TBW </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 xml:space="preserve"> 80TB（条件：240GB 硬盘容量）</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机械硬盘寿命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显示屏屏幕失效点</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9813.2 的要求</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键盘按键寿命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1000 万次</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鼠标按键寿命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500 万次</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键盘鼠标线材寿命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键盘鼠标所用线材经</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60</w:t>
            </w:r>
            <w:r w:rsidRPr="00150FA4">
              <w:rPr>
                <w:rFonts w:ascii="黑体" w:eastAsia="黑体" w:hAnsi="宋体" w:cs="黑体"/>
                <w:color w:val="000000"/>
                <w:sz w:val="18"/>
                <w:szCs w:val="18"/>
              </w:rPr>
              <w:t>°</w:t>
            </w:r>
            <w:r w:rsidRPr="00150FA4">
              <w:rPr>
                <w:rFonts w:ascii="黑体" w:eastAsia="黑体" w:hAnsi="宋体" w:cs="黑体"/>
                <w:color w:val="000000"/>
                <w:sz w:val="18"/>
                <w:szCs w:val="18"/>
              </w:rPr>
              <w:t>弯折不低于 3000 次，功能、外观完好</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风扇寿命</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4 万小时</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电磁兼容性要求的抗扰度</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9254.2 的规定</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环境条件要求的气候环境适应性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9813.1 中规定</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环境条件要求的振动适应性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9813.1 中规定</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环境条件要求的冲击适应性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9813.1 中规定</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环境条件要求的碰撞适应性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9813.1 中规定</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环境条件要求的运输包装件跌落适应性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9813.1 中规定</w:t>
            </w:r>
          </w:p>
        </w:tc>
      </w:tr>
      <w:tr w:rsidR="00150FA4" w:rsidRPr="00150FA4" w:rsidTr="006A154B">
        <w:trPr>
          <w:trHeight w:val="90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可靠性要求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MTBF 测试</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MTBF(m1)≥100 万小时，（需提供由具</w:t>
            </w:r>
            <w:r w:rsidRPr="00150FA4">
              <w:rPr>
                <w:rFonts w:ascii="黑体" w:eastAsia="黑体" w:hAnsi="宋体" w:cs="黑体" w:hint="eastAsia"/>
                <w:color w:val="000000"/>
                <w:kern w:val="0"/>
                <w:sz w:val="18"/>
                <w:szCs w:val="18"/>
              </w:rPr>
              <w:br/>
              <w:t>备CNAS标志的权威第三方检测机构出</w:t>
            </w:r>
            <w:r w:rsidRPr="00150FA4">
              <w:rPr>
                <w:rFonts w:ascii="黑体" w:eastAsia="黑体" w:hAnsi="宋体" w:cs="黑体" w:hint="eastAsia"/>
                <w:color w:val="000000"/>
                <w:kern w:val="0"/>
                <w:sz w:val="18"/>
                <w:szCs w:val="18"/>
              </w:rPr>
              <w:br/>
              <w:t>具的可靠证明文件（加盖公章）予以佐</w:t>
            </w:r>
            <w:r w:rsidRPr="00150FA4">
              <w:rPr>
                <w:rFonts w:ascii="黑体" w:eastAsia="黑体" w:hAnsi="宋体" w:cs="黑体" w:hint="eastAsia"/>
                <w:color w:val="000000"/>
                <w:kern w:val="0"/>
                <w:sz w:val="18"/>
                <w:szCs w:val="18"/>
              </w:rPr>
              <w:br/>
              <w:t>证。</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兼容要求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常用软件兼容</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支持流式软件、版式软件、浏览器、邮件采购人端、解压软件、多媒体、图形图像处理等常用软件</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兼容要求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数据库兼容</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 xml:space="preserve">兼容 3 </w:t>
            </w:r>
            <w:proofErr w:type="gramStart"/>
            <w:r w:rsidRPr="00150FA4">
              <w:rPr>
                <w:rFonts w:ascii="黑体" w:eastAsia="黑体" w:hAnsi="宋体" w:cs="黑体"/>
                <w:color w:val="000000"/>
                <w:sz w:val="18"/>
                <w:szCs w:val="18"/>
              </w:rPr>
              <w:t>个</w:t>
            </w:r>
            <w:proofErr w:type="gramEnd"/>
            <w:r w:rsidRPr="00150FA4">
              <w:rPr>
                <w:rFonts w:ascii="黑体" w:eastAsia="黑体" w:hAnsi="宋体" w:cs="黑体"/>
                <w:color w:val="000000"/>
                <w:sz w:val="18"/>
                <w:szCs w:val="18"/>
              </w:rPr>
              <w:t>及以上厂商的数据库产品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兼容要求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中间件兼容</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 xml:space="preserve">兼容 3 </w:t>
            </w:r>
            <w:proofErr w:type="gramStart"/>
            <w:r w:rsidRPr="00150FA4">
              <w:rPr>
                <w:rFonts w:ascii="黑体" w:eastAsia="黑体" w:hAnsi="宋体" w:cs="黑体"/>
                <w:color w:val="000000"/>
                <w:sz w:val="18"/>
                <w:szCs w:val="18"/>
              </w:rPr>
              <w:t>个</w:t>
            </w:r>
            <w:proofErr w:type="gramEnd"/>
            <w:r w:rsidRPr="00150FA4">
              <w:rPr>
                <w:rFonts w:ascii="黑体" w:eastAsia="黑体" w:hAnsi="宋体" w:cs="黑体"/>
                <w:color w:val="000000"/>
                <w:sz w:val="18"/>
                <w:szCs w:val="18"/>
              </w:rPr>
              <w:t>及以上厂商中间件产品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兼容要求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平台软件兼容</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 xml:space="preserve">兼容 3 </w:t>
            </w:r>
            <w:proofErr w:type="gramStart"/>
            <w:r w:rsidRPr="00150FA4">
              <w:rPr>
                <w:rFonts w:ascii="黑体" w:eastAsia="黑体" w:hAnsi="宋体" w:cs="黑体"/>
                <w:color w:val="000000"/>
                <w:sz w:val="18"/>
                <w:szCs w:val="18"/>
              </w:rPr>
              <w:t>个</w:t>
            </w:r>
            <w:proofErr w:type="gramEnd"/>
            <w:r w:rsidRPr="00150FA4">
              <w:rPr>
                <w:rFonts w:ascii="黑体" w:eastAsia="黑体" w:hAnsi="宋体" w:cs="黑体"/>
                <w:color w:val="000000"/>
                <w:sz w:val="18"/>
                <w:szCs w:val="18"/>
              </w:rPr>
              <w:t>及以上厂商</w:t>
            </w:r>
            <w:proofErr w:type="gramStart"/>
            <w:r w:rsidRPr="00150FA4">
              <w:rPr>
                <w:rFonts w:ascii="黑体" w:eastAsia="黑体" w:hAnsi="宋体" w:cs="黑体"/>
                <w:color w:val="000000"/>
                <w:sz w:val="18"/>
                <w:szCs w:val="18"/>
              </w:rPr>
              <w:t>云计算</w:t>
            </w:r>
            <w:proofErr w:type="gramEnd"/>
            <w:r w:rsidRPr="00150FA4">
              <w:rPr>
                <w:rFonts w:ascii="黑体" w:eastAsia="黑体" w:hAnsi="宋体" w:cs="黑体"/>
                <w:color w:val="000000"/>
                <w:sz w:val="18"/>
                <w:szCs w:val="18"/>
              </w:rPr>
              <w:t>及大数据平台</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包装及运输要求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标志、包装、运输和贮存</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9813.1 和商品包装政府采购需求标准的相关规定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配置检查工具</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供应商提供自检测试工具</w:t>
            </w:r>
          </w:p>
        </w:tc>
      </w:tr>
      <w:tr w:rsidR="00150FA4" w:rsidRPr="00150FA4" w:rsidTr="006A154B">
        <w:trPr>
          <w:trHeight w:val="24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167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服务响应</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a)供应商提供电话、电子邮件、远程连接等多种形式服务；</w:t>
            </w:r>
            <w:r w:rsidRPr="00150FA4">
              <w:rPr>
                <w:rFonts w:ascii="黑体" w:eastAsia="黑体" w:hAnsi="宋体" w:cs="黑体"/>
                <w:color w:val="000000"/>
                <w:sz w:val="18"/>
                <w:szCs w:val="18"/>
              </w:rPr>
              <w:br/>
              <w:t xml:space="preserve">b)供应商提供同城 4h、异地 12h 技术响应服务，2 </w:t>
            </w:r>
            <w:proofErr w:type="gramStart"/>
            <w:r w:rsidRPr="00150FA4">
              <w:rPr>
                <w:rFonts w:ascii="黑体" w:eastAsia="黑体" w:hAnsi="宋体" w:cs="黑体"/>
                <w:color w:val="000000"/>
                <w:sz w:val="18"/>
                <w:szCs w:val="18"/>
              </w:rPr>
              <w:t>个</w:t>
            </w:r>
            <w:proofErr w:type="gramEnd"/>
            <w:r w:rsidRPr="00150FA4">
              <w:rPr>
                <w:rFonts w:ascii="黑体" w:eastAsia="黑体" w:hAnsi="宋体" w:cs="黑体"/>
                <w:color w:val="000000"/>
                <w:sz w:val="18"/>
                <w:szCs w:val="18"/>
              </w:rPr>
              <w:t>工作日解决问题，对于未能解决的问题和故障应提供可行的升级方案，并提供周转设备或更换设备；</w:t>
            </w:r>
            <w:r w:rsidRPr="00150FA4">
              <w:rPr>
                <w:rFonts w:ascii="黑体" w:eastAsia="黑体" w:hAnsi="宋体" w:cs="黑体"/>
                <w:color w:val="000000"/>
                <w:sz w:val="18"/>
                <w:szCs w:val="18"/>
              </w:rPr>
              <w:br/>
              <w:t>c)建立全国技术服务体系和服务团 体，符合专业服务体系标准要求，提供原厂中文服务；</w:t>
            </w:r>
            <w:r w:rsidRPr="00150FA4">
              <w:rPr>
                <w:rFonts w:ascii="黑体" w:eastAsia="黑体" w:hAnsi="宋体" w:cs="黑体"/>
                <w:color w:val="000000"/>
                <w:sz w:val="18"/>
                <w:szCs w:val="18"/>
              </w:rPr>
              <w:br/>
              <w:t>d)服务周期内提供产品的维修、换件</w:t>
            </w:r>
            <w:r w:rsidRPr="00150FA4">
              <w:rPr>
                <w:rFonts w:ascii="黑体" w:eastAsia="黑体" w:hAnsi="宋体" w:cs="黑体"/>
                <w:color w:val="000000"/>
                <w:sz w:val="18"/>
                <w:szCs w:val="18"/>
              </w:rPr>
              <w:br/>
              <w:t>和升级服务</w:t>
            </w:r>
          </w:p>
        </w:tc>
      </w:tr>
      <w:tr w:rsidR="00150FA4" w:rsidRPr="00150FA4" w:rsidTr="006A154B">
        <w:trPr>
          <w:trHeight w:val="13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服务周期</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 设备停产后应继续提供质量保障服务（含备品备件），服务终止时间与最后一批设备交付时间间隔不低于</w:t>
            </w:r>
            <w:r w:rsidRPr="00150FA4">
              <w:rPr>
                <w:rFonts w:ascii="黑体" w:eastAsia="黑体" w:hAnsi="宋体" w:cs="黑体"/>
                <w:color w:val="000000"/>
                <w:sz w:val="18"/>
                <w:szCs w:val="18"/>
              </w:rPr>
              <w:br/>
              <w:t>6 年；</w:t>
            </w:r>
            <w:r w:rsidRPr="00150FA4">
              <w:rPr>
                <w:rFonts w:ascii="黑体" w:eastAsia="黑体" w:hAnsi="宋体" w:cs="黑体"/>
                <w:color w:val="000000"/>
                <w:sz w:val="18"/>
                <w:szCs w:val="18"/>
              </w:rPr>
              <w:br/>
              <w:t>b) 产品停止服务时间应提前 1 年告知；</w:t>
            </w:r>
            <w:r w:rsidRPr="00150FA4">
              <w:rPr>
                <w:rFonts w:ascii="黑体" w:eastAsia="黑体" w:hAnsi="宋体" w:cs="黑体"/>
                <w:color w:val="000000"/>
                <w:sz w:val="18"/>
                <w:szCs w:val="18"/>
              </w:rPr>
              <w:br/>
              <w:t>c) 应明确产品发布日期</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预装操作系统</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预装符合桌面操作系统政府采购需求标准的正版操作系统</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培训服务</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供应商提供培训材料、产品手册、培训视频等培训相关内容</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典型问题解决手册</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供应商提供典型问题解决说明文档或视频</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厂家升级软件与扩容服务</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供应商提供上门升级部件/软件与扩容的增值服务</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整机质量服务要求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免费服务周期（含换件和维修）应不小于 3 年</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合格证书要求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供应商提供产品合格证</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开箱组装/使用指导要求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供应商提供开箱组装/使用指导</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驱动下载服务要求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供应商提供驱动光盘或下载方式</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兼容适配软件下载服务要求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供应商提供兼容适配软件下载渠道</w:t>
            </w:r>
            <w:r w:rsidRPr="00150FA4">
              <w:rPr>
                <w:rFonts w:ascii="黑体" w:eastAsia="黑体" w:hAnsi="宋体" w:cs="黑体"/>
                <w:color w:val="000000"/>
                <w:sz w:val="18"/>
                <w:szCs w:val="18"/>
              </w:rPr>
              <w:br/>
              <w:t>（光盘、网站）</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服务要求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跨架构平台应用兼容</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供应商提供跨架构平台的应用兼容工具，支持一种或者一种以上不同架构平台的应用</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179</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供应保障要求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产品部件保障</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w:t>
            </w:r>
            <w:proofErr w:type="gramStart"/>
            <w:r w:rsidRPr="00150FA4">
              <w:rPr>
                <w:rFonts w:ascii="黑体" w:eastAsia="黑体" w:hAnsi="宋体" w:cs="黑体"/>
                <w:color w:val="000000"/>
                <w:sz w:val="18"/>
                <w:szCs w:val="18"/>
              </w:rPr>
              <w:t>商保障</w:t>
            </w:r>
            <w:proofErr w:type="gramEnd"/>
            <w:r w:rsidRPr="00150FA4">
              <w:rPr>
                <w:rFonts w:ascii="黑体" w:eastAsia="黑体" w:hAnsi="宋体" w:cs="黑体"/>
                <w:color w:val="000000"/>
                <w:sz w:val="18"/>
                <w:szCs w:val="18"/>
              </w:rPr>
              <w:t>产品主要部件，提供 6 年的备件服务能力（自购买之日起），或提供可兼容原设备的升级换代产品</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180</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供应保障要求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抗干扰性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当产品部件出现供应风险时，供应商应通知采购人并提供风险应对方案确保产品的服务保障</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181</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供应保障要求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供应能力证明</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供应商提供供应</w:t>
            </w:r>
            <w:proofErr w:type="gramStart"/>
            <w:r w:rsidRPr="00150FA4">
              <w:rPr>
                <w:rFonts w:ascii="黑体" w:eastAsia="黑体" w:hAnsi="宋体" w:cs="黑体"/>
                <w:color w:val="000000"/>
                <w:sz w:val="18"/>
                <w:szCs w:val="18"/>
              </w:rPr>
              <w:t>链稳定</w:t>
            </w:r>
            <w:proofErr w:type="gramEnd"/>
            <w:r w:rsidRPr="00150FA4">
              <w:rPr>
                <w:rFonts w:ascii="黑体" w:eastAsia="黑体" w:hAnsi="宋体" w:cs="黑体"/>
                <w:color w:val="000000"/>
                <w:sz w:val="18"/>
                <w:szCs w:val="18"/>
              </w:rPr>
              <w:t>承诺书，确保产品的部件在产品服务周期内稳定供货</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182</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关键部件安全要</w:t>
            </w:r>
            <w:r w:rsidRPr="00150FA4">
              <w:rPr>
                <w:rFonts w:ascii="黑体" w:eastAsia="黑体" w:hAnsi="宋体" w:cs="黑体"/>
                <w:color w:val="000000"/>
                <w:sz w:val="18"/>
                <w:szCs w:val="18"/>
                <w:vertAlign w:val="subscript"/>
              </w:rPr>
              <w:t>求</w:t>
            </w:r>
            <w:r w:rsidRPr="00150FA4">
              <w:rPr>
                <w:rFonts w:ascii="黑体" w:eastAsia="黑体" w:hAnsi="宋体" w:cs="黑体"/>
                <w:color w:val="000000"/>
                <w:sz w:val="9"/>
                <w:szCs w:val="9"/>
              </w:rPr>
              <w:t>3</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CPU 和操作系统等关键部件应当符合安全可靠测评要求</w:t>
            </w:r>
          </w:p>
        </w:tc>
      </w:tr>
      <w:tr w:rsidR="00150FA4" w:rsidRPr="00150FA4" w:rsidTr="006A154B">
        <w:trPr>
          <w:trHeight w:val="6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183</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密码算法实现</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CPU 芯片应符合 GM/T 0008 的相关规定，或芯片密码模块应符合 GB/T 37092或 GM/T 0028 的相关规定</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USB 端口管控</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 USB 端口管控</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185</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安全物理锁</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支持侧板挂环锁、Kensington锁</w:t>
            </w:r>
          </w:p>
        </w:tc>
      </w:tr>
      <w:tr w:rsidR="00150FA4" w:rsidRPr="00150FA4" w:rsidTr="006A154B">
        <w:trPr>
          <w:trHeight w:val="157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186</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信息安全基本要求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color w:val="000000"/>
                <w:sz w:val="18"/>
                <w:szCs w:val="18"/>
              </w:rPr>
              <w:t>a) 产品应符合 GB/T 39276 的 5.2 的规定；</w:t>
            </w:r>
            <w:r w:rsidRPr="00150FA4">
              <w:rPr>
                <w:rFonts w:ascii="黑体" w:eastAsia="黑体" w:hAnsi="宋体" w:cs="黑体"/>
                <w:color w:val="000000"/>
                <w:sz w:val="18"/>
                <w:szCs w:val="18"/>
              </w:rPr>
              <w:br/>
              <w:t>b) 生产厂商应建立漏洞跟踪表，保证产品版本涉及到的漏洞(如驱动程序等)可查看；</w:t>
            </w:r>
            <w:r w:rsidRPr="00150FA4">
              <w:rPr>
                <w:rFonts w:ascii="黑体" w:eastAsia="黑体" w:hAnsi="宋体" w:cs="黑体"/>
                <w:color w:val="000000"/>
                <w:sz w:val="18"/>
                <w:szCs w:val="18"/>
              </w:rPr>
              <w:br/>
              <w:t>c) 产品不得包含已知的恶意代码或漏洞，不存在未声明的指令、功能、</w:t>
            </w:r>
            <w:r w:rsidRPr="00150FA4">
              <w:rPr>
                <w:rFonts w:ascii="黑体" w:eastAsia="黑体" w:hAnsi="宋体" w:cs="黑体"/>
                <w:color w:val="000000"/>
                <w:sz w:val="18"/>
                <w:szCs w:val="18"/>
              </w:rPr>
              <w:br/>
              <w:t>接口</w:t>
            </w:r>
          </w:p>
        </w:tc>
      </w:tr>
      <w:tr w:rsidR="00150FA4" w:rsidRPr="00150FA4" w:rsidTr="006A154B">
        <w:trPr>
          <w:trHeight w:val="450"/>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187</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固件安全启动</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支持固件安全启动功能，固件启动过程中只有通过启动校验才能正常启动</w:t>
            </w:r>
          </w:p>
        </w:tc>
      </w:tr>
      <w:tr w:rsidR="00150FA4" w:rsidRPr="00150FA4" w:rsidTr="006A154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188</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安全要求</w:t>
            </w:r>
          </w:p>
        </w:tc>
        <w:tc>
          <w:tcPr>
            <w:tcW w:w="3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w:t>
            </w:r>
            <w:r w:rsidRPr="00150FA4">
              <w:rPr>
                <w:rFonts w:ascii="黑体" w:eastAsia="黑体" w:hAnsi="宋体" w:cs="黑体"/>
                <w:color w:val="000000"/>
                <w:sz w:val="18"/>
                <w:szCs w:val="18"/>
              </w:rPr>
              <w:t>限用物质的限量要求</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color w:val="000000"/>
                <w:sz w:val="18"/>
                <w:szCs w:val="18"/>
              </w:rPr>
              <w:t>符合 GB/T 26572 中规定</w:t>
            </w:r>
          </w:p>
        </w:tc>
      </w:tr>
    </w:tbl>
    <w:p w:rsidR="00150FA4" w:rsidRPr="00150FA4" w:rsidRDefault="00150FA4" w:rsidP="00150FA4">
      <w:pPr>
        <w:spacing w:after="120"/>
        <w:rPr>
          <w:rFonts w:ascii="Times New Roman" w:eastAsia="宋体" w:hAnsi="Times New Roman" w:cs="Times New Roman"/>
          <w:szCs w:val="24"/>
        </w:rPr>
      </w:pPr>
    </w:p>
    <w:p w:rsidR="00150FA4" w:rsidRPr="00150FA4" w:rsidRDefault="00150FA4" w:rsidP="00150FA4">
      <w:pPr>
        <w:rPr>
          <w:rFonts w:ascii="Times New Roman" w:eastAsia="宋体" w:hAnsi="Times New Roman" w:cs="Times New Roman"/>
          <w:sz w:val="24"/>
          <w:szCs w:val="24"/>
        </w:rPr>
      </w:pPr>
    </w:p>
    <w:p w:rsidR="00150FA4" w:rsidRPr="00150FA4" w:rsidRDefault="00150FA4" w:rsidP="00150FA4">
      <w:pPr>
        <w:spacing w:after="120"/>
        <w:rPr>
          <w:rFonts w:ascii="Times New Roman" w:eastAsia="宋体" w:hAnsi="Times New Roman" w:cs="Times New Roman"/>
          <w:szCs w:val="24"/>
        </w:rPr>
      </w:pPr>
    </w:p>
    <w:p w:rsidR="00150FA4" w:rsidRPr="00150FA4" w:rsidRDefault="00150FA4" w:rsidP="00150FA4">
      <w:pPr>
        <w:rPr>
          <w:rFonts w:ascii="Times New Roman" w:eastAsia="宋体" w:hAnsi="Times New Roman" w:cs="Times New Roman"/>
          <w:sz w:val="24"/>
          <w:szCs w:val="24"/>
        </w:rPr>
      </w:pPr>
    </w:p>
    <w:p w:rsidR="00150FA4" w:rsidRPr="00150FA4" w:rsidRDefault="00150FA4" w:rsidP="00150FA4">
      <w:pPr>
        <w:spacing w:after="120"/>
        <w:rPr>
          <w:rFonts w:ascii="Times New Roman" w:eastAsia="宋体" w:hAnsi="Times New Roman" w:cs="Times New Roman"/>
          <w:szCs w:val="24"/>
        </w:rPr>
      </w:pPr>
    </w:p>
    <w:p w:rsidR="00150FA4" w:rsidRPr="00150FA4" w:rsidRDefault="00150FA4" w:rsidP="00150FA4">
      <w:pPr>
        <w:rPr>
          <w:rFonts w:ascii="宋体" w:eastAsia="宋体" w:hAnsi="宋体" w:cs="方正仿宋_GBK"/>
          <w:kern w:val="0"/>
          <w:sz w:val="20"/>
          <w:szCs w:val="20"/>
        </w:rPr>
      </w:pPr>
      <w:r w:rsidRPr="00150FA4">
        <w:rPr>
          <w:rFonts w:ascii="Times New Roman" w:eastAsia="宋体" w:hAnsi="Times New Roman" w:cs="Times New Roman" w:hint="eastAsia"/>
          <w:sz w:val="24"/>
          <w:szCs w:val="24"/>
        </w:rPr>
        <w:t>附件二</w:t>
      </w:r>
      <w:r w:rsidRPr="00150FA4">
        <w:rPr>
          <w:rFonts w:ascii="Times New Roman" w:eastAsia="宋体" w:hAnsi="Times New Roman" w:cs="Times New Roman" w:hint="eastAsia"/>
          <w:szCs w:val="21"/>
        </w:rPr>
        <w:t xml:space="preserve"> </w:t>
      </w:r>
      <w:r w:rsidRPr="00150FA4">
        <w:rPr>
          <w:rFonts w:ascii="Times New Roman" w:eastAsia="宋体" w:hAnsi="Times New Roman" w:cs="Times New Roman" w:hint="eastAsia"/>
          <w:szCs w:val="21"/>
        </w:rPr>
        <w:t>：</w:t>
      </w:r>
      <w:r w:rsidRPr="00150FA4">
        <w:rPr>
          <w:rFonts w:ascii="宋体" w:eastAsia="宋体" w:hAnsi="宋体" w:cs="方正仿宋_GBK" w:hint="eastAsia"/>
          <w:kern w:val="0"/>
          <w:sz w:val="20"/>
          <w:szCs w:val="20"/>
        </w:rPr>
        <w:t>台式一体计算机</w:t>
      </w:r>
    </w:p>
    <w:p w:rsidR="00150FA4" w:rsidRPr="00150FA4" w:rsidRDefault="00150FA4" w:rsidP="00150FA4">
      <w:pPr>
        <w:spacing w:after="120"/>
        <w:rPr>
          <w:rFonts w:ascii="Times New Roman" w:eastAsia="宋体" w:hAnsi="Times New Roman" w:cs="Times New Roman"/>
          <w:szCs w:val="24"/>
        </w:rPr>
      </w:pPr>
      <w:r w:rsidRPr="00150FA4">
        <w:rPr>
          <w:rFonts w:ascii="Times New Roman" w:eastAsia="宋体" w:hAnsi="Times New Roman" w:cs="Times New Roman" w:hint="eastAsia"/>
          <w:szCs w:val="24"/>
        </w:rPr>
        <w:t>指标要求中如有“投标人</w:t>
      </w:r>
      <w:r w:rsidRPr="00150FA4">
        <w:rPr>
          <w:rFonts w:ascii="Times New Roman" w:eastAsia="宋体" w:hAnsi="Times New Roman" w:cs="Times New Roman" w:hint="eastAsia"/>
          <w:szCs w:val="24"/>
        </w:rPr>
        <w:t>/</w:t>
      </w:r>
      <w:r w:rsidRPr="00150FA4">
        <w:rPr>
          <w:rFonts w:ascii="Times New Roman" w:eastAsia="宋体" w:hAnsi="Times New Roman" w:cs="Times New Roman" w:hint="eastAsia"/>
          <w:szCs w:val="24"/>
        </w:rPr>
        <w:t>供应商给出</w:t>
      </w:r>
      <w:r w:rsidRPr="00150FA4">
        <w:rPr>
          <w:rFonts w:ascii="Times New Roman" w:eastAsia="宋体" w:hAnsi="Times New Roman" w:cs="Times New Roman" w:hint="eastAsia"/>
          <w:szCs w:val="24"/>
        </w:rPr>
        <w:t>......</w:t>
      </w:r>
      <w:r w:rsidRPr="00150FA4">
        <w:rPr>
          <w:rFonts w:ascii="Times New Roman" w:eastAsia="宋体" w:hAnsi="Times New Roman" w:cs="Times New Roman" w:hint="eastAsia"/>
          <w:szCs w:val="24"/>
        </w:rPr>
        <w:t>”等表述要求的，请投标人明确提供响应具体内容。</w:t>
      </w:r>
    </w:p>
    <w:p w:rsidR="00150FA4" w:rsidRPr="00150FA4" w:rsidRDefault="00150FA4" w:rsidP="00150FA4">
      <w:pPr>
        <w:spacing w:after="120"/>
        <w:rPr>
          <w:rFonts w:ascii="Times New Roman" w:eastAsia="宋体" w:hAnsi="Times New Roman" w:cs="Times New Roman"/>
          <w:szCs w:val="24"/>
        </w:rPr>
      </w:pPr>
      <w:r w:rsidRPr="00150FA4">
        <w:rPr>
          <w:rFonts w:ascii="Times New Roman" w:eastAsia="宋体" w:hAnsi="Times New Roman" w:cs="Times New Roman" w:hint="eastAsia"/>
          <w:szCs w:val="24"/>
        </w:rPr>
        <w:t>技术需求中“★”的指标为采购文件中的实质性要求，不满足该指标项将导致投标被拒绝。</w:t>
      </w:r>
    </w:p>
    <w:tbl>
      <w:tblPr>
        <w:tblW w:w="8537" w:type="dxa"/>
        <w:tblLayout w:type="fixed"/>
        <w:tblLook w:val="04A0" w:firstRow="1" w:lastRow="0" w:firstColumn="1" w:lastColumn="0" w:noHBand="0" w:noVBand="1"/>
      </w:tblPr>
      <w:tblGrid>
        <w:gridCol w:w="486"/>
        <w:gridCol w:w="1187"/>
        <w:gridCol w:w="1815"/>
        <w:gridCol w:w="5049"/>
      </w:tblGrid>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b/>
                <w:bCs/>
                <w:color w:val="000000"/>
                <w:sz w:val="18"/>
                <w:szCs w:val="18"/>
              </w:rPr>
            </w:pPr>
            <w:r w:rsidRPr="00150FA4">
              <w:rPr>
                <w:rFonts w:ascii="黑体" w:eastAsia="黑体" w:hAnsi="宋体" w:cs="黑体" w:hint="eastAsia"/>
                <w:b/>
                <w:bCs/>
                <w:color w:val="000000"/>
                <w:kern w:val="0"/>
                <w:sz w:val="18"/>
                <w:szCs w:val="18"/>
              </w:rPr>
              <w:t>序号</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b/>
                <w:bCs/>
                <w:color w:val="000000"/>
                <w:sz w:val="18"/>
                <w:szCs w:val="18"/>
              </w:rPr>
            </w:pPr>
            <w:r w:rsidRPr="00150FA4">
              <w:rPr>
                <w:rFonts w:ascii="黑体" w:eastAsia="黑体" w:hAnsi="宋体" w:cs="黑体" w:hint="eastAsia"/>
                <w:b/>
                <w:bCs/>
                <w:color w:val="000000"/>
                <w:kern w:val="0"/>
                <w:sz w:val="18"/>
                <w:szCs w:val="18"/>
              </w:rPr>
              <w:t>指标分类</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b/>
                <w:bCs/>
                <w:color w:val="000000"/>
                <w:kern w:val="0"/>
                <w:sz w:val="18"/>
                <w:szCs w:val="18"/>
              </w:rPr>
              <w:t xml:space="preserve">二级指标 </w:t>
            </w:r>
            <w:r w:rsidRPr="00150FA4">
              <w:rPr>
                <w:rFonts w:ascii="黑体" w:eastAsia="黑体" w:hAnsi="宋体" w:cs="黑体"/>
                <w:b/>
                <w:bCs/>
                <w:color w:val="000000"/>
                <w:sz w:val="9"/>
                <w:szCs w:val="9"/>
                <w:vertAlign w:val="superscript"/>
              </w:rPr>
              <w:t>1</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b/>
                <w:bCs/>
                <w:color w:val="000000"/>
                <w:sz w:val="18"/>
                <w:szCs w:val="18"/>
              </w:rPr>
            </w:pPr>
            <w:r w:rsidRPr="00150FA4">
              <w:rPr>
                <w:rFonts w:ascii="黑体" w:eastAsia="黑体" w:hAnsi="宋体" w:cs="黑体" w:hint="eastAsia"/>
                <w:b/>
                <w:bCs/>
                <w:color w:val="000000"/>
                <w:kern w:val="0"/>
                <w:sz w:val="18"/>
                <w:szCs w:val="18"/>
              </w:rPr>
              <w:t>指标要求</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★CPU 信息</w:t>
            </w:r>
          </w:p>
        </w:tc>
        <w:tc>
          <w:tcPr>
            <w:tcW w:w="5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hint="eastAsia"/>
                <w:szCs w:val="24"/>
              </w:rPr>
              <w:t>供应商给出</w:t>
            </w:r>
            <w:r w:rsidRPr="00150FA4">
              <w:rPr>
                <w:rFonts w:ascii="Times New Roman" w:eastAsia="宋体" w:hAnsi="Times New Roman" w:cs="Times New Roman" w:hint="eastAsia"/>
                <w:szCs w:val="24"/>
              </w:rPr>
              <w:t xml:space="preserve"> CPU </w:t>
            </w:r>
            <w:r w:rsidRPr="00150FA4">
              <w:rPr>
                <w:rFonts w:ascii="Times New Roman" w:eastAsia="宋体" w:hAnsi="Times New Roman" w:cs="Times New Roman" w:hint="eastAsia"/>
                <w:szCs w:val="24"/>
              </w:rPr>
              <w:t>信息，包含</w:t>
            </w:r>
            <w:r w:rsidRPr="00150FA4">
              <w:rPr>
                <w:rFonts w:ascii="Times New Roman" w:eastAsia="宋体" w:hAnsi="Times New Roman" w:cs="Times New Roman" w:hint="eastAsia"/>
                <w:szCs w:val="24"/>
              </w:rPr>
              <w:t xml:space="preserve"> CPU </w:t>
            </w:r>
            <w:r w:rsidRPr="00150FA4">
              <w:rPr>
                <w:rFonts w:ascii="Times New Roman" w:eastAsia="宋体" w:hAnsi="Times New Roman" w:cs="Times New Roman" w:hint="eastAsia"/>
                <w:szCs w:val="24"/>
              </w:rPr>
              <w:t>型号、物理核心数、主频、末级缓存容量、线程数、热设计功耗及内存的最高速率、通道数</w:t>
            </w:r>
            <w:proofErr w:type="gramStart"/>
            <w:r w:rsidRPr="00150FA4">
              <w:rPr>
                <w:rFonts w:ascii="Times New Roman" w:eastAsia="宋体" w:hAnsi="Times New Roman" w:cs="Times New Roman" w:hint="eastAsia"/>
                <w:szCs w:val="24"/>
              </w:rPr>
              <w:t>和位宽</w:t>
            </w:r>
            <w:proofErr w:type="gramEnd"/>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★内存配置容量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≥16GB</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★内存类型</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DDR4</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★内存条配置数量</w:t>
            </w:r>
            <w:r w:rsidRPr="00150FA4">
              <w:rPr>
                <w:rFonts w:ascii="黑体" w:eastAsia="黑体" w:hAnsi="宋体" w:cs="黑体" w:hint="eastAsia"/>
                <w:color w:val="000000"/>
                <w:kern w:val="0"/>
                <w:sz w:val="18"/>
                <w:szCs w:val="18"/>
              </w:rPr>
              <w:br/>
              <w:t>（</w:t>
            </w:r>
            <w:proofErr w:type="gramStart"/>
            <w:r w:rsidRPr="00150FA4">
              <w:rPr>
                <w:rFonts w:ascii="黑体" w:eastAsia="黑体" w:hAnsi="宋体" w:cs="黑体" w:hint="eastAsia"/>
                <w:color w:val="000000"/>
                <w:kern w:val="0"/>
                <w:sz w:val="18"/>
                <w:szCs w:val="18"/>
              </w:rPr>
              <w:t>板载内存</w:t>
            </w:r>
            <w:proofErr w:type="gramEnd"/>
            <w:r w:rsidRPr="00150FA4">
              <w:rPr>
                <w:rFonts w:ascii="黑体" w:eastAsia="黑体" w:hAnsi="宋体" w:cs="黑体" w:hint="eastAsia"/>
                <w:color w:val="000000"/>
                <w:kern w:val="0"/>
                <w:sz w:val="18"/>
                <w:szCs w:val="18"/>
              </w:rPr>
              <w:br/>
              <w:t>不涉及）</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★主板集成模块</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集成资源扩展模块、计算处理模块、音频扩展模块等，主板的互联拓扑可通过处理器或交换电路实现</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★主板支持的 CPU 和内存情况</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供应商给出主板支持的 CPU、内存型号和数量</w:t>
            </w:r>
          </w:p>
        </w:tc>
      </w:tr>
      <w:tr w:rsidR="00150FA4" w:rsidRPr="00150FA4" w:rsidTr="006A154B">
        <w:trPr>
          <w:trHeight w:val="104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主板内置 PCIe 插槽数量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≥0</w:t>
            </w:r>
          </w:p>
        </w:tc>
      </w:tr>
      <w:tr w:rsidR="00150FA4" w:rsidRPr="00150FA4" w:rsidTr="006A154B">
        <w:trPr>
          <w:trHeight w:val="780"/>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特殊孔位及接口</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121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★单内存插槽最大可支持容量</w:t>
            </w:r>
            <w:r w:rsidRPr="00150FA4">
              <w:rPr>
                <w:rFonts w:ascii="黑体" w:eastAsia="黑体" w:hAnsi="宋体" w:cs="黑体" w:hint="eastAsia"/>
                <w:color w:val="000000"/>
                <w:kern w:val="0"/>
                <w:sz w:val="18"/>
                <w:szCs w:val="18"/>
              </w:rPr>
              <w:br/>
              <w:t>（</w:t>
            </w:r>
            <w:proofErr w:type="gramStart"/>
            <w:r w:rsidRPr="00150FA4">
              <w:rPr>
                <w:rFonts w:ascii="黑体" w:eastAsia="黑体" w:hAnsi="宋体" w:cs="黑体" w:hint="eastAsia"/>
                <w:color w:val="000000"/>
                <w:kern w:val="0"/>
                <w:sz w:val="18"/>
                <w:szCs w:val="18"/>
              </w:rPr>
              <w:t>板载内存</w:t>
            </w:r>
            <w:proofErr w:type="gramEnd"/>
            <w:r w:rsidRPr="00150FA4">
              <w:rPr>
                <w:rFonts w:ascii="黑体" w:eastAsia="黑体" w:hAnsi="宋体" w:cs="黑体" w:hint="eastAsia"/>
                <w:color w:val="000000"/>
                <w:kern w:val="0"/>
                <w:sz w:val="18"/>
                <w:szCs w:val="18"/>
              </w:rPr>
              <w:br/>
              <w:t>不涉及）</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≥8GB</w:t>
            </w:r>
          </w:p>
        </w:tc>
      </w:tr>
      <w:tr w:rsidR="00150FA4" w:rsidRPr="00150FA4" w:rsidTr="006A154B">
        <w:trPr>
          <w:trHeight w:val="145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★内存插槽满配时提供的最高内存总容量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≥16GB</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★固态盘数量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≥1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★固态存储容量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≥512GB</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机械硬盘数量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机械硬盘总容量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70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机械硬盘转速</w:t>
            </w:r>
          </w:p>
        </w:tc>
        <w:tc>
          <w:tcPr>
            <w:tcW w:w="5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Times New Roman" w:eastAsia="宋体" w:hAnsi="Times New Roman" w:cs="Times New Roman"/>
                <w:color w:val="000000"/>
                <w:kern w:val="0"/>
                <w:sz w:val="20"/>
                <w:szCs w:val="20"/>
              </w:rPr>
              <w:t>本项目不需要</w:t>
            </w:r>
          </w:p>
        </w:tc>
      </w:tr>
      <w:tr w:rsidR="00150FA4" w:rsidRPr="00150FA4" w:rsidTr="006A154B">
        <w:trPr>
          <w:trHeight w:val="94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机械硬盘接口协议</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SATA3.0 及以上或 SAS3.0 及以上接口</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机械硬盘形态</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2.5 </w:t>
            </w:r>
            <w:proofErr w:type="gramStart"/>
            <w:r w:rsidRPr="00150FA4">
              <w:rPr>
                <w:rFonts w:ascii="黑体" w:eastAsia="黑体" w:hAnsi="宋体" w:cs="黑体" w:hint="eastAsia"/>
                <w:color w:val="000000"/>
                <w:kern w:val="0"/>
                <w:sz w:val="18"/>
                <w:szCs w:val="18"/>
              </w:rPr>
              <w:t>英寸或</w:t>
            </w:r>
            <w:proofErr w:type="gramEnd"/>
            <w:r w:rsidRPr="00150FA4">
              <w:rPr>
                <w:rFonts w:ascii="黑体" w:eastAsia="黑体" w:hAnsi="宋体" w:cs="黑体" w:hint="eastAsia"/>
                <w:color w:val="000000"/>
                <w:kern w:val="0"/>
                <w:sz w:val="18"/>
                <w:szCs w:val="18"/>
              </w:rPr>
              <w:t xml:space="preserve"> 3.5 英寸等</w:t>
            </w:r>
          </w:p>
        </w:tc>
      </w:tr>
      <w:tr w:rsidR="00150FA4" w:rsidRPr="00150FA4" w:rsidTr="006A154B">
        <w:trPr>
          <w:trHeight w:val="94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固态存储接口协议</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UFS/SATA/PCIe/NVMe 等类型接口协议</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固态存储形态</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采用插卡或</w:t>
            </w:r>
            <w:proofErr w:type="gramStart"/>
            <w:r w:rsidRPr="00150FA4">
              <w:rPr>
                <w:rFonts w:ascii="黑体" w:eastAsia="黑体" w:hAnsi="宋体" w:cs="黑体" w:hint="eastAsia"/>
                <w:color w:val="000000"/>
                <w:kern w:val="0"/>
                <w:sz w:val="18"/>
                <w:szCs w:val="18"/>
              </w:rPr>
              <w:t>板载等</w:t>
            </w:r>
            <w:proofErr w:type="gramEnd"/>
            <w:r w:rsidRPr="00150FA4">
              <w:rPr>
                <w:rFonts w:ascii="黑体" w:eastAsia="黑体" w:hAnsi="宋体" w:cs="黑体" w:hint="eastAsia"/>
                <w:color w:val="000000"/>
                <w:kern w:val="0"/>
                <w:sz w:val="18"/>
                <w:szCs w:val="18"/>
              </w:rPr>
              <w:t>形态，可选用</w:t>
            </w:r>
            <w:r w:rsidRPr="00150FA4">
              <w:rPr>
                <w:rFonts w:ascii="黑体" w:eastAsia="黑体" w:hAnsi="宋体" w:cs="黑体" w:hint="eastAsia"/>
                <w:color w:val="000000"/>
                <w:kern w:val="0"/>
                <w:sz w:val="18"/>
                <w:szCs w:val="18"/>
              </w:rPr>
              <w:br/>
              <w:t>M.2 或 mSATA 等标准的插卡形态</w:t>
            </w:r>
          </w:p>
        </w:tc>
      </w:tr>
      <w:tr w:rsidR="00150FA4" w:rsidRPr="00150FA4" w:rsidTr="006A154B">
        <w:trPr>
          <w:trHeight w:val="70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★存储设备</w:t>
            </w:r>
            <w:proofErr w:type="gramStart"/>
            <w:r w:rsidRPr="00150FA4">
              <w:rPr>
                <w:rFonts w:ascii="黑体" w:eastAsia="黑体" w:hAnsi="宋体" w:cs="黑体" w:hint="eastAsia"/>
                <w:color w:val="000000"/>
                <w:kern w:val="0"/>
                <w:sz w:val="18"/>
                <w:szCs w:val="18"/>
              </w:rPr>
              <w:t>扩展盘位</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≥0</w:t>
            </w:r>
          </w:p>
        </w:tc>
      </w:tr>
      <w:tr w:rsidR="00150FA4" w:rsidRPr="00150FA4" w:rsidTr="006A154B">
        <w:trPr>
          <w:trHeight w:val="1647"/>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★存储设备其他参与要求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a）固态盘应符合 SJ/T 11654 相关规定;</w:t>
            </w:r>
            <w:r w:rsidRPr="00150FA4">
              <w:rPr>
                <w:rFonts w:ascii="黑体" w:eastAsia="黑体" w:hAnsi="宋体" w:cs="黑体" w:hint="eastAsia"/>
                <w:color w:val="000000"/>
                <w:kern w:val="0"/>
                <w:sz w:val="18"/>
                <w:szCs w:val="18"/>
              </w:rPr>
              <w:br/>
              <w:t>b）机械硬盘准备时间应不大于</w:t>
            </w:r>
            <w:r w:rsidRPr="00150FA4">
              <w:rPr>
                <w:rFonts w:ascii="黑体" w:eastAsia="黑体" w:hAnsi="宋体" w:cs="黑体" w:hint="eastAsia"/>
                <w:color w:val="000000"/>
                <w:kern w:val="0"/>
                <w:sz w:val="18"/>
                <w:szCs w:val="18"/>
              </w:rPr>
              <w:br/>
              <w:t>30s；侧面固定螺丝孔数量可为 4</w:t>
            </w:r>
            <w:r w:rsidRPr="00150FA4">
              <w:rPr>
                <w:rFonts w:ascii="黑体" w:eastAsia="黑体" w:hAnsi="宋体" w:cs="黑体" w:hint="eastAsia"/>
                <w:color w:val="000000"/>
                <w:kern w:val="0"/>
                <w:sz w:val="18"/>
                <w:szCs w:val="18"/>
              </w:rPr>
              <w:br/>
              <w:t>孔或 6 孔；工作状态环境温度应满足 5℃~55℃，其它参数应符合 GB/T</w:t>
            </w:r>
            <w:r w:rsidRPr="00150FA4">
              <w:rPr>
                <w:rFonts w:ascii="黑体" w:eastAsia="黑体" w:hAnsi="宋体" w:cs="黑体" w:hint="eastAsia"/>
                <w:color w:val="000000"/>
                <w:kern w:val="0"/>
                <w:sz w:val="18"/>
                <w:szCs w:val="18"/>
              </w:rPr>
              <w:br/>
              <w:t>12628 的相关规定</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w:t>
            </w:r>
            <w:proofErr w:type="gramStart"/>
            <w:r w:rsidRPr="00150FA4">
              <w:rPr>
                <w:rFonts w:ascii="黑体" w:eastAsia="黑体" w:hAnsi="宋体" w:cs="黑体" w:hint="eastAsia"/>
                <w:color w:val="000000"/>
                <w:kern w:val="0"/>
                <w:sz w:val="18"/>
                <w:szCs w:val="18"/>
              </w:rPr>
              <w:t>卡类型</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集成显卡</w:t>
            </w:r>
          </w:p>
        </w:tc>
      </w:tr>
      <w:tr w:rsidR="00150FA4" w:rsidRPr="00150FA4" w:rsidTr="006A154B">
        <w:trPr>
          <w:trHeight w:val="94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独立显</w:t>
            </w:r>
            <w:proofErr w:type="gramStart"/>
            <w:r w:rsidRPr="00150FA4">
              <w:rPr>
                <w:rFonts w:ascii="黑体" w:eastAsia="黑体" w:hAnsi="宋体" w:cs="黑体" w:hint="eastAsia"/>
                <w:color w:val="000000"/>
                <w:kern w:val="0"/>
                <w:sz w:val="18"/>
                <w:szCs w:val="18"/>
              </w:rPr>
              <w:t>卡显存类型</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若配置独立显卡，显</w:t>
            </w:r>
            <w:proofErr w:type="gramStart"/>
            <w:r w:rsidRPr="00150FA4">
              <w:rPr>
                <w:rFonts w:ascii="黑体" w:eastAsia="黑体" w:hAnsi="宋体" w:cs="黑体" w:hint="eastAsia"/>
                <w:color w:val="000000"/>
                <w:kern w:val="0"/>
                <w:sz w:val="18"/>
                <w:szCs w:val="18"/>
              </w:rPr>
              <w:t>存类型应</w:t>
            </w:r>
            <w:proofErr w:type="gramEnd"/>
            <w:r w:rsidRPr="00150FA4">
              <w:rPr>
                <w:rFonts w:ascii="黑体" w:eastAsia="黑体" w:hAnsi="宋体" w:cs="黑体" w:hint="eastAsia"/>
                <w:color w:val="000000"/>
                <w:kern w:val="0"/>
                <w:sz w:val="18"/>
                <w:szCs w:val="18"/>
              </w:rPr>
              <w:t>为 DDR3/DDR4/GDDR5/GDDR6/LPDDR4</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独立显</w:t>
            </w:r>
            <w:proofErr w:type="gramStart"/>
            <w:r w:rsidRPr="00150FA4">
              <w:rPr>
                <w:rFonts w:ascii="黑体" w:eastAsia="黑体" w:hAnsi="宋体" w:cs="黑体" w:hint="eastAsia"/>
                <w:color w:val="000000"/>
                <w:kern w:val="0"/>
                <w:sz w:val="18"/>
                <w:szCs w:val="18"/>
              </w:rPr>
              <w:t>卡显存位宽</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若配置独立显卡，显</w:t>
            </w:r>
            <w:proofErr w:type="gramStart"/>
            <w:r w:rsidRPr="00150FA4">
              <w:rPr>
                <w:rFonts w:ascii="黑体" w:eastAsia="黑体" w:hAnsi="宋体" w:cs="黑体" w:hint="eastAsia"/>
                <w:color w:val="000000"/>
                <w:kern w:val="0"/>
                <w:sz w:val="18"/>
                <w:szCs w:val="18"/>
              </w:rPr>
              <w:t>存位宽</w:t>
            </w:r>
            <w:proofErr w:type="gramEnd"/>
            <w:r w:rsidRPr="00150FA4">
              <w:rPr>
                <w:rFonts w:ascii="黑体" w:eastAsia="黑体" w:hAnsi="宋体" w:cs="黑体" w:hint="eastAsia"/>
                <w:color w:val="000000"/>
                <w:kern w:val="0"/>
                <w:sz w:val="18"/>
                <w:szCs w:val="18"/>
              </w:rPr>
              <w:t>≥16 位</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独立</w:t>
            </w:r>
            <w:proofErr w:type="gramStart"/>
            <w:r w:rsidRPr="00150FA4">
              <w:rPr>
                <w:rFonts w:ascii="黑体" w:eastAsia="黑体" w:hAnsi="宋体" w:cs="黑体" w:hint="eastAsia"/>
                <w:color w:val="000000"/>
                <w:kern w:val="0"/>
                <w:sz w:val="18"/>
                <w:szCs w:val="18"/>
              </w:rPr>
              <w:t>显卡显存</w:t>
            </w:r>
            <w:proofErr w:type="gramEnd"/>
            <w:r w:rsidRPr="00150FA4">
              <w:rPr>
                <w:rFonts w:ascii="黑体" w:eastAsia="黑体" w:hAnsi="宋体" w:cs="黑体" w:hint="eastAsia"/>
                <w:color w:val="000000"/>
                <w:kern w:val="0"/>
                <w:sz w:val="18"/>
                <w:szCs w:val="18"/>
              </w:rPr>
              <w:t>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若配置独立显卡，显存容量≥ 128MB</w:t>
            </w:r>
          </w:p>
        </w:tc>
      </w:tr>
      <w:tr w:rsidR="00150FA4" w:rsidRPr="00150FA4" w:rsidTr="006A154B">
        <w:trPr>
          <w:trHeight w:val="97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独立显卡接口协议</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产品支持 PCIe 协议版本大于等于</w:t>
            </w:r>
            <w:r w:rsidRPr="00150FA4">
              <w:rPr>
                <w:rFonts w:ascii="黑体" w:eastAsia="黑体" w:hAnsi="宋体" w:cs="黑体" w:hint="eastAsia"/>
                <w:color w:val="000000"/>
                <w:kern w:val="0"/>
                <w:sz w:val="18"/>
                <w:szCs w:val="18"/>
              </w:rPr>
              <w:br/>
              <w:t>2.0 或 HT（HyperTransport）协议版本大于等于 3.0 的独立显卡接口协议</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w:t>
            </w:r>
            <w:proofErr w:type="gramStart"/>
            <w:r w:rsidRPr="00150FA4">
              <w:rPr>
                <w:rFonts w:ascii="黑体" w:eastAsia="黑体" w:hAnsi="宋体" w:cs="黑体" w:hint="eastAsia"/>
                <w:color w:val="000000"/>
                <w:kern w:val="0"/>
                <w:sz w:val="18"/>
                <w:szCs w:val="18"/>
              </w:rPr>
              <w:t>显示屏屏占比</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≥80%</w:t>
            </w:r>
          </w:p>
        </w:tc>
      </w:tr>
      <w:tr w:rsidR="00150FA4" w:rsidRPr="00150FA4" w:rsidTr="006A154B">
        <w:trPr>
          <w:trHeight w:val="1407"/>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★显示屏分辨率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≥1920x1080</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显示屏像素密度</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≥85 像素/英寸</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显示屏可视角度</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水平≥170°</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★显示屏尺寸</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≥23.8英寸</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★显示屏屏幕比例</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16:9/3:2/21:9/16:10 等</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★显示器边框颜色</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黑色/白色/银色等商务色系</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★显示屏防蓝光</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支持防蓝光模式，蓝光加权辐射亮度比应≤0.0012W/(·cd·sr)（</w:t>
            </w:r>
            <w:proofErr w:type="gramStart"/>
            <w:r w:rsidRPr="00150FA4">
              <w:rPr>
                <w:rFonts w:ascii="黑体" w:eastAsia="黑体" w:hAnsi="宋体" w:cs="黑体" w:hint="eastAsia"/>
                <w:color w:val="000000"/>
                <w:kern w:val="0"/>
                <w:sz w:val="18"/>
                <w:szCs w:val="18"/>
              </w:rPr>
              <w:t>瓦每坎特拉每球面</w:t>
            </w:r>
            <w:proofErr w:type="gramEnd"/>
            <w:r w:rsidRPr="00150FA4">
              <w:rPr>
                <w:rFonts w:ascii="黑体" w:eastAsia="黑体" w:hAnsi="宋体" w:cs="黑体" w:hint="eastAsia"/>
                <w:color w:val="000000"/>
                <w:kern w:val="0"/>
                <w:sz w:val="18"/>
                <w:szCs w:val="18"/>
              </w:rPr>
              <w:t>度）</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★显示屏低频闪</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显示屏应支持低频闪≤-35dB</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★显示屏防炫目</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显示器镜面反射率≤10%</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★传声器数量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≥1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38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★扬声器数量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≥1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≥1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≥1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570"/>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★摄像头数</w:t>
            </w:r>
            <w:r w:rsidRPr="00150FA4">
              <w:rPr>
                <w:rFonts w:ascii="黑体" w:eastAsia="黑体" w:hAnsi="宋体" w:cs="黑体" w:hint="eastAsia"/>
                <w:color w:val="000000"/>
                <w:kern w:val="0"/>
                <w:sz w:val="18"/>
                <w:szCs w:val="18"/>
              </w:rPr>
              <w:br/>
              <w:t>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≥1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光驱数量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≥0 </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★键盘按键数目</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61 键/86 键/101 键/104 键等</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★摄像头像素</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≥500 万（提供产品彩页并加盖公章）</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★摄像头分辨率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≥1280x720</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★扬声器功率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 瓦/</w:t>
            </w:r>
            <w:proofErr w:type="gramStart"/>
            <w:r w:rsidRPr="00150FA4">
              <w:rPr>
                <w:rFonts w:ascii="黑体" w:eastAsia="黑体" w:hAnsi="宋体" w:cs="黑体" w:hint="eastAsia"/>
                <w:color w:val="000000"/>
                <w:kern w:val="0"/>
                <w:sz w:val="18"/>
                <w:szCs w:val="18"/>
              </w:rPr>
              <w:t>个</w:t>
            </w:r>
            <w:proofErr w:type="gramEnd"/>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★扬声器频率范围</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100Hz-20kHz，其中 100Hz-200Hz：</w:t>
            </w:r>
            <w:r w:rsidRPr="00150FA4">
              <w:rPr>
                <w:rFonts w:ascii="黑体" w:eastAsia="黑体" w:hAnsi="宋体" w:cs="黑体" w:hint="eastAsia"/>
                <w:color w:val="000000"/>
                <w:kern w:val="0"/>
                <w:sz w:val="18"/>
                <w:szCs w:val="18"/>
              </w:rPr>
              <w:br/>
              <w:t>35dB 及以上；200Hz-12kHz：55dB及以上，12kHz-18kHz：35dB 及以上</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扬声器总谐波失真</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总谐波失真在 300Hz-7kHz 频率范围内宜不高于 5%</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扬声器最大声压级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最大声压级在粉红噪声播放场景下，工作距离处声压级宜不低于 70dB</w:t>
            </w:r>
          </w:p>
        </w:tc>
      </w:tr>
      <w:tr w:rsidR="00150FA4" w:rsidRPr="00150FA4" w:rsidTr="006A154B">
        <w:trPr>
          <w:trHeight w:val="120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w:t>
            </w:r>
            <w:proofErr w:type="gramStart"/>
            <w:r w:rsidRPr="00150FA4">
              <w:rPr>
                <w:rFonts w:ascii="黑体" w:eastAsia="黑体" w:hAnsi="宋体" w:cs="黑体" w:hint="eastAsia"/>
                <w:color w:val="000000"/>
                <w:kern w:val="0"/>
                <w:sz w:val="18"/>
                <w:szCs w:val="18"/>
              </w:rPr>
              <w:t>键盘键程</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2.3mm ~ 4.0mm</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★键盘按键压力</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按键压力应在 0.54 N±0.14N</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★键盘颜色</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黑色/白色/银色等商务色系</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★键盘连接方式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有线或无线</w:t>
            </w:r>
          </w:p>
        </w:tc>
      </w:tr>
      <w:tr w:rsidR="00150FA4" w:rsidRPr="00150FA4" w:rsidTr="006A154B">
        <w:trPr>
          <w:trHeight w:val="31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★有线键盘连接线</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 米</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★键盘其他要求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键盘外观结构、连接方式、主要功能、安全、电磁兼容性、可靠性应符合 GB/T 14081 的相关规定</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★鼠标连接方式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有线或无线</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★有线鼠标连接线</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 米</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 DPI分辨率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800~1600</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鼠标颜色</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黑色/银色/白色等商务色系</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★鼠标其他要求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其它参数应符合 GB/T 26245 的相关规定</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61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内置光驱</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★有线网卡数量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≥1（可通过扩展</w:t>
            </w:r>
            <w:proofErr w:type="gramStart"/>
            <w:r w:rsidRPr="00150FA4">
              <w:rPr>
                <w:rFonts w:ascii="黑体" w:eastAsia="黑体" w:hAnsi="宋体" w:cs="黑体" w:hint="eastAsia"/>
                <w:color w:val="000000"/>
                <w:kern w:val="0"/>
                <w:sz w:val="18"/>
                <w:szCs w:val="18"/>
              </w:rPr>
              <w:t>坞</w:t>
            </w:r>
            <w:proofErr w:type="gramEnd"/>
            <w:r w:rsidRPr="00150FA4">
              <w:rPr>
                <w:rFonts w:ascii="黑体" w:eastAsia="黑体" w:hAnsi="宋体" w:cs="黑体" w:hint="eastAsia"/>
                <w:color w:val="000000"/>
                <w:kern w:val="0"/>
                <w:sz w:val="18"/>
                <w:szCs w:val="18"/>
              </w:rPr>
              <w:t>支持）</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无线网卡及天线数量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单无线网卡天线数量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★USB 接口数量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USB 接口数量应不少于4个，至少包含1 </w:t>
            </w:r>
            <w:proofErr w:type="gramStart"/>
            <w:r w:rsidRPr="00150FA4">
              <w:rPr>
                <w:rFonts w:ascii="黑体" w:eastAsia="黑体" w:hAnsi="宋体" w:cs="黑体" w:hint="eastAsia"/>
                <w:color w:val="000000"/>
                <w:kern w:val="0"/>
                <w:sz w:val="18"/>
                <w:szCs w:val="18"/>
              </w:rPr>
              <w:t>个</w:t>
            </w:r>
            <w:proofErr w:type="gramEnd"/>
            <w:r w:rsidRPr="00150FA4">
              <w:rPr>
                <w:rFonts w:ascii="黑体" w:eastAsia="黑体" w:hAnsi="宋体" w:cs="黑体" w:hint="eastAsia"/>
                <w:color w:val="000000"/>
                <w:kern w:val="0"/>
                <w:sz w:val="18"/>
                <w:szCs w:val="18"/>
              </w:rPr>
              <w:t xml:space="preserve"> USB Type-C</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★视频接口数量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★音频接口数量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存储卡接口数量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240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★整机外观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a) 产品表面不应有凹痕、划伤、裂缝、变形和污染等。表面涂层均匀，不应起泡、龟裂、脱落和磨损，金属零部件无锈蚀及其它机械损 伤；</w:t>
            </w:r>
            <w:r w:rsidRPr="00150FA4">
              <w:rPr>
                <w:rFonts w:ascii="黑体" w:eastAsia="黑体" w:hAnsi="宋体" w:cs="黑体" w:hint="eastAsia"/>
                <w:color w:val="000000"/>
                <w:kern w:val="0"/>
                <w:sz w:val="18"/>
                <w:szCs w:val="18"/>
              </w:rPr>
              <w:br/>
              <w:t>b) 产品表面说明功能的文字、符号、标志，应清晰、端正、牢固；</w:t>
            </w:r>
            <w:r w:rsidRPr="00150FA4">
              <w:rPr>
                <w:rFonts w:ascii="黑体" w:eastAsia="黑体" w:hAnsi="宋体" w:cs="黑体" w:hint="eastAsia"/>
                <w:color w:val="000000"/>
                <w:kern w:val="0"/>
                <w:sz w:val="18"/>
                <w:szCs w:val="18"/>
              </w:rPr>
              <w:br/>
              <w:t>c) 宜在产品显著位置提供运行状态指示功能，并由生产厂商提供详</w:t>
            </w:r>
            <w:r w:rsidRPr="00150FA4">
              <w:rPr>
                <w:rFonts w:ascii="黑体" w:eastAsia="黑体" w:hAnsi="宋体" w:cs="黑体" w:hint="eastAsia"/>
                <w:color w:val="000000"/>
                <w:kern w:val="0"/>
                <w:sz w:val="18"/>
                <w:szCs w:val="18"/>
              </w:rPr>
              <w:br/>
              <w:t>细参数</w:t>
            </w:r>
          </w:p>
        </w:tc>
      </w:tr>
      <w:tr w:rsidR="00150FA4" w:rsidRPr="00150FA4" w:rsidTr="006A154B">
        <w:trPr>
          <w:trHeight w:val="241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★整机结构</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a) 机箱应符合 GB/T 4208、GB/T</w:t>
            </w:r>
            <w:r w:rsidRPr="00150FA4">
              <w:rPr>
                <w:rFonts w:ascii="黑体" w:eastAsia="黑体" w:hAnsi="宋体" w:cs="黑体" w:hint="eastAsia"/>
                <w:color w:val="000000"/>
                <w:kern w:val="0"/>
                <w:sz w:val="18"/>
                <w:szCs w:val="18"/>
              </w:rPr>
              <w:br/>
              <w:t>26246 的相关规定；</w:t>
            </w:r>
            <w:r w:rsidRPr="00150FA4">
              <w:rPr>
                <w:rFonts w:ascii="黑体" w:eastAsia="黑体" w:hAnsi="宋体" w:cs="黑体" w:hint="eastAsia"/>
                <w:color w:val="000000"/>
                <w:kern w:val="0"/>
                <w:sz w:val="18"/>
                <w:szCs w:val="18"/>
              </w:rPr>
              <w:br/>
              <w:t>b) 产品内部结构应符合通用部件的安装需要；</w:t>
            </w:r>
            <w:r w:rsidRPr="00150FA4">
              <w:rPr>
                <w:rFonts w:ascii="黑体" w:eastAsia="黑体" w:hAnsi="宋体" w:cs="黑体" w:hint="eastAsia"/>
                <w:color w:val="000000"/>
                <w:kern w:val="0"/>
                <w:sz w:val="18"/>
                <w:szCs w:val="18"/>
              </w:rPr>
              <w:br/>
              <w:t>c) 所有输入输出接口应符合相关国家或行业标准；</w:t>
            </w:r>
            <w:r w:rsidRPr="00150FA4">
              <w:rPr>
                <w:rFonts w:ascii="黑体" w:eastAsia="黑体" w:hAnsi="宋体" w:cs="黑体" w:hint="eastAsia"/>
                <w:color w:val="000000"/>
                <w:kern w:val="0"/>
                <w:sz w:val="18"/>
                <w:szCs w:val="18"/>
              </w:rPr>
              <w:br/>
              <w:t>d) 产品零部件应紧固无松动，可插拔部件应可靠连接，开关、按钮和其它控制部件应灵活可靠，布局</w:t>
            </w:r>
            <w:r w:rsidRPr="00150FA4">
              <w:rPr>
                <w:rFonts w:ascii="黑体" w:eastAsia="黑体" w:hAnsi="宋体" w:cs="黑体" w:hint="eastAsia"/>
                <w:color w:val="000000"/>
                <w:kern w:val="0"/>
                <w:sz w:val="18"/>
                <w:szCs w:val="18"/>
              </w:rPr>
              <w:br/>
              <w:t>应方便使用；</w:t>
            </w:r>
            <w:r w:rsidRPr="00150FA4">
              <w:rPr>
                <w:rFonts w:ascii="黑体" w:eastAsia="黑体" w:hAnsi="宋体" w:cs="黑体" w:hint="eastAsia"/>
                <w:color w:val="000000"/>
                <w:kern w:val="0"/>
                <w:sz w:val="18"/>
                <w:szCs w:val="18"/>
              </w:rPr>
              <w:br/>
              <w:t>e) 所有 I/O 连接器及需插接线缆的部位应预留用户操作空间，方便插拔解锁与插拔线缆；</w:t>
            </w:r>
            <w:r w:rsidRPr="00150FA4">
              <w:rPr>
                <w:rFonts w:ascii="黑体" w:eastAsia="黑体" w:hAnsi="宋体" w:cs="黑体" w:hint="eastAsia"/>
                <w:color w:val="000000"/>
                <w:kern w:val="0"/>
                <w:sz w:val="18"/>
                <w:szCs w:val="18"/>
              </w:rPr>
              <w:br/>
              <w:t>f) 可插拔板卡插槽部位应预留安装、拆卸或更换板卡空间；</w:t>
            </w:r>
            <w:r w:rsidRPr="00150FA4">
              <w:rPr>
                <w:rFonts w:ascii="黑体" w:eastAsia="黑体" w:hAnsi="宋体" w:cs="黑体" w:hint="eastAsia"/>
                <w:color w:val="000000"/>
                <w:kern w:val="0"/>
                <w:sz w:val="18"/>
                <w:szCs w:val="18"/>
              </w:rPr>
              <w:br/>
              <w:t>g) 拆装可能接触到的金属剪口或金属尖角部位应做防划伤处理，以保证安全；</w:t>
            </w:r>
            <w:r w:rsidRPr="00150FA4">
              <w:rPr>
                <w:rFonts w:ascii="黑体" w:eastAsia="黑体" w:hAnsi="宋体" w:cs="黑体" w:hint="eastAsia"/>
                <w:color w:val="000000"/>
                <w:kern w:val="0"/>
                <w:sz w:val="18"/>
                <w:szCs w:val="18"/>
              </w:rPr>
              <w:br/>
              <w:t>h) 整机内部走线应规整，固线结构和位置要合理可靠并做防割线处理，需便于理线和插拔操作，走线应不影响系统各主要部件组装和拆卸；</w:t>
            </w:r>
            <w:r w:rsidRPr="00150FA4">
              <w:rPr>
                <w:rFonts w:ascii="黑体" w:eastAsia="黑体" w:hAnsi="宋体" w:cs="黑体" w:hint="eastAsia"/>
                <w:color w:val="000000"/>
                <w:kern w:val="0"/>
                <w:sz w:val="18"/>
                <w:szCs w:val="18"/>
              </w:rPr>
              <w:br/>
              <w:t>i) 如需</w:t>
            </w:r>
            <w:proofErr w:type="gramStart"/>
            <w:r w:rsidRPr="00150FA4">
              <w:rPr>
                <w:rFonts w:ascii="黑体" w:eastAsia="黑体" w:hAnsi="宋体" w:cs="黑体" w:hint="eastAsia"/>
                <w:color w:val="000000"/>
                <w:kern w:val="0"/>
                <w:sz w:val="18"/>
                <w:szCs w:val="18"/>
              </w:rPr>
              <w:t>通过孔走线</w:t>
            </w:r>
            <w:proofErr w:type="gramEnd"/>
            <w:r w:rsidRPr="00150FA4">
              <w:rPr>
                <w:rFonts w:ascii="黑体" w:eastAsia="黑体" w:hAnsi="宋体" w:cs="黑体" w:hint="eastAsia"/>
                <w:color w:val="000000"/>
                <w:kern w:val="0"/>
                <w:sz w:val="18"/>
                <w:szCs w:val="18"/>
              </w:rPr>
              <w:t>，过线孔应做防割线处理；</w:t>
            </w:r>
            <w:r w:rsidRPr="00150FA4">
              <w:rPr>
                <w:rFonts w:ascii="黑体" w:eastAsia="黑体" w:hAnsi="宋体" w:cs="黑体" w:hint="eastAsia"/>
                <w:color w:val="000000"/>
                <w:kern w:val="0"/>
                <w:sz w:val="18"/>
                <w:szCs w:val="18"/>
              </w:rPr>
              <w:br/>
              <w:t>j) 各插头位置和插拔方向应合 理，应做到插拔无障碍设计，具备</w:t>
            </w:r>
            <w:proofErr w:type="gramStart"/>
            <w:r w:rsidRPr="00150FA4">
              <w:rPr>
                <w:rFonts w:ascii="黑体" w:eastAsia="黑体" w:hAnsi="宋体" w:cs="黑体" w:hint="eastAsia"/>
                <w:color w:val="000000"/>
                <w:kern w:val="0"/>
                <w:sz w:val="18"/>
                <w:szCs w:val="18"/>
              </w:rPr>
              <w:t>防呆设计</w:t>
            </w:r>
            <w:proofErr w:type="gramEnd"/>
            <w:r w:rsidRPr="00150FA4">
              <w:rPr>
                <w:rFonts w:ascii="黑体" w:eastAsia="黑体" w:hAnsi="宋体" w:cs="黑体" w:hint="eastAsia"/>
                <w:color w:val="000000"/>
                <w:kern w:val="0"/>
                <w:sz w:val="18"/>
                <w:szCs w:val="18"/>
              </w:rPr>
              <w:t>，有效避免误操作；</w:t>
            </w:r>
            <w:r w:rsidRPr="00150FA4">
              <w:rPr>
                <w:rFonts w:ascii="黑体" w:eastAsia="黑体" w:hAnsi="宋体" w:cs="黑体" w:hint="eastAsia"/>
                <w:color w:val="000000"/>
                <w:kern w:val="0"/>
                <w:sz w:val="18"/>
                <w:szCs w:val="18"/>
              </w:rPr>
              <w:br/>
              <w:t>k) 各主要部件拆装无障碍，使用常规工具拆装，无特殊拆装工具需求；</w:t>
            </w:r>
            <w:r w:rsidRPr="00150FA4">
              <w:rPr>
                <w:rFonts w:ascii="黑体" w:eastAsia="黑体" w:hAnsi="宋体" w:cs="黑体" w:hint="eastAsia"/>
                <w:color w:val="000000"/>
                <w:kern w:val="0"/>
                <w:sz w:val="18"/>
                <w:szCs w:val="18"/>
              </w:rPr>
              <w:br/>
              <w:t>l) 各主要部件拆装步骤要少，各自</w:t>
            </w:r>
            <w:proofErr w:type="gramStart"/>
            <w:r w:rsidRPr="00150FA4">
              <w:rPr>
                <w:rFonts w:ascii="黑体" w:eastAsia="黑体" w:hAnsi="宋体" w:cs="黑体" w:hint="eastAsia"/>
                <w:color w:val="000000"/>
                <w:kern w:val="0"/>
                <w:sz w:val="18"/>
                <w:szCs w:val="18"/>
              </w:rPr>
              <w:t>拆装需</w:t>
            </w:r>
            <w:proofErr w:type="gramEnd"/>
            <w:r w:rsidRPr="00150FA4">
              <w:rPr>
                <w:rFonts w:ascii="黑体" w:eastAsia="黑体" w:hAnsi="宋体" w:cs="黑体" w:hint="eastAsia"/>
                <w:color w:val="000000"/>
                <w:kern w:val="0"/>
                <w:sz w:val="18"/>
                <w:szCs w:val="18"/>
              </w:rPr>
              <w:t>避免相互干扰；</w:t>
            </w:r>
            <w:r w:rsidRPr="00150FA4">
              <w:rPr>
                <w:rFonts w:ascii="黑体" w:eastAsia="黑体" w:hAnsi="宋体" w:cs="黑体" w:hint="eastAsia"/>
                <w:color w:val="000000"/>
                <w:kern w:val="0"/>
                <w:sz w:val="18"/>
                <w:szCs w:val="18"/>
              </w:rPr>
              <w:br/>
            </w:r>
            <w:r w:rsidRPr="00150FA4">
              <w:rPr>
                <w:rFonts w:ascii="黑体" w:eastAsia="黑体" w:hAnsi="宋体" w:cs="黑体" w:hint="eastAsia"/>
                <w:color w:val="000000"/>
                <w:kern w:val="0"/>
                <w:sz w:val="18"/>
                <w:szCs w:val="18"/>
              </w:rPr>
              <w:lastRenderedPageBreak/>
              <w:t>m) 对于整机或零部件外表面为高亮面的，应粘贴保护膜，保护膜需粘贴牢固，运输、组装等过程不易脱落，撕下无残留；</w:t>
            </w:r>
            <w:r w:rsidRPr="00150FA4">
              <w:rPr>
                <w:rFonts w:ascii="黑体" w:eastAsia="黑体" w:hAnsi="宋体" w:cs="黑体" w:hint="eastAsia"/>
                <w:color w:val="000000"/>
                <w:kern w:val="0"/>
                <w:sz w:val="18"/>
                <w:szCs w:val="18"/>
              </w:rPr>
              <w:br/>
              <w:t>n) 其它要求应符合 GB/T 9813.1</w:t>
            </w:r>
            <w:r w:rsidRPr="00150FA4">
              <w:rPr>
                <w:rFonts w:ascii="黑体" w:eastAsia="黑体" w:hAnsi="宋体" w:cs="黑体" w:hint="eastAsia"/>
                <w:color w:val="000000"/>
                <w:kern w:val="0"/>
                <w:sz w:val="18"/>
                <w:szCs w:val="18"/>
              </w:rPr>
              <w:br/>
              <w:t>的相关规定</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71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★机箱防护要求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机箱应符合 GB/T 4208 中 IP20 防护要求</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★整机噪音</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产品工作在空闲状态下，产品的声功率级应不超过 4.5 Bel</w:t>
            </w:r>
          </w:p>
        </w:tc>
      </w:tr>
      <w:tr w:rsidR="00150FA4" w:rsidRPr="00150FA4" w:rsidTr="006A154B">
        <w:trPr>
          <w:trHeight w:val="21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★整机散热</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在环境温度为 25℃及处理器满载情况下，产品表面温度应符合如下要求：</w:t>
            </w:r>
            <w:r w:rsidRPr="00150FA4">
              <w:rPr>
                <w:rFonts w:ascii="黑体" w:eastAsia="黑体" w:hAnsi="宋体" w:cs="黑体" w:hint="eastAsia"/>
                <w:color w:val="000000"/>
                <w:kern w:val="0"/>
                <w:sz w:val="18"/>
                <w:szCs w:val="18"/>
              </w:rPr>
              <w:br/>
              <w:t>a) 可触及面温度范围内小于 45℃；</w:t>
            </w:r>
            <w:r w:rsidRPr="00150FA4">
              <w:rPr>
                <w:rFonts w:ascii="黑体" w:eastAsia="黑体" w:hAnsi="宋体" w:cs="黑体" w:hint="eastAsia"/>
                <w:color w:val="000000"/>
                <w:kern w:val="0"/>
                <w:sz w:val="18"/>
                <w:szCs w:val="18"/>
              </w:rPr>
              <w:br/>
              <w:t>b) 显示器表面温度：显示屏温度不高于 38℃，显示屏上下灯带位置温度（如涉及）不高于 40℃，出风</w:t>
            </w:r>
            <w:r w:rsidRPr="00150FA4">
              <w:rPr>
                <w:rFonts w:ascii="黑体" w:eastAsia="黑体" w:hAnsi="宋体" w:cs="黑体" w:hint="eastAsia"/>
                <w:color w:val="000000"/>
                <w:kern w:val="0"/>
                <w:sz w:val="18"/>
                <w:szCs w:val="18"/>
              </w:rPr>
              <w:br/>
              <w:t>口温度不高于 55℃</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★整机能效限定值</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产品能效限定值应达到 GB</w:t>
            </w:r>
            <w:r w:rsidRPr="00150FA4">
              <w:rPr>
                <w:rFonts w:ascii="黑体" w:eastAsia="黑体" w:hAnsi="宋体" w:cs="黑体" w:hint="eastAsia"/>
                <w:color w:val="000000"/>
                <w:kern w:val="0"/>
                <w:sz w:val="18"/>
                <w:szCs w:val="18"/>
              </w:rPr>
              <w:br/>
              <w:t>28380-2012 标准中能效等级2 级及以上</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机身材质</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金属</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★机身颜色</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黑色</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产品规格</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★机箱尺寸容量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供应商给出物理尺寸（长度、宽度和高度）信息</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★CPU 物理核数</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★CPU 主频</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≥2.7GHz</w:t>
            </w:r>
          </w:p>
        </w:tc>
      </w:tr>
      <w:tr w:rsidR="00150FA4" w:rsidRPr="00150FA4" w:rsidTr="006A154B">
        <w:trPr>
          <w:trHeight w:val="1407"/>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★CPU 末级缓存容量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≥8MB</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★CPU 支持的内存最高速率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≥2666MT/s</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★内存读写速率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≥2666MT/s</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★显示分辨率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≥1920x1080</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★显卡显示芯片核心频率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≥300MHz</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85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★显存等效频率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≥1000MT/s</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★显卡可同时支持多屏显示数量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显卡应支持 2 块屏幕同时显示，分</w:t>
            </w:r>
            <w:r w:rsidRPr="00150FA4">
              <w:rPr>
                <w:rFonts w:ascii="黑体" w:eastAsia="黑体" w:hAnsi="宋体" w:cs="黑体" w:hint="eastAsia"/>
                <w:color w:val="000000"/>
                <w:kern w:val="0"/>
                <w:sz w:val="18"/>
                <w:szCs w:val="18"/>
              </w:rPr>
              <w:br/>
            </w:r>
            <w:proofErr w:type="gramStart"/>
            <w:r w:rsidRPr="00150FA4">
              <w:rPr>
                <w:rFonts w:ascii="黑体" w:eastAsia="黑体" w:hAnsi="宋体" w:cs="黑体" w:hint="eastAsia"/>
                <w:color w:val="000000"/>
                <w:kern w:val="0"/>
                <w:sz w:val="18"/>
                <w:szCs w:val="18"/>
              </w:rPr>
              <w:t>辨率应</w:t>
            </w:r>
            <w:proofErr w:type="gramEnd"/>
            <w:r w:rsidRPr="00150FA4">
              <w:rPr>
                <w:rFonts w:ascii="黑体" w:eastAsia="黑体" w:hAnsi="宋体" w:cs="黑体" w:hint="eastAsia"/>
                <w:color w:val="000000"/>
                <w:kern w:val="0"/>
                <w:sz w:val="18"/>
                <w:szCs w:val="18"/>
              </w:rPr>
              <w:t>不低于 1920×1080</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★显示屏刷新率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≥60Hz</w:t>
            </w:r>
          </w:p>
        </w:tc>
      </w:tr>
      <w:tr w:rsidR="00150FA4" w:rsidRPr="00150FA4" w:rsidTr="006A154B">
        <w:trPr>
          <w:trHeight w:val="7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★显示屏位深</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 位</w:t>
            </w:r>
          </w:p>
        </w:tc>
      </w:tr>
      <w:tr w:rsidR="00150FA4" w:rsidRPr="00150FA4" w:rsidTr="006A154B">
        <w:trPr>
          <w:trHeight w:val="7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89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w:t>
            </w:r>
            <w:proofErr w:type="gramStart"/>
            <w:r w:rsidRPr="00150FA4">
              <w:rPr>
                <w:rFonts w:ascii="黑体" w:eastAsia="黑体" w:hAnsi="宋体" w:cs="黑体" w:hint="eastAsia"/>
                <w:color w:val="000000"/>
                <w:kern w:val="0"/>
                <w:sz w:val="18"/>
                <w:szCs w:val="18"/>
              </w:rPr>
              <w:t>显示屏色域</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≥99% sRGB</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w:t>
            </w:r>
            <w:proofErr w:type="gramStart"/>
            <w:r w:rsidRPr="00150FA4">
              <w:rPr>
                <w:rFonts w:ascii="黑体" w:eastAsia="黑体" w:hAnsi="宋体" w:cs="黑体" w:hint="eastAsia"/>
                <w:color w:val="000000"/>
                <w:kern w:val="0"/>
                <w:sz w:val="18"/>
                <w:szCs w:val="18"/>
              </w:rPr>
              <w:t>显示屏色准</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△E ≤ 4</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★显示屏响应时间</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≤22ms</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★显示屏亮度</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≥250 尼特</w:t>
            </w:r>
          </w:p>
        </w:tc>
      </w:tr>
      <w:tr w:rsidR="00150FA4" w:rsidRPr="00150FA4" w:rsidTr="006A154B">
        <w:trPr>
          <w:trHeight w:val="49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★显示屏亮度一致性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≥70%</w:t>
            </w:r>
          </w:p>
        </w:tc>
      </w:tr>
      <w:tr w:rsidR="00150FA4" w:rsidRPr="00150FA4" w:rsidTr="006A154B">
        <w:trPr>
          <w:trHeight w:val="49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★显示屏对比度</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≥1000：1</w:t>
            </w:r>
          </w:p>
        </w:tc>
      </w:tr>
      <w:tr w:rsidR="00150FA4" w:rsidRPr="00150FA4" w:rsidTr="006A154B">
        <w:trPr>
          <w:trHeight w:val="49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★显示屏其他参数</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其它参数应符合 SJ/T 11292 的相关规定</w:t>
            </w:r>
          </w:p>
        </w:tc>
      </w:tr>
      <w:tr w:rsidR="00150FA4" w:rsidRPr="00150FA4" w:rsidTr="006A154B">
        <w:trPr>
          <w:trHeight w:val="97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★有线网卡速率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最高速率宜不低于 1000Mbps，</w:t>
            </w:r>
            <w:proofErr w:type="gramStart"/>
            <w:r w:rsidRPr="00150FA4">
              <w:rPr>
                <w:rFonts w:ascii="黑体" w:eastAsia="黑体" w:hAnsi="宋体" w:cs="黑体" w:hint="eastAsia"/>
                <w:color w:val="000000"/>
                <w:kern w:val="0"/>
                <w:sz w:val="18"/>
                <w:szCs w:val="18"/>
              </w:rPr>
              <w:t>宜支持</w:t>
            </w:r>
            <w:proofErr w:type="gramEnd"/>
            <w:r w:rsidRPr="00150FA4">
              <w:rPr>
                <w:rFonts w:ascii="黑体" w:eastAsia="黑体" w:hAnsi="宋体" w:cs="黑体" w:hint="eastAsia"/>
                <w:color w:val="000000"/>
                <w:kern w:val="0"/>
                <w:sz w:val="18"/>
                <w:szCs w:val="18"/>
              </w:rPr>
              <w:t xml:space="preserve"> 10Mbps、100Mbps、1000Mbps 速率自适应</w:t>
            </w:r>
          </w:p>
        </w:tc>
      </w:tr>
      <w:tr w:rsidR="00150FA4" w:rsidRPr="00150FA4" w:rsidTr="006A154B">
        <w:trPr>
          <w:trHeight w:val="7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支持无线网络通信技术协议</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WAPI 或 WiFi5.0 及以上协议</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无线网卡频宽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≥20MHz</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99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性能要求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★电源适配器电源效率</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在 20%/50%/100%负载下效率均应不低于 87%</w:t>
            </w:r>
          </w:p>
        </w:tc>
      </w:tr>
      <w:tr w:rsidR="00150FA4" w:rsidRPr="00150FA4" w:rsidTr="006A154B">
        <w:trPr>
          <w:trHeight w:val="97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★内存扩展接口</w:t>
            </w:r>
            <w:r w:rsidRPr="00150FA4">
              <w:rPr>
                <w:rFonts w:ascii="黑体" w:eastAsia="黑体" w:hAnsi="宋体" w:cs="黑体" w:hint="eastAsia"/>
                <w:color w:val="000000"/>
                <w:kern w:val="0"/>
                <w:sz w:val="18"/>
                <w:szCs w:val="18"/>
              </w:rPr>
              <w:br/>
              <w:t>(</w:t>
            </w:r>
            <w:proofErr w:type="gramStart"/>
            <w:r w:rsidRPr="00150FA4">
              <w:rPr>
                <w:rFonts w:ascii="黑体" w:eastAsia="黑体" w:hAnsi="宋体" w:cs="黑体" w:hint="eastAsia"/>
                <w:color w:val="000000"/>
                <w:kern w:val="0"/>
                <w:sz w:val="18"/>
                <w:szCs w:val="18"/>
              </w:rPr>
              <w:t>板载内存</w:t>
            </w:r>
            <w:proofErr w:type="gramEnd"/>
            <w:r w:rsidRPr="00150FA4">
              <w:rPr>
                <w:rFonts w:ascii="黑体" w:eastAsia="黑体" w:hAnsi="宋体" w:cs="黑体" w:hint="eastAsia"/>
                <w:color w:val="000000"/>
                <w:kern w:val="0"/>
                <w:sz w:val="18"/>
                <w:szCs w:val="18"/>
              </w:rPr>
              <w:br/>
              <w:t>不涉及)</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≥0</w:t>
            </w:r>
          </w:p>
        </w:tc>
      </w:tr>
      <w:tr w:rsidR="00150FA4" w:rsidRPr="00150FA4" w:rsidTr="006A154B">
        <w:trPr>
          <w:trHeight w:val="97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存储扩展接口</w:t>
            </w:r>
            <w:r w:rsidRPr="00150FA4">
              <w:rPr>
                <w:rFonts w:ascii="黑体" w:eastAsia="黑体" w:hAnsi="宋体" w:cs="黑体" w:hint="eastAsia"/>
                <w:color w:val="000000"/>
                <w:kern w:val="0"/>
                <w:sz w:val="18"/>
                <w:szCs w:val="18"/>
              </w:rPr>
              <w:br/>
              <w:t>(</w:t>
            </w:r>
            <w:proofErr w:type="gramStart"/>
            <w:r w:rsidRPr="00150FA4">
              <w:rPr>
                <w:rFonts w:ascii="黑体" w:eastAsia="黑体" w:hAnsi="宋体" w:cs="黑体" w:hint="eastAsia"/>
                <w:color w:val="000000"/>
                <w:kern w:val="0"/>
                <w:sz w:val="18"/>
                <w:szCs w:val="18"/>
              </w:rPr>
              <w:t>板载存储</w:t>
            </w:r>
            <w:proofErr w:type="gramEnd"/>
            <w:r w:rsidRPr="00150FA4">
              <w:rPr>
                <w:rFonts w:ascii="黑体" w:eastAsia="黑体" w:hAnsi="宋体" w:cs="黑体" w:hint="eastAsia"/>
                <w:color w:val="000000"/>
                <w:kern w:val="0"/>
                <w:sz w:val="18"/>
                <w:szCs w:val="18"/>
              </w:rPr>
              <w:br/>
              <w:t>不涉及)</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供应商给出主板支持存储扩展接口类型，如 UFS3.0、SATA3.0、</w:t>
            </w:r>
            <w:r w:rsidRPr="00150FA4">
              <w:rPr>
                <w:rFonts w:ascii="黑体" w:eastAsia="黑体" w:hAnsi="宋体" w:cs="黑体" w:hint="eastAsia"/>
                <w:color w:val="000000"/>
                <w:kern w:val="0"/>
                <w:sz w:val="18"/>
                <w:szCs w:val="18"/>
              </w:rPr>
              <w:br/>
              <w:t>SAS3.0、M.2 等类型接口</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★主板 USB瞬间过流保护</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支持瞬间过流保护功能</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★主板防静电保护</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支持防静电保护功能</w:t>
            </w:r>
          </w:p>
        </w:tc>
      </w:tr>
      <w:tr w:rsidR="00150FA4" w:rsidRPr="00150FA4" w:rsidTr="006A154B">
        <w:trPr>
          <w:trHeight w:val="120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104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★I/O 接口功能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内置或通过扩展</w:t>
            </w:r>
            <w:proofErr w:type="gramStart"/>
            <w:r w:rsidRPr="00150FA4">
              <w:rPr>
                <w:rFonts w:ascii="黑体" w:eastAsia="黑体" w:hAnsi="宋体" w:cs="黑体" w:hint="eastAsia"/>
                <w:color w:val="000000"/>
                <w:kern w:val="0"/>
                <w:sz w:val="18"/>
                <w:szCs w:val="18"/>
              </w:rPr>
              <w:t>坞</w:t>
            </w:r>
            <w:proofErr w:type="gramEnd"/>
            <w:r w:rsidRPr="00150FA4">
              <w:rPr>
                <w:rFonts w:ascii="黑体" w:eastAsia="黑体" w:hAnsi="宋体" w:cs="黑体" w:hint="eastAsia"/>
                <w:color w:val="000000"/>
                <w:kern w:val="0"/>
                <w:sz w:val="18"/>
                <w:szCs w:val="18"/>
              </w:rPr>
              <w:t>支持数据传输 接口、视频接口、音频接口、网络接口、电源接口等各类标准接口，应具备接入键盘、鼠标、写字板等外设的能力</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★显卡外接显示接口</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显卡至少支持 VGA、HDMI、DVI、DP、 Type-C 中 1 种显示接口</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独立显卡数量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≥0</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★显示器支架</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提供显示器支架</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显示屏参数调节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支持色温、亮度、对比度等显示参数调节</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摄像头物理隐私保护开关</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支持物理隐私保护开关</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传声器降噪</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支持降噪功能</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键盘背光</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支持键盘背光</w:t>
            </w:r>
          </w:p>
        </w:tc>
      </w:tr>
      <w:tr w:rsidR="00150FA4" w:rsidRPr="00150FA4" w:rsidTr="006A154B">
        <w:trPr>
          <w:trHeight w:val="265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光驱功能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光驱应支持只读、刻录等类型；最大读取速度 CD 不低于 24× 150KB/s；</w:t>
            </w:r>
            <w:r w:rsidRPr="00150FA4">
              <w:rPr>
                <w:rFonts w:ascii="黑体" w:eastAsia="黑体" w:hAnsi="宋体" w:cs="黑体" w:hint="eastAsia"/>
                <w:color w:val="000000"/>
                <w:kern w:val="0"/>
                <w:sz w:val="18"/>
                <w:szCs w:val="18"/>
              </w:rPr>
              <w:br/>
              <w:t>最大读取速度 DVD 不低于 8× 1358KB/s；</w:t>
            </w:r>
            <w:r w:rsidRPr="00150FA4">
              <w:rPr>
                <w:rFonts w:ascii="黑体" w:eastAsia="黑体" w:hAnsi="宋体" w:cs="黑体" w:hint="eastAsia"/>
                <w:color w:val="000000"/>
                <w:kern w:val="0"/>
                <w:sz w:val="18"/>
                <w:szCs w:val="18"/>
              </w:rPr>
              <w:br/>
              <w:t>最大刻录速度 CD 不低于 24× 150KB/s；</w:t>
            </w:r>
            <w:r w:rsidRPr="00150FA4">
              <w:rPr>
                <w:rFonts w:ascii="黑体" w:eastAsia="黑体" w:hAnsi="宋体" w:cs="黑体" w:hint="eastAsia"/>
                <w:color w:val="000000"/>
                <w:kern w:val="0"/>
                <w:sz w:val="18"/>
                <w:szCs w:val="18"/>
              </w:rPr>
              <w:br/>
              <w:t>最大刻录速度 DVD 不低于 6× 1358KB/s；</w:t>
            </w:r>
            <w:r w:rsidRPr="00150FA4">
              <w:rPr>
                <w:rFonts w:ascii="黑体" w:eastAsia="黑体" w:hAnsi="宋体" w:cs="黑体" w:hint="eastAsia"/>
                <w:color w:val="000000"/>
                <w:kern w:val="0"/>
                <w:sz w:val="18"/>
                <w:szCs w:val="18"/>
              </w:rPr>
              <w:br/>
              <w:t>应兼容光盘类型包含只读光盘、可</w:t>
            </w:r>
            <w:r w:rsidRPr="00150FA4">
              <w:rPr>
                <w:rFonts w:ascii="黑体" w:eastAsia="黑体" w:hAnsi="宋体" w:cs="黑体" w:hint="eastAsia"/>
                <w:color w:val="000000"/>
                <w:kern w:val="0"/>
                <w:sz w:val="18"/>
                <w:szCs w:val="18"/>
              </w:rPr>
              <w:br/>
              <w:t>读写光盘、可擦写光盘等</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★存储功能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支持信息存储功能，包括支持易失性存储功能和非易失性存储功能。为提升存储性能和降低存储功耗，非易失性存储</w:t>
            </w:r>
            <w:proofErr w:type="gramStart"/>
            <w:r w:rsidRPr="00150FA4">
              <w:rPr>
                <w:rFonts w:ascii="黑体" w:eastAsia="黑体" w:hAnsi="宋体" w:cs="黑体" w:hint="eastAsia"/>
                <w:color w:val="000000"/>
                <w:kern w:val="0"/>
                <w:sz w:val="18"/>
                <w:szCs w:val="18"/>
              </w:rPr>
              <w:t>宜支持</w:t>
            </w:r>
            <w:proofErr w:type="gramEnd"/>
            <w:r w:rsidRPr="00150FA4">
              <w:rPr>
                <w:rFonts w:ascii="黑体" w:eastAsia="黑体" w:hAnsi="宋体" w:cs="黑体" w:hint="eastAsia"/>
                <w:color w:val="000000"/>
                <w:kern w:val="0"/>
                <w:sz w:val="18"/>
                <w:szCs w:val="18"/>
              </w:rPr>
              <w:t>固态存储设备，如 SSD/UFS。产品应支持外出接口可以与独立的存储设备进行数据交互</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★网络功能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a)支持网络连接、网络开启/关闭；</w:t>
            </w:r>
            <w:r w:rsidRPr="00150FA4">
              <w:rPr>
                <w:rFonts w:ascii="黑体" w:eastAsia="黑体" w:hAnsi="宋体" w:cs="黑体" w:hint="eastAsia"/>
                <w:color w:val="000000"/>
                <w:kern w:val="0"/>
                <w:sz w:val="18"/>
                <w:szCs w:val="18"/>
              </w:rPr>
              <w:br/>
              <w:t>b)支持访问网络和数据交换功能</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★无线网卡频段</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支持双频段</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物理开关</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支持网络物理开关功能</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★数据传输</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支持数据传输能力，并提供数据流量和异常日志记录功能</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proofErr w:type="gramStart"/>
            <w:r w:rsidRPr="00150FA4">
              <w:rPr>
                <w:rFonts w:ascii="黑体" w:eastAsia="黑体" w:hAnsi="宋体" w:cs="黑体" w:hint="eastAsia"/>
                <w:color w:val="000000"/>
                <w:kern w:val="0"/>
                <w:sz w:val="18"/>
                <w:szCs w:val="18"/>
              </w:rPr>
              <w:t>蓝牙协议</w:t>
            </w:r>
            <w:proofErr w:type="gramEnd"/>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proofErr w:type="gramStart"/>
            <w:r w:rsidRPr="00150FA4">
              <w:rPr>
                <w:rFonts w:ascii="黑体" w:eastAsia="黑体" w:hAnsi="宋体" w:cs="黑体" w:hint="eastAsia"/>
                <w:color w:val="000000"/>
                <w:kern w:val="0"/>
                <w:sz w:val="18"/>
                <w:szCs w:val="18"/>
              </w:rPr>
              <w:t>支持蓝牙模块</w:t>
            </w:r>
            <w:proofErr w:type="gramEnd"/>
            <w:r w:rsidRPr="00150FA4">
              <w:rPr>
                <w:rFonts w:ascii="黑体" w:eastAsia="黑体" w:hAnsi="宋体" w:cs="黑体" w:hint="eastAsia"/>
                <w:color w:val="000000"/>
                <w:kern w:val="0"/>
                <w:sz w:val="18"/>
                <w:szCs w:val="18"/>
              </w:rPr>
              <w:t>，</w:t>
            </w:r>
            <w:proofErr w:type="gramStart"/>
            <w:r w:rsidRPr="00150FA4">
              <w:rPr>
                <w:rFonts w:ascii="黑体" w:eastAsia="黑体" w:hAnsi="宋体" w:cs="黑体" w:hint="eastAsia"/>
                <w:color w:val="000000"/>
                <w:kern w:val="0"/>
                <w:sz w:val="18"/>
                <w:szCs w:val="18"/>
              </w:rPr>
              <w:t>蓝牙协议</w:t>
            </w:r>
            <w:proofErr w:type="gramEnd"/>
            <w:r w:rsidRPr="00150FA4">
              <w:rPr>
                <w:rFonts w:ascii="黑体" w:eastAsia="黑体" w:hAnsi="宋体" w:cs="黑体" w:hint="eastAsia"/>
                <w:color w:val="000000"/>
                <w:kern w:val="0"/>
                <w:sz w:val="18"/>
                <w:szCs w:val="18"/>
              </w:rPr>
              <w:t>不低于</w:t>
            </w:r>
            <w:r w:rsidRPr="00150FA4">
              <w:rPr>
                <w:rFonts w:ascii="黑体" w:eastAsia="黑体" w:hAnsi="宋体" w:cs="黑体" w:hint="eastAsia"/>
                <w:color w:val="000000"/>
                <w:kern w:val="0"/>
                <w:sz w:val="18"/>
                <w:szCs w:val="18"/>
              </w:rPr>
              <w:br/>
              <w:t>5.0 版本</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119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★有线网卡接口类型</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配备有线网络通信模块 ,</w:t>
            </w:r>
            <w:proofErr w:type="gramStart"/>
            <w:r w:rsidRPr="00150FA4">
              <w:rPr>
                <w:rFonts w:ascii="黑体" w:eastAsia="黑体" w:hAnsi="宋体" w:cs="黑体" w:hint="eastAsia"/>
                <w:color w:val="000000"/>
                <w:kern w:val="0"/>
                <w:sz w:val="18"/>
                <w:szCs w:val="18"/>
              </w:rPr>
              <w:t>宜支持</w:t>
            </w:r>
            <w:proofErr w:type="gramEnd"/>
            <w:r w:rsidRPr="00150FA4">
              <w:rPr>
                <w:rFonts w:ascii="黑体" w:eastAsia="黑体" w:hAnsi="宋体" w:cs="黑体" w:hint="eastAsia"/>
                <w:color w:val="000000"/>
                <w:kern w:val="0"/>
                <w:sz w:val="18"/>
                <w:szCs w:val="18"/>
              </w:rPr>
              <w:br/>
              <w:t>RJ45 接口</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无线网卡标准</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若配备无线网卡，产品应符合 GB</w:t>
            </w:r>
            <w:r w:rsidRPr="00150FA4">
              <w:rPr>
                <w:rFonts w:ascii="黑体" w:eastAsia="黑体" w:hAnsi="宋体" w:cs="黑体" w:hint="eastAsia"/>
                <w:color w:val="000000"/>
                <w:kern w:val="0"/>
                <w:sz w:val="18"/>
                <w:szCs w:val="18"/>
              </w:rPr>
              <w:br/>
              <w:t>15629.11 所有部分</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★网络设备拆装</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网络设备支持物理拆装，包括：无线网卡、</w:t>
            </w:r>
            <w:proofErr w:type="gramStart"/>
            <w:r w:rsidRPr="00150FA4">
              <w:rPr>
                <w:rFonts w:ascii="黑体" w:eastAsia="黑体" w:hAnsi="宋体" w:cs="黑体" w:hint="eastAsia"/>
                <w:color w:val="000000"/>
                <w:kern w:val="0"/>
                <w:sz w:val="18"/>
                <w:szCs w:val="18"/>
              </w:rPr>
              <w:t>蓝牙模块</w:t>
            </w:r>
            <w:proofErr w:type="gramEnd"/>
            <w:r w:rsidRPr="00150FA4">
              <w:rPr>
                <w:rFonts w:ascii="黑体" w:eastAsia="黑体" w:hAnsi="宋体" w:cs="黑体" w:hint="eastAsia"/>
                <w:color w:val="000000"/>
                <w:kern w:val="0"/>
                <w:sz w:val="18"/>
                <w:szCs w:val="18"/>
              </w:rPr>
              <w:t>等</w:t>
            </w:r>
          </w:p>
        </w:tc>
      </w:tr>
      <w:tr w:rsidR="00150FA4" w:rsidRPr="00150FA4" w:rsidTr="006A154B">
        <w:trPr>
          <w:trHeight w:val="94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122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★音频接口类型</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 xml:space="preserve">不少于 1 </w:t>
            </w:r>
            <w:proofErr w:type="gramStart"/>
            <w:r w:rsidRPr="00150FA4">
              <w:rPr>
                <w:rFonts w:ascii="黑体" w:eastAsia="黑体" w:hAnsi="宋体" w:cs="黑体" w:hint="eastAsia"/>
                <w:color w:val="000000"/>
                <w:kern w:val="0"/>
                <w:sz w:val="18"/>
                <w:szCs w:val="18"/>
              </w:rPr>
              <w:t>个</w:t>
            </w:r>
            <w:proofErr w:type="gramEnd"/>
            <w:r w:rsidRPr="00150FA4">
              <w:rPr>
                <w:rFonts w:ascii="黑体" w:eastAsia="黑体" w:hAnsi="宋体" w:cs="黑体" w:hint="eastAsia"/>
                <w:color w:val="000000"/>
                <w:kern w:val="0"/>
                <w:sz w:val="18"/>
                <w:szCs w:val="18"/>
              </w:rPr>
              <w:t>，</w:t>
            </w:r>
            <w:proofErr w:type="gramStart"/>
            <w:r w:rsidRPr="00150FA4">
              <w:rPr>
                <w:rFonts w:ascii="黑体" w:eastAsia="黑体" w:hAnsi="宋体" w:cs="黑体" w:hint="eastAsia"/>
                <w:color w:val="000000"/>
                <w:kern w:val="0"/>
                <w:sz w:val="18"/>
                <w:szCs w:val="18"/>
              </w:rPr>
              <w:t>宜支持</w:t>
            </w:r>
            <w:proofErr w:type="gramEnd"/>
            <w:r w:rsidRPr="00150FA4">
              <w:rPr>
                <w:rFonts w:ascii="黑体" w:eastAsia="黑体" w:hAnsi="宋体" w:cs="黑体" w:hint="eastAsia"/>
                <w:color w:val="000000"/>
                <w:kern w:val="0"/>
                <w:sz w:val="18"/>
                <w:szCs w:val="18"/>
              </w:rPr>
              <w:t xml:space="preserve"> 3.5mm 孔径的</w:t>
            </w:r>
            <w:r w:rsidRPr="00150FA4">
              <w:rPr>
                <w:rFonts w:ascii="黑体" w:eastAsia="黑体" w:hAnsi="宋体" w:cs="黑体" w:hint="eastAsia"/>
                <w:color w:val="000000"/>
                <w:kern w:val="0"/>
                <w:sz w:val="18"/>
                <w:szCs w:val="18"/>
              </w:rPr>
              <w:br/>
              <w:t>3 段式或 4 段式接口。若支持 4 段式接口，</w:t>
            </w:r>
            <w:proofErr w:type="gramStart"/>
            <w:r w:rsidRPr="00150FA4">
              <w:rPr>
                <w:rFonts w:ascii="黑体" w:eastAsia="黑体" w:hAnsi="宋体" w:cs="黑体" w:hint="eastAsia"/>
                <w:color w:val="000000"/>
                <w:kern w:val="0"/>
                <w:sz w:val="18"/>
                <w:szCs w:val="18"/>
              </w:rPr>
              <w:t>宜支持线序</w:t>
            </w:r>
            <w:proofErr w:type="gramEnd"/>
            <w:r w:rsidRPr="00150FA4">
              <w:rPr>
                <w:rFonts w:ascii="黑体" w:eastAsia="黑体" w:hAnsi="宋体" w:cs="黑体" w:hint="eastAsia"/>
                <w:color w:val="000000"/>
                <w:kern w:val="0"/>
                <w:sz w:val="18"/>
                <w:szCs w:val="18"/>
              </w:rPr>
              <w:t>的自动识别及</w:t>
            </w:r>
            <w:r w:rsidRPr="00150FA4">
              <w:rPr>
                <w:rFonts w:ascii="黑体" w:eastAsia="黑体" w:hAnsi="宋体" w:cs="黑体" w:hint="eastAsia"/>
                <w:color w:val="000000"/>
                <w:kern w:val="0"/>
                <w:sz w:val="18"/>
                <w:szCs w:val="18"/>
              </w:rPr>
              <w:br/>
              <w:t>切换功能</w:t>
            </w:r>
          </w:p>
        </w:tc>
      </w:tr>
      <w:tr w:rsidR="00150FA4" w:rsidRPr="00150FA4" w:rsidTr="006A154B">
        <w:trPr>
          <w:trHeight w:val="94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★视频接口类型</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至少支持 VGA、HDMI、DVI、DP、 Type-C 中 1 种显示接口</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★HDMI、DP、 Type-C 显示接口要求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若提供 HDMI 或 DP 或 Type-C 接口应同时支持视频和音频输出</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其他接口</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PS/2 接口等</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存储卡接口类型</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SD、TF 等存储卡接口</w:t>
            </w:r>
          </w:p>
        </w:tc>
      </w:tr>
      <w:tr w:rsidR="00150FA4" w:rsidRPr="00150FA4" w:rsidTr="006A154B">
        <w:trPr>
          <w:trHeight w:val="630"/>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★电源线适配能力</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符合 GB 15934-2008</w:t>
            </w:r>
            <w:r w:rsidRPr="00150FA4">
              <w:rPr>
                <w:rFonts w:ascii="黑体" w:eastAsia="黑体" w:hAnsi="宋体" w:cs="黑体" w:hint="eastAsia"/>
                <w:color w:val="000000"/>
                <w:kern w:val="0"/>
                <w:sz w:val="18"/>
                <w:szCs w:val="18"/>
              </w:rPr>
              <w:br/>
              <w:t>对于可拆线插头 GB15934 不做要求</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★中文信息处理要求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 18030 的相关规定</w:t>
            </w:r>
          </w:p>
        </w:tc>
      </w:tr>
      <w:tr w:rsidR="00150FA4" w:rsidRPr="00150FA4" w:rsidTr="006A154B">
        <w:trPr>
          <w:trHeight w:val="94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129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★操作系统备份及还原功能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支持操作系统备份及还原功能</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★固件备份还原能力</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支持备份及还原固件的功能</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★操作系统及驱动升级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支持通过网络、闪存盘等方式对操作系统、驱动进行升级</w:t>
            </w:r>
          </w:p>
        </w:tc>
      </w:tr>
      <w:tr w:rsidR="00150FA4" w:rsidRPr="00150FA4" w:rsidTr="006A154B">
        <w:trPr>
          <w:trHeight w:val="49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固件升级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支持通过网络、闪存盘等方式对固件进行升级</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★BIOS 支持关闭通讯接口</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BIOS 关闭以太网及 USB 接口</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★固件查看信息</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支持查看固件版本、内存信息、主板信息、处理器信息和系统时间信息等功能</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★固件设置启动顺序</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支持设置启动顺序功能，并按照设置的启动顺序启动</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★固件设置口令</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支持设置口令、修改口令、验证口令功能</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★固件设置网络引导</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支持网络引导启动和关闭功能</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指纹识别</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139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人脸识别</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静脉识别</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本项目不需要</w:t>
            </w:r>
          </w:p>
        </w:tc>
      </w:tr>
      <w:tr w:rsidR="00150FA4" w:rsidRPr="00150FA4" w:rsidTr="006A154B">
        <w:trPr>
          <w:trHeight w:val="55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141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NPU/GPU 等</w:t>
            </w:r>
            <w:r w:rsidRPr="00150FA4">
              <w:rPr>
                <w:rFonts w:ascii="黑体" w:eastAsia="黑体" w:hAnsi="宋体" w:cs="黑体" w:hint="eastAsia"/>
                <w:color w:val="000000"/>
                <w:kern w:val="0"/>
                <w:sz w:val="18"/>
                <w:szCs w:val="18"/>
              </w:rPr>
              <w:br/>
              <w:t>AI 加速模块</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NPU/GPU 等 AI 加速模块</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视频编解码加速模块</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支持视频编解码加速模块</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功能要求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影像处理加速模块</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支持影像处理加速模块</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★固态存储寿命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TBW ≥ 80TB（条件：240GB 硬盘容量）</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★机械硬盘寿命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通电时间≥5 万小时</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★显示屏屏幕失效点</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9813.2 的要求</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★键盘按键寿命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≥1000 万次</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★鼠标按键寿命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≥500 万次</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149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★键盘鼠标线材寿命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键盘鼠标所用线材经±60°弯折不低于 3000 次，功能、外观完好</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★风扇寿命</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≥4 万小时</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★电磁兼容性要求的抗扰度</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9254.2 的规定</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★环境条件要求的气候环境适应性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9813.1 中规定</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★环境条件要求的振动适应性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9813.1 中规定</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★环境条件要求的冲击适应性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9813.1 中规定</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★环境条件要求的碰撞适应性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9813.1 中规定</w:t>
            </w:r>
          </w:p>
        </w:tc>
      </w:tr>
      <w:tr w:rsidR="00150FA4" w:rsidRPr="00150FA4" w:rsidTr="006A154B">
        <w:trPr>
          <w:trHeight w:val="1197"/>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★环境条件要求的运输包装件跌落适应性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9813.1 中规定</w:t>
            </w:r>
          </w:p>
        </w:tc>
      </w:tr>
      <w:tr w:rsidR="00150FA4" w:rsidRPr="00150FA4" w:rsidTr="006A154B">
        <w:trPr>
          <w:trHeight w:val="94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可靠性要求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MTBF 测试</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MTBF(m1)≥100万小时</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158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兼容要求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★常用软件兼容</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应支持流式软件、版式软件、浏览器、邮件客户端、解压软件、多媒体、图形图像处理等常用软件</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159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兼容要求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★数据库兼容</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兼容 3 </w:t>
            </w:r>
            <w:proofErr w:type="gramStart"/>
            <w:r w:rsidRPr="00150FA4">
              <w:rPr>
                <w:rFonts w:ascii="黑体" w:eastAsia="黑体" w:hAnsi="宋体" w:cs="黑体" w:hint="eastAsia"/>
                <w:color w:val="000000"/>
                <w:kern w:val="0"/>
                <w:sz w:val="18"/>
                <w:szCs w:val="18"/>
              </w:rPr>
              <w:t>个</w:t>
            </w:r>
            <w:proofErr w:type="gramEnd"/>
            <w:r w:rsidRPr="00150FA4">
              <w:rPr>
                <w:rFonts w:ascii="黑体" w:eastAsia="黑体" w:hAnsi="宋体" w:cs="黑体" w:hint="eastAsia"/>
                <w:color w:val="000000"/>
                <w:kern w:val="0"/>
                <w:sz w:val="18"/>
                <w:szCs w:val="18"/>
              </w:rPr>
              <w:t>及以上厂商的数据库产品</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兼容要求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★中间件兼容</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兼容 3 </w:t>
            </w:r>
            <w:proofErr w:type="gramStart"/>
            <w:r w:rsidRPr="00150FA4">
              <w:rPr>
                <w:rFonts w:ascii="黑体" w:eastAsia="黑体" w:hAnsi="宋体" w:cs="黑体" w:hint="eastAsia"/>
                <w:color w:val="000000"/>
                <w:kern w:val="0"/>
                <w:sz w:val="18"/>
                <w:szCs w:val="18"/>
              </w:rPr>
              <w:t>个</w:t>
            </w:r>
            <w:proofErr w:type="gramEnd"/>
            <w:r w:rsidRPr="00150FA4">
              <w:rPr>
                <w:rFonts w:ascii="黑体" w:eastAsia="黑体" w:hAnsi="宋体" w:cs="黑体" w:hint="eastAsia"/>
                <w:color w:val="000000"/>
                <w:kern w:val="0"/>
                <w:sz w:val="18"/>
                <w:szCs w:val="18"/>
              </w:rPr>
              <w:t>及以上厂商中间件产品</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兼容要求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★平台软件兼容</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 xml:space="preserve">兼容 3 </w:t>
            </w:r>
            <w:proofErr w:type="gramStart"/>
            <w:r w:rsidRPr="00150FA4">
              <w:rPr>
                <w:rFonts w:ascii="黑体" w:eastAsia="黑体" w:hAnsi="宋体" w:cs="黑体" w:hint="eastAsia"/>
                <w:color w:val="000000"/>
                <w:kern w:val="0"/>
                <w:sz w:val="18"/>
                <w:szCs w:val="18"/>
              </w:rPr>
              <w:t>个</w:t>
            </w:r>
            <w:proofErr w:type="gramEnd"/>
            <w:r w:rsidRPr="00150FA4">
              <w:rPr>
                <w:rFonts w:ascii="黑体" w:eastAsia="黑体" w:hAnsi="宋体" w:cs="黑体" w:hint="eastAsia"/>
                <w:color w:val="000000"/>
                <w:kern w:val="0"/>
                <w:sz w:val="18"/>
                <w:szCs w:val="18"/>
              </w:rPr>
              <w:t>及以上厂商</w:t>
            </w:r>
            <w:proofErr w:type="gramStart"/>
            <w:r w:rsidRPr="00150FA4">
              <w:rPr>
                <w:rFonts w:ascii="黑体" w:eastAsia="黑体" w:hAnsi="宋体" w:cs="黑体" w:hint="eastAsia"/>
                <w:color w:val="000000"/>
                <w:kern w:val="0"/>
                <w:sz w:val="18"/>
                <w:szCs w:val="18"/>
              </w:rPr>
              <w:t>云计算</w:t>
            </w:r>
            <w:proofErr w:type="gramEnd"/>
            <w:r w:rsidRPr="00150FA4">
              <w:rPr>
                <w:rFonts w:ascii="黑体" w:eastAsia="黑体" w:hAnsi="宋体" w:cs="黑体" w:hint="eastAsia"/>
                <w:color w:val="000000"/>
                <w:kern w:val="0"/>
                <w:sz w:val="18"/>
                <w:szCs w:val="18"/>
              </w:rPr>
              <w:t>及大数据平台</w:t>
            </w:r>
          </w:p>
        </w:tc>
      </w:tr>
      <w:tr w:rsidR="00150FA4" w:rsidRPr="00150FA4" w:rsidTr="006A154B">
        <w:trPr>
          <w:trHeight w:val="123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包装及运输要求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★标志、包装、运输和贮存</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9813.1 和商品包装政府采购需求标准的相关规定</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★配置检查工具</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供应商提供自检测试工具</w:t>
            </w:r>
          </w:p>
        </w:tc>
      </w:tr>
      <w:tr w:rsidR="00150FA4" w:rsidRPr="00150FA4" w:rsidTr="006A154B">
        <w:trPr>
          <w:trHeight w:val="144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★服务响应</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 xml:space="preserve">a）提供产品 3 </w:t>
            </w:r>
            <w:proofErr w:type="gramStart"/>
            <w:r w:rsidRPr="00150FA4">
              <w:rPr>
                <w:rFonts w:ascii="黑体" w:eastAsia="黑体" w:hAnsi="宋体" w:cs="黑体" w:hint="eastAsia"/>
                <w:color w:val="000000"/>
                <w:kern w:val="0"/>
                <w:sz w:val="18"/>
                <w:szCs w:val="18"/>
              </w:rPr>
              <w:t>年维保及</w:t>
            </w:r>
            <w:proofErr w:type="gramEnd"/>
            <w:r w:rsidRPr="00150FA4">
              <w:rPr>
                <w:rFonts w:ascii="黑体" w:eastAsia="黑体" w:hAnsi="宋体" w:cs="黑体" w:hint="eastAsia"/>
                <w:color w:val="000000"/>
                <w:kern w:val="0"/>
                <w:sz w:val="18"/>
                <w:szCs w:val="18"/>
              </w:rPr>
              <w:t>上门服务</w:t>
            </w:r>
            <w:r w:rsidRPr="00150FA4">
              <w:rPr>
                <w:rFonts w:ascii="黑体" w:eastAsia="黑体" w:hAnsi="宋体" w:cs="黑体" w:hint="eastAsia"/>
                <w:color w:val="000000"/>
                <w:kern w:val="0"/>
                <w:sz w:val="18"/>
                <w:szCs w:val="18"/>
              </w:rPr>
              <w:br/>
              <w:t>（满足同城 4 小时、异地 12 小时响应要求）；</w:t>
            </w:r>
            <w:r w:rsidRPr="00150FA4">
              <w:rPr>
                <w:rFonts w:ascii="黑体" w:eastAsia="黑体" w:hAnsi="宋体" w:cs="黑体" w:hint="eastAsia"/>
                <w:color w:val="000000"/>
                <w:kern w:val="0"/>
                <w:sz w:val="18"/>
                <w:szCs w:val="18"/>
              </w:rPr>
              <w:br/>
              <w:t>b）提供政企专线 7★24 在线服务；</w:t>
            </w:r>
            <w:r w:rsidRPr="00150FA4">
              <w:rPr>
                <w:rFonts w:ascii="黑体" w:eastAsia="黑体" w:hAnsi="宋体" w:cs="黑体" w:hint="eastAsia"/>
                <w:color w:val="000000"/>
                <w:kern w:val="0"/>
                <w:sz w:val="18"/>
                <w:szCs w:val="18"/>
              </w:rPr>
              <w:br/>
              <w:t>c）现场保障技术服务团队员，国内上门服务地级市覆盖率达 100%</w:t>
            </w:r>
          </w:p>
        </w:tc>
      </w:tr>
      <w:tr w:rsidR="00150FA4" w:rsidRPr="00150FA4" w:rsidTr="006A154B">
        <w:trPr>
          <w:trHeight w:val="96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★服务周期</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支持</w:t>
            </w:r>
            <w:proofErr w:type="gramStart"/>
            <w:r w:rsidRPr="00150FA4">
              <w:rPr>
                <w:rFonts w:ascii="黑体" w:eastAsia="黑体" w:hAnsi="宋体" w:cs="黑体" w:hint="eastAsia"/>
                <w:color w:val="000000"/>
                <w:kern w:val="0"/>
                <w:sz w:val="18"/>
                <w:szCs w:val="18"/>
              </w:rPr>
              <w:t>产品延保</w:t>
            </w:r>
            <w:proofErr w:type="gramEnd"/>
            <w:r w:rsidRPr="00150FA4">
              <w:rPr>
                <w:rFonts w:ascii="黑体" w:eastAsia="黑体" w:hAnsi="宋体" w:cs="黑体" w:hint="eastAsia"/>
                <w:color w:val="000000"/>
                <w:kern w:val="0"/>
                <w:sz w:val="18"/>
                <w:szCs w:val="18"/>
              </w:rPr>
              <w:t>≥3 年 提供</w:t>
            </w:r>
            <w:proofErr w:type="gramStart"/>
            <w:r w:rsidRPr="00150FA4">
              <w:rPr>
                <w:rFonts w:ascii="黑体" w:eastAsia="黑体" w:hAnsi="宋体" w:cs="黑体" w:hint="eastAsia"/>
                <w:color w:val="000000"/>
                <w:kern w:val="0"/>
                <w:sz w:val="18"/>
                <w:szCs w:val="18"/>
              </w:rPr>
              <w:t>每年延保服务</w:t>
            </w:r>
            <w:proofErr w:type="gramEnd"/>
            <w:r w:rsidRPr="00150FA4">
              <w:rPr>
                <w:rFonts w:ascii="黑体" w:eastAsia="黑体" w:hAnsi="宋体" w:cs="黑体" w:hint="eastAsia"/>
                <w:color w:val="000000"/>
                <w:kern w:val="0"/>
                <w:sz w:val="18"/>
                <w:szCs w:val="18"/>
              </w:rPr>
              <w:t>报价</w:t>
            </w:r>
            <w:r w:rsidRPr="00150FA4">
              <w:rPr>
                <w:rFonts w:ascii="黑体" w:eastAsia="黑体" w:hAnsi="宋体" w:cs="黑体" w:hint="eastAsia"/>
                <w:color w:val="000000"/>
                <w:kern w:val="0"/>
                <w:sz w:val="18"/>
                <w:szCs w:val="18"/>
              </w:rPr>
              <w:br/>
              <w:t>提供备件服务能力≥6 年（自购买</w:t>
            </w:r>
            <w:r w:rsidRPr="00150FA4">
              <w:rPr>
                <w:rFonts w:ascii="黑体" w:eastAsia="黑体" w:hAnsi="宋体" w:cs="黑体" w:hint="eastAsia"/>
                <w:color w:val="000000"/>
                <w:kern w:val="0"/>
                <w:sz w:val="18"/>
                <w:szCs w:val="18"/>
              </w:rPr>
              <w:br/>
              <w:t>之日起）</w:t>
            </w:r>
          </w:p>
        </w:tc>
      </w:tr>
      <w:tr w:rsidR="00150FA4" w:rsidRPr="00150FA4" w:rsidTr="006A154B">
        <w:trPr>
          <w:trHeight w:val="97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★预装操作系统</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预装符合桌面操作系统政府采购需求标准的正版操作系统</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★培训服务</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供应商提供培训材料、产品手册、培训视频等培训相关内容</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★典型问题解决手册</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供应商提供典型问题解决说明文档或视频</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169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★厂家升级软件与扩容服务</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供应商提供上门升级部件软件的增值服务</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★整机质量服务要求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免费服务周期（含换件和维修）应不小于 3 年</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★合格证书要求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供应商提供产品合格证</w:t>
            </w:r>
          </w:p>
        </w:tc>
      </w:tr>
      <w:tr w:rsidR="00150FA4" w:rsidRPr="00150FA4" w:rsidTr="006A154B">
        <w:trPr>
          <w:trHeight w:val="73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★开箱组装/使用指导要求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供应商提供开箱组装/使用指导</w:t>
            </w:r>
          </w:p>
        </w:tc>
      </w:tr>
      <w:tr w:rsidR="00150FA4" w:rsidRPr="00150FA4" w:rsidTr="006A154B">
        <w:trPr>
          <w:trHeight w:val="49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★驱动下载服务要求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供应商提供驱动光盘或下载方式</w:t>
            </w:r>
          </w:p>
        </w:tc>
      </w:tr>
      <w:tr w:rsidR="00150FA4" w:rsidRPr="00150FA4" w:rsidTr="006A154B">
        <w:trPr>
          <w:trHeight w:val="7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★兼容适配</w:t>
            </w:r>
            <w:r w:rsidRPr="00150FA4">
              <w:rPr>
                <w:rFonts w:ascii="黑体" w:eastAsia="黑体" w:hAnsi="宋体" w:cs="黑体" w:hint="eastAsia"/>
                <w:color w:val="000000"/>
                <w:kern w:val="0"/>
                <w:sz w:val="18"/>
                <w:szCs w:val="18"/>
              </w:rPr>
              <w:br/>
              <w:t>软件下载服务要求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供应商提供兼容适配软件下载渠道（光盘、网站）</w:t>
            </w:r>
          </w:p>
        </w:tc>
      </w:tr>
      <w:tr w:rsidR="00150FA4" w:rsidRPr="00150FA4" w:rsidTr="006A154B">
        <w:trPr>
          <w:trHeight w:val="1039"/>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服务要求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跨架构平台应用兼容</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供应商提供跨架构平台应用兼容工具，兼容一种或者一种以上不同架构平台的应用运行</w:t>
            </w:r>
          </w:p>
        </w:tc>
      </w:tr>
      <w:tr w:rsidR="00150FA4" w:rsidRPr="00150FA4" w:rsidTr="006A154B">
        <w:trPr>
          <w:trHeight w:val="121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lastRenderedPageBreak/>
              <w:t>176</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供应保障要求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★产品部件保障</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保障产品主要部件，应提供 6 年的备件服务能力（自购买之日起），或提供可兼容原设备的升级换代 产品</w:t>
            </w:r>
          </w:p>
        </w:tc>
      </w:tr>
      <w:tr w:rsidR="00150FA4" w:rsidRPr="00150FA4" w:rsidTr="006A154B">
        <w:trPr>
          <w:trHeight w:val="1107"/>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177</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供应保障要求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★抗干扰性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当产品部件出现供应风险时，供应商应通知客户并提供风险应对方案确保产品的服务保障，必要时应停止相关受影响产品的销售</w:t>
            </w:r>
          </w:p>
        </w:tc>
      </w:tr>
      <w:tr w:rsidR="00150FA4" w:rsidRPr="00150FA4" w:rsidTr="006A154B">
        <w:trPr>
          <w:trHeight w:val="10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178</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供应保障要求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★供应能力证明</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提供供应</w:t>
            </w:r>
            <w:proofErr w:type="gramStart"/>
            <w:r w:rsidRPr="00150FA4">
              <w:rPr>
                <w:rFonts w:ascii="黑体" w:eastAsia="黑体" w:hAnsi="宋体" w:cs="黑体" w:hint="eastAsia"/>
                <w:color w:val="000000"/>
                <w:kern w:val="0"/>
                <w:sz w:val="18"/>
                <w:szCs w:val="18"/>
              </w:rPr>
              <w:t>链稳定</w:t>
            </w:r>
            <w:proofErr w:type="gramEnd"/>
            <w:r w:rsidRPr="00150FA4">
              <w:rPr>
                <w:rFonts w:ascii="黑体" w:eastAsia="黑体" w:hAnsi="宋体" w:cs="黑体" w:hint="eastAsia"/>
                <w:color w:val="000000"/>
                <w:kern w:val="0"/>
                <w:sz w:val="18"/>
                <w:szCs w:val="18"/>
              </w:rPr>
              <w:t>承诺书，确保产品的部件在产品服务周期内稳定供货</w:t>
            </w:r>
          </w:p>
        </w:tc>
      </w:tr>
      <w:tr w:rsidR="00150FA4" w:rsidRPr="00150FA4" w:rsidTr="006A154B">
        <w:trPr>
          <w:trHeight w:val="979"/>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179</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★关键部件安全要求</w:t>
            </w:r>
            <w:r w:rsidRPr="00150FA4">
              <w:rPr>
                <w:rFonts w:ascii="黑体" w:eastAsia="黑体" w:hAnsi="宋体" w:cs="黑体" w:hint="eastAsia"/>
                <w:color w:val="000000"/>
                <w:kern w:val="0"/>
                <w:sz w:val="9"/>
                <w:szCs w:val="9"/>
                <w:vertAlign w:val="superscript"/>
              </w:rPr>
              <w:t>3</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CPU 和操作系统等关键部件应当符合安全可靠测评要求</w:t>
            </w:r>
          </w:p>
        </w:tc>
      </w:tr>
      <w:tr w:rsidR="00150FA4" w:rsidRPr="00150FA4" w:rsidTr="006A154B">
        <w:trPr>
          <w:trHeight w:val="7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USB 端口管控</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 USB 端口管控</w:t>
            </w:r>
          </w:p>
        </w:tc>
      </w:tr>
      <w:tr w:rsidR="00150FA4" w:rsidRPr="00150FA4" w:rsidTr="006A154B">
        <w:trPr>
          <w:trHeight w:val="735"/>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181</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★密码算法实现</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CPU 芯片应符合 GM/T 0008 的相关规定，或芯片密码模块应符合 GB/T</w:t>
            </w:r>
            <w:r w:rsidRPr="00150FA4">
              <w:rPr>
                <w:rFonts w:ascii="黑体" w:eastAsia="黑体" w:hAnsi="宋体" w:cs="黑体" w:hint="eastAsia"/>
                <w:color w:val="000000"/>
                <w:kern w:val="0"/>
                <w:sz w:val="18"/>
                <w:szCs w:val="18"/>
              </w:rPr>
              <w:br/>
              <w:t>37092 或 GM/T 0028 的相关规定</w:t>
            </w:r>
          </w:p>
        </w:tc>
      </w:tr>
      <w:tr w:rsidR="00150FA4" w:rsidRPr="00150FA4" w:rsidTr="006A154B">
        <w:trPr>
          <w:trHeight w:val="492"/>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182</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安全物理锁</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支持安全物理锁</w:t>
            </w:r>
          </w:p>
        </w:tc>
      </w:tr>
      <w:tr w:rsidR="00150FA4" w:rsidRPr="00150FA4" w:rsidTr="006A154B">
        <w:trPr>
          <w:trHeight w:val="1947"/>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183</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★信息安全基础要求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Times New Roman" w:eastAsia="宋体" w:hAnsi="Times New Roman" w:cs="Times New Roman"/>
                <w:color w:val="000000"/>
                <w:sz w:val="20"/>
                <w:szCs w:val="20"/>
              </w:rPr>
            </w:pPr>
            <w:r w:rsidRPr="00150FA4">
              <w:rPr>
                <w:rFonts w:ascii="黑体" w:eastAsia="黑体" w:hAnsi="宋体" w:cs="黑体" w:hint="eastAsia"/>
                <w:color w:val="000000"/>
                <w:kern w:val="0"/>
                <w:sz w:val="18"/>
                <w:szCs w:val="18"/>
              </w:rPr>
              <w:t>a) 应符合 GB/T 39276 的 5.2 的规定；</w:t>
            </w:r>
            <w:r w:rsidRPr="00150FA4">
              <w:rPr>
                <w:rFonts w:ascii="黑体" w:eastAsia="黑体" w:hAnsi="宋体" w:cs="黑体" w:hint="eastAsia"/>
                <w:color w:val="000000"/>
                <w:kern w:val="0"/>
                <w:sz w:val="18"/>
                <w:szCs w:val="18"/>
              </w:rPr>
              <w:br/>
              <w:t>b) 生产厂商应建立漏洞跟踪表，保证产品版本涉及到的漏洞(如驱动程序等)可查看；</w:t>
            </w:r>
            <w:r w:rsidRPr="00150FA4">
              <w:rPr>
                <w:rFonts w:ascii="黑体" w:eastAsia="黑体" w:hAnsi="宋体" w:cs="黑体" w:hint="eastAsia"/>
                <w:color w:val="000000"/>
                <w:kern w:val="0"/>
                <w:sz w:val="18"/>
                <w:szCs w:val="18"/>
              </w:rPr>
              <w:br/>
              <w:t>c) 不得包含已知的恶意代码或漏</w:t>
            </w:r>
            <w:r w:rsidRPr="00150FA4">
              <w:rPr>
                <w:rFonts w:ascii="黑体" w:eastAsia="黑体" w:hAnsi="宋体" w:cs="黑体" w:hint="eastAsia"/>
                <w:color w:val="000000"/>
                <w:kern w:val="0"/>
                <w:sz w:val="18"/>
                <w:szCs w:val="18"/>
              </w:rPr>
              <w:br/>
              <w:t>洞，不存在未声明的指令、功能、接口</w:t>
            </w:r>
          </w:p>
        </w:tc>
      </w:tr>
      <w:tr w:rsidR="00150FA4" w:rsidRPr="00150FA4" w:rsidTr="006A154B">
        <w:trPr>
          <w:trHeight w:val="72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184</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固件安全启动</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支持固件安全启动功能，固件启动过程中只有通过启动校验才能正常启动</w:t>
            </w:r>
          </w:p>
        </w:tc>
      </w:tr>
      <w:tr w:rsidR="00150FA4" w:rsidRPr="00150FA4" w:rsidTr="006A154B">
        <w:trPr>
          <w:trHeight w:val="484"/>
        </w:trPr>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185</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安全要求</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center"/>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★限用物质的限量要求</w:t>
            </w:r>
          </w:p>
        </w:tc>
        <w:tc>
          <w:tcPr>
            <w:tcW w:w="5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0FA4" w:rsidRPr="00150FA4" w:rsidRDefault="00150FA4" w:rsidP="00150FA4">
            <w:pPr>
              <w:widowControl/>
              <w:jc w:val="left"/>
              <w:textAlignment w:val="center"/>
              <w:rPr>
                <w:rFonts w:ascii="黑体" w:eastAsia="黑体" w:hAnsi="宋体" w:cs="黑体"/>
                <w:color w:val="000000"/>
                <w:sz w:val="18"/>
                <w:szCs w:val="18"/>
              </w:rPr>
            </w:pPr>
            <w:r w:rsidRPr="00150FA4">
              <w:rPr>
                <w:rFonts w:ascii="黑体" w:eastAsia="黑体" w:hAnsi="宋体" w:cs="黑体" w:hint="eastAsia"/>
                <w:color w:val="000000"/>
                <w:kern w:val="0"/>
                <w:sz w:val="18"/>
                <w:szCs w:val="18"/>
              </w:rPr>
              <w:t>符合 GB/T 26572 中规定</w:t>
            </w:r>
          </w:p>
        </w:tc>
      </w:tr>
    </w:tbl>
    <w:p w:rsidR="00150FA4" w:rsidRPr="00150FA4" w:rsidRDefault="00150FA4" w:rsidP="00150FA4">
      <w:pPr>
        <w:spacing w:after="120"/>
        <w:rPr>
          <w:rFonts w:ascii="Times New Roman" w:eastAsia="宋体" w:hAnsi="Times New Roman" w:cs="Times New Roman"/>
          <w:szCs w:val="24"/>
        </w:rPr>
      </w:pPr>
    </w:p>
    <w:p w:rsidR="00150FA4" w:rsidRPr="00150FA4" w:rsidRDefault="00150FA4" w:rsidP="00150FA4">
      <w:pPr>
        <w:rPr>
          <w:rFonts w:ascii="Times New Roman" w:eastAsia="宋体" w:hAnsi="Times New Roman" w:cs="Times New Roman"/>
          <w:szCs w:val="24"/>
        </w:rPr>
      </w:pPr>
    </w:p>
    <w:p w:rsidR="00150FA4" w:rsidRPr="00150FA4" w:rsidRDefault="00150FA4" w:rsidP="00150FA4">
      <w:pPr>
        <w:spacing w:line="360" w:lineRule="auto"/>
        <w:contextualSpacing/>
        <w:rPr>
          <w:rFonts w:ascii="Times New Roman" w:eastAsia="宋体" w:hAnsi="Times New Roman" w:cs="Times New Roman"/>
          <w:szCs w:val="24"/>
        </w:rPr>
      </w:pPr>
      <w:r w:rsidRPr="00150FA4">
        <w:rPr>
          <w:rFonts w:ascii="Times New Roman" w:eastAsia="宋体" w:hAnsi="Times New Roman" w:cs="Times New Roman" w:hint="eastAsia"/>
          <w:sz w:val="24"/>
          <w:szCs w:val="24"/>
        </w:rPr>
        <w:t>3</w:t>
      </w:r>
      <w:r w:rsidRPr="00150FA4">
        <w:rPr>
          <w:rFonts w:ascii="Times New Roman" w:eastAsia="宋体" w:hAnsi="Times New Roman" w:cs="Times New Roman"/>
          <w:sz w:val="24"/>
          <w:szCs w:val="24"/>
        </w:rPr>
        <w:t>.</w:t>
      </w:r>
      <w:r w:rsidRPr="00150FA4">
        <w:rPr>
          <w:rFonts w:ascii="Times New Roman" w:eastAsia="宋体" w:hAnsi="Times New Roman" w:cs="Times New Roman" w:hint="eastAsia"/>
          <w:sz w:val="24"/>
          <w:szCs w:val="24"/>
        </w:rPr>
        <w:t xml:space="preserve"> </w:t>
      </w:r>
      <w:r w:rsidRPr="00150FA4">
        <w:rPr>
          <w:rFonts w:ascii="Times New Roman" w:eastAsia="宋体" w:hAnsi="Times New Roman" w:cs="Times New Roman"/>
          <w:sz w:val="24"/>
          <w:szCs w:val="24"/>
        </w:rPr>
        <w:t>验收标准</w:t>
      </w:r>
    </w:p>
    <w:p w:rsidR="00150FA4" w:rsidRPr="00150FA4" w:rsidRDefault="00150FA4" w:rsidP="00150FA4">
      <w:pPr>
        <w:spacing w:line="360" w:lineRule="auto"/>
        <w:ind w:firstLineChars="200" w:firstLine="480"/>
        <w:contextualSpacing/>
        <w:rPr>
          <w:rFonts w:ascii="宋体" w:eastAsia="宋体" w:hAnsi="宋体" w:cs="Times New Roman"/>
          <w:sz w:val="24"/>
          <w:szCs w:val="24"/>
        </w:rPr>
      </w:pPr>
      <w:bookmarkStart w:id="18" w:name="OLE_LINK14"/>
      <w:bookmarkStart w:id="19" w:name="OLE_LINK13"/>
      <w:r w:rsidRPr="00150FA4">
        <w:rPr>
          <w:rFonts w:ascii="宋体" w:eastAsia="宋体" w:hAnsi="宋体" w:cs="Times New Roman" w:hint="eastAsia"/>
          <w:sz w:val="24"/>
          <w:szCs w:val="24"/>
        </w:rPr>
        <w:t>本项目全部货物不接受进口产品，台式计算机为核心产品，所有产品须为全新正品，符合国家相关标准及采购需求。到货初验核对设备型号、序列号、数量：台式计算机175台、台式一体计算机45台、版式220点、流式软件220点、安全软件220点、桌面管理软件220点，外包装完好，资料齐全。硬件通电运行正常，各项功能无异常；软件需提供合法有效正版授权证书，各项业务功能完整可用，可在终端正常部署运行。软硬件部署完成后开展不少于7</w:t>
      </w:r>
      <w:proofErr w:type="gramStart"/>
      <w:r w:rsidRPr="00150FA4">
        <w:rPr>
          <w:rFonts w:ascii="宋体" w:eastAsia="宋体" w:hAnsi="宋体" w:cs="Times New Roman" w:hint="eastAsia"/>
          <w:sz w:val="24"/>
          <w:szCs w:val="24"/>
        </w:rPr>
        <w:t>日历日试运行</w:t>
      </w:r>
      <w:proofErr w:type="gramEnd"/>
      <w:r w:rsidRPr="00150FA4">
        <w:rPr>
          <w:rFonts w:ascii="宋体" w:eastAsia="宋体" w:hAnsi="宋体" w:cs="Times New Roman" w:hint="eastAsia"/>
          <w:sz w:val="24"/>
          <w:szCs w:val="24"/>
        </w:rPr>
        <w:t>，试</w:t>
      </w:r>
      <w:r w:rsidRPr="00150FA4">
        <w:rPr>
          <w:rFonts w:ascii="宋体" w:eastAsia="宋体" w:hAnsi="宋体" w:cs="Times New Roman" w:hint="eastAsia"/>
          <w:sz w:val="24"/>
          <w:szCs w:val="24"/>
        </w:rPr>
        <w:lastRenderedPageBreak/>
        <w:t>运行期间系统稳定、无批量故障问题。供应商提交全套合格证、授权文件、台账、操作手册、</w:t>
      </w:r>
      <w:proofErr w:type="gramStart"/>
      <w:r w:rsidRPr="00150FA4">
        <w:rPr>
          <w:rFonts w:ascii="宋体" w:eastAsia="宋体" w:hAnsi="宋体" w:cs="Times New Roman" w:hint="eastAsia"/>
          <w:sz w:val="24"/>
          <w:szCs w:val="24"/>
        </w:rPr>
        <w:t>维保承诺</w:t>
      </w:r>
      <w:proofErr w:type="gramEnd"/>
      <w:r w:rsidRPr="00150FA4">
        <w:rPr>
          <w:rFonts w:ascii="宋体" w:eastAsia="宋体" w:hAnsi="宋体" w:cs="Times New Roman" w:hint="eastAsia"/>
          <w:sz w:val="24"/>
          <w:szCs w:val="24"/>
        </w:rPr>
        <w:t>等完整资料。试运行合格，资料完备，完成项目竣工验收。</w:t>
      </w:r>
      <w:bookmarkEnd w:id="18"/>
      <w:bookmarkEnd w:id="19"/>
    </w:p>
    <w:p w:rsidR="00940D0E" w:rsidRDefault="00940D0E"/>
    <w:sectPr w:rsidR="00940D0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ˎ̥">
    <w:altName w:val="仿宋_GB2312"/>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方正仿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7706AB61"/>
    <w:multiLevelType w:val="singleLevel"/>
    <w:tmpl w:val="7706AB61"/>
    <w:lvl w:ilvl="0">
      <w:start w:val="1"/>
      <w:numFmt w:val="decimalEnclosedCircleChinese"/>
      <w:suff w:val="nothing"/>
      <w:lvlText w:val="%1　"/>
      <w:lvlJc w:val="left"/>
      <w:pPr>
        <w:ind w:left="0" w:firstLine="400"/>
      </w:pPr>
      <w:rPr>
        <w:rFonts w:hint="eastAsia"/>
      </w:rPr>
    </w:lvl>
  </w:abstractNum>
  <w:abstractNum w:abstractNumId="21"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20"/>
  </w:num>
  <w:num w:numId="9">
    <w:abstractNumId w:val="6"/>
  </w:num>
  <w:num w:numId="10">
    <w:abstractNumId w:val="12"/>
  </w:num>
  <w:num w:numId="11">
    <w:abstractNumId w:val="0"/>
  </w:num>
  <w:num w:numId="12">
    <w:abstractNumId w:val="15"/>
  </w:num>
  <w:num w:numId="13">
    <w:abstractNumId w:val="10"/>
  </w:num>
  <w:num w:numId="14">
    <w:abstractNumId w:val="19"/>
  </w:num>
  <w:num w:numId="15">
    <w:abstractNumId w:val="11"/>
  </w:num>
  <w:num w:numId="16">
    <w:abstractNumId w:val="18"/>
  </w:num>
  <w:num w:numId="17">
    <w:abstractNumId w:val="13"/>
  </w:num>
  <w:num w:numId="18">
    <w:abstractNumId w:val="16"/>
  </w:num>
  <w:num w:numId="19">
    <w:abstractNumId w:val="14"/>
  </w:num>
  <w:num w:numId="20">
    <w:abstractNumId w:val="17"/>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FA4"/>
    <w:rsid w:val="00150FA4"/>
    <w:rsid w:val="00940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4A788B-4E20-42F0-9BA7-07AFA7603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style>
  <w:style w:type="paragraph" w:styleId="11">
    <w:name w:val="heading 1"/>
    <w:basedOn w:val="a6"/>
    <w:next w:val="a6"/>
    <w:link w:val="1Char"/>
    <w:qFormat/>
    <w:rsid w:val="00150FA4"/>
    <w:pPr>
      <w:keepNext/>
      <w:keepLines/>
      <w:autoSpaceDE w:val="0"/>
      <w:autoSpaceDN w:val="0"/>
      <w:adjustRightInd w:val="0"/>
      <w:spacing w:before="240" w:after="120" w:line="300" w:lineRule="auto"/>
      <w:jc w:val="center"/>
      <w:outlineLvl w:val="0"/>
    </w:pPr>
    <w:rPr>
      <w:rFonts w:ascii="宋体" w:eastAsia="宋体" w:hAnsi="Times New Roman" w:cs="Times New Roman"/>
      <w:b/>
      <w:kern w:val="44"/>
      <w:sz w:val="32"/>
      <w:szCs w:val="20"/>
    </w:rPr>
  </w:style>
  <w:style w:type="paragraph" w:styleId="21">
    <w:name w:val="heading 2"/>
    <w:basedOn w:val="a6"/>
    <w:next w:val="a7"/>
    <w:link w:val="2Char1"/>
    <w:qFormat/>
    <w:rsid w:val="00150FA4"/>
    <w:pPr>
      <w:keepNext/>
      <w:keepLines/>
      <w:autoSpaceDE w:val="0"/>
      <w:autoSpaceDN w:val="0"/>
      <w:adjustRightInd w:val="0"/>
      <w:spacing w:before="120" w:line="300" w:lineRule="auto"/>
      <w:jc w:val="center"/>
      <w:outlineLvl w:val="1"/>
    </w:pPr>
    <w:rPr>
      <w:rFonts w:ascii="Arial" w:eastAsia="黑体" w:hAnsi="Arial" w:cs="Times New Roman"/>
      <w:b/>
      <w:kern w:val="0"/>
      <w:sz w:val="30"/>
      <w:szCs w:val="20"/>
    </w:rPr>
  </w:style>
  <w:style w:type="paragraph" w:styleId="30">
    <w:name w:val="heading 3"/>
    <w:basedOn w:val="a6"/>
    <w:next w:val="a7"/>
    <w:link w:val="3Char1"/>
    <w:qFormat/>
    <w:rsid w:val="00150FA4"/>
    <w:pPr>
      <w:keepNext/>
      <w:keepLines/>
      <w:autoSpaceDE w:val="0"/>
      <w:autoSpaceDN w:val="0"/>
      <w:adjustRightInd w:val="0"/>
      <w:spacing w:before="360" w:after="120"/>
      <w:jc w:val="left"/>
      <w:outlineLvl w:val="2"/>
    </w:pPr>
    <w:rPr>
      <w:rFonts w:ascii="宋体" w:eastAsia="宋体" w:hAnsi="Times New Roman" w:cs="Times New Roman"/>
      <w:b/>
      <w:kern w:val="0"/>
      <w:sz w:val="24"/>
      <w:szCs w:val="20"/>
      <w:u w:val="single"/>
    </w:rPr>
  </w:style>
  <w:style w:type="paragraph" w:styleId="4">
    <w:name w:val="heading 4"/>
    <w:basedOn w:val="a6"/>
    <w:next w:val="a6"/>
    <w:link w:val="4Char"/>
    <w:qFormat/>
    <w:rsid w:val="00150FA4"/>
    <w:pPr>
      <w:keepNext/>
      <w:keepLines/>
      <w:adjustRightInd w:val="0"/>
      <w:spacing w:before="280" w:after="290" w:line="376" w:lineRule="atLeast"/>
      <w:textAlignment w:val="baseline"/>
      <w:outlineLvl w:val="3"/>
    </w:pPr>
    <w:rPr>
      <w:rFonts w:ascii="Times New Roman" w:eastAsia="宋体" w:hAnsi="Times New Roman" w:cs="Times New Roman"/>
      <w:kern w:val="0"/>
      <w:sz w:val="24"/>
      <w:szCs w:val="20"/>
    </w:rPr>
  </w:style>
  <w:style w:type="paragraph" w:styleId="5">
    <w:name w:val="heading 5"/>
    <w:basedOn w:val="a6"/>
    <w:next w:val="a6"/>
    <w:link w:val="5Char"/>
    <w:qFormat/>
    <w:rsid w:val="00150FA4"/>
    <w:pPr>
      <w:keepNext/>
      <w:keepLines/>
      <w:adjustRightInd w:val="0"/>
      <w:spacing w:before="280" w:after="290" w:line="376" w:lineRule="atLeast"/>
      <w:textAlignment w:val="baseline"/>
      <w:outlineLvl w:val="4"/>
    </w:pPr>
    <w:rPr>
      <w:rFonts w:ascii="Times New Roman" w:eastAsia="宋体" w:hAnsi="Times New Roman" w:cs="Times New Roman"/>
      <w:b/>
      <w:kern w:val="0"/>
      <w:sz w:val="28"/>
      <w:szCs w:val="20"/>
    </w:rPr>
  </w:style>
  <w:style w:type="paragraph" w:styleId="6">
    <w:name w:val="heading 6"/>
    <w:basedOn w:val="a6"/>
    <w:next w:val="a6"/>
    <w:link w:val="6Char"/>
    <w:qFormat/>
    <w:rsid w:val="00150FA4"/>
    <w:pPr>
      <w:keepNext/>
      <w:keepLines/>
      <w:adjustRightInd w:val="0"/>
      <w:spacing w:before="240" w:after="64" w:line="320" w:lineRule="atLeast"/>
      <w:textAlignment w:val="baseline"/>
      <w:outlineLvl w:val="5"/>
    </w:pPr>
    <w:rPr>
      <w:rFonts w:ascii="Arial" w:eastAsia="黑体" w:hAnsi="Arial" w:cs="Times New Roman"/>
      <w:b/>
      <w:kern w:val="0"/>
      <w:sz w:val="24"/>
      <w:szCs w:val="20"/>
    </w:rPr>
  </w:style>
  <w:style w:type="paragraph" w:styleId="7">
    <w:name w:val="heading 7"/>
    <w:basedOn w:val="a6"/>
    <w:next w:val="a6"/>
    <w:link w:val="7Char"/>
    <w:qFormat/>
    <w:rsid w:val="00150FA4"/>
    <w:pPr>
      <w:keepNext/>
      <w:keepLines/>
      <w:adjustRightInd w:val="0"/>
      <w:spacing w:before="240" w:after="64" w:line="320" w:lineRule="atLeast"/>
      <w:textAlignment w:val="baseline"/>
      <w:outlineLvl w:val="6"/>
    </w:pPr>
    <w:rPr>
      <w:rFonts w:ascii="Times New Roman" w:eastAsia="宋体" w:hAnsi="Times New Roman" w:cs="Times New Roman"/>
      <w:b/>
      <w:kern w:val="0"/>
      <w:sz w:val="24"/>
      <w:szCs w:val="20"/>
    </w:rPr>
  </w:style>
  <w:style w:type="paragraph" w:styleId="8">
    <w:name w:val="heading 8"/>
    <w:basedOn w:val="a6"/>
    <w:next w:val="a6"/>
    <w:link w:val="8Char"/>
    <w:qFormat/>
    <w:rsid w:val="00150FA4"/>
    <w:pPr>
      <w:keepNext/>
      <w:keepLines/>
      <w:adjustRightInd w:val="0"/>
      <w:spacing w:before="240" w:after="64" w:line="320" w:lineRule="atLeast"/>
      <w:textAlignment w:val="baseline"/>
      <w:outlineLvl w:val="7"/>
    </w:pPr>
    <w:rPr>
      <w:rFonts w:ascii="Arial" w:eastAsia="黑体" w:hAnsi="Arial" w:cs="Times New Roman"/>
      <w:kern w:val="0"/>
      <w:sz w:val="24"/>
      <w:szCs w:val="20"/>
    </w:rPr>
  </w:style>
  <w:style w:type="paragraph" w:styleId="9">
    <w:name w:val="heading 9"/>
    <w:basedOn w:val="a6"/>
    <w:next w:val="a6"/>
    <w:link w:val="9Char"/>
    <w:qFormat/>
    <w:rsid w:val="00150FA4"/>
    <w:pPr>
      <w:keepNext/>
      <w:keepLines/>
      <w:adjustRightInd w:val="0"/>
      <w:spacing w:before="240" w:after="64" w:line="320" w:lineRule="atLeast"/>
      <w:textAlignment w:val="baseline"/>
      <w:outlineLvl w:val="8"/>
    </w:pPr>
    <w:rPr>
      <w:rFonts w:ascii="Arial" w:eastAsia="黑体" w:hAnsi="Arial" w:cs="Times New Roman"/>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qFormat/>
    <w:rsid w:val="00150FA4"/>
    <w:rPr>
      <w:rFonts w:ascii="宋体" w:eastAsia="宋体" w:hAnsi="Times New Roman" w:cs="Times New Roman"/>
      <w:b/>
      <w:kern w:val="44"/>
      <w:sz w:val="32"/>
      <w:szCs w:val="20"/>
    </w:rPr>
  </w:style>
  <w:style w:type="character" w:customStyle="1" w:styleId="2Char">
    <w:name w:val="标题 2 Char"/>
    <w:basedOn w:val="a8"/>
    <w:qFormat/>
    <w:rsid w:val="00150FA4"/>
    <w:rPr>
      <w:rFonts w:asciiTheme="majorHAnsi" w:eastAsiaTheme="majorEastAsia" w:hAnsiTheme="majorHAnsi" w:cstheme="majorBidi"/>
      <w:b/>
      <w:bCs/>
      <w:sz w:val="32"/>
      <w:szCs w:val="32"/>
    </w:rPr>
  </w:style>
  <w:style w:type="character" w:customStyle="1" w:styleId="3Char">
    <w:name w:val="标题 3 Char"/>
    <w:basedOn w:val="a8"/>
    <w:qFormat/>
    <w:rsid w:val="00150FA4"/>
    <w:rPr>
      <w:b/>
      <w:bCs/>
      <w:sz w:val="32"/>
      <w:szCs w:val="32"/>
    </w:rPr>
  </w:style>
  <w:style w:type="character" w:customStyle="1" w:styleId="4Char">
    <w:name w:val="标题 4 Char"/>
    <w:basedOn w:val="a8"/>
    <w:link w:val="4"/>
    <w:qFormat/>
    <w:rsid w:val="00150FA4"/>
    <w:rPr>
      <w:rFonts w:ascii="Times New Roman" w:eastAsia="宋体" w:hAnsi="Times New Roman" w:cs="Times New Roman"/>
      <w:kern w:val="0"/>
      <w:sz w:val="24"/>
      <w:szCs w:val="20"/>
    </w:rPr>
  </w:style>
  <w:style w:type="character" w:customStyle="1" w:styleId="5Char">
    <w:name w:val="标题 5 Char"/>
    <w:basedOn w:val="a8"/>
    <w:link w:val="5"/>
    <w:qFormat/>
    <w:rsid w:val="00150FA4"/>
    <w:rPr>
      <w:rFonts w:ascii="Times New Roman" w:eastAsia="宋体" w:hAnsi="Times New Roman" w:cs="Times New Roman"/>
      <w:b/>
      <w:kern w:val="0"/>
      <w:sz w:val="28"/>
      <w:szCs w:val="20"/>
    </w:rPr>
  </w:style>
  <w:style w:type="character" w:customStyle="1" w:styleId="6Char">
    <w:name w:val="标题 6 Char"/>
    <w:basedOn w:val="a8"/>
    <w:link w:val="6"/>
    <w:qFormat/>
    <w:rsid w:val="00150FA4"/>
    <w:rPr>
      <w:rFonts w:ascii="Arial" w:eastAsia="黑体" w:hAnsi="Arial" w:cs="Times New Roman"/>
      <w:b/>
      <w:kern w:val="0"/>
      <w:sz w:val="24"/>
      <w:szCs w:val="20"/>
    </w:rPr>
  </w:style>
  <w:style w:type="character" w:customStyle="1" w:styleId="7Char">
    <w:name w:val="标题 7 Char"/>
    <w:basedOn w:val="a8"/>
    <w:link w:val="7"/>
    <w:qFormat/>
    <w:rsid w:val="00150FA4"/>
    <w:rPr>
      <w:rFonts w:ascii="Times New Roman" w:eastAsia="宋体" w:hAnsi="Times New Roman" w:cs="Times New Roman"/>
      <w:b/>
      <w:kern w:val="0"/>
      <w:sz w:val="24"/>
      <w:szCs w:val="20"/>
    </w:rPr>
  </w:style>
  <w:style w:type="character" w:customStyle="1" w:styleId="8Char">
    <w:name w:val="标题 8 Char"/>
    <w:basedOn w:val="a8"/>
    <w:link w:val="8"/>
    <w:qFormat/>
    <w:rsid w:val="00150FA4"/>
    <w:rPr>
      <w:rFonts w:ascii="Arial" w:eastAsia="黑体" w:hAnsi="Arial" w:cs="Times New Roman"/>
      <w:kern w:val="0"/>
      <w:sz w:val="24"/>
      <w:szCs w:val="20"/>
    </w:rPr>
  </w:style>
  <w:style w:type="character" w:customStyle="1" w:styleId="9Char">
    <w:name w:val="标题 9 Char"/>
    <w:basedOn w:val="a8"/>
    <w:link w:val="9"/>
    <w:qFormat/>
    <w:rsid w:val="00150FA4"/>
    <w:rPr>
      <w:rFonts w:ascii="Arial" w:eastAsia="黑体" w:hAnsi="Arial" w:cs="Times New Roman"/>
      <w:kern w:val="0"/>
      <w:szCs w:val="20"/>
    </w:rPr>
  </w:style>
  <w:style w:type="numbering" w:customStyle="1" w:styleId="12">
    <w:name w:val="无列表1"/>
    <w:next w:val="aa"/>
    <w:uiPriority w:val="99"/>
    <w:semiHidden/>
    <w:unhideWhenUsed/>
    <w:rsid w:val="00150FA4"/>
  </w:style>
  <w:style w:type="paragraph" w:styleId="ab">
    <w:name w:val="Body Text"/>
    <w:basedOn w:val="a6"/>
    <w:link w:val="Char"/>
    <w:unhideWhenUsed/>
    <w:qFormat/>
    <w:rsid w:val="00150FA4"/>
    <w:pPr>
      <w:spacing w:after="120"/>
    </w:pPr>
    <w:rPr>
      <w:rFonts w:ascii="Times New Roman" w:eastAsia="宋体" w:hAnsi="Times New Roman" w:cs="Times New Roman"/>
      <w:szCs w:val="24"/>
    </w:rPr>
  </w:style>
  <w:style w:type="character" w:customStyle="1" w:styleId="Char">
    <w:name w:val="正文文本 Char"/>
    <w:basedOn w:val="a8"/>
    <w:link w:val="ab"/>
    <w:qFormat/>
    <w:rsid w:val="00150FA4"/>
    <w:rPr>
      <w:rFonts w:ascii="Times New Roman" w:eastAsia="宋体" w:hAnsi="Times New Roman" w:cs="Times New Roman"/>
      <w:szCs w:val="24"/>
    </w:rPr>
  </w:style>
  <w:style w:type="paragraph" w:styleId="a7">
    <w:name w:val="Normal Indent"/>
    <w:basedOn w:val="a6"/>
    <w:link w:val="Char1"/>
    <w:qFormat/>
    <w:rsid w:val="00150FA4"/>
    <w:pPr>
      <w:autoSpaceDE w:val="0"/>
      <w:autoSpaceDN w:val="0"/>
      <w:adjustRightInd w:val="0"/>
      <w:ind w:firstLine="420"/>
      <w:jc w:val="left"/>
    </w:pPr>
    <w:rPr>
      <w:rFonts w:ascii="宋体" w:eastAsia="宋体" w:hAnsi="Times New Roman" w:cs="Times New Roman"/>
      <w:sz w:val="24"/>
      <w:szCs w:val="24"/>
    </w:rPr>
  </w:style>
  <w:style w:type="paragraph" w:styleId="70">
    <w:name w:val="toc 7"/>
    <w:basedOn w:val="a6"/>
    <w:next w:val="a6"/>
    <w:qFormat/>
    <w:rsid w:val="00150FA4"/>
    <w:pPr>
      <w:ind w:leftChars="1200" w:left="2520"/>
    </w:pPr>
    <w:rPr>
      <w:rFonts w:ascii="Times New Roman" w:eastAsia="宋体" w:hAnsi="Times New Roman" w:cs="Times New Roman"/>
      <w:szCs w:val="24"/>
    </w:rPr>
  </w:style>
  <w:style w:type="paragraph" w:styleId="ac">
    <w:name w:val="caption"/>
    <w:basedOn w:val="a6"/>
    <w:next w:val="a6"/>
    <w:qFormat/>
    <w:rsid w:val="00150FA4"/>
    <w:pPr>
      <w:spacing w:line="480" w:lineRule="auto"/>
    </w:pPr>
    <w:rPr>
      <w:rFonts w:ascii="华文中宋" w:eastAsia="华文中宋" w:hAnsi="华文中宋" w:cs="Times New Roman"/>
      <w:sz w:val="36"/>
      <w:szCs w:val="20"/>
    </w:rPr>
  </w:style>
  <w:style w:type="paragraph" w:styleId="ad">
    <w:name w:val="Document Map"/>
    <w:basedOn w:val="a6"/>
    <w:link w:val="Char0"/>
    <w:qFormat/>
    <w:rsid w:val="00150FA4"/>
    <w:pPr>
      <w:shd w:val="clear" w:color="auto" w:fill="000080"/>
    </w:pPr>
    <w:rPr>
      <w:rFonts w:ascii="Times New Roman" w:eastAsia="宋体" w:hAnsi="Times New Roman" w:cs="Times New Roman"/>
      <w:szCs w:val="24"/>
    </w:rPr>
  </w:style>
  <w:style w:type="character" w:customStyle="1" w:styleId="Char0">
    <w:name w:val="文档结构图 Char"/>
    <w:basedOn w:val="a8"/>
    <w:link w:val="ad"/>
    <w:qFormat/>
    <w:rsid w:val="00150FA4"/>
    <w:rPr>
      <w:rFonts w:ascii="Times New Roman" w:eastAsia="宋体" w:hAnsi="Times New Roman" w:cs="Times New Roman"/>
      <w:szCs w:val="24"/>
      <w:shd w:val="clear" w:color="auto" w:fill="000080"/>
    </w:rPr>
  </w:style>
  <w:style w:type="paragraph" w:styleId="ae">
    <w:name w:val="annotation text"/>
    <w:basedOn w:val="a6"/>
    <w:link w:val="Char10"/>
    <w:uiPriority w:val="99"/>
    <w:qFormat/>
    <w:rsid w:val="00150FA4"/>
    <w:pPr>
      <w:jc w:val="left"/>
    </w:pPr>
    <w:rPr>
      <w:rFonts w:ascii="Times New Roman" w:eastAsia="宋体" w:hAnsi="Times New Roman" w:cs="Times New Roman"/>
      <w:szCs w:val="24"/>
    </w:rPr>
  </w:style>
  <w:style w:type="character" w:customStyle="1" w:styleId="Char2">
    <w:name w:val="批注文字 Char"/>
    <w:basedOn w:val="a8"/>
    <w:uiPriority w:val="99"/>
    <w:qFormat/>
    <w:rsid w:val="00150FA4"/>
  </w:style>
  <w:style w:type="paragraph" w:styleId="31">
    <w:name w:val="Body Text 3"/>
    <w:basedOn w:val="a6"/>
    <w:link w:val="3Char0"/>
    <w:qFormat/>
    <w:rsid w:val="00150FA4"/>
    <w:pPr>
      <w:spacing w:after="120"/>
    </w:pPr>
    <w:rPr>
      <w:rFonts w:ascii="Times New Roman" w:eastAsia="宋体" w:hAnsi="Times New Roman" w:cs="Times New Roman"/>
      <w:sz w:val="16"/>
      <w:szCs w:val="16"/>
    </w:rPr>
  </w:style>
  <w:style w:type="character" w:customStyle="1" w:styleId="3Char0">
    <w:name w:val="正文文本 3 Char"/>
    <w:basedOn w:val="a8"/>
    <w:link w:val="31"/>
    <w:qFormat/>
    <w:rsid w:val="00150FA4"/>
    <w:rPr>
      <w:rFonts w:ascii="Times New Roman" w:eastAsia="宋体" w:hAnsi="Times New Roman" w:cs="Times New Roman"/>
      <w:sz w:val="16"/>
      <w:szCs w:val="16"/>
    </w:rPr>
  </w:style>
  <w:style w:type="paragraph" w:styleId="af">
    <w:name w:val="Body Text Indent"/>
    <w:basedOn w:val="a6"/>
    <w:link w:val="Char20"/>
    <w:qFormat/>
    <w:rsid w:val="00150FA4"/>
    <w:pPr>
      <w:spacing w:line="360" w:lineRule="auto"/>
      <w:ind w:firstLine="570"/>
    </w:pPr>
    <w:rPr>
      <w:rFonts w:ascii="Times New Roman" w:eastAsia="宋体" w:hAnsi="Times New Roman" w:cs="Times New Roman"/>
      <w:sz w:val="24"/>
      <w:szCs w:val="24"/>
    </w:rPr>
  </w:style>
  <w:style w:type="character" w:customStyle="1" w:styleId="Char3">
    <w:name w:val="正文文本缩进 Char"/>
    <w:basedOn w:val="a8"/>
    <w:qFormat/>
    <w:rsid w:val="00150FA4"/>
  </w:style>
  <w:style w:type="paragraph" w:styleId="22">
    <w:name w:val="List 2"/>
    <w:basedOn w:val="a6"/>
    <w:qFormat/>
    <w:rsid w:val="00150FA4"/>
    <w:pPr>
      <w:ind w:leftChars="200" w:left="100" w:hangingChars="200" w:hanging="200"/>
    </w:pPr>
    <w:rPr>
      <w:rFonts w:ascii="Times New Roman" w:eastAsia="宋体" w:hAnsi="Times New Roman" w:cs="Times New Roman"/>
      <w:szCs w:val="24"/>
    </w:rPr>
  </w:style>
  <w:style w:type="paragraph" w:styleId="af0">
    <w:name w:val="Block Text"/>
    <w:basedOn w:val="a6"/>
    <w:qFormat/>
    <w:rsid w:val="00150FA4"/>
    <w:pPr>
      <w:widowControl/>
      <w:ind w:left="480" w:right="-341" w:firstLine="513"/>
    </w:pPr>
    <w:rPr>
      <w:rFonts w:ascii="Times New Roman" w:eastAsia="宋体" w:hAnsi="Times New Roman" w:cs="Times New Roman"/>
      <w:kern w:val="0"/>
      <w:sz w:val="24"/>
      <w:szCs w:val="20"/>
    </w:rPr>
  </w:style>
  <w:style w:type="paragraph" w:styleId="50">
    <w:name w:val="toc 5"/>
    <w:basedOn w:val="a6"/>
    <w:next w:val="a6"/>
    <w:qFormat/>
    <w:rsid w:val="00150FA4"/>
    <w:pPr>
      <w:ind w:leftChars="800" w:left="1680"/>
    </w:pPr>
    <w:rPr>
      <w:rFonts w:ascii="Times New Roman" w:eastAsia="宋体" w:hAnsi="Times New Roman" w:cs="Times New Roman"/>
      <w:szCs w:val="24"/>
    </w:rPr>
  </w:style>
  <w:style w:type="paragraph" w:styleId="32">
    <w:name w:val="toc 3"/>
    <w:basedOn w:val="a6"/>
    <w:next w:val="a6"/>
    <w:uiPriority w:val="39"/>
    <w:qFormat/>
    <w:rsid w:val="00150FA4"/>
    <w:pPr>
      <w:ind w:leftChars="400" w:left="840"/>
    </w:pPr>
    <w:rPr>
      <w:rFonts w:ascii="Times New Roman" w:eastAsia="宋体" w:hAnsi="Times New Roman" w:cs="Times New Roman"/>
      <w:szCs w:val="24"/>
    </w:rPr>
  </w:style>
  <w:style w:type="paragraph" w:styleId="af1">
    <w:name w:val="Plain Text"/>
    <w:basedOn w:val="a6"/>
    <w:link w:val="Char4"/>
    <w:qFormat/>
    <w:rsid w:val="00150FA4"/>
    <w:rPr>
      <w:rFonts w:ascii="宋体" w:eastAsia="宋体" w:hAnsi="Courier New" w:cs="Times New Roman" w:hint="eastAsia"/>
      <w:szCs w:val="20"/>
    </w:rPr>
  </w:style>
  <w:style w:type="character" w:customStyle="1" w:styleId="Char4">
    <w:name w:val="纯文本 Char"/>
    <w:basedOn w:val="a8"/>
    <w:link w:val="af1"/>
    <w:qFormat/>
    <w:rsid w:val="00150FA4"/>
    <w:rPr>
      <w:rFonts w:ascii="宋体" w:eastAsia="宋体" w:hAnsi="Courier New" w:cs="Times New Roman"/>
      <w:szCs w:val="20"/>
    </w:rPr>
  </w:style>
  <w:style w:type="paragraph" w:styleId="80">
    <w:name w:val="toc 8"/>
    <w:basedOn w:val="a6"/>
    <w:next w:val="a6"/>
    <w:qFormat/>
    <w:rsid w:val="00150FA4"/>
    <w:pPr>
      <w:ind w:leftChars="1400" w:left="2940"/>
    </w:pPr>
    <w:rPr>
      <w:rFonts w:ascii="Times New Roman" w:eastAsia="宋体" w:hAnsi="Times New Roman" w:cs="Times New Roman"/>
      <w:szCs w:val="24"/>
    </w:rPr>
  </w:style>
  <w:style w:type="paragraph" w:styleId="af2">
    <w:name w:val="Date"/>
    <w:basedOn w:val="a6"/>
    <w:next w:val="a6"/>
    <w:link w:val="Char5"/>
    <w:qFormat/>
    <w:rsid w:val="00150FA4"/>
    <w:pPr>
      <w:ind w:leftChars="2500" w:left="100"/>
    </w:pPr>
    <w:rPr>
      <w:rFonts w:ascii="仿宋_GB2312" w:eastAsia="仿宋_GB2312" w:hAnsi="宋体" w:cs="Times New Roman"/>
      <w:color w:val="000000"/>
      <w:sz w:val="24"/>
      <w:szCs w:val="24"/>
    </w:rPr>
  </w:style>
  <w:style w:type="character" w:customStyle="1" w:styleId="Char5">
    <w:name w:val="日期 Char"/>
    <w:basedOn w:val="a8"/>
    <w:link w:val="af2"/>
    <w:qFormat/>
    <w:rsid w:val="00150FA4"/>
    <w:rPr>
      <w:rFonts w:ascii="仿宋_GB2312" w:eastAsia="仿宋_GB2312" w:hAnsi="宋体" w:cs="Times New Roman"/>
      <w:color w:val="000000"/>
      <w:sz w:val="24"/>
      <w:szCs w:val="24"/>
    </w:rPr>
  </w:style>
  <w:style w:type="paragraph" w:styleId="23">
    <w:name w:val="Body Text Indent 2"/>
    <w:basedOn w:val="a6"/>
    <w:link w:val="2Char0"/>
    <w:qFormat/>
    <w:rsid w:val="00150FA4"/>
    <w:pPr>
      <w:ind w:firstLineChars="200" w:firstLine="480"/>
    </w:pPr>
    <w:rPr>
      <w:rFonts w:ascii="仿宋_GB2312" w:eastAsia="仿宋_GB2312" w:hAnsi="Times New Roman" w:cs="Times New Roman"/>
      <w:sz w:val="24"/>
      <w:szCs w:val="24"/>
    </w:rPr>
  </w:style>
  <w:style w:type="character" w:customStyle="1" w:styleId="2Char0">
    <w:name w:val="正文文本缩进 2 Char"/>
    <w:basedOn w:val="a8"/>
    <w:link w:val="23"/>
    <w:qFormat/>
    <w:rsid w:val="00150FA4"/>
    <w:rPr>
      <w:rFonts w:ascii="仿宋_GB2312" w:eastAsia="仿宋_GB2312" w:hAnsi="Times New Roman" w:cs="Times New Roman"/>
      <w:sz w:val="24"/>
      <w:szCs w:val="24"/>
    </w:rPr>
  </w:style>
  <w:style w:type="paragraph" w:styleId="af3">
    <w:name w:val="Balloon Text"/>
    <w:basedOn w:val="a6"/>
    <w:link w:val="Char6"/>
    <w:qFormat/>
    <w:rsid w:val="00150FA4"/>
    <w:rPr>
      <w:rFonts w:ascii="Times New Roman" w:eastAsia="宋体" w:hAnsi="Times New Roman" w:cs="Times New Roman"/>
      <w:sz w:val="18"/>
      <w:szCs w:val="18"/>
    </w:rPr>
  </w:style>
  <w:style w:type="character" w:customStyle="1" w:styleId="Char6">
    <w:name w:val="批注框文本 Char"/>
    <w:basedOn w:val="a8"/>
    <w:link w:val="af3"/>
    <w:qFormat/>
    <w:rsid w:val="00150FA4"/>
    <w:rPr>
      <w:rFonts w:ascii="Times New Roman" w:eastAsia="宋体" w:hAnsi="Times New Roman" w:cs="Times New Roman"/>
      <w:sz w:val="18"/>
      <w:szCs w:val="18"/>
    </w:rPr>
  </w:style>
  <w:style w:type="paragraph" w:styleId="af4">
    <w:name w:val="footer"/>
    <w:basedOn w:val="a6"/>
    <w:link w:val="Char11"/>
    <w:uiPriority w:val="99"/>
    <w:qFormat/>
    <w:rsid w:val="00150FA4"/>
    <w:pPr>
      <w:tabs>
        <w:tab w:val="center" w:pos="4153"/>
        <w:tab w:val="right" w:pos="8306"/>
      </w:tabs>
      <w:autoSpaceDE w:val="0"/>
      <w:autoSpaceDN w:val="0"/>
      <w:adjustRightInd w:val="0"/>
      <w:snapToGrid w:val="0"/>
      <w:jc w:val="left"/>
    </w:pPr>
    <w:rPr>
      <w:rFonts w:ascii="宋体" w:eastAsia="宋体" w:hAnsi="Times New Roman" w:cs="Times New Roman"/>
      <w:kern w:val="0"/>
      <w:sz w:val="18"/>
      <w:szCs w:val="20"/>
    </w:rPr>
  </w:style>
  <w:style w:type="character" w:customStyle="1" w:styleId="Char7">
    <w:name w:val="页脚 Char"/>
    <w:basedOn w:val="a8"/>
    <w:qFormat/>
    <w:rsid w:val="00150FA4"/>
    <w:rPr>
      <w:sz w:val="18"/>
      <w:szCs w:val="18"/>
    </w:rPr>
  </w:style>
  <w:style w:type="paragraph" w:styleId="af5">
    <w:name w:val="header"/>
    <w:basedOn w:val="a6"/>
    <w:link w:val="Char12"/>
    <w:qFormat/>
    <w:rsid w:val="00150FA4"/>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8">
    <w:name w:val="页眉 Char"/>
    <w:basedOn w:val="a8"/>
    <w:qFormat/>
    <w:rsid w:val="00150FA4"/>
    <w:rPr>
      <w:sz w:val="18"/>
      <w:szCs w:val="18"/>
    </w:rPr>
  </w:style>
  <w:style w:type="paragraph" w:styleId="13">
    <w:name w:val="toc 1"/>
    <w:basedOn w:val="a6"/>
    <w:next w:val="a6"/>
    <w:uiPriority w:val="39"/>
    <w:qFormat/>
    <w:rsid w:val="00150FA4"/>
    <w:pPr>
      <w:tabs>
        <w:tab w:val="left" w:pos="1050"/>
        <w:tab w:val="right" w:leader="dot" w:pos="8937"/>
      </w:tabs>
      <w:spacing w:line="300" w:lineRule="auto"/>
    </w:pPr>
    <w:rPr>
      <w:rFonts w:ascii="宋体" w:eastAsia="宋体" w:hAnsi="宋体" w:cs="Times New Roman"/>
      <w:b/>
      <w:sz w:val="24"/>
      <w:szCs w:val="24"/>
    </w:rPr>
  </w:style>
  <w:style w:type="paragraph" w:styleId="40">
    <w:name w:val="toc 4"/>
    <w:basedOn w:val="a6"/>
    <w:next w:val="a6"/>
    <w:qFormat/>
    <w:rsid w:val="00150FA4"/>
    <w:pPr>
      <w:ind w:leftChars="600" w:left="1260"/>
    </w:pPr>
    <w:rPr>
      <w:rFonts w:ascii="Times New Roman" w:eastAsia="宋体" w:hAnsi="Times New Roman" w:cs="Times New Roman"/>
      <w:szCs w:val="24"/>
    </w:rPr>
  </w:style>
  <w:style w:type="paragraph" w:styleId="60">
    <w:name w:val="toc 6"/>
    <w:basedOn w:val="a6"/>
    <w:next w:val="a6"/>
    <w:qFormat/>
    <w:rsid w:val="00150FA4"/>
    <w:pPr>
      <w:ind w:leftChars="1000" w:left="2100"/>
    </w:pPr>
    <w:rPr>
      <w:rFonts w:ascii="Times New Roman" w:eastAsia="宋体" w:hAnsi="Times New Roman" w:cs="Times New Roman"/>
      <w:szCs w:val="24"/>
    </w:rPr>
  </w:style>
  <w:style w:type="paragraph" w:styleId="33">
    <w:name w:val="Body Text Indent 3"/>
    <w:basedOn w:val="a6"/>
    <w:link w:val="3Char2"/>
    <w:qFormat/>
    <w:rsid w:val="00150FA4"/>
    <w:pPr>
      <w:autoSpaceDE w:val="0"/>
      <w:autoSpaceDN w:val="0"/>
      <w:adjustRightInd w:val="0"/>
      <w:spacing w:before="120" w:line="22" w:lineRule="atLeast"/>
      <w:ind w:left="720" w:firstLine="480"/>
      <w:jc w:val="left"/>
    </w:pPr>
    <w:rPr>
      <w:rFonts w:ascii="宋体" w:eastAsia="宋体" w:hAnsi="Times New Roman" w:cs="Times New Roman"/>
      <w:kern w:val="0"/>
      <w:sz w:val="24"/>
      <w:szCs w:val="20"/>
    </w:rPr>
  </w:style>
  <w:style w:type="character" w:customStyle="1" w:styleId="3Char2">
    <w:name w:val="正文文本缩进 3 Char"/>
    <w:basedOn w:val="a8"/>
    <w:link w:val="33"/>
    <w:qFormat/>
    <w:rsid w:val="00150FA4"/>
    <w:rPr>
      <w:rFonts w:ascii="宋体" w:eastAsia="宋体" w:hAnsi="Times New Roman" w:cs="Times New Roman"/>
      <w:kern w:val="0"/>
      <w:sz w:val="24"/>
      <w:szCs w:val="20"/>
    </w:rPr>
  </w:style>
  <w:style w:type="paragraph" w:styleId="24">
    <w:name w:val="toc 2"/>
    <w:basedOn w:val="a6"/>
    <w:next w:val="a6"/>
    <w:uiPriority w:val="39"/>
    <w:qFormat/>
    <w:rsid w:val="00150FA4"/>
    <w:pPr>
      <w:tabs>
        <w:tab w:val="right" w:leader="dot" w:pos="8937"/>
      </w:tabs>
      <w:spacing w:line="312" w:lineRule="auto"/>
      <w:ind w:leftChars="200" w:left="420"/>
    </w:pPr>
    <w:rPr>
      <w:rFonts w:ascii="Times New Roman" w:eastAsia="宋体" w:hAnsi="Times New Roman" w:cs="Times New Roman"/>
      <w:szCs w:val="24"/>
    </w:rPr>
  </w:style>
  <w:style w:type="paragraph" w:styleId="90">
    <w:name w:val="toc 9"/>
    <w:basedOn w:val="a6"/>
    <w:next w:val="a6"/>
    <w:qFormat/>
    <w:rsid w:val="00150FA4"/>
    <w:pPr>
      <w:ind w:leftChars="1600" w:left="3360"/>
    </w:pPr>
    <w:rPr>
      <w:rFonts w:ascii="Times New Roman" w:eastAsia="宋体" w:hAnsi="Times New Roman" w:cs="Times New Roman"/>
      <w:szCs w:val="24"/>
    </w:rPr>
  </w:style>
  <w:style w:type="paragraph" w:styleId="HTML">
    <w:name w:val="HTML Preformatted"/>
    <w:basedOn w:val="a6"/>
    <w:link w:val="HTMLChar"/>
    <w:qFormat/>
    <w:rsid w:val="00150F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8"/>
    <w:link w:val="HTML"/>
    <w:qFormat/>
    <w:rsid w:val="00150FA4"/>
    <w:rPr>
      <w:rFonts w:ascii="宋体" w:eastAsia="宋体" w:hAnsi="宋体" w:cs="宋体"/>
      <w:kern w:val="0"/>
      <w:sz w:val="24"/>
      <w:szCs w:val="24"/>
    </w:rPr>
  </w:style>
  <w:style w:type="paragraph" w:styleId="af6">
    <w:name w:val="Normal (Web)"/>
    <w:basedOn w:val="a6"/>
    <w:uiPriority w:val="99"/>
    <w:unhideWhenUsed/>
    <w:qFormat/>
    <w:rsid w:val="00150FA4"/>
    <w:pPr>
      <w:widowControl/>
      <w:spacing w:before="100" w:beforeAutospacing="1" w:after="100" w:afterAutospacing="1"/>
      <w:jc w:val="left"/>
    </w:pPr>
    <w:rPr>
      <w:rFonts w:ascii="宋体" w:eastAsia="宋体" w:hAnsi="宋体" w:cs="宋体"/>
      <w:kern w:val="0"/>
      <w:sz w:val="24"/>
      <w:szCs w:val="24"/>
    </w:rPr>
  </w:style>
  <w:style w:type="paragraph" w:styleId="14">
    <w:name w:val="index 1"/>
    <w:basedOn w:val="a6"/>
    <w:next w:val="a6"/>
    <w:qFormat/>
    <w:rsid w:val="00150FA4"/>
    <w:rPr>
      <w:rFonts w:ascii="Times New Roman" w:eastAsia="宋体" w:hAnsi="Times New Roman" w:cs="Times New Roman"/>
      <w:szCs w:val="20"/>
    </w:rPr>
  </w:style>
  <w:style w:type="paragraph" w:styleId="af7">
    <w:name w:val="Title"/>
    <w:basedOn w:val="a6"/>
    <w:link w:val="Char13"/>
    <w:qFormat/>
    <w:rsid w:val="00150FA4"/>
    <w:pPr>
      <w:jc w:val="center"/>
      <w:outlineLvl w:val="0"/>
    </w:pPr>
    <w:rPr>
      <w:rFonts w:ascii="Times New Roman" w:eastAsia="宋体" w:hAnsi="Times New Roman" w:cs="Times New Roman"/>
      <w:b/>
      <w:sz w:val="32"/>
      <w:szCs w:val="20"/>
    </w:rPr>
  </w:style>
  <w:style w:type="character" w:customStyle="1" w:styleId="Char9">
    <w:name w:val="标题 Char"/>
    <w:basedOn w:val="a8"/>
    <w:qFormat/>
    <w:rsid w:val="00150FA4"/>
    <w:rPr>
      <w:rFonts w:asciiTheme="majorHAnsi" w:eastAsia="宋体" w:hAnsiTheme="majorHAnsi" w:cstheme="majorBidi"/>
      <w:b/>
      <w:bCs/>
      <w:sz w:val="32"/>
      <w:szCs w:val="32"/>
    </w:rPr>
  </w:style>
  <w:style w:type="paragraph" w:styleId="af8">
    <w:name w:val="annotation subject"/>
    <w:basedOn w:val="ae"/>
    <w:next w:val="ae"/>
    <w:link w:val="Chara"/>
    <w:qFormat/>
    <w:rsid w:val="00150FA4"/>
    <w:rPr>
      <w:b/>
      <w:bCs/>
    </w:rPr>
  </w:style>
  <w:style w:type="character" w:customStyle="1" w:styleId="Chara">
    <w:name w:val="批注主题 Char"/>
    <w:basedOn w:val="Char2"/>
    <w:link w:val="af8"/>
    <w:qFormat/>
    <w:rsid w:val="00150FA4"/>
    <w:rPr>
      <w:rFonts w:ascii="Times New Roman" w:eastAsia="宋体" w:hAnsi="Times New Roman" w:cs="Times New Roman"/>
      <w:b/>
      <w:bCs/>
      <w:szCs w:val="24"/>
    </w:rPr>
  </w:style>
  <w:style w:type="paragraph" w:styleId="25">
    <w:name w:val="Body Text First Indent 2"/>
    <w:basedOn w:val="af"/>
    <w:link w:val="2Char2"/>
    <w:qFormat/>
    <w:rsid w:val="00150FA4"/>
    <w:pPr>
      <w:spacing w:after="120" w:line="480" w:lineRule="exact"/>
      <w:ind w:leftChars="200" w:left="420" w:firstLineChars="200" w:firstLine="420"/>
    </w:pPr>
    <w:rPr>
      <w:szCs w:val="20"/>
    </w:rPr>
  </w:style>
  <w:style w:type="character" w:customStyle="1" w:styleId="2Char2">
    <w:name w:val="正文首行缩进 2 Char"/>
    <w:basedOn w:val="Char3"/>
    <w:link w:val="25"/>
    <w:qFormat/>
    <w:rsid w:val="00150FA4"/>
    <w:rPr>
      <w:rFonts w:ascii="Times New Roman" w:eastAsia="宋体" w:hAnsi="Times New Roman" w:cs="Times New Roman"/>
      <w:sz w:val="24"/>
      <w:szCs w:val="20"/>
    </w:rPr>
  </w:style>
  <w:style w:type="table" w:styleId="af9">
    <w:name w:val="Table Grid"/>
    <w:basedOn w:val="a9"/>
    <w:uiPriority w:val="39"/>
    <w:qFormat/>
    <w:rsid w:val="00150FA4"/>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sid w:val="00150FA4"/>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50FA4"/>
    <w:rPr>
      <w:b/>
      <w:bCs/>
    </w:rPr>
  </w:style>
  <w:style w:type="character" w:styleId="afb">
    <w:name w:val="page number"/>
    <w:basedOn w:val="a8"/>
    <w:qFormat/>
    <w:rsid w:val="00150FA4"/>
  </w:style>
  <w:style w:type="character" w:styleId="afc">
    <w:name w:val="FollowedHyperlink"/>
    <w:qFormat/>
    <w:rsid w:val="00150FA4"/>
    <w:rPr>
      <w:color w:val="800080"/>
      <w:u w:val="single"/>
    </w:rPr>
  </w:style>
  <w:style w:type="character" w:styleId="afd">
    <w:name w:val="Emphasis"/>
    <w:qFormat/>
    <w:rsid w:val="00150FA4"/>
    <w:rPr>
      <w:color w:val="CC0033"/>
    </w:rPr>
  </w:style>
  <w:style w:type="character" w:styleId="afe">
    <w:name w:val="Hyperlink"/>
    <w:uiPriority w:val="99"/>
    <w:qFormat/>
    <w:rsid w:val="00150FA4"/>
    <w:rPr>
      <w:color w:val="0000FF"/>
      <w:u w:val="single"/>
    </w:rPr>
  </w:style>
  <w:style w:type="character" w:styleId="aff">
    <w:name w:val="annotation reference"/>
    <w:uiPriority w:val="99"/>
    <w:qFormat/>
    <w:rsid w:val="00150FA4"/>
    <w:rPr>
      <w:sz w:val="21"/>
      <w:szCs w:val="21"/>
    </w:rPr>
  </w:style>
  <w:style w:type="character" w:styleId="HTML0">
    <w:name w:val="HTML Cite"/>
    <w:qFormat/>
    <w:rsid w:val="00150FA4"/>
    <w:rPr>
      <w:i/>
      <w:iCs/>
    </w:rPr>
  </w:style>
  <w:style w:type="paragraph" w:customStyle="1" w:styleId="15">
    <w:name w:val="无间隔1"/>
    <w:basedOn w:val="a6"/>
    <w:qFormat/>
    <w:rsid w:val="00150FA4"/>
    <w:pPr>
      <w:widowControl/>
      <w:spacing w:line="360" w:lineRule="auto"/>
      <w:jc w:val="center"/>
    </w:pPr>
    <w:rPr>
      <w:rFonts w:ascii="Times New Roman" w:eastAsia="宋体" w:hAnsi="Times New Roman" w:cs="Times New Roman"/>
      <w:szCs w:val="21"/>
    </w:rPr>
  </w:style>
  <w:style w:type="character" w:customStyle="1" w:styleId="2Char1">
    <w:name w:val="标题 2 Char1"/>
    <w:link w:val="21"/>
    <w:qFormat/>
    <w:rsid w:val="00150FA4"/>
    <w:rPr>
      <w:rFonts w:ascii="Arial" w:eastAsia="黑体" w:hAnsi="Arial" w:cs="Times New Roman"/>
      <w:b/>
      <w:kern w:val="0"/>
      <w:sz w:val="30"/>
      <w:szCs w:val="20"/>
    </w:rPr>
  </w:style>
  <w:style w:type="character" w:customStyle="1" w:styleId="3Char1">
    <w:name w:val="标题 3 Char1"/>
    <w:link w:val="30"/>
    <w:qFormat/>
    <w:rsid w:val="00150FA4"/>
    <w:rPr>
      <w:rFonts w:ascii="宋体" w:eastAsia="宋体" w:hAnsi="Times New Roman" w:cs="Times New Roman"/>
      <w:b/>
      <w:kern w:val="0"/>
      <w:sz w:val="24"/>
      <w:szCs w:val="20"/>
      <w:u w:val="single"/>
    </w:rPr>
  </w:style>
  <w:style w:type="character" w:customStyle="1" w:styleId="c21">
    <w:name w:val="c21"/>
    <w:qFormat/>
    <w:rsid w:val="00150FA4"/>
    <w:rPr>
      <w:rFonts w:ascii="ˎ̥" w:hAnsi="ˎ̥" w:hint="default"/>
      <w:color w:val="000000"/>
      <w:sz w:val="20"/>
      <w:szCs w:val="20"/>
      <w:u w:val="none"/>
    </w:rPr>
  </w:style>
  <w:style w:type="character" w:customStyle="1" w:styleId="title4">
    <w:name w:val="title4"/>
    <w:qFormat/>
    <w:rsid w:val="00150FA4"/>
    <w:rPr>
      <w:b/>
      <w:bCs/>
      <w:color w:val="1D87B3"/>
      <w:sz w:val="15"/>
      <w:szCs w:val="15"/>
    </w:rPr>
  </w:style>
  <w:style w:type="character" w:customStyle="1" w:styleId="2CharChar">
    <w:name w:val="标题 2 Char Char"/>
    <w:qFormat/>
    <w:rsid w:val="00150FA4"/>
    <w:rPr>
      <w:rFonts w:ascii="Arial" w:eastAsia="黑体" w:hAnsi="Arial"/>
      <w:b/>
      <w:bCs/>
      <w:kern w:val="2"/>
      <w:sz w:val="32"/>
      <w:szCs w:val="32"/>
      <w:lang w:val="en-US" w:eastAsia="zh-CN" w:bidi="ar-SA"/>
    </w:rPr>
  </w:style>
  <w:style w:type="character" w:customStyle="1" w:styleId="black1">
    <w:name w:val="black1"/>
    <w:qFormat/>
    <w:rsid w:val="00150FA4"/>
    <w:rPr>
      <w:color w:val="000000"/>
    </w:rPr>
  </w:style>
  <w:style w:type="character" w:customStyle="1" w:styleId="street-address">
    <w:name w:val="street-address"/>
    <w:basedOn w:val="a8"/>
    <w:qFormat/>
    <w:rsid w:val="00150FA4"/>
  </w:style>
  <w:style w:type="character" w:customStyle="1" w:styleId="locality">
    <w:name w:val="locality"/>
    <w:basedOn w:val="a8"/>
    <w:qFormat/>
    <w:rsid w:val="00150FA4"/>
  </w:style>
  <w:style w:type="character" w:customStyle="1" w:styleId="Char1">
    <w:name w:val="正文缩进 Char1"/>
    <w:link w:val="a7"/>
    <w:qFormat/>
    <w:rsid w:val="00150FA4"/>
    <w:rPr>
      <w:rFonts w:ascii="宋体" w:eastAsia="宋体" w:hAnsi="Times New Roman" w:cs="Times New Roman"/>
      <w:sz w:val="24"/>
      <w:szCs w:val="24"/>
    </w:rPr>
  </w:style>
  <w:style w:type="character" w:customStyle="1" w:styleId="Char14">
    <w:name w:val="正文文本缩进 Char1"/>
    <w:link w:val="16"/>
    <w:qFormat/>
    <w:rsid w:val="00150FA4"/>
    <w:rPr>
      <w:rFonts w:ascii="宋体" w:hAnsi="宋体"/>
      <w:sz w:val="24"/>
      <w:szCs w:val="24"/>
    </w:rPr>
  </w:style>
  <w:style w:type="paragraph" w:customStyle="1" w:styleId="16">
    <w:name w:val="正文文本缩进1"/>
    <w:basedOn w:val="a6"/>
    <w:link w:val="Char14"/>
    <w:qFormat/>
    <w:rsid w:val="00150FA4"/>
    <w:pPr>
      <w:spacing w:line="480" w:lineRule="exact"/>
      <w:ind w:firstLineChars="200" w:firstLine="480"/>
    </w:pPr>
    <w:rPr>
      <w:rFonts w:ascii="宋体" w:hAnsi="宋体"/>
      <w:sz w:val="24"/>
      <w:szCs w:val="24"/>
    </w:rPr>
  </w:style>
  <w:style w:type="character" w:customStyle="1" w:styleId="CharChar11">
    <w:name w:val="Char Char11"/>
    <w:qFormat/>
    <w:rsid w:val="00150FA4"/>
    <w:rPr>
      <w:rFonts w:ascii="宋体" w:eastAsia="宋体"/>
      <w:b/>
      <w:sz w:val="24"/>
      <w:u w:val="single"/>
      <w:lang w:val="en-US" w:eastAsia="zh-CN" w:bidi="ar-SA"/>
    </w:rPr>
  </w:style>
  <w:style w:type="character" w:customStyle="1" w:styleId="txt">
    <w:name w:val="txt"/>
    <w:basedOn w:val="a8"/>
    <w:qFormat/>
    <w:rsid w:val="00150FA4"/>
  </w:style>
  <w:style w:type="character" w:customStyle="1" w:styleId="Char20">
    <w:name w:val="正文文本缩进 Char2"/>
    <w:link w:val="af"/>
    <w:qFormat/>
    <w:rsid w:val="00150FA4"/>
    <w:rPr>
      <w:rFonts w:ascii="Times New Roman" w:eastAsia="宋体" w:hAnsi="Times New Roman" w:cs="Times New Roman"/>
      <w:sz w:val="24"/>
      <w:szCs w:val="24"/>
    </w:rPr>
  </w:style>
  <w:style w:type="character" w:customStyle="1" w:styleId="CharChar">
    <w:name w:val="正文缩进 Char Char"/>
    <w:link w:val="17"/>
    <w:qFormat/>
    <w:rsid w:val="00150FA4"/>
    <w:rPr>
      <w:rFonts w:ascii="宋体"/>
      <w:snapToGrid w:val="0"/>
      <w:color w:val="000000"/>
      <w:kern w:val="28"/>
      <w:sz w:val="28"/>
    </w:rPr>
  </w:style>
  <w:style w:type="paragraph" w:customStyle="1" w:styleId="17">
    <w:name w:val="正文缩进1"/>
    <w:basedOn w:val="a6"/>
    <w:link w:val="CharChar"/>
    <w:qFormat/>
    <w:rsid w:val="00150FA4"/>
    <w:pPr>
      <w:widowControl/>
      <w:adjustRightInd w:val="0"/>
      <w:snapToGrid w:val="0"/>
      <w:spacing w:line="480" w:lineRule="exact"/>
      <w:ind w:firstLine="567"/>
    </w:pPr>
    <w:rPr>
      <w:rFonts w:ascii="宋体"/>
      <w:snapToGrid w:val="0"/>
      <w:color w:val="000000"/>
      <w:kern w:val="28"/>
      <w:sz w:val="28"/>
    </w:rPr>
  </w:style>
  <w:style w:type="character" w:customStyle="1" w:styleId="1Char1">
    <w:name w:val="普通文字1 Char1"/>
    <w:qFormat/>
    <w:rsid w:val="00150FA4"/>
    <w:rPr>
      <w:rFonts w:ascii="宋体" w:eastAsia="宋体" w:hAnsi="Courier New"/>
      <w:kern w:val="2"/>
      <w:sz w:val="21"/>
      <w:lang w:val="en-US" w:eastAsia="zh-CN" w:bidi="ar-SA"/>
    </w:rPr>
  </w:style>
  <w:style w:type="character" w:customStyle="1" w:styleId="chanpin1">
    <w:name w:val="chanpin1"/>
    <w:qFormat/>
    <w:rsid w:val="00150FA4"/>
    <w:rPr>
      <w:rFonts w:ascii="ˎ̥" w:hAnsi="ˎ̥" w:hint="default"/>
      <w:color w:val="000000"/>
      <w:sz w:val="20"/>
      <w:szCs w:val="20"/>
      <w:u w:val="none"/>
    </w:rPr>
  </w:style>
  <w:style w:type="character" w:customStyle="1" w:styleId="Char15">
    <w:name w:val="列出段落 Char1"/>
    <w:link w:val="aff0"/>
    <w:uiPriority w:val="34"/>
    <w:qFormat/>
    <w:rsid w:val="00150FA4"/>
    <w:rPr>
      <w:rFonts w:ascii="Calibri" w:hAnsi="Calibri"/>
    </w:rPr>
  </w:style>
  <w:style w:type="paragraph" w:styleId="aff0">
    <w:name w:val="List Paragraph"/>
    <w:basedOn w:val="a6"/>
    <w:link w:val="Char15"/>
    <w:uiPriority w:val="34"/>
    <w:qFormat/>
    <w:rsid w:val="00150FA4"/>
    <w:pPr>
      <w:ind w:firstLineChars="200" w:firstLine="420"/>
    </w:pPr>
    <w:rPr>
      <w:rFonts w:ascii="Calibri" w:hAnsi="Calibri"/>
    </w:rPr>
  </w:style>
  <w:style w:type="character" w:customStyle="1" w:styleId="3CharChar">
    <w:name w:val="标题 3 Char Char"/>
    <w:qFormat/>
    <w:rsid w:val="00150FA4"/>
    <w:rPr>
      <w:rFonts w:eastAsia="宋体"/>
      <w:b/>
      <w:bCs/>
      <w:kern w:val="2"/>
      <w:sz w:val="32"/>
      <w:szCs w:val="32"/>
      <w:lang w:val="en-US" w:eastAsia="zh-CN" w:bidi="ar-SA"/>
    </w:rPr>
  </w:style>
  <w:style w:type="character" w:customStyle="1" w:styleId="1Char0">
    <w:name w:val="段1 Char"/>
    <w:qFormat/>
    <w:rsid w:val="00150FA4"/>
    <w:rPr>
      <w:rFonts w:ascii="宋体" w:eastAsia="宋体"/>
      <w:sz w:val="24"/>
      <w:lang w:val="en-US" w:eastAsia="zh-CN" w:bidi="ar-SA"/>
    </w:rPr>
  </w:style>
  <w:style w:type="character" w:customStyle="1" w:styleId="Char12">
    <w:name w:val="页眉 Char1"/>
    <w:link w:val="af5"/>
    <w:qFormat/>
    <w:rsid w:val="00150FA4"/>
    <w:rPr>
      <w:rFonts w:ascii="Times New Roman" w:eastAsia="宋体" w:hAnsi="Times New Roman" w:cs="Times New Roman"/>
      <w:sz w:val="18"/>
      <w:szCs w:val="18"/>
    </w:rPr>
  </w:style>
  <w:style w:type="character" w:customStyle="1" w:styleId="chanpin">
    <w:name w:val="chanpin拷贝"/>
    <w:basedOn w:val="a8"/>
    <w:qFormat/>
    <w:rsid w:val="00150FA4"/>
  </w:style>
  <w:style w:type="character" w:customStyle="1" w:styleId="Char16">
    <w:name w:val="纯文本 Char1"/>
    <w:qFormat/>
    <w:rsid w:val="00150FA4"/>
    <w:rPr>
      <w:rFonts w:ascii="宋体" w:eastAsia="宋体" w:hAnsi="Courier New"/>
      <w:kern w:val="2"/>
      <w:sz w:val="21"/>
      <w:lang w:val="en-US" w:eastAsia="zh-CN" w:bidi="ar-SA"/>
    </w:rPr>
  </w:style>
  <w:style w:type="character" w:customStyle="1" w:styleId="apple-style-span">
    <w:name w:val="apple-style-span"/>
    <w:qFormat/>
    <w:rsid w:val="00150FA4"/>
    <w:rPr>
      <w:rFonts w:cs="Times New Roman"/>
    </w:rPr>
  </w:style>
  <w:style w:type="paragraph" w:customStyle="1" w:styleId="aff1">
    <w:name w:val="二级条标题"/>
    <w:basedOn w:val="a0"/>
    <w:next w:val="a6"/>
    <w:qFormat/>
    <w:rsid w:val="00150FA4"/>
    <w:pPr>
      <w:numPr>
        <w:numId w:val="0"/>
      </w:numPr>
      <w:ind w:hanging="840"/>
      <w:outlineLvl w:val="2"/>
    </w:pPr>
    <w:rPr>
      <w:rFonts w:ascii="宋体" w:eastAsia="宋体"/>
      <w:b w:val="0"/>
    </w:rPr>
  </w:style>
  <w:style w:type="paragraph" w:customStyle="1" w:styleId="a0">
    <w:name w:val="一级条标题"/>
    <w:basedOn w:val="a"/>
    <w:next w:val="a6"/>
    <w:qFormat/>
    <w:rsid w:val="00150FA4"/>
    <w:pPr>
      <w:numPr>
        <w:ilvl w:val="1"/>
      </w:numPr>
      <w:tabs>
        <w:tab w:val="left" w:pos="360"/>
        <w:tab w:val="left" w:pos="840"/>
      </w:tabs>
      <w:ind w:left="0" w:hanging="840"/>
      <w:outlineLvl w:val="1"/>
    </w:pPr>
  </w:style>
  <w:style w:type="paragraph" w:customStyle="1" w:styleId="a">
    <w:name w:val="章标题"/>
    <w:next w:val="a6"/>
    <w:qFormat/>
    <w:rsid w:val="00150FA4"/>
    <w:pPr>
      <w:numPr>
        <w:numId w:val="1"/>
      </w:numPr>
      <w:spacing w:beforeLines="50" w:afterLines="50"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150FA4"/>
    <w:pPr>
      <w:widowControl/>
      <w:spacing w:before="100" w:beforeAutospacing="1" w:after="100" w:afterAutospacing="1"/>
      <w:jc w:val="left"/>
    </w:pPr>
    <w:rPr>
      <w:rFonts w:ascii="Times New Roman" w:eastAsia="Arial Unicode MS" w:hAnsi="Times New Roman" w:cs="Times New Roman"/>
      <w:b/>
      <w:bCs/>
      <w:color w:val="000000"/>
      <w:kern w:val="0"/>
      <w:sz w:val="20"/>
      <w:szCs w:val="20"/>
    </w:rPr>
  </w:style>
  <w:style w:type="paragraph" w:customStyle="1" w:styleId="aff2">
    <w:name w:val="字元 字元"/>
    <w:basedOn w:val="a6"/>
    <w:qFormat/>
    <w:rsid w:val="00150FA4"/>
    <w:rPr>
      <w:rFonts w:ascii="Tahoma" w:eastAsia="宋体" w:hAnsi="Tahoma" w:cs="Times New Roman"/>
      <w:sz w:val="24"/>
      <w:szCs w:val="20"/>
    </w:rPr>
  </w:style>
  <w:style w:type="paragraph" w:customStyle="1" w:styleId="Char3CharCharChar">
    <w:name w:val="Char3 Char Char Char"/>
    <w:basedOn w:val="a6"/>
    <w:qFormat/>
    <w:rsid w:val="00150FA4"/>
    <w:rPr>
      <w:rFonts w:ascii="Tahoma" w:eastAsia="宋体" w:hAnsi="Tahoma" w:cs="Times New Roman"/>
      <w:sz w:val="24"/>
      <w:szCs w:val="20"/>
    </w:rPr>
  </w:style>
  <w:style w:type="paragraph" w:customStyle="1" w:styleId="font6">
    <w:name w:val="font6"/>
    <w:basedOn w:val="a6"/>
    <w:qFormat/>
    <w:rsid w:val="00150FA4"/>
    <w:pPr>
      <w:widowControl/>
      <w:spacing w:before="100" w:beforeAutospacing="1" w:after="100" w:afterAutospacing="1"/>
      <w:jc w:val="left"/>
    </w:pPr>
    <w:rPr>
      <w:rFonts w:ascii="宋体" w:eastAsia="宋体" w:hAnsi="宋体" w:cs="宋体"/>
      <w:kern w:val="0"/>
      <w:sz w:val="20"/>
      <w:szCs w:val="20"/>
    </w:rPr>
  </w:style>
  <w:style w:type="paragraph" w:customStyle="1" w:styleId="20">
    <w:name w:val="项目编号2"/>
    <w:basedOn w:val="1"/>
    <w:qFormat/>
    <w:rsid w:val="00150FA4"/>
    <w:pPr>
      <w:numPr>
        <w:numId w:val="2"/>
      </w:numPr>
    </w:pPr>
  </w:style>
  <w:style w:type="paragraph" w:customStyle="1" w:styleId="1">
    <w:name w:val="项目编号1"/>
    <w:basedOn w:val="a6"/>
    <w:qFormat/>
    <w:rsid w:val="00150FA4"/>
    <w:pPr>
      <w:numPr>
        <w:numId w:val="3"/>
      </w:numPr>
      <w:spacing w:before="100" w:beforeAutospacing="1" w:after="100" w:afterAutospacing="1" w:line="360" w:lineRule="auto"/>
    </w:pPr>
    <w:rPr>
      <w:rFonts w:ascii="Times New Roman" w:eastAsia="宋体" w:hAnsi="Times New Roman" w:cs="Times New Roman"/>
      <w:sz w:val="24"/>
      <w:szCs w:val="24"/>
    </w:rPr>
  </w:style>
  <w:style w:type="paragraph" w:customStyle="1" w:styleId="aff3">
    <w:name w:val="图中文字"/>
    <w:basedOn w:val="a6"/>
    <w:qFormat/>
    <w:rsid w:val="00150FA4"/>
    <w:pPr>
      <w:adjustRightInd w:val="0"/>
      <w:snapToGrid w:val="0"/>
      <w:spacing w:line="0" w:lineRule="atLeast"/>
      <w:jc w:val="center"/>
    </w:pPr>
    <w:rPr>
      <w:rFonts w:ascii="Times New Roman" w:eastAsia="宋体" w:hAnsi="Times New Roman" w:cs="Times New Roman"/>
      <w:sz w:val="24"/>
      <w:szCs w:val="20"/>
    </w:rPr>
  </w:style>
  <w:style w:type="paragraph" w:customStyle="1" w:styleId="xl46">
    <w:name w:val="xl46"/>
    <w:basedOn w:val="a6"/>
    <w:qFormat/>
    <w:rsid w:val="00150FA4"/>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150FA4"/>
    <w:rPr>
      <w:rFonts w:ascii="Tahoma" w:eastAsia="宋体" w:hAnsi="Tahoma" w:cs="Times New Roman"/>
      <w:sz w:val="24"/>
      <w:szCs w:val="20"/>
    </w:rPr>
  </w:style>
  <w:style w:type="paragraph" w:customStyle="1" w:styleId="xl35">
    <w:name w:val="xl35"/>
    <w:basedOn w:val="a6"/>
    <w:qFormat/>
    <w:rsid w:val="00150FA4"/>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150FA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150FA4"/>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Char">
    <w:name w:val="Char Char Char Char Char Char Char"/>
    <w:basedOn w:val="a6"/>
    <w:qFormat/>
    <w:rsid w:val="00150FA4"/>
    <w:pPr>
      <w:snapToGrid w:val="0"/>
      <w:spacing w:line="360" w:lineRule="auto"/>
      <w:ind w:firstLineChars="200" w:firstLine="200"/>
    </w:pPr>
    <w:rPr>
      <w:rFonts w:ascii="Times New Roman" w:eastAsia="仿宋_GB2312" w:hAnsi="Times New Roman" w:cs="Times New Roman"/>
      <w:sz w:val="24"/>
      <w:szCs w:val="24"/>
    </w:rPr>
  </w:style>
  <w:style w:type="paragraph" w:customStyle="1" w:styleId="xl38">
    <w:name w:val="xl38"/>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150FA4"/>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rsid w:val="00150FA4"/>
    <w:pPr>
      <w:widowControl/>
      <w:ind w:left="360" w:hanging="360"/>
      <w:jc w:val="left"/>
    </w:pPr>
    <w:rPr>
      <w:rFonts w:ascii="宋体" w:eastAsia="宋体" w:hAnsi="宋体" w:cs="宋体"/>
      <w:b/>
      <w:bCs/>
      <w:color w:val="000000"/>
      <w:kern w:val="0"/>
      <w:sz w:val="18"/>
      <w:szCs w:val="18"/>
    </w:rPr>
  </w:style>
  <w:style w:type="paragraph" w:customStyle="1" w:styleId="a5">
    <w:name w:val="正文列项_数字"/>
    <w:basedOn w:val="a6"/>
    <w:qFormat/>
    <w:rsid w:val="00150FA4"/>
    <w:pPr>
      <w:numPr>
        <w:ilvl w:val="7"/>
        <w:numId w:val="1"/>
      </w:numPr>
      <w:tabs>
        <w:tab w:val="clear" w:pos="860"/>
      </w:tabs>
      <w:autoSpaceDE w:val="0"/>
      <w:autoSpaceDN w:val="0"/>
      <w:spacing w:line="460" w:lineRule="exact"/>
      <w:ind w:leftChars="530" w:left="680" w:hangingChars="150" w:hanging="150"/>
      <w:outlineLvl w:val="7"/>
    </w:pPr>
    <w:rPr>
      <w:rFonts w:ascii="宋体" w:eastAsia="宋体" w:hAnsi="Times New Roman" w:cs="Times New Roman"/>
      <w:kern w:val="0"/>
      <w:sz w:val="28"/>
      <w:szCs w:val="20"/>
    </w:rPr>
  </w:style>
  <w:style w:type="paragraph" w:customStyle="1" w:styleId="xl39">
    <w:name w:val="xl39"/>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150FA4"/>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150FA4"/>
    <w:pPr>
      <w:widowControl/>
      <w:spacing w:before="100" w:beforeAutospacing="1" w:after="100" w:afterAutospacing="1"/>
      <w:jc w:val="left"/>
    </w:pPr>
    <w:rPr>
      <w:rFonts w:ascii="Times New Roman" w:eastAsia="宋体" w:hAnsi="Times New Roman" w:cs="Times New Roman"/>
      <w:kern w:val="0"/>
      <w:sz w:val="36"/>
      <w:szCs w:val="36"/>
    </w:rPr>
  </w:style>
  <w:style w:type="paragraph" w:customStyle="1" w:styleId="Charb">
    <w:name w:val="Char"/>
    <w:basedOn w:val="a6"/>
    <w:qFormat/>
    <w:rsid w:val="00150FA4"/>
    <w:pPr>
      <w:tabs>
        <w:tab w:val="left" w:pos="360"/>
      </w:tabs>
    </w:pPr>
    <w:rPr>
      <w:rFonts w:ascii="Times New Roman" w:eastAsia="宋体" w:hAnsi="Times New Roman" w:cs="Times New Roman"/>
      <w:sz w:val="24"/>
      <w:szCs w:val="24"/>
    </w:rPr>
  </w:style>
  <w:style w:type="paragraph" w:customStyle="1" w:styleId="CharCharCharCharCharCharCharCharCharCharCharCharCharCharCharChar">
    <w:name w:val="Char Char Char Char Char Char Char Char Char Char Char Char Char Char Char Char"/>
    <w:basedOn w:val="a6"/>
    <w:qFormat/>
    <w:rsid w:val="00150FA4"/>
    <w:pPr>
      <w:widowControl/>
      <w:spacing w:after="160" w:line="240" w:lineRule="exact"/>
      <w:jc w:val="center"/>
    </w:pPr>
    <w:rPr>
      <w:rFonts w:ascii="宋体" w:eastAsia="宋体" w:hAnsi="宋体" w:cs="Times New Roman"/>
      <w:b/>
      <w:kern w:val="0"/>
      <w:sz w:val="30"/>
      <w:szCs w:val="30"/>
      <w:lang w:eastAsia="en-US"/>
    </w:rPr>
  </w:style>
  <w:style w:type="paragraph" w:customStyle="1" w:styleId="xl45">
    <w:name w:val="xl45"/>
    <w:basedOn w:val="a6"/>
    <w:qFormat/>
    <w:rsid w:val="00150FA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150FA4"/>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1">
    <w:name w:val="Char Char1"/>
    <w:basedOn w:val="ad"/>
    <w:qFormat/>
    <w:rsid w:val="00150FA4"/>
    <w:rPr>
      <w:rFonts w:ascii="Tahoma" w:hAnsi="Tahoma"/>
      <w:sz w:val="24"/>
    </w:rPr>
  </w:style>
  <w:style w:type="paragraph" w:customStyle="1" w:styleId="xl26">
    <w:name w:val="xl26"/>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color w:val="000000"/>
      <w:kern w:val="0"/>
      <w:sz w:val="22"/>
    </w:rPr>
  </w:style>
  <w:style w:type="paragraph" w:customStyle="1" w:styleId="xl30">
    <w:name w:val="xl30"/>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150FA4"/>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rsid w:val="00150FA4"/>
    <w:pPr>
      <w:adjustRightInd w:val="0"/>
      <w:jc w:val="left"/>
      <w:textAlignment w:val="baseline"/>
    </w:pPr>
    <w:rPr>
      <w:rFonts w:ascii="宋体" w:eastAsia="宋体" w:hAnsi="宋体" w:cs="Times New Roman"/>
      <w:kern w:val="0"/>
      <w:szCs w:val="20"/>
    </w:rPr>
  </w:style>
  <w:style w:type="paragraph" w:customStyle="1" w:styleId="Char1CharCharChar1">
    <w:name w:val="Char1 Char Char Char1"/>
    <w:basedOn w:val="a6"/>
    <w:qFormat/>
    <w:rsid w:val="00150FA4"/>
    <w:rPr>
      <w:rFonts w:ascii="Tahoma" w:eastAsia="宋体" w:hAnsi="Tahoma" w:cs="仿宋_GB2312"/>
      <w:sz w:val="24"/>
      <w:szCs w:val="28"/>
    </w:rPr>
  </w:style>
  <w:style w:type="paragraph" w:customStyle="1" w:styleId="a2">
    <w:name w:val="四级条标题"/>
    <w:basedOn w:val="a1"/>
    <w:next w:val="a6"/>
    <w:qFormat/>
    <w:rsid w:val="00150FA4"/>
    <w:pPr>
      <w:numPr>
        <w:ilvl w:val="4"/>
      </w:numPr>
      <w:ind w:left="0" w:hanging="840"/>
      <w:outlineLvl w:val="4"/>
    </w:pPr>
  </w:style>
  <w:style w:type="paragraph" w:customStyle="1" w:styleId="a1">
    <w:name w:val="三级条标题"/>
    <w:basedOn w:val="aff1"/>
    <w:next w:val="a6"/>
    <w:qFormat/>
    <w:rsid w:val="00150FA4"/>
    <w:pPr>
      <w:numPr>
        <w:ilvl w:val="3"/>
        <w:numId w:val="1"/>
      </w:numPr>
      <w:ind w:left="0" w:hanging="840"/>
      <w:outlineLvl w:val="3"/>
    </w:pPr>
  </w:style>
  <w:style w:type="paragraph" w:customStyle="1" w:styleId="aff6">
    <w:name w:val="??"/>
    <w:qFormat/>
    <w:rsid w:val="00150FA4"/>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150FA4"/>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150FA4"/>
    <w:pPr>
      <w:ind w:firstLineChars="200" w:firstLine="420"/>
    </w:pPr>
    <w:rPr>
      <w:rFonts w:ascii="Calibri" w:eastAsia="宋体" w:hAnsi="Calibri" w:cs="Times New Roman"/>
    </w:rPr>
  </w:style>
  <w:style w:type="paragraph" w:customStyle="1" w:styleId="18">
    <w:name w:val="项目符号1"/>
    <w:basedOn w:val="aff7"/>
    <w:qFormat/>
    <w:rsid w:val="00150FA4"/>
    <w:pPr>
      <w:ind w:left="-25" w:firstLine="0"/>
    </w:pPr>
  </w:style>
  <w:style w:type="paragraph" w:customStyle="1" w:styleId="aff7">
    <w:name w:val="正文文本样式"/>
    <w:basedOn w:val="a6"/>
    <w:qFormat/>
    <w:rsid w:val="00150FA4"/>
    <w:pPr>
      <w:spacing w:line="360" w:lineRule="auto"/>
      <w:ind w:firstLine="482"/>
    </w:pPr>
    <w:rPr>
      <w:rFonts w:ascii="Times New Roman" w:eastAsia="宋体" w:hAnsi="Times New Roman" w:cs="宋体"/>
      <w:sz w:val="24"/>
      <w:szCs w:val="20"/>
    </w:rPr>
  </w:style>
  <w:style w:type="paragraph" w:customStyle="1" w:styleId="xl27">
    <w:name w:val="xl27"/>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color w:val="000000"/>
      <w:kern w:val="0"/>
      <w:sz w:val="20"/>
      <w:szCs w:val="20"/>
    </w:rPr>
  </w:style>
  <w:style w:type="paragraph" w:customStyle="1" w:styleId="font5">
    <w:name w:val="font5"/>
    <w:basedOn w:val="a6"/>
    <w:qFormat/>
    <w:rsid w:val="00150FA4"/>
    <w:pPr>
      <w:widowControl/>
      <w:spacing w:before="100" w:beforeAutospacing="1" w:after="100" w:afterAutospacing="1"/>
      <w:jc w:val="left"/>
    </w:pPr>
    <w:rPr>
      <w:rFonts w:ascii="宋体" w:eastAsia="宋体" w:hAnsi="宋体" w:cs="宋体"/>
      <w:kern w:val="0"/>
      <w:sz w:val="18"/>
      <w:szCs w:val="18"/>
    </w:rPr>
  </w:style>
  <w:style w:type="paragraph" w:customStyle="1" w:styleId="a3">
    <w:name w:val="五级条标题"/>
    <w:basedOn w:val="a2"/>
    <w:next w:val="a6"/>
    <w:qFormat/>
    <w:rsid w:val="00150FA4"/>
    <w:pPr>
      <w:numPr>
        <w:ilvl w:val="5"/>
      </w:numPr>
      <w:ind w:left="0" w:hanging="840"/>
      <w:outlineLvl w:val="5"/>
    </w:pPr>
  </w:style>
  <w:style w:type="paragraph" w:customStyle="1" w:styleId="xl49">
    <w:name w:val="xl49"/>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rPr>
  </w:style>
  <w:style w:type="paragraph" w:customStyle="1" w:styleId="aff8">
    <w:name w:val="文档正文"/>
    <w:basedOn w:val="a6"/>
    <w:qFormat/>
    <w:rsid w:val="00150FA4"/>
    <w:pPr>
      <w:snapToGrid w:val="0"/>
      <w:spacing w:before="120" w:after="120" w:line="180" w:lineRule="auto"/>
    </w:pPr>
    <w:rPr>
      <w:rFonts w:ascii="Arial" w:eastAsia="宋体" w:hAnsi="Arial" w:cs="Times New Roman"/>
      <w:szCs w:val="20"/>
    </w:rPr>
  </w:style>
  <w:style w:type="paragraph" w:customStyle="1" w:styleId="xl33">
    <w:name w:val="xl33"/>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cs="Times New Roman"/>
      <w:color w:val="000000"/>
      <w:kern w:val="0"/>
      <w:sz w:val="20"/>
      <w:szCs w:val="20"/>
    </w:rPr>
  </w:style>
  <w:style w:type="paragraph" w:customStyle="1" w:styleId="xl42">
    <w:name w:val="xl42"/>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b/>
      <w:bCs/>
      <w:color w:val="000000"/>
      <w:kern w:val="0"/>
      <w:sz w:val="20"/>
      <w:szCs w:val="20"/>
    </w:rPr>
  </w:style>
  <w:style w:type="paragraph" w:customStyle="1" w:styleId="CharCharChar1Char">
    <w:name w:val="Char Char Char1 Char"/>
    <w:basedOn w:val="a6"/>
    <w:qFormat/>
    <w:rsid w:val="00150FA4"/>
    <w:rPr>
      <w:rFonts w:ascii="Tahoma" w:eastAsia="宋体" w:hAnsi="Tahoma" w:cs="Times New Roman"/>
      <w:sz w:val="24"/>
      <w:szCs w:val="20"/>
    </w:rPr>
  </w:style>
  <w:style w:type="paragraph" w:customStyle="1" w:styleId="xl44">
    <w:name w:val="xl44"/>
    <w:basedOn w:val="a6"/>
    <w:qFormat/>
    <w:rsid w:val="00150FA4"/>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150FA4"/>
    <w:pPr>
      <w:numPr>
        <w:numId w:val="5"/>
      </w:numPr>
      <w:spacing w:before="120"/>
    </w:pPr>
    <w:rPr>
      <w:rFonts w:ascii="宋体" w:eastAsia="宋体" w:hAnsi="Times New Roman" w:cs="Times New Roman"/>
      <w:sz w:val="28"/>
      <w:szCs w:val="20"/>
    </w:rPr>
  </w:style>
  <w:style w:type="paragraph" w:customStyle="1" w:styleId="font9">
    <w:name w:val="font9"/>
    <w:basedOn w:val="a6"/>
    <w:qFormat/>
    <w:rsid w:val="00150FA4"/>
    <w:pPr>
      <w:widowControl/>
      <w:spacing w:before="100" w:beforeAutospacing="1" w:after="100" w:afterAutospacing="1"/>
      <w:jc w:val="left"/>
    </w:pPr>
    <w:rPr>
      <w:rFonts w:ascii="宋体" w:eastAsia="宋体" w:hAnsi="宋体" w:cs="Arial Unicode MS" w:hint="eastAsia"/>
      <w:color w:val="000000"/>
      <w:kern w:val="0"/>
      <w:sz w:val="20"/>
      <w:szCs w:val="20"/>
    </w:rPr>
  </w:style>
  <w:style w:type="paragraph" w:customStyle="1" w:styleId="CharCharChar1Char1">
    <w:name w:val="Char Char Char1 Char1"/>
    <w:basedOn w:val="a6"/>
    <w:qFormat/>
    <w:rsid w:val="00150FA4"/>
    <w:rPr>
      <w:rFonts w:ascii="Tahoma" w:eastAsia="宋体" w:hAnsi="Tahoma" w:cs="Times New Roman"/>
      <w:sz w:val="24"/>
      <w:szCs w:val="20"/>
    </w:rPr>
  </w:style>
  <w:style w:type="paragraph" w:customStyle="1" w:styleId="CharCharCharCharCharCharCharCharCharChar">
    <w:name w:val="Char Char Char Char Char Char Char Char Char Char"/>
    <w:basedOn w:val="a6"/>
    <w:qFormat/>
    <w:rsid w:val="00150FA4"/>
    <w:rPr>
      <w:rFonts w:ascii="Times New Roman" w:eastAsia="宋体" w:hAnsi="Times New Roman" w:cs="Times New Roman"/>
      <w:szCs w:val="24"/>
    </w:rPr>
  </w:style>
  <w:style w:type="paragraph" w:customStyle="1" w:styleId="CharChar1CharCharCharCharCharCharCharChar">
    <w:name w:val="Char Char1 Char Char Char Char Char Char Char Char"/>
    <w:basedOn w:val="a6"/>
    <w:qFormat/>
    <w:rsid w:val="00150FA4"/>
    <w:pPr>
      <w:widowControl/>
      <w:spacing w:after="160" w:line="240" w:lineRule="exact"/>
      <w:jc w:val="left"/>
    </w:pPr>
    <w:rPr>
      <w:rFonts w:ascii="Verdana" w:eastAsia="宋体" w:hAnsi="Verdana" w:cs="Times New Roman"/>
      <w:kern w:val="0"/>
      <w:sz w:val="20"/>
      <w:szCs w:val="20"/>
      <w:lang w:eastAsia="en-US"/>
    </w:rPr>
  </w:style>
  <w:style w:type="paragraph" w:customStyle="1" w:styleId="Char17">
    <w:name w:val="Char1"/>
    <w:basedOn w:val="a6"/>
    <w:qFormat/>
    <w:rsid w:val="00150FA4"/>
    <w:pPr>
      <w:tabs>
        <w:tab w:val="left" w:pos="360"/>
      </w:tabs>
    </w:pPr>
    <w:rPr>
      <w:rFonts w:ascii="Times New Roman" w:eastAsia="宋体" w:hAnsi="Times New Roman" w:cs="Times New Roman"/>
      <w:sz w:val="24"/>
      <w:szCs w:val="24"/>
    </w:rPr>
  </w:style>
  <w:style w:type="paragraph" w:customStyle="1" w:styleId="a4">
    <w:name w:val="正文列项_字母"/>
    <w:basedOn w:val="a6"/>
    <w:qFormat/>
    <w:rsid w:val="00150FA4"/>
    <w:pPr>
      <w:numPr>
        <w:ilvl w:val="6"/>
        <w:numId w:val="1"/>
      </w:numPr>
      <w:tabs>
        <w:tab w:val="clear" w:pos="635"/>
      </w:tabs>
      <w:autoSpaceDE w:val="0"/>
      <w:autoSpaceDN w:val="0"/>
      <w:spacing w:line="460" w:lineRule="exact"/>
      <w:ind w:leftChars="300" w:left="480" w:hangingChars="180" w:hanging="180"/>
      <w:outlineLvl w:val="6"/>
    </w:pPr>
    <w:rPr>
      <w:rFonts w:ascii="宋体" w:eastAsia="宋体" w:hAnsi="Times New Roman" w:cs="Times New Roman"/>
      <w:kern w:val="0"/>
      <w:sz w:val="28"/>
      <w:szCs w:val="20"/>
    </w:rPr>
  </w:style>
  <w:style w:type="paragraph" w:customStyle="1" w:styleId="xl28">
    <w:name w:val="xl28"/>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150FA4"/>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150FA4"/>
    <w:rPr>
      <w:rFonts w:ascii="Arial" w:eastAsia="宋体" w:hAnsi="Arial" w:cs="Arial"/>
      <w:szCs w:val="21"/>
    </w:rPr>
  </w:style>
  <w:style w:type="paragraph" w:customStyle="1" w:styleId="xl48">
    <w:name w:val="xl48"/>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rPr>
  </w:style>
  <w:style w:type="paragraph" w:customStyle="1" w:styleId="xl31">
    <w:name w:val="xl31"/>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Arial Unicode MS" w:hAnsi="Times New Roman" w:cs="Times New Roman"/>
      <w:color w:val="000000"/>
      <w:kern w:val="0"/>
      <w:sz w:val="20"/>
      <w:szCs w:val="20"/>
    </w:rPr>
  </w:style>
  <w:style w:type="paragraph" w:customStyle="1" w:styleId="xl53">
    <w:name w:val="xl53"/>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150FA4"/>
    <w:rPr>
      <w:rFonts w:ascii="Tahoma" w:eastAsia="宋体" w:hAnsi="Tahoma" w:cs="Times New Roman"/>
      <w:sz w:val="24"/>
      <w:szCs w:val="20"/>
    </w:rPr>
  </w:style>
  <w:style w:type="paragraph" w:customStyle="1" w:styleId="xl50">
    <w:name w:val="xl50"/>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rsid w:val="00150FA4"/>
    <w:pPr>
      <w:autoSpaceDE w:val="0"/>
      <w:autoSpaceDN w:val="0"/>
      <w:adjustRightInd w:val="0"/>
      <w:jc w:val="left"/>
    </w:pPr>
    <w:rPr>
      <w:rFonts w:ascii="Times New Roman" w:eastAsia="宋体" w:hAnsi="Times New Roman" w:cs="Times New Roman"/>
      <w:kern w:val="0"/>
      <w:sz w:val="24"/>
      <w:szCs w:val="24"/>
    </w:rPr>
  </w:style>
  <w:style w:type="paragraph" w:customStyle="1" w:styleId="CharCharChar1">
    <w:name w:val="Char Char Char1"/>
    <w:basedOn w:val="a6"/>
    <w:qFormat/>
    <w:rsid w:val="00150FA4"/>
    <w:rPr>
      <w:rFonts w:ascii="Tahoma" w:eastAsia="宋体" w:hAnsi="Tahoma" w:cs="Times New Roman"/>
      <w:sz w:val="24"/>
      <w:szCs w:val="20"/>
    </w:rPr>
  </w:style>
  <w:style w:type="paragraph" w:customStyle="1" w:styleId="CharCharCharCharCharCharChar1">
    <w:name w:val="Char Char Char Char Char Char Char1"/>
    <w:basedOn w:val="a6"/>
    <w:qFormat/>
    <w:rsid w:val="00150FA4"/>
    <w:pPr>
      <w:snapToGrid w:val="0"/>
      <w:spacing w:line="360" w:lineRule="auto"/>
      <w:ind w:firstLineChars="200" w:firstLine="200"/>
    </w:pPr>
    <w:rPr>
      <w:rFonts w:ascii="Times New Roman" w:eastAsia="仿宋_GB2312" w:hAnsi="Times New Roman" w:cs="Times New Roman"/>
      <w:sz w:val="24"/>
      <w:szCs w:val="24"/>
    </w:rPr>
  </w:style>
  <w:style w:type="paragraph" w:customStyle="1" w:styleId="xl51">
    <w:name w:val="xl51"/>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4"/>
    <w:qFormat/>
    <w:rsid w:val="00150FA4"/>
    <w:pPr>
      <w:spacing w:line="360" w:lineRule="auto"/>
      <w:jc w:val="center"/>
    </w:pPr>
    <w:rPr>
      <w:sz w:val="24"/>
    </w:rPr>
  </w:style>
  <w:style w:type="paragraph" w:customStyle="1" w:styleId="xl24">
    <w:name w:val="xl24"/>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0"/>
      <w:szCs w:val="20"/>
    </w:rPr>
  </w:style>
  <w:style w:type="paragraph" w:customStyle="1" w:styleId="GB2312">
    <w:name w:val="正文 + 楷体_GB2312"/>
    <w:basedOn w:val="a6"/>
    <w:qFormat/>
    <w:rsid w:val="00150FA4"/>
    <w:pPr>
      <w:widowControl/>
      <w:jc w:val="left"/>
    </w:pPr>
    <w:rPr>
      <w:rFonts w:ascii="楷体_GB2312" w:eastAsia="楷体_GB2312" w:hAnsi="Times New Roman" w:cs="Arial"/>
      <w:kern w:val="0"/>
      <w:sz w:val="24"/>
      <w:szCs w:val="24"/>
    </w:rPr>
  </w:style>
  <w:style w:type="paragraph" w:customStyle="1" w:styleId="xl34">
    <w:name w:val="xl34"/>
    <w:basedOn w:val="a6"/>
    <w:qFormat/>
    <w:rsid w:val="00150FA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6600"/>
      <w:kern w:val="0"/>
      <w:sz w:val="20"/>
      <w:szCs w:val="20"/>
    </w:rPr>
  </w:style>
  <w:style w:type="paragraph" w:customStyle="1" w:styleId="1CharCharCharChar">
    <w:name w:val="1 Char Char Char Char"/>
    <w:basedOn w:val="a6"/>
    <w:qFormat/>
    <w:rsid w:val="00150FA4"/>
    <w:rPr>
      <w:rFonts w:ascii="Tahoma" w:eastAsia="宋体" w:hAnsi="Tahoma" w:cs="Times New Roman"/>
      <w:sz w:val="24"/>
      <w:szCs w:val="20"/>
    </w:rPr>
  </w:style>
  <w:style w:type="paragraph" w:customStyle="1" w:styleId="Default">
    <w:name w:val="Default"/>
    <w:qFormat/>
    <w:rsid w:val="00150FA4"/>
    <w:pPr>
      <w:widowControl w:val="0"/>
      <w:autoSpaceDE w:val="0"/>
      <w:autoSpaceDN w:val="0"/>
      <w:adjustRightInd w:val="0"/>
    </w:pPr>
    <w:rPr>
      <w:rFonts w:ascii="Symbol" w:eastAsia="宋体" w:hAnsi="Symbol" w:cs="Symbol"/>
      <w:color w:val="000000"/>
      <w:kern w:val="0"/>
      <w:sz w:val="24"/>
      <w:szCs w:val="24"/>
    </w:rPr>
  </w:style>
  <w:style w:type="paragraph" w:customStyle="1" w:styleId="19">
    <w:name w:val="列出段落1"/>
    <w:basedOn w:val="a6"/>
    <w:qFormat/>
    <w:rsid w:val="00150FA4"/>
    <w:pPr>
      <w:ind w:firstLineChars="200" w:firstLine="420"/>
    </w:pPr>
    <w:rPr>
      <w:rFonts w:ascii="Calibri" w:eastAsia="宋体" w:hAnsi="Calibri" w:cs="Times New Roman"/>
    </w:rPr>
  </w:style>
  <w:style w:type="paragraph" w:customStyle="1" w:styleId="default0">
    <w:name w:val="default"/>
    <w:basedOn w:val="a6"/>
    <w:qFormat/>
    <w:rsid w:val="00150FA4"/>
    <w:pPr>
      <w:widowControl/>
      <w:spacing w:before="100" w:beforeAutospacing="1" w:after="100" w:afterAutospacing="1"/>
      <w:jc w:val="left"/>
    </w:pPr>
    <w:rPr>
      <w:rFonts w:ascii="宋体" w:eastAsia="宋体" w:hAnsi="宋体" w:cs="宋体"/>
      <w:kern w:val="0"/>
      <w:sz w:val="24"/>
      <w:szCs w:val="24"/>
    </w:rPr>
  </w:style>
  <w:style w:type="paragraph" w:customStyle="1" w:styleId="1a">
    <w:name w:val="字元 字元1"/>
    <w:basedOn w:val="a6"/>
    <w:qFormat/>
    <w:rsid w:val="00150FA4"/>
    <w:rPr>
      <w:rFonts w:ascii="Tahoma" w:eastAsia="宋体" w:hAnsi="Tahoma" w:cs="Times New Roman"/>
      <w:sz w:val="24"/>
      <w:szCs w:val="20"/>
    </w:rPr>
  </w:style>
  <w:style w:type="paragraph" w:customStyle="1" w:styleId="Style160">
    <w:name w:val="_Style 160"/>
    <w:qFormat/>
    <w:rsid w:val="00150FA4"/>
    <w:rPr>
      <w:rFonts w:ascii="Times New Roman" w:eastAsia="宋体" w:hAnsi="Times New Roman" w:cs="Times New Roman"/>
      <w:szCs w:val="24"/>
    </w:rPr>
  </w:style>
  <w:style w:type="paragraph" w:customStyle="1" w:styleId="3">
    <w:name w:val="项目编号3"/>
    <w:basedOn w:val="aff7"/>
    <w:qFormat/>
    <w:rsid w:val="00150FA4"/>
    <w:pPr>
      <w:numPr>
        <w:numId w:val="6"/>
      </w:numPr>
    </w:pPr>
  </w:style>
  <w:style w:type="paragraph" w:customStyle="1" w:styleId="Char210">
    <w:name w:val="Char21"/>
    <w:basedOn w:val="a6"/>
    <w:qFormat/>
    <w:rsid w:val="00150FA4"/>
    <w:rPr>
      <w:rFonts w:ascii="Tahoma" w:eastAsia="宋体" w:hAnsi="Tahoma" w:cs="Times New Roman"/>
      <w:sz w:val="24"/>
      <w:szCs w:val="20"/>
    </w:rPr>
  </w:style>
  <w:style w:type="paragraph" w:customStyle="1" w:styleId="affa">
    <w:name w:val="表格文字"/>
    <w:basedOn w:val="af"/>
    <w:qFormat/>
    <w:rsid w:val="00150FA4"/>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150FA4"/>
    <w:rPr>
      <w:rFonts w:ascii="宋体" w:eastAsia="宋体" w:hAnsi="宋体" w:cs="Courier New"/>
      <w:sz w:val="32"/>
      <w:szCs w:val="32"/>
    </w:rPr>
  </w:style>
  <w:style w:type="paragraph" w:customStyle="1" w:styleId="affb">
    <w:name w:val="正文文本样式 加粗"/>
    <w:basedOn w:val="aff7"/>
    <w:qFormat/>
    <w:rsid w:val="00150FA4"/>
    <w:rPr>
      <w:b/>
    </w:rPr>
  </w:style>
  <w:style w:type="paragraph" w:customStyle="1" w:styleId="Char2CharCharCharCharCharChar">
    <w:name w:val="Char2 Char Char Char Char Char Char"/>
    <w:basedOn w:val="a6"/>
    <w:qFormat/>
    <w:rsid w:val="00150FA4"/>
    <w:pPr>
      <w:widowControl/>
      <w:spacing w:line="400" w:lineRule="exact"/>
      <w:jc w:val="center"/>
    </w:pPr>
    <w:rPr>
      <w:rFonts w:ascii="Times New Roman" w:eastAsia="宋体" w:hAnsi="Times New Roman" w:cs="Times New Roman"/>
      <w:szCs w:val="24"/>
    </w:rPr>
  </w:style>
  <w:style w:type="character" w:customStyle="1" w:styleId="Char11">
    <w:name w:val="页脚 Char1"/>
    <w:link w:val="af4"/>
    <w:uiPriority w:val="99"/>
    <w:qFormat/>
    <w:rsid w:val="00150FA4"/>
    <w:rPr>
      <w:rFonts w:ascii="宋体" w:eastAsia="宋体" w:hAnsi="Times New Roman" w:cs="Times New Roman"/>
      <w:kern w:val="0"/>
      <w:sz w:val="18"/>
      <w:szCs w:val="20"/>
    </w:rPr>
  </w:style>
  <w:style w:type="paragraph" w:customStyle="1" w:styleId="CharChar4">
    <w:name w:val="Char Char4"/>
    <w:basedOn w:val="a6"/>
    <w:qFormat/>
    <w:rsid w:val="00150FA4"/>
    <w:pPr>
      <w:widowControl/>
      <w:spacing w:line="400" w:lineRule="exact"/>
      <w:jc w:val="center"/>
    </w:pPr>
    <w:rPr>
      <w:rFonts w:ascii="Times New Roman" w:eastAsia="宋体" w:hAnsi="Times New Roman" w:cs="Times New Roman"/>
      <w:szCs w:val="24"/>
    </w:rPr>
  </w:style>
  <w:style w:type="paragraph" w:customStyle="1" w:styleId="Char3CharCharChar1">
    <w:name w:val="Char3 Char Char Char1"/>
    <w:basedOn w:val="a6"/>
    <w:qFormat/>
    <w:rsid w:val="00150FA4"/>
    <w:rPr>
      <w:rFonts w:ascii="Tahoma" w:eastAsia="宋体" w:hAnsi="Tahoma" w:cs="Times New Roman"/>
      <w:sz w:val="24"/>
      <w:szCs w:val="20"/>
    </w:rPr>
  </w:style>
  <w:style w:type="paragraph" w:styleId="affc">
    <w:name w:val="No Spacing"/>
    <w:qFormat/>
    <w:rsid w:val="00150FA4"/>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150FA4"/>
    <w:pPr>
      <w:widowControl/>
      <w:adjustRightInd w:val="0"/>
      <w:spacing w:line="360" w:lineRule="auto"/>
      <w:ind w:firstLineChars="200" w:firstLine="480"/>
      <w:jc w:val="left"/>
    </w:pPr>
    <w:rPr>
      <w:rFonts w:ascii="Times New Roman" w:eastAsia="宋体" w:hAnsi="Times New Roman" w:cs="Times New Roman"/>
      <w:color w:val="FF0000"/>
      <w:kern w:val="0"/>
      <w:sz w:val="24"/>
      <w:szCs w:val="20"/>
    </w:rPr>
  </w:style>
  <w:style w:type="character" w:customStyle="1" w:styleId="1-2Char">
    <w:name w:val="中等深浅网格 1 - 强调文字颜色 2 Char"/>
    <w:link w:val="1b"/>
    <w:qFormat/>
    <w:rsid w:val="00150FA4"/>
    <w:rPr>
      <w:szCs w:val="24"/>
      <w:lang w:val="zh-CN"/>
    </w:rPr>
  </w:style>
  <w:style w:type="paragraph" w:customStyle="1" w:styleId="1b">
    <w:name w:val="1"/>
    <w:link w:val="1-2Char"/>
    <w:qFormat/>
    <w:rsid w:val="00150FA4"/>
    <w:rPr>
      <w:szCs w:val="24"/>
      <w:lang w:val="zh-CN"/>
    </w:rPr>
  </w:style>
  <w:style w:type="paragraph" w:customStyle="1" w:styleId="affd">
    <w:name w:val="图文"/>
    <w:basedOn w:val="a6"/>
    <w:qFormat/>
    <w:rsid w:val="00150FA4"/>
    <w:pPr>
      <w:adjustRightInd w:val="0"/>
      <w:snapToGrid w:val="0"/>
      <w:spacing w:after="50" w:line="360" w:lineRule="auto"/>
    </w:pPr>
    <w:rPr>
      <w:rFonts w:ascii="Times New Roman" w:eastAsia="宋体" w:hAnsi="Times New Roman" w:cs="Times New Roman"/>
      <w:sz w:val="24"/>
      <w:szCs w:val="24"/>
    </w:rPr>
  </w:style>
  <w:style w:type="paragraph" w:customStyle="1" w:styleId="xl23">
    <w:name w:val="xl23"/>
    <w:basedOn w:val="a6"/>
    <w:qFormat/>
    <w:rsid w:val="00150FA4"/>
    <w:pPr>
      <w:widowControl/>
      <w:spacing w:before="100" w:beforeAutospacing="1" w:after="100" w:afterAutospacing="1" w:line="360" w:lineRule="auto"/>
      <w:textAlignment w:val="top"/>
    </w:pPr>
    <w:rPr>
      <w:rFonts w:ascii="Times New Roman" w:eastAsia="宋体" w:hAnsi="Times New Roman" w:cs="Times New Roman"/>
      <w:kern w:val="0"/>
      <w:sz w:val="24"/>
      <w:szCs w:val="20"/>
    </w:rPr>
  </w:style>
  <w:style w:type="paragraph" w:customStyle="1" w:styleId="affe">
    <w:name w:val="正文表格"/>
    <w:basedOn w:val="a6"/>
    <w:link w:val="Charc"/>
    <w:qFormat/>
    <w:rsid w:val="00150FA4"/>
    <w:pPr>
      <w:adjustRightInd w:val="0"/>
      <w:snapToGrid w:val="0"/>
      <w:jc w:val="left"/>
    </w:pPr>
    <w:rPr>
      <w:rFonts w:ascii="宋体" w:eastAsia="宋体" w:hAnsi="宋体" w:cs="Times New Roman"/>
      <w:color w:val="000000"/>
      <w:szCs w:val="21"/>
    </w:rPr>
  </w:style>
  <w:style w:type="character" w:customStyle="1" w:styleId="Charc">
    <w:name w:val="正文表格 Char"/>
    <w:link w:val="affe"/>
    <w:qFormat/>
    <w:rsid w:val="00150FA4"/>
    <w:rPr>
      <w:rFonts w:ascii="宋体" w:eastAsia="宋体" w:hAnsi="宋体" w:cs="Times New Roman"/>
      <w:color w:val="000000"/>
      <w:szCs w:val="21"/>
    </w:rPr>
  </w:style>
  <w:style w:type="paragraph" w:customStyle="1" w:styleId="afff">
    <w:name w:val="正文重点"/>
    <w:basedOn w:val="a6"/>
    <w:link w:val="Chard"/>
    <w:qFormat/>
    <w:rsid w:val="00150FA4"/>
    <w:pPr>
      <w:adjustRightInd w:val="0"/>
      <w:spacing w:line="360" w:lineRule="auto"/>
      <w:ind w:firstLineChars="200" w:firstLine="482"/>
      <w:jc w:val="left"/>
      <w:textAlignment w:val="baseline"/>
    </w:pPr>
    <w:rPr>
      <w:rFonts w:ascii="Times New Roman" w:eastAsia="宋体" w:hAnsi="Times New Roman" w:cs="Times New Roman"/>
      <w:b/>
      <w:kern w:val="0"/>
      <w:sz w:val="24"/>
      <w:szCs w:val="20"/>
    </w:rPr>
  </w:style>
  <w:style w:type="character" w:customStyle="1" w:styleId="Chard">
    <w:name w:val="正文重点 Char"/>
    <w:link w:val="afff"/>
    <w:qFormat/>
    <w:rsid w:val="00150FA4"/>
    <w:rPr>
      <w:rFonts w:ascii="Times New Roman" w:eastAsia="宋体" w:hAnsi="Times New Roman" w:cs="Times New Roman"/>
      <w:b/>
      <w:kern w:val="0"/>
      <w:sz w:val="24"/>
      <w:szCs w:val="20"/>
    </w:rPr>
  </w:style>
  <w:style w:type="character" w:customStyle="1" w:styleId="Char10">
    <w:name w:val="批注文字 Char1"/>
    <w:link w:val="ae"/>
    <w:uiPriority w:val="99"/>
    <w:qFormat/>
    <w:rsid w:val="00150FA4"/>
    <w:rPr>
      <w:rFonts w:ascii="Times New Roman" w:eastAsia="宋体" w:hAnsi="Times New Roman" w:cs="Times New Roman"/>
      <w:szCs w:val="24"/>
    </w:rPr>
  </w:style>
  <w:style w:type="paragraph" w:customStyle="1" w:styleId="1-">
    <w:name w:val="标题1-附件"/>
    <w:basedOn w:val="11"/>
    <w:qFormat/>
    <w:rsid w:val="00150FA4"/>
    <w:pPr>
      <w:jc w:val="left"/>
    </w:pPr>
    <w:rPr>
      <w:sz w:val="24"/>
      <w:szCs w:val="24"/>
    </w:rPr>
  </w:style>
  <w:style w:type="paragraph" w:customStyle="1" w:styleId="afff0">
    <w:name w:val="正文小标题"/>
    <w:basedOn w:val="a6"/>
    <w:next w:val="a7"/>
    <w:link w:val="Chare"/>
    <w:qFormat/>
    <w:rsid w:val="00150FA4"/>
    <w:pPr>
      <w:adjustRightInd w:val="0"/>
      <w:snapToGrid w:val="0"/>
      <w:spacing w:beforeLines="100" w:afterLines="100"/>
      <w:ind w:firstLine="482"/>
      <w:jc w:val="left"/>
    </w:pPr>
    <w:rPr>
      <w:rFonts w:ascii="宋体" w:eastAsia="宋体" w:hAnsi="宋体" w:cs="Times New Roman"/>
      <w:b/>
      <w:i/>
      <w:color w:val="FF0000"/>
      <w:sz w:val="24"/>
      <w:szCs w:val="20"/>
    </w:rPr>
  </w:style>
  <w:style w:type="character" w:customStyle="1" w:styleId="Chare">
    <w:name w:val="正文小标题 Char"/>
    <w:link w:val="afff0"/>
    <w:qFormat/>
    <w:rsid w:val="00150FA4"/>
    <w:rPr>
      <w:rFonts w:ascii="宋体" w:eastAsia="宋体" w:hAnsi="宋体" w:cs="Times New Roman"/>
      <w:b/>
      <w:i/>
      <w:color w:val="FF0000"/>
      <w:sz w:val="24"/>
      <w:szCs w:val="20"/>
    </w:rPr>
  </w:style>
  <w:style w:type="paragraph" w:customStyle="1" w:styleId="afff1">
    <w:name w:val="正文大标题"/>
    <w:basedOn w:val="afff0"/>
    <w:next w:val="a7"/>
    <w:link w:val="Charf"/>
    <w:qFormat/>
    <w:rsid w:val="00150FA4"/>
    <w:pPr>
      <w:jc w:val="center"/>
    </w:pPr>
    <w:rPr>
      <w:i w:val="0"/>
      <w:color w:val="000000"/>
      <w:sz w:val="28"/>
      <w:szCs w:val="21"/>
    </w:rPr>
  </w:style>
  <w:style w:type="character" w:customStyle="1" w:styleId="Charf">
    <w:name w:val="正文大标题 Char"/>
    <w:link w:val="afff1"/>
    <w:qFormat/>
    <w:rsid w:val="00150FA4"/>
    <w:rPr>
      <w:rFonts w:ascii="宋体" w:eastAsia="宋体" w:hAnsi="宋体" w:cs="Times New Roman"/>
      <w:b/>
      <w:color w:val="000000"/>
      <w:sz w:val="28"/>
      <w:szCs w:val="21"/>
    </w:rPr>
  </w:style>
  <w:style w:type="character" w:customStyle="1" w:styleId="Char13">
    <w:name w:val="标题 Char1"/>
    <w:link w:val="af7"/>
    <w:qFormat/>
    <w:rsid w:val="00150FA4"/>
    <w:rPr>
      <w:rFonts w:ascii="Times New Roman" w:eastAsia="宋体" w:hAnsi="Times New Roman" w:cs="Times New Roman"/>
      <w:b/>
      <w:sz w:val="32"/>
      <w:szCs w:val="20"/>
    </w:rPr>
  </w:style>
  <w:style w:type="paragraph" w:customStyle="1" w:styleId="afff2">
    <w:name w:val="注释"/>
    <w:basedOn w:val="a6"/>
    <w:link w:val="Charf0"/>
    <w:qFormat/>
    <w:rsid w:val="00150FA4"/>
    <w:pPr>
      <w:adjustRightInd w:val="0"/>
      <w:snapToGrid w:val="0"/>
      <w:ind w:left="420" w:hangingChars="200" w:hanging="420"/>
      <w:jc w:val="left"/>
    </w:pPr>
    <w:rPr>
      <w:rFonts w:ascii="宋体" w:eastAsia="宋体" w:hAnsi="宋体" w:cs="Times New Roman"/>
      <w:szCs w:val="21"/>
    </w:rPr>
  </w:style>
  <w:style w:type="character" w:customStyle="1" w:styleId="Charf0">
    <w:name w:val="注释 Char"/>
    <w:link w:val="afff2"/>
    <w:qFormat/>
    <w:rsid w:val="00150FA4"/>
    <w:rPr>
      <w:rFonts w:ascii="宋体" w:eastAsia="宋体" w:hAnsi="宋体" w:cs="Times New Roman"/>
      <w:szCs w:val="21"/>
    </w:rPr>
  </w:style>
  <w:style w:type="paragraph" w:customStyle="1" w:styleId="-1">
    <w:name w:val="正文须知-1级"/>
    <w:basedOn w:val="a6"/>
    <w:next w:val="a6"/>
    <w:qFormat/>
    <w:rsid w:val="00150FA4"/>
    <w:pPr>
      <w:numPr>
        <w:numId w:val="7"/>
      </w:numPr>
      <w:adjustRightInd w:val="0"/>
      <w:snapToGrid w:val="0"/>
      <w:spacing w:line="300" w:lineRule="auto"/>
    </w:pPr>
    <w:rPr>
      <w:rFonts w:ascii="宋体" w:eastAsia="宋体" w:hAnsi="Calibri" w:cs="Times New Roman"/>
      <w:sz w:val="24"/>
      <w:szCs w:val="21"/>
    </w:rPr>
  </w:style>
  <w:style w:type="paragraph" w:customStyle="1" w:styleId="-2">
    <w:name w:val="正文须知-2级"/>
    <w:basedOn w:val="a6"/>
    <w:qFormat/>
    <w:rsid w:val="00150FA4"/>
    <w:pPr>
      <w:numPr>
        <w:ilvl w:val="1"/>
        <w:numId w:val="7"/>
      </w:numPr>
      <w:adjustRightInd w:val="0"/>
      <w:snapToGrid w:val="0"/>
      <w:spacing w:line="300" w:lineRule="auto"/>
    </w:pPr>
    <w:rPr>
      <w:rFonts w:ascii="宋体" w:eastAsia="宋体" w:hAnsi="Calibri" w:cs="Times New Roman"/>
      <w:sz w:val="24"/>
      <w:szCs w:val="21"/>
    </w:rPr>
  </w:style>
  <w:style w:type="paragraph" w:customStyle="1" w:styleId="-3">
    <w:name w:val="正文须知-3级"/>
    <w:basedOn w:val="a6"/>
    <w:qFormat/>
    <w:rsid w:val="00150FA4"/>
    <w:pPr>
      <w:numPr>
        <w:ilvl w:val="2"/>
        <w:numId w:val="7"/>
      </w:numPr>
      <w:adjustRightInd w:val="0"/>
      <w:snapToGrid w:val="0"/>
      <w:spacing w:line="300" w:lineRule="auto"/>
      <w:ind w:hangingChars="355" w:hanging="355"/>
    </w:pPr>
    <w:rPr>
      <w:rFonts w:ascii="宋体" w:eastAsia="宋体" w:hAnsi="Calibri" w:cs="Times New Roman"/>
      <w:sz w:val="24"/>
      <w:szCs w:val="21"/>
    </w:rPr>
  </w:style>
  <w:style w:type="character" w:customStyle="1" w:styleId="afff3">
    <w:name w:val="批注文字 字符"/>
    <w:uiPriority w:val="99"/>
    <w:qFormat/>
    <w:rsid w:val="00150FA4"/>
    <w:rPr>
      <w:rFonts w:ascii="Times New Roman" w:eastAsia="宋体" w:hAnsi="Times New Roman" w:cs="Times New Roman"/>
      <w:sz w:val="24"/>
      <w:lang w:val="en-US" w:eastAsia="zh-CN" w:bidi="ar-SA"/>
    </w:rPr>
  </w:style>
  <w:style w:type="character" w:customStyle="1" w:styleId="afff4">
    <w:name w:val="纯文本 字符"/>
    <w:uiPriority w:val="99"/>
    <w:qFormat/>
    <w:rsid w:val="00150FA4"/>
    <w:rPr>
      <w:rFonts w:ascii="宋体" w:eastAsia="宋体" w:hAnsi="Courier New" w:cs="Times New Roman"/>
      <w:kern w:val="2"/>
      <w:sz w:val="21"/>
      <w:szCs w:val="21"/>
      <w:lang w:val="en-US" w:eastAsia="zh-CN" w:bidi="ar-SA"/>
    </w:rPr>
  </w:style>
  <w:style w:type="paragraph" w:customStyle="1" w:styleId="1c">
    <w:name w:val="表格1"/>
    <w:basedOn w:val="a6"/>
    <w:qFormat/>
    <w:rsid w:val="00150FA4"/>
    <w:pPr>
      <w:ind w:firstLineChars="200" w:firstLine="480"/>
      <w:jc w:val="center"/>
    </w:pPr>
    <w:rPr>
      <w:rFonts w:ascii="Times New Roman" w:eastAsia="宋体" w:hAnsi="Times New Roman" w:cs="Times New Roman"/>
      <w:sz w:val="24"/>
      <w:szCs w:val="20"/>
    </w:rPr>
  </w:style>
  <w:style w:type="character" w:customStyle="1" w:styleId="1d">
    <w:name w:val="纯文本 字符1"/>
    <w:qFormat/>
    <w:rsid w:val="00150FA4"/>
    <w:rPr>
      <w:rFonts w:ascii="宋体" w:hAnsi="Courier New"/>
    </w:rPr>
  </w:style>
  <w:style w:type="character" w:customStyle="1" w:styleId="bjh-p">
    <w:name w:val="bjh-p"/>
    <w:qFormat/>
    <w:rsid w:val="00150FA4"/>
  </w:style>
  <w:style w:type="paragraph" w:customStyle="1" w:styleId="afff5">
    <w:name w:val="无标题条"/>
    <w:next w:val="a6"/>
    <w:qFormat/>
    <w:rsid w:val="00150FA4"/>
    <w:pPr>
      <w:jc w:val="both"/>
    </w:pPr>
    <w:rPr>
      <w:rFonts w:ascii="Times New Roman" w:eastAsia="宋体" w:hAnsi="Times New Roman" w:cs="Times New Roman"/>
      <w:kern w:val="0"/>
      <w:szCs w:val="20"/>
    </w:rPr>
  </w:style>
  <w:style w:type="character" w:customStyle="1" w:styleId="Charf1">
    <w:name w:val="正文格式 Char"/>
    <w:link w:val="afff6"/>
    <w:qFormat/>
    <w:locked/>
    <w:rsid w:val="00150FA4"/>
    <w:rPr>
      <w:rFonts w:ascii="宋体" w:hAnsi="宋体"/>
      <w:sz w:val="24"/>
      <w:szCs w:val="24"/>
      <w:lang w:val="en-GB"/>
    </w:rPr>
  </w:style>
  <w:style w:type="paragraph" w:customStyle="1" w:styleId="afff6">
    <w:name w:val="正文格式"/>
    <w:basedOn w:val="a6"/>
    <w:link w:val="Charf1"/>
    <w:qFormat/>
    <w:rsid w:val="00150FA4"/>
    <w:pPr>
      <w:spacing w:beforeLines="50" w:line="360" w:lineRule="auto"/>
      <w:ind w:firstLineChars="200" w:firstLine="480"/>
    </w:pPr>
    <w:rPr>
      <w:rFonts w:ascii="宋体" w:hAnsi="宋体"/>
      <w:sz w:val="24"/>
      <w:szCs w:val="24"/>
      <w:lang w:val="en-GB"/>
    </w:rPr>
  </w:style>
  <w:style w:type="character" w:customStyle="1" w:styleId="Charf2">
    <w:name w:val="正文缩进 Char"/>
    <w:qFormat/>
    <w:rsid w:val="00150FA4"/>
    <w:rPr>
      <w:rFonts w:ascii="宋体" w:eastAsia="宋体"/>
      <w:kern w:val="2"/>
      <w:sz w:val="24"/>
      <w:szCs w:val="24"/>
      <w:lang w:val="en-US" w:eastAsia="zh-CN" w:bidi="ar-SA"/>
    </w:rPr>
  </w:style>
  <w:style w:type="character" w:customStyle="1" w:styleId="CharChar111">
    <w:name w:val="Char Char111"/>
    <w:qFormat/>
    <w:rsid w:val="00150FA4"/>
    <w:rPr>
      <w:rFonts w:ascii="宋体" w:eastAsia="宋体"/>
      <w:b/>
      <w:sz w:val="24"/>
      <w:u w:val="single"/>
      <w:lang w:val="en-US" w:eastAsia="zh-CN" w:bidi="ar-SA"/>
    </w:rPr>
  </w:style>
  <w:style w:type="character" w:customStyle="1" w:styleId="Charf3">
    <w:name w:val="列出段落 Char"/>
    <w:qFormat/>
    <w:rsid w:val="00150FA4"/>
    <w:rPr>
      <w:rFonts w:ascii="Calibri" w:eastAsia="宋体" w:hAnsi="Calibri"/>
      <w:kern w:val="2"/>
      <w:sz w:val="21"/>
      <w:szCs w:val="22"/>
      <w:lang w:val="en-US" w:eastAsia="zh-CN" w:bidi="ar-SA"/>
    </w:rPr>
  </w:style>
  <w:style w:type="paragraph" w:customStyle="1" w:styleId="27">
    <w:name w:val="字元 字元2"/>
    <w:basedOn w:val="a6"/>
    <w:qFormat/>
    <w:rsid w:val="00150FA4"/>
    <w:rPr>
      <w:rFonts w:ascii="Tahoma" w:eastAsia="宋体" w:hAnsi="Tahoma" w:cs="Times New Roman"/>
      <w:sz w:val="24"/>
      <w:szCs w:val="20"/>
    </w:rPr>
  </w:style>
  <w:style w:type="paragraph" w:customStyle="1" w:styleId="Char3CharCharChar2">
    <w:name w:val="Char3 Char Char Char2"/>
    <w:basedOn w:val="a6"/>
    <w:qFormat/>
    <w:rsid w:val="00150FA4"/>
    <w:rPr>
      <w:rFonts w:ascii="Tahoma" w:eastAsia="宋体" w:hAnsi="Tahoma" w:cs="Times New Roman"/>
      <w:sz w:val="24"/>
      <w:szCs w:val="20"/>
    </w:rPr>
  </w:style>
  <w:style w:type="paragraph" w:customStyle="1" w:styleId="28">
    <w:name w:val="正文文本缩进2"/>
    <w:basedOn w:val="a6"/>
    <w:qFormat/>
    <w:rsid w:val="00150FA4"/>
    <w:pPr>
      <w:spacing w:line="480" w:lineRule="exact"/>
      <w:ind w:firstLineChars="200" w:firstLine="480"/>
    </w:pPr>
    <w:rPr>
      <w:rFonts w:ascii="宋体" w:eastAsia="宋体" w:hAnsi="宋体" w:cs="Times New Roman"/>
      <w:kern w:val="0"/>
      <w:sz w:val="24"/>
      <w:szCs w:val="24"/>
      <w:lang w:val="zh-CN"/>
    </w:rPr>
  </w:style>
  <w:style w:type="paragraph" w:customStyle="1" w:styleId="Char30">
    <w:name w:val="Char3"/>
    <w:basedOn w:val="a6"/>
    <w:qFormat/>
    <w:rsid w:val="00150FA4"/>
    <w:pPr>
      <w:tabs>
        <w:tab w:val="left" w:pos="360"/>
      </w:tabs>
    </w:pPr>
    <w:rPr>
      <w:rFonts w:ascii="Times New Roman" w:eastAsia="宋体" w:hAnsi="Times New Roman" w:cs="Times New Roman"/>
      <w:sz w:val="24"/>
      <w:szCs w:val="24"/>
    </w:rPr>
  </w:style>
  <w:style w:type="paragraph" w:customStyle="1" w:styleId="CharCharCharCharCharCharCharCharCharCharCharCharCharCharCharChar1">
    <w:name w:val="Char Char Char Char Char Char Char Char Char Char Char Char Char Char Char Char1"/>
    <w:basedOn w:val="a6"/>
    <w:qFormat/>
    <w:rsid w:val="00150FA4"/>
    <w:pPr>
      <w:widowControl/>
      <w:spacing w:after="160" w:line="240" w:lineRule="exact"/>
      <w:jc w:val="center"/>
    </w:pPr>
    <w:rPr>
      <w:rFonts w:ascii="宋体" w:eastAsia="宋体" w:hAnsi="宋体" w:cs="Times New Roman"/>
      <w:b/>
      <w:kern w:val="0"/>
      <w:sz w:val="30"/>
      <w:szCs w:val="30"/>
      <w:lang w:eastAsia="en-US"/>
    </w:rPr>
  </w:style>
  <w:style w:type="paragraph" w:customStyle="1" w:styleId="CharChar1CharCharCharCharCharChar1">
    <w:name w:val="Char Char1 Char Char Char Char Char Char1"/>
    <w:basedOn w:val="a6"/>
    <w:qFormat/>
    <w:rsid w:val="00150FA4"/>
    <w:pPr>
      <w:widowControl/>
      <w:spacing w:after="160" w:line="240" w:lineRule="exact"/>
      <w:jc w:val="left"/>
    </w:pPr>
    <w:rPr>
      <w:rFonts w:ascii="Verdana" w:eastAsia="仿宋_GB2312" w:hAnsi="Verdana" w:cs="Times New Roman"/>
      <w:kern w:val="0"/>
      <w:sz w:val="24"/>
      <w:szCs w:val="20"/>
      <w:lang w:eastAsia="en-US"/>
    </w:rPr>
  </w:style>
  <w:style w:type="paragraph" w:customStyle="1" w:styleId="29">
    <w:name w:val="列出段落2"/>
    <w:basedOn w:val="a6"/>
    <w:qFormat/>
    <w:rsid w:val="00150FA4"/>
    <w:pPr>
      <w:ind w:firstLineChars="200" w:firstLine="420"/>
    </w:pPr>
    <w:rPr>
      <w:rFonts w:ascii="Calibri" w:eastAsia="宋体" w:hAnsi="Calibri" w:cs="Times New Roman"/>
    </w:rPr>
  </w:style>
  <w:style w:type="paragraph" w:customStyle="1" w:styleId="CharCharChar1Char2">
    <w:name w:val="Char Char Char1 Char2"/>
    <w:basedOn w:val="a6"/>
    <w:qFormat/>
    <w:rsid w:val="00150FA4"/>
    <w:rPr>
      <w:rFonts w:ascii="Tahoma" w:eastAsia="宋体" w:hAnsi="Tahoma" w:cs="Times New Roman"/>
      <w:sz w:val="24"/>
      <w:szCs w:val="20"/>
    </w:rPr>
  </w:style>
  <w:style w:type="paragraph" w:customStyle="1" w:styleId="CharCharChar2">
    <w:name w:val="Char Char Char2"/>
    <w:basedOn w:val="a6"/>
    <w:qFormat/>
    <w:rsid w:val="00150FA4"/>
    <w:rPr>
      <w:rFonts w:ascii="Tahoma" w:eastAsia="宋体" w:hAnsi="Tahoma" w:cs="Times New Roman"/>
      <w:sz w:val="24"/>
      <w:szCs w:val="20"/>
    </w:rPr>
  </w:style>
  <w:style w:type="paragraph" w:customStyle="1" w:styleId="CharCharCharCharCharCharChar2">
    <w:name w:val="Char Char Char Char Char Char Char2"/>
    <w:basedOn w:val="a6"/>
    <w:qFormat/>
    <w:rsid w:val="00150FA4"/>
    <w:pPr>
      <w:snapToGrid w:val="0"/>
      <w:spacing w:line="360" w:lineRule="auto"/>
      <w:ind w:firstLineChars="200" w:firstLine="200"/>
    </w:pPr>
    <w:rPr>
      <w:rFonts w:ascii="Times New Roman" w:eastAsia="仿宋_GB2312" w:hAnsi="Times New Roman" w:cs="Times New Roman"/>
      <w:sz w:val="24"/>
      <w:szCs w:val="24"/>
    </w:rPr>
  </w:style>
  <w:style w:type="paragraph" w:customStyle="1" w:styleId="2a">
    <w:name w:val="正文缩进2"/>
    <w:basedOn w:val="a6"/>
    <w:qFormat/>
    <w:rsid w:val="00150FA4"/>
    <w:pPr>
      <w:widowControl/>
      <w:adjustRightInd w:val="0"/>
      <w:snapToGrid w:val="0"/>
      <w:spacing w:line="480" w:lineRule="exact"/>
      <w:ind w:firstLine="567"/>
    </w:pPr>
    <w:rPr>
      <w:rFonts w:ascii="宋体" w:eastAsia="宋体" w:hAnsi="Times New Roman" w:cs="Times New Roman"/>
      <w:snapToGrid w:val="0"/>
      <w:color w:val="000000"/>
      <w:kern w:val="28"/>
      <w:sz w:val="28"/>
      <w:szCs w:val="20"/>
      <w:lang w:val="zh-CN"/>
    </w:rPr>
  </w:style>
  <w:style w:type="paragraph" w:customStyle="1" w:styleId="1e">
    <w:name w:val="修订1"/>
    <w:qFormat/>
    <w:rsid w:val="00150FA4"/>
    <w:rPr>
      <w:rFonts w:ascii="Times New Roman" w:eastAsia="宋体" w:hAnsi="Times New Roman" w:cs="Times New Roman"/>
      <w:szCs w:val="24"/>
    </w:rPr>
  </w:style>
  <w:style w:type="paragraph" w:customStyle="1" w:styleId="Char22">
    <w:name w:val="Char22"/>
    <w:basedOn w:val="a6"/>
    <w:qFormat/>
    <w:rsid w:val="00150FA4"/>
    <w:rPr>
      <w:rFonts w:ascii="Tahoma" w:eastAsia="宋体" w:hAnsi="Tahoma" w:cs="Times New Roman"/>
      <w:sz w:val="24"/>
      <w:szCs w:val="20"/>
    </w:rPr>
  </w:style>
  <w:style w:type="paragraph" w:customStyle="1" w:styleId="CharCharCharCharCharCharCharCharCharChar2">
    <w:name w:val="Char Char Char Char Char Char Char Char Char Char2"/>
    <w:basedOn w:val="a6"/>
    <w:qFormat/>
    <w:rsid w:val="00150FA4"/>
    <w:rPr>
      <w:rFonts w:ascii="宋体" w:eastAsia="宋体" w:hAnsi="宋体" w:cs="Courier New"/>
      <w:sz w:val="32"/>
      <w:szCs w:val="32"/>
    </w:rPr>
  </w:style>
  <w:style w:type="paragraph" w:customStyle="1" w:styleId="Char2CharCharCharCharCharChar1">
    <w:name w:val="Char2 Char Char Char Char Char Char1"/>
    <w:basedOn w:val="a6"/>
    <w:qFormat/>
    <w:rsid w:val="00150FA4"/>
    <w:pPr>
      <w:widowControl/>
      <w:spacing w:line="400" w:lineRule="exact"/>
      <w:jc w:val="center"/>
    </w:pPr>
    <w:rPr>
      <w:rFonts w:ascii="Times New Roman" w:eastAsia="宋体" w:hAnsi="Times New Roman" w:cs="Times New Roman"/>
      <w:szCs w:val="24"/>
    </w:rPr>
  </w:style>
  <w:style w:type="paragraph" w:customStyle="1" w:styleId="CharChar41">
    <w:name w:val="Char Char41"/>
    <w:basedOn w:val="a6"/>
    <w:qFormat/>
    <w:rsid w:val="00150FA4"/>
    <w:pPr>
      <w:widowControl/>
      <w:spacing w:line="400" w:lineRule="exact"/>
      <w:jc w:val="center"/>
    </w:pPr>
    <w:rPr>
      <w:rFonts w:ascii="Times New Roman" w:eastAsia="宋体" w:hAnsi="Times New Roman" w:cs="Times New Roman"/>
      <w:szCs w:val="24"/>
    </w:rPr>
  </w:style>
  <w:style w:type="paragraph" w:customStyle="1" w:styleId="afff7">
    <w:name w:val="图例"/>
    <w:basedOn w:val="a6"/>
    <w:qFormat/>
    <w:rsid w:val="00150FA4"/>
    <w:pPr>
      <w:spacing w:before="120" w:after="120" w:line="360" w:lineRule="auto"/>
      <w:jc w:val="center"/>
    </w:pPr>
    <w:rPr>
      <w:rFonts w:ascii="Times New Roman" w:eastAsia="仿宋_GB2312" w:hAnsi="Times New Roman" w:cs="Times New Roman"/>
      <w:b/>
      <w:sz w:val="24"/>
      <w:szCs w:val="20"/>
    </w:rPr>
  </w:style>
  <w:style w:type="table" w:customStyle="1" w:styleId="TableNormal">
    <w:name w:val="Table Normal"/>
    <w:uiPriority w:val="2"/>
    <w:semiHidden/>
    <w:unhideWhenUsed/>
    <w:qFormat/>
    <w:rsid w:val="00150FA4"/>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150FA4"/>
    <w:pPr>
      <w:autoSpaceDE w:val="0"/>
      <w:autoSpaceDN w:val="0"/>
      <w:jc w:val="left"/>
    </w:pPr>
    <w:rPr>
      <w:rFonts w:ascii="宋体" w:eastAsia="宋体" w:hAnsi="宋体" w:cs="宋体"/>
      <w:kern w:val="0"/>
      <w:sz w:val="22"/>
      <w:lang w:eastAsia="en-US"/>
    </w:rPr>
  </w:style>
  <w:style w:type="paragraph" w:customStyle="1" w:styleId="pf0">
    <w:name w:val="pf0"/>
    <w:basedOn w:val="a6"/>
    <w:qFormat/>
    <w:rsid w:val="00150FA4"/>
    <w:pPr>
      <w:widowControl/>
      <w:spacing w:before="100" w:beforeAutospacing="1" w:after="100" w:afterAutospacing="1"/>
      <w:jc w:val="left"/>
    </w:pPr>
    <w:rPr>
      <w:rFonts w:ascii="宋体" w:eastAsia="宋体" w:hAnsi="宋体" w:cs="宋体"/>
      <w:kern w:val="0"/>
      <w:sz w:val="24"/>
      <w:szCs w:val="24"/>
    </w:rPr>
  </w:style>
  <w:style w:type="character" w:customStyle="1" w:styleId="cf01">
    <w:name w:val="cf01"/>
    <w:basedOn w:val="a8"/>
    <w:qFormat/>
    <w:rsid w:val="00150FA4"/>
    <w:rPr>
      <w:rFonts w:ascii="Microsoft YaHei UI" w:eastAsia="Microsoft YaHei UI" w:hAnsi="Microsoft YaHei UI" w:hint="eastAsia"/>
      <w:sz w:val="18"/>
      <w:szCs w:val="18"/>
    </w:rPr>
  </w:style>
  <w:style w:type="character" w:customStyle="1" w:styleId="cf21">
    <w:name w:val="cf21"/>
    <w:basedOn w:val="a8"/>
    <w:qFormat/>
    <w:rsid w:val="00150FA4"/>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150FA4"/>
    <w:rPr>
      <w:rFonts w:ascii="Microsoft YaHei UI" w:eastAsia="Microsoft YaHei UI" w:hAnsi="Microsoft YaHei UI" w:hint="eastAsia"/>
      <w:sz w:val="18"/>
      <w:szCs w:val="18"/>
    </w:rPr>
  </w:style>
  <w:style w:type="paragraph" w:customStyle="1" w:styleId="2b">
    <w:name w:val="修订2"/>
    <w:hidden/>
    <w:uiPriority w:val="99"/>
    <w:unhideWhenUsed/>
    <w:qFormat/>
    <w:rsid w:val="00150FA4"/>
    <w:rPr>
      <w:rFonts w:ascii="Times New Roman" w:eastAsia="宋体" w:hAnsi="Times New Roman" w:cs="Times New Roman"/>
      <w:szCs w:val="24"/>
    </w:rPr>
  </w:style>
  <w:style w:type="character" w:customStyle="1" w:styleId="font11">
    <w:name w:val="font11"/>
    <w:basedOn w:val="a8"/>
    <w:qFormat/>
    <w:rsid w:val="00150FA4"/>
    <w:rPr>
      <w:rFonts w:ascii="黑体" w:eastAsia="黑体" w:hAnsi="宋体" w:cs="黑体" w:hint="eastAsia"/>
      <w:b/>
      <w:bCs/>
      <w:color w:val="000000"/>
      <w:sz w:val="18"/>
      <w:szCs w:val="18"/>
      <w:u w:val="none"/>
    </w:rPr>
  </w:style>
  <w:style w:type="character" w:customStyle="1" w:styleId="font71">
    <w:name w:val="font71"/>
    <w:basedOn w:val="a8"/>
    <w:qFormat/>
    <w:rsid w:val="00150FA4"/>
    <w:rPr>
      <w:rFonts w:ascii="黑体" w:eastAsia="黑体" w:hAnsi="宋体" w:cs="黑体" w:hint="eastAsia"/>
      <w:b/>
      <w:bCs/>
      <w:color w:val="000000"/>
      <w:sz w:val="9"/>
      <w:szCs w:val="9"/>
      <w:u w:val="none"/>
      <w:vertAlign w:val="superscript"/>
    </w:rPr>
  </w:style>
  <w:style w:type="character" w:customStyle="1" w:styleId="font31">
    <w:name w:val="font31"/>
    <w:basedOn w:val="a8"/>
    <w:qFormat/>
    <w:rsid w:val="00150FA4"/>
    <w:rPr>
      <w:rFonts w:ascii="黑体" w:eastAsia="黑体" w:hAnsi="宋体" w:cs="黑体" w:hint="eastAsia"/>
      <w:color w:val="000000"/>
      <w:sz w:val="18"/>
      <w:szCs w:val="18"/>
      <w:u w:val="none"/>
    </w:rPr>
  </w:style>
  <w:style w:type="character" w:customStyle="1" w:styleId="font61">
    <w:name w:val="font61"/>
    <w:basedOn w:val="a8"/>
    <w:qFormat/>
    <w:rsid w:val="00150FA4"/>
    <w:rPr>
      <w:rFonts w:ascii="黑体" w:eastAsia="黑体" w:hAnsi="宋体" w:cs="黑体" w:hint="eastAsia"/>
      <w:color w:val="000000"/>
      <w:sz w:val="18"/>
      <w:szCs w:val="18"/>
      <w:u w:val="none"/>
    </w:rPr>
  </w:style>
  <w:style w:type="character" w:customStyle="1" w:styleId="font81">
    <w:name w:val="font81"/>
    <w:basedOn w:val="a8"/>
    <w:qFormat/>
    <w:rsid w:val="00150FA4"/>
    <w:rPr>
      <w:rFonts w:ascii="Times New Roman" w:hAnsi="Times New Roman" w:cs="Times New Roman" w:hint="default"/>
      <w:color w:val="000000"/>
      <w:sz w:val="18"/>
      <w:szCs w:val="18"/>
      <w:u w:val="none"/>
    </w:rPr>
  </w:style>
  <w:style w:type="character" w:customStyle="1" w:styleId="font91">
    <w:name w:val="font91"/>
    <w:basedOn w:val="a8"/>
    <w:qFormat/>
    <w:rsid w:val="00150FA4"/>
    <w:rPr>
      <w:rFonts w:ascii="宋体" w:eastAsia="宋体" w:hAnsi="宋体" w:cs="宋体" w:hint="eastAsia"/>
      <w:color w:val="000000"/>
      <w:sz w:val="18"/>
      <w:szCs w:val="18"/>
      <w:u w:val="none"/>
    </w:rPr>
  </w:style>
  <w:style w:type="character" w:customStyle="1" w:styleId="font101">
    <w:name w:val="font101"/>
    <w:basedOn w:val="a8"/>
    <w:qFormat/>
    <w:rsid w:val="00150FA4"/>
    <w:rPr>
      <w:rFonts w:ascii="黑体" w:eastAsia="黑体" w:hAnsi="宋体" w:cs="黑体" w:hint="eastAsia"/>
      <w:color w:val="000000"/>
      <w:sz w:val="18"/>
      <w:szCs w:val="18"/>
      <w:u w:val="none"/>
      <w:vertAlign w:val="subscript"/>
    </w:rPr>
  </w:style>
  <w:style w:type="character" w:customStyle="1" w:styleId="font112">
    <w:name w:val="font112"/>
    <w:basedOn w:val="a8"/>
    <w:qFormat/>
    <w:rsid w:val="00150FA4"/>
    <w:rPr>
      <w:rFonts w:ascii="黑体" w:eastAsia="黑体" w:hAnsi="宋体" w:cs="黑体" w:hint="eastAsia"/>
      <w:color w:val="000000"/>
      <w:sz w:val="9"/>
      <w:szCs w:val="9"/>
      <w:u w:val="none"/>
    </w:rPr>
  </w:style>
  <w:style w:type="character" w:customStyle="1" w:styleId="font51">
    <w:name w:val="font51"/>
    <w:basedOn w:val="a8"/>
    <w:qFormat/>
    <w:rsid w:val="00150FA4"/>
    <w:rPr>
      <w:rFonts w:ascii="黑体" w:eastAsia="黑体" w:hAnsi="宋体" w:cs="黑体" w:hint="eastAsia"/>
      <w:b/>
      <w:bCs/>
      <w:color w:val="000000"/>
      <w:sz w:val="9"/>
      <w:szCs w:val="9"/>
      <w:u w:val="none"/>
      <w:vertAlign w:val="superscript"/>
    </w:rPr>
  </w:style>
  <w:style w:type="paragraph" w:customStyle="1" w:styleId="34">
    <w:name w:val="修订3"/>
    <w:hidden/>
    <w:uiPriority w:val="99"/>
    <w:unhideWhenUsed/>
    <w:qFormat/>
    <w:rsid w:val="00150FA4"/>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31</Pages>
  <Words>3457</Words>
  <Characters>19711</Characters>
  <Application>Microsoft Office Word</Application>
  <DocSecurity>0</DocSecurity>
  <Lines>164</Lines>
  <Paragraphs>46</Paragraphs>
  <ScaleCrop>false</ScaleCrop>
  <Company/>
  <LinksUpToDate>false</LinksUpToDate>
  <CharactersWithSpaces>23122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2026-10-16T02:41:00Z</dcterms:created>
  <dcterms:modified xsi:type="dcterms:W3CDTF">2026-10-16T02:48:00Z</dcterms:modified>
</cp:coreProperties>
</file>