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96D37">
      <w:pPr>
        <w:snapToGrid w:val="0"/>
        <w:spacing w:line="360" w:lineRule="auto"/>
        <w:jc w:val="center"/>
        <w:outlineLvl w:val="0"/>
        <w:rPr>
          <w:rFonts w:ascii="仿宋" w:hAnsi="仿宋" w:eastAsia="仿宋" w:cs="仿宋"/>
          <w:b/>
          <w:color w:val="auto"/>
          <w:sz w:val="40"/>
          <w:szCs w:val="40"/>
          <w:highlight w:val="none"/>
        </w:rPr>
      </w:pPr>
      <w:r>
        <w:rPr>
          <w:rFonts w:hint="eastAsia" w:ascii="仿宋" w:hAnsi="仿宋" w:eastAsia="仿宋" w:cs="仿宋"/>
          <w:b/>
          <w:color w:val="auto"/>
          <w:sz w:val="40"/>
          <w:szCs w:val="40"/>
          <w:highlight w:val="none"/>
        </w:rPr>
        <w:t xml:space="preserve"> 采购需求</w:t>
      </w:r>
    </w:p>
    <w:p w14:paraId="3DC87BF3">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13723F02">
      <w:pPr>
        <w:snapToGrid w:val="0"/>
        <w:spacing w:line="360" w:lineRule="auto"/>
        <w:contextualSpacing/>
        <w:rPr>
          <w:rFonts w:ascii="仿宋" w:hAnsi="仿宋" w:eastAsia="仿宋" w:cs="仿宋"/>
          <w:color w:val="auto"/>
          <w:sz w:val="24"/>
          <w:highlight w:val="none"/>
        </w:rPr>
      </w:pPr>
      <w:bookmarkStart w:id="0"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283C01BA">
      <w:pPr>
        <w:snapToGrid w:val="0"/>
        <w:spacing w:line="360" w:lineRule="auto"/>
        <w:contextualSpacing/>
        <w:rPr>
          <w:rFonts w:ascii="仿宋" w:hAnsi="仿宋" w:eastAsia="仿宋" w:cs="仿宋"/>
          <w:color w:val="auto"/>
          <w:sz w:val="24"/>
          <w:highlight w:val="none"/>
        </w:rPr>
      </w:pPr>
      <w:bookmarkStart w:id="1"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6FB944BF">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752EE2C8">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3EB83662">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3D4D5992">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25873A20">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7C044C6F">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5C94796B">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7F601791">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3D57DB52">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68B1143A">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6D0CDCA1">
      <w:pPr>
        <w:pStyle w:val="13"/>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3CBBEE11">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0"/>
      <w:bookmarkEnd w:id="1"/>
    </w:p>
    <w:p w14:paraId="6668A5D9">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026C685B">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478CA180">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7"/>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992"/>
        <w:gridCol w:w="3382"/>
        <w:gridCol w:w="1865"/>
        <w:gridCol w:w="1527"/>
      </w:tblGrid>
      <w:tr w14:paraId="26768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474" w:type="pct"/>
            <w:vAlign w:val="center"/>
          </w:tcPr>
          <w:p w14:paraId="48350C10">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包号</w:t>
            </w:r>
          </w:p>
        </w:tc>
        <w:tc>
          <w:tcPr>
            <w:tcW w:w="578" w:type="pct"/>
            <w:vAlign w:val="center"/>
          </w:tcPr>
          <w:p w14:paraId="5FE19386">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品目号</w:t>
            </w:r>
          </w:p>
        </w:tc>
        <w:tc>
          <w:tcPr>
            <w:tcW w:w="1970" w:type="pct"/>
            <w:shd w:val="clear" w:color="000000" w:fill="FFFFFF"/>
            <w:vAlign w:val="center"/>
          </w:tcPr>
          <w:p w14:paraId="4619C38B">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标的名称</w:t>
            </w:r>
          </w:p>
        </w:tc>
        <w:tc>
          <w:tcPr>
            <w:tcW w:w="1086" w:type="pct"/>
            <w:shd w:val="clear" w:color="000000" w:fill="FFFFFF"/>
            <w:vAlign w:val="center"/>
          </w:tcPr>
          <w:p w14:paraId="257E1819">
            <w:pPr>
              <w:widowControl/>
              <w:spacing w:line="360" w:lineRule="auto"/>
              <w:jc w:val="center"/>
              <w:rPr>
                <w:rFonts w:ascii="仿宋" w:hAnsi="仿宋" w:eastAsia="仿宋"/>
                <w:b/>
                <w:color w:val="auto"/>
                <w:sz w:val="24"/>
                <w:highlight w:val="none"/>
              </w:rPr>
            </w:pPr>
            <w:r>
              <w:rPr>
                <w:rFonts w:ascii="仿宋" w:hAnsi="仿宋" w:eastAsia="仿宋"/>
                <w:b/>
                <w:color w:val="auto"/>
                <w:sz w:val="24"/>
                <w:highlight w:val="none"/>
              </w:rPr>
              <w:t>数量（台</w:t>
            </w:r>
            <w:r>
              <w:rPr>
                <w:rFonts w:hint="eastAsia" w:ascii="仿宋" w:hAnsi="仿宋" w:eastAsia="仿宋"/>
                <w:b/>
                <w:color w:val="auto"/>
                <w:sz w:val="24"/>
                <w:highlight w:val="none"/>
              </w:rPr>
              <w:t>/套</w:t>
            </w:r>
            <w:r>
              <w:rPr>
                <w:rFonts w:ascii="仿宋" w:hAnsi="仿宋" w:eastAsia="仿宋"/>
                <w:b/>
                <w:color w:val="auto"/>
                <w:sz w:val="24"/>
                <w:highlight w:val="none"/>
              </w:rPr>
              <w:t>）</w:t>
            </w:r>
          </w:p>
        </w:tc>
        <w:tc>
          <w:tcPr>
            <w:tcW w:w="889" w:type="pct"/>
            <w:shd w:val="clear" w:color="000000" w:fill="FFFFFF"/>
            <w:vAlign w:val="center"/>
          </w:tcPr>
          <w:p w14:paraId="3E73CD74">
            <w:pPr>
              <w:widowControl/>
              <w:spacing w:line="360" w:lineRule="auto"/>
              <w:jc w:val="center"/>
              <w:rPr>
                <w:rFonts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1176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74" w:type="pct"/>
            <w:vMerge w:val="restart"/>
            <w:vAlign w:val="center"/>
          </w:tcPr>
          <w:p w14:paraId="483A59C6">
            <w:pPr>
              <w:widowControl/>
              <w:spacing w:before="120"/>
              <w:contextualSpacing/>
              <w:jc w:val="center"/>
              <w:rPr>
                <w:rFonts w:ascii="仿宋" w:hAnsi="仿宋" w:eastAsia="仿宋"/>
                <w:color w:val="auto"/>
                <w:sz w:val="24"/>
                <w:highlight w:val="none"/>
              </w:rPr>
            </w:pPr>
            <w:r>
              <w:rPr>
                <w:rFonts w:hint="eastAsia" w:ascii="仿宋" w:hAnsi="仿宋" w:eastAsia="仿宋" w:cs="仿宋"/>
                <w:color w:val="auto"/>
                <w:kern w:val="0"/>
                <w:sz w:val="24"/>
                <w:szCs w:val="24"/>
                <w:highlight w:val="none"/>
                <w:lang w:val="en-US" w:eastAsia="zh-CN"/>
              </w:rPr>
              <w:t>2</w:t>
            </w:r>
          </w:p>
        </w:tc>
        <w:tc>
          <w:tcPr>
            <w:tcW w:w="578" w:type="pct"/>
            <w:vAlign w:val="center"/>
          </w:tcPr>
          <w:p w14:paraId="102D3DDE">
            <w:pPr>
              <w:widowControl/>
              <w:spacing w:before="120"/>
              <w:contextualSpacing/>
              <w:jc w:val="center"/>
              <w:rPr>
                <w:rFonts w:ascii="仿宋" w:hAnsi="仿宋" w:eastAsia="仿宋"/>
                <w:color w:val="auto"/>
                <w:sz w:val="24"/>
                <w:highlight w:val="none"/>
              </w:rPr>
            </w:pPr>
            <w:r>
              <w:rPr>
                <w:rFonts w:hint="eastAsia" w:ascii="仿宋" w:hAnsi="仿宋" w:eastAsia="仿宋" w:cs="仿宋"/>
                <w:color w:val="auto"/>
                <w:kern w:val="0"/>
                <w:sz w:val="24"/>
                <w:szCs w:val="24"/>
                <w:highlight w:val="none"/>
                <w:lang w:val="en-US" w:eastAsia="zh-CN"/>
              </w:rPr>
              <w:t>2-1</w:t>
            </w:r>
          </w:p>
        </w:tc>
        <w:tc>
          <w:tcPr>
            <w:tcW w:w="1970" w:type="pct"/>
            <w:shd w:val="clear" w:color="000000" w:fill="FFFFFF"/>
            <w:vAlign w:val="center"/>
          </w:tcPr>
          <w:p w14:paraId="12BC1225">
            <w:pPr>
              <w:widowControl/>
              <w:spacing w:before="120"/>
              <w:contextualSpacing/>
              <w:jc w:val="center"/>
              <w:rPr>
                <w:rFonts w:ascii="仿宋" w:hAnsi="仿宋" w:eastAsia="仿宋" w:cs="宋体"/>
                <w:color w:val="auto"/>
                <w:sz w:val="24"/>
                <w:highlight w:val="none"/>
              </w:rPr>
            </w:pPr>
            <w:r>
              <w:rPr>
                <w:rFonts w:hint="eastAsia" w:ascii="仿宋" w:hAnsi="仿宋" w:eastAsia="仿宋" w:cs="仿宋"/>
                <w:color w:val="auto"/>
                <w:kern w:val="0"/>
                <w:sz w:val="24"/>
                <w:szCs w:val="24"/>
                <w:highlight w:val="none"/>
              </w:rPr>
              <w:t>手术显微镜</w:t>
            </w:r>
            <w:r>
              <w:rPr>
                <w:rFonts w:hint="eastAsia" w:ascii="仿宋" w:hAnsi="仿宋" w:eastAsia="仿宋" w:cs="仿宋"/>
                <w:color w:val="auto"/>
                <w:kern w:val="0"/>
                <w:sz w:val="24"/>
                <w:szCs w:val="24"/>
                <w:highlight w:val="none"/>
                <w:lang w:val="en-US" w:eastAsia="zh-CN"/>
              </w:rPr>
              <w:t>4</w:t>
            </w:r>
          </w:p>
        </w:tc>
        <w:tc>
          <w:tcPr>
            <w:tcW w:w="1086" w:type="pct"/>
            <w:shd w:val="clear" w:color="000000" w:fill="FFFFFF"/>
            <w:vAlign w:val="center"/>
          </w:tcPr>
          <w:p w14:paraId="60C9D817">
            <w:pPr>
              <w:widowControl/>
              <w:spacing w:before="120"/>
              <w:contextualSpacing/>
              <w:jc w:val="center"/>
              <w:rPr>
                <w:rFonts w:hint="eastAsia" w:ascii="仿宋" w:hAnsi="仿宋" w:eastAsia="仿宋" w:cs="宋体"/>
                <w:color w:val="auto"/>
                <w:kern w:val="0"/>
                <w:sz w:val="24"/>
                <w:highlight w:val="none"/>
              </w:rPr>
            </w:pPr>
            <w:r>
              <w:rPr>
                <w:rFonts w:hint="eastAsia" w:ascii="仿宋" w:hAnsi="仿宋" w:eastAsia="仿宋" w:cs="仿宋"/>
                <w:color w:val="auto"/>
                <w:kern w:val="0"/>
                <w:sz w:val="24"/>
                <w:szCs w:val="24"/>
                <w:highlight w:val="none"/>
                <w:lang w:val="en-US" w:eastAsia="zh-CN"/>
              </w:rPr>
              <w:t>2</w:t>
            </w:r>
          </w:p>
        </w:tc>
        <w:tc>
          <w:tcPr>
            <w:tcW w:w="889" w:type="pct"/>
            <w:shd w:val="clear" w:color="000000" w:fill="FFFFFF"/>
            <w:vAlign w:val="center"/>
          </w:tcPr>
          <w:p w14:paraId="19758202">
            <w:pPr>
              <w:jc w:val="center"/>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是</w:t>
            </w:r>
          </w:p>
        </w:tc>
      </w:tr>
      <w:tr w14:paraId="27A6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474" w:type="pct"/>
            <w:vMerge w:val="continue"/>
            <w:vAlign w:val="center"/>
          </w:tcPr>
          <w:p w14:paraId="62BCFEBF">
            <w:pPr>
              <w:widowControl/>
              <w:spacing w:before="120"/>
              <w:contextualSpacing/>
              <w:jc w:val="center"/>
              <w:rPr>
                <w:rFonts w:ascii="仿宋" w:hAnsi="仿宋" w:eastAsia="仿宋"/>
                <w:color w:val="auto"/>
                <w:sz w:val="24"/>
                <w:highlight w:val="none"/>
              </w:rPr>
            </w:pPr>
          </w:p>
        </w:tc>
        <w:tc>
          <w:tcPr>
            <w:tcW w:w="578" w:type="pct"/>
            <w:vAlign w:val="center"/>
          </w:tcPr>
          <w:p w14:paraId="1649E758">
            <w:pPr>
              <w:widowControl/>
              <w:spacing w:before="120"/>
              <w:contextualSpacing/>
              <w:jc w:val="center"/>
              <w:rPr>
                <w:rFonts w:ascii="仿宋" w:hAnsi="仿宋" w:eastAsia="仿宋"/>
                <w:color w:val="auto"/>
                <w:sz w:val="24"/>
                <w:highlight w:val="none"/>
              </w:rPr>
            </w:pPr>
            <w:r>
              <w:rPr>
                <w:rFonts w:hint="eastAsia" w:ascii="仿宋" w:hAnsi="仿宋" w:eastAsia="仿宋" w:cs="仿宋"/>
                <w:color w:val="auto"/>
                <w:kern w:val="0"/>
                <w:sz w:val="24"/>
                <w:szCs w:val="24"/>
                <w:highlight w:val="none"/>
                <w:lang w:val="en-US" w:eastAsia="zh-CN"/>
              </w:rPr>
              <w:t>2-2</w:t>
            </w:r>
          </w:p>
        </w:tc>
        <w:tc>
          <w:tcPr>
            <w:tcW w:w="1970" w:type="pct"/>
            <w:shd w:val="clear" w:color="000000" w:fill="FFFFFF"/>
            <w:vAlign w:val="center"/>
          </w:tcPr>
          <w:p w14:paraId="596289E0">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仿宋"/>
                <w:color w:val="auto"/>
                <w:kern w:val="0"/>
                <w:sz w:val="24"/>
                <w:szCs w:val="24"/>
                <w:highlight w:val="none"/>
              </w:rPr>
              <w:t>手术显微镜</w:t>
            </w:r>
            <w:r>
              <w:rPr>
                <w:rFonts w:hint="eastAsia" w:ascii="仿宋" w:hAnsi="仿宋" w:eastAsia="仿宋" w:cs="仿宋"/>
                <w:color w:val="auto"/>
                <w:kern w:val="0"/>
                <w:sz w:val="24"/>
                <w:szCs w:val="24"/>
                <w:highlight w:val="none"/>
                <w:lang w:val="en-US" w:eastAsia="zh-CN"/>
              </w:rPr>
              <w:t>5</w:t>
            </w:r>
          </w:p>
        </w:tc>
        <w:tc>
          <w:tcPr>
            <w:tcW w:w="1086" w:type="pct"/>
            <w:shd w:val="clear" w:color="000000" w:fill="FFFFFF"/>
            <w:vAlign w:val="center"/>
          </w:tcPr>
          <w:p w14:paraId="178C7794">
            <w:pPr>
              <w:widowControl/>
              <w:spacing w:before="120"/>
              <w:contextualSpacing/>
              <w:jc w:val="center"/>
              <w:rPr>
                <w:rFonts w:hint="eastAsia" w:ascii="仿宋" w:hAnsi="仿宋" w:eastAsia="仿宋" w:cs="宋体"/>
                <w:color w:val="auto"/>
                <w:kern w:val="0"/>
                <w:sz w:val="24"/>
                <w:highlight w:val="none"/>
              </w:rPr>
            </w:pPr>
            <w:r>
              <w:rPr>
                <w:rFonts w:hint="eastAsia" w:ascii="仿宋" w:hAnsi="仿宋" w:eastAsia="仿宋" w:cs="仿宋"/>
                <w:color w:val="auto"/>
                <w:kern w:val="0"/>
                <w:sz w:val="24"/>
                <w:szCs w:val="24"/>
                <w:highlight w:val="none"/>
                <w:lang w:val="en-US" w:eastAsia="zh-CN"/>
              </w:rPr>
              <w:t>2</w:t>
            </w:r>
          </w:p>
        </w:tc>
        <w:tc>
          <w:tcPr>
            <w:tcW w:w="889" w:type="pct"/>
            <w:shd w:val="clear" w:color="000000" w:fill="FFFFFF"/>
            <w:vAlign w:val="center"/>
          </w:tcPr>
          <w:p w14:paraId="5C61C887">
            <w:pPr>
              <w:jc w:val="center"/>
              <w:rPr>
                <w:rFonts w:ascii="仿宋" w:hAnsi="仿宋" w:eastAsia="仿宋"/>
                <w:color w:val="auto"/>
                <w:sz w:val="24"/>
                <w:highlight w:val="none"/>
              </w:rPr>
            </w:pPr>
            <w:r>
              <w:rPr>
                <w:rFonts w:hint="eastAsia" w:ascii="仿宋" w:hAnsi="仿宋" w:eastAsia="仿宋"/>
                <w:color w:val="auto"/>
                <w:sz w:val="24"/>
                <w:highlight w:val="none"/>
                <w:lang w:val="en-US" w:eastAsia="zh-CN"/>
              </w:rPr>
              <w:t>是</w:t>
            </w:r>
          </w:p>
        </w:tc>
      </w:tr>
      <w:tr w14:paraId="6337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4" w:type="pct"/>
            <w:vAlign w:val="center"/>
          </w:tcPr>
          <w:p w14:paraId="67EF1B84">
            <w:pPr>
              <w:widowControl/>
              <w:spacing w:before="120"/>
              <w:contextualSpacing/>
              <w:jc w:val="center"/>
              <w:rPr>
                <w:rFonts w:ascii="仿宋" w:hAnsi="仿宋" w:eastAsia="仿宋"/>
                <w:color w:val="auto"/>
                <w:sz w:val="24"/>
                <w:highlight w:val="none"/>
              </w:rPr>
            </w:pPr>
            <w:r>
              <w:rPr>
                <w:rFonts w:hint="eastAsia" w:ascii="仿宋" w:hAnsi="仿宋" w:eastAsia="仿宋" w:cs="仿宋"/>
                <w:color w:val="auto"/>
                <w:kern w:val="0"/>
                <w:sz w:val="24"/>
                <w:szCs w:val="24"/>
                <w:highlight w:val="none"/>
                <w:lang w:val="en-US" w:eastAsia="zh-CN"/>
              </w:rPr>
              <w:t>3</w:t>
            </w:r>
          </w:p>
        </w:tc>
        <w:tc>
          <w:tcPr>
            <w:tcW w:w="578" w:type="pct"/>
            <w:vAlign w:val="center"/>
          </w:tcPr>
          <w:p w14:paraId="58234279">
            <w:pPr>
              <w:widowControl/>
              <w:spacing w:before="120"/>
              <w:contextualSpacing/>
              <w:jc w:val="center"/>
              <w:rPr>
                <w:rFonts w:hint="eastAsia" w:ascii="仿宋" w:hAnsi="仿宋" w:eastAsia="仿宋" w:cs="宋体"/>
                <w:color w:val="auto"/>
                <w:kern w:val="0"/>
                <w:sz w:val="24"/>
                <w:highlight w:val="none"/>
                <w:lang w:val="en-US" w:eastAsia="zh-CN"/>
              </w:rPr>
            </w:pPr>
            <w:r>
              <w:rPr>
                <w:rFonts w:hint="eastAsia" w:ascii="仿宋" w:hAnsi="仿宋" w:eastAsia="仿宋" w:cs="仿宋"/>
                <w:color w:val="auto"/>
                <w:kern w:val="0"/>
                <w:sz w:val="24"/>
                <w:szCs w:val="24"/>
                <w:highlight w:val="none"/>
                <w:lang w:val="en-US" w:eastAsia="zh-CN"/>
              </w:rPr>
              <w:t>3-1</w:t>
            </w:r>
          </w:p>
        </w:tc>
        <w:tc>
          <w:tcPr>
            <w:tcW w:w="1970" w:type="pct"/>
            <w:shd w:val="clear" w:color="000000" w:fill="FFFFFF"/>
            <w:vAlign w:val="center"/>
          </w:tcPr>
          <w:p w14:paraId="55CAB2D9">
            <w:pPr>
              <w:widowControl/>
              <w:spacing w:before="120"/>
              <w:contextualSpacing/>
              <w:jc w:val="center"/>
              <w:rPr>
                <w:rFonts w:hint="eastAsia" w:ascii="仿宋" w:hAnsi="仿宋" w:eastAsia="仿宋" w:cs="宋体"/>
                <w:color w:val="auto"/>
                <w:kern w:val="0"/>
                <w:sz w:val="24"/>
                <w:highlight w:val="none"/>
              </w:rPr>
            </w:pPr>
            <w:r>
              <w:rPr>
                <w:rFonts w:hint="eastAsia" w:ascii="仿宋" w:hAnsi="仿宋" w:eastAsia="仿宋" w:cs="仿宋"/>
                <w:color w:val="auto"/>
                <w:kern w:val="0"/>
                <w:sz w:val="24"/>
                <w:szCs w:val="24"/>
                <w:highlight w:val="none"/>
              </w:rPr>
              <w:t>飞秒激光治疗系统</w:t>
            </w:r>
          </w:p>
        </w:tc>
        <w:tc>
          <w:tcPr>
            <w:tcW w:w="1086" w:type="pct"/>
            <w:shd w:val="clear" w:color="000000" w:fill="FFFFFF"/>
            <w:vAlign w:val="center"/>
          </w:tcPr>
          <w:p w14:paraId="46C36E34">
            <w:pPr>
              <w:widowControl/>
              <w:spacing w:before="120"/>
              <w:contextualSpacing/>
              <w:jc w:val="center"/>
              <w:rPr>
                <w:rFonts w:hint="default" w:ascii="仿宋" w:hAnsi="仿宋" w:eastAsia="仿宋" w:cs="宋体"/>
                <w:color w:val="auto"/>
                <w:kern w:val="0"/>
                <w:sz w:val="24"/>
                <w:highlight w:val="none"/>
                <w:lang w:val="en-US" w:eastAsia="zh-CN"/>
              </w:rPr>
            </w:pPr>
            <w:r>
              <w:rPr>
                <w:rFonts w:hint="default" w:ascii="仿宋" w:hAnsi="仿宋" w:eastAsia="仿宋" w:cs="仿宋"/>
                <w:color w:val="auto"/>
                <w:kern w:val="0"/>
                <w:sz w:val="24"/>
                <w:szCs w:val="24"/>
                <w:highlight w:val="none"/>
                <w:lang w:val="en-US" w:eastAsia="zh-CN"/>
              </w:rPr>
              <w:t>2</w:t>
            </w:r>
          </w:p>
        </w:tc>
        <w:tc>
          <w:tcPr>
            <w:tcW w:w="889" w:type="pct"/>
            <w:shd w:val="clear" w:color="000000" w:fill="FFFFFF"/>
            <w:vAlign w:val="center"/>
          </w:tcPr>
          <w:p w14:paraId="7B2D205E">
            <w:pPr>
              <w:jc w:val="center"/>
              <w:rPr>
                <w:rFonts w:hint="eastAsia" w:ascii="仿宋" w:hAnsi="仿宋" w:eastAsia="仿宋"/>
                <w:color w:val="auto"/>
                <w:sz w:val="24"/>
                <w:highlight w:val="none"/>
              </w:rPr>
            </w:pPr>
            <w:r>
              <w:rPr>
                <w:rFonts w:hint="eastAsia" w:ascii="仿宋" w:hAnsi="仿宋" w:eastAsia="仿宋"/>
                <w:color w:val="auto"/>
                <w:sz w:val="24"/>
                <w:highlight w:val="none"/>
                <w:lang w:val="en-US" w:eastAsia="zh-CN"/>
              </w:rPr>
              <w:t>是</w:t>
            </w:r>
          </w:p>
        </w:tc>
      </w:tr>
    </w:tbl>
    <w:p w14:paraId="2B88AF80">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74C186E9">
      <w:pPr>
        <w:spacing w:line="360" w:lineRule="auto"/>
        <w:ind w:firstLine="480" w:firstLineChars="200"/>
        <w:contextualSpacing/>
        <w:rPr>
          <w:rFonts w:ascii="仿宋" w:hAnsi="仿宋" w:eastAsia="仿宋"/>
          <w:color w:val="auto"/>
          <w:sz w:val="24"/>
          <w:highlight w:val="none"/>
        </w:rPr>
      </w:pPr>
      <w:bookmarkStart w:id="2" w:name="OLE_LINK179"/>
      <w:bookmarkStart w:id="3" w:name="OLE_LINK178"/>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北京市属医院2026年医用设备集中带量采购体外诊断与辅助设备组(第三批)</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2"/>
      <w:bookmarkEnd w:id="3"/>
    </w:p>
    <w:p w14:paraId="153AEEA0">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2A34FCE7">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2D1B5176">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由中标人分别与各市属医院通过签订分合同确定</w:t>
      </w:r>
      <w:r>
        <w:rPr>
          <w:rFonts w:hint="eastAsia" w:ascii="仿宋" w:hAnsi="仿宋" w:eastAsia="仿宋"/>
          <w:color w:val="auto"/>
          <w:sz w:val="24"/>
          <w:highlight w:val="none"/>
        </w:rPr>
        <w:t>。</w:t>
      </w:r>
    </w:p>
    <w:p w14:paraId="29D94AF8">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rPr>
        <w:t>各市属医院指定地点。</w:t>
      </w:r>
    </w:p>
    <w:p w14:paraId="44AAAA80">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2388C332">
      <w:pPr>
        <w:spacing w:line="360" w:lineRule="auto"/>
        <w:ind w:firstLine="480" w:firstLineChars="200"/>
        <w:contextualSpacing/>
        <w:rPr>
          <w:rFonts w:hint="default" w:ascii="仿宋" w:hAnsi="仿宋" w:eastAsia="仿宋" w:cs="仿宋"/>
          <w:bCs/>
          <w:color w:val="auto"/>
          <w:sz w:val="24"/>
          <w:highlight w:val="none"/>
          <w:lang w:val="en-US"/>
        </w:rPr>
      </w:pPr>
      <w:r>
        <w:rPr>
          <w:rFonts w:hint="default" w:ascii="仿宋" w:hAnsi="仿宋" w:eastAsia="仿宋" w:cs="仿宋"/>
          <w:bCs/>
          <w:color w:val="auto"/>
          <w:sz w:val="24"/>
          <w:highlight w:val="none"/>
          <w:lang w:val="en-US"/>
        </w:rPr>
        <w:t>1、履约保证金：最高缴纳比例不超过合同金额的10%</w:t>
      </w:r>
      <w:r>
        <w:rPr>
          <w:rFonts w:hint="eastAsia" w:ascii="仿宋" w:hAnsi="仿宋" w:eastAsia="仿宋" w:cs="仿宋"/>
          <w:bCs/>
          <w:color w:val="auto"/>
          <w:sz w:val="24"/>
          <w:highlight w:val="none"/>
          <w:lang w:val="en-US" w:eastAsia="zh-CN"/>
        </w:rPr>
        <w:t>。</w:t>
      </w:r>
    </w:p>
    <w:p w14:paraId="25C152DA">
      <w:pPr>
        <w:spacing w:line="360" w:lineRule="auto"/>
        <w:ind w:firstLine="480" w:firstLineChars="200"/>
        <w:contextualSpacing/>
        <w:rPr>
          <w:rFonts w:hint="default" w:ascii="仿宋" w:hAnsi="仿宋" w:eastAsia="仿宋" w:cs="仿宋"/>
          <w:b/>
          <w:bCs w:val="0"/>
          <w:color w:val="auto"/>
          <w:sz w:val="24"/>
          <w:highlight w:val="none"/>
          <w:lang w:val="en-US"/>
        </w:rPr>
      </w:pPr>
      <w:r>
        <w:rPr>
          <w:rFonts w:hint="default" w:ascii="仿宋" w:hAnsi="仿宋" w:eastAsia="仿宋" w:cs="仿宋"/>
          <w:bCs/>
          <w:color w:val="auto"/>
          <w:sz w:val="24"/>
          <w:highlight w:val="none"/>
          <w:lang w:val="en-US"/>
        </w:rPr>
        <w:t>2、首付款支付：首付款支付比例不低于合同金额的30%;</w:t>
      </w:r>
    </w:p>
    <w:p w14:paraId="6B86249A">
      <w:pPr>
        <w:spacing w:line="360" w:lineRule="auto"/>
        <w:ind w:firstLine="480" w:firstLineChars="200"/>
        <w:contextualSpacing/>
        <w:rPr>
          <w:rFonts w:ascii="仿宋" w:hAnsi="仿宋" w:eastAsia="仿宋" w:cs="仿宋"/>
          <w:bCs/>
          <w:color w:val="auto"/>
          <w:sz w:val="24"/>
          <w:highlight w:val="none"/>
        </w:rPr>
      </w:pPr>
      <w:r>
        <w:rPr>
          <w:rFonts w:hint="default"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、其他内容详见第六章拟签订的合同文本</w:t>
      </w:r>
      <w:r>
        <w:rPr>
          <w:rFonts w:hint="eastAsia" w:ascii="仿宋" w:hAnsi="仿宋" w:eastAsia="仿宋" w:cs="仿宋"/>
          <w:bCs/>
          <w:color w:val="auto"/>
          <w:sz w:val="24"/>
          <w:highlight w:val="none"/>
          <w:lang w:eastAsia="zh-CN"/>
        </w:rPr>
        <w:t>（</w:t>
      </w:r>
      <w:r>
        <w:rPr>
          <w:rFonts w:hint="eastAsia" w:ascii="仿宋" w:hAnsi="仿宋" w:eastAsia="仿宋" w:cs="宋体"/>
          <w:color w:val="auto"/>
          <w:sz w:val="24"/>
          <w:highlight w:val="none"/>
        </w:rPr>
        <w:t>与各市属医院通过签订分合同</w:t>
      </w:r>
      <w:r>
        <w:rPr>
          <w:rFonts w:hint="eastAsia" w:ascii="仿宋" w:hAnsi="仿宋" w:eastAsia="仿宋" w:cs="宋体"/>
          <w:color w:val="auto"/>
          <w:sz w:val="24"/>
          <w:highlight w:val="none"/>
          <w:lang w:val="en-US" w:eastAsia="zh-CN"/>
        </w:rPr>
        <w:t>时</w:t>
      </w:r>
      <w:r>
        <w:rPr>
          <w:rFonts w:hint="eastAsia" w:ascii="仿宋" w:hAnsi="仿宋" w:eastAsia="仿宋" w:cs="宋体"/>
          <w:color w:val="auto"/>
          <w:sz w:val="24"/>
          <w:highlight w:val="none"/>
        </w:rPr>
        <w:t>确定</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w:t>
      </w:r>
    </w:p>
    <w:p w14:paraId="0EEE3ED8">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6BCAE65E">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w:t>
      </w:r>
      <w:bookmarkStart w:id="4" w:name="OLE_LINK370"/>
      <w:bookmarkStart w:id="5" w:name="OLE_LINK369"/>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财办库〔2020〕123号）的规定。</w:t>
      </w:r>
    </w:p>
    <w:p w14:paraId="4B21CD15">
      <w:pPr>
        <w:snapToGrid w:val="0"/>
        <w:spacing w:line="360" w:lineRule="auto"/>
        <w:ind w:firstLine="480" w:firstLineChars="200"/>
        <w:rPr>
          <w:rFonts w:ascii="仿宋" w:hAnsi="仿宋" w:eastAsia="仿宋" w:cs="仿宋"/>
          <w:b/>
          <w:bCs/>
          <w:color w:val="auto"/>
          <w:sz w:val="24"/>
          <w:highlight w:val="none"/>
        </w:rPr>
      </w:pPr>
      <w:r>
        <w:rPr>
          <w:rFonts w:hint="eastAsia" w:ascii="仿宋" w:hAnsi="仿宋" w:eastAsia="仿宋" w:cs="仿宋"/>
          <w:bCs/>
          <w:color w:val="auto"/>
          <w:sz w:val="24"/>
          <w:highlight w:val="none"/>
        </w:rPr>
        <w:t>（四）</w:t>
      </w:r>
      <w:bookmarkEnd w:id="4"/>
      <w:bookmarkEnd w:id="5"/>
      <w:bookmarkStart w:id="6" w:name="OLE_LINK26"/>
      <w:bookmarkStart w:id="7" w:name="OLE_LINK27"/>
      <w:bookmarkStart w:id="8" w:name="OLE_LINK367"/>
      <w:r>
        <w:rPr>
          <w:rFonts w:hint="eastAsia" w:ascii="仿宋" w:hAnsi="仿宋" w:eastAsia="仿宋" w:cs="仿宋"/>
          <w:bCs/>
          <w:color w:val="auto"/>
          <w:sz w:val="24"/>
          <w:highlight w:val="none"/>
        </w:rPr>
        <w:t>售后服务（质保期）</w:t>
      </w:r>
      <w:bookmarkEnd w:id="6"/>
      <w:bookmarkEnd w:id="7"/>
      <w:bookmarkEnd w:id="8"/>
      <w:r>
        <w:rPr>
          <w:rFonts w:hint="eastAsia" w:ascii="仿宋" w:hAnsi="仿宋" w:eastAsia="仿宋" w:cs="仿宋"/>
          <w:b/>
          <w:bCs/>
          <w:color w:val="auto"/>
          <w:sz w:val="24"/>
          <w:highlight w:val="none"/>
        </w:rPr>
        <w:t>（以各包技术规格中要求为准，如技术规格中无要求，则以本款要求为准。）</w:t>
      </w:r>
    </w:p>
    <w:p w14:paraId="35D160F3">
      <w:pPr>
        <w:numPr>
          <w:ilvl w:val="0"/>
          <w:numId w:val="0"/>
        </w:numPr>
        <w:spacing w:before="50" w:line="360" w:lineRule="auto"/>
        <w:ind w:left="0" w:leftChars="0" w:firstLine="420" w:firstLineChars="175"/>
        <w:rPr>
          <w:color w:val="auto"/>
          <w:highlight w:val="none"/>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质量保证期（保修期）及服务要求：</w:t>
      </w:r>
      <w:r>
        <w:rPr>
          <w:rFonts w:hint="eastAsia" w:ascii="仿宋" w:hAnsi="仿宋" w:eastAsia="仿宋" w:cs="仿宋"/>
          <w:bCs/>
          <w:color w:val="auto"/>
          <w:sz w:val="24"/>
          <w:highlight w:val="none"/>
          <w:lang w:val="en-US" w:eastAsia="zh-CN"/>
        </w:rPr>
        <w:t>原厂保修，</w:t>
      </w:r>
      <w:r>
        <w:rPr>
          <w:rFonts w:hint="eastAsia" w:ascii="仿宋" w:hAnsi="仿宋" w:eastAsia="仿宋" w:cs="仿宋"/>
          <w:bCs/>
          <w:color w:val="auto"/>
          <w:sz w:val="24"/>
          <w:highlight w:val="none"/>
        </w:rPr>
        <w:t>自设备安装、调试、验收合格之日起</w:t>
      </w:r>
      <w:r>
        <w:rPr>
          <w:rFonts w:hint="eastAsia" w:ascii="仿宋" w:hAnsi="仿宋" w:eastAsia="仿宋" w:cs="仿宋"/>
          <w:bCs/>
          <w:color w:val="auto"/>
          <w:sz w:val="24"/>
          <w:highlight w:val="none"/>
          <w:lang w:val="en-US" w:eastAsia="zh-CN"/>
        </w:rPr>
        <w:t>不少于60</w:t>
      </w:r>
      <w:r>
        <w:rPr>
          <w:rFonts w:hint="eastAsia" w:ascii="仿宋" w:hAnsi="仿宋" w:eastAsia="仿宋" w:cs="仿宋"/>
          <w:bCs/>
          <w:color w:val="auto"/>
          <w:sz w:val="24"/>
          <w:highlight w:val="none"/>
        </w:rPr>
        <w:t>个月，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w:t>
      </w:r>
    </w:p>
    <w:p w14:paraId="14853F3B">
      <w:pPr>
        <w:numPr>
          <w:ilvl w:val="0"/>
          <w:numId w:val="0"/>
        </w:numPr>
        <w:snapToGrid/>
        <w:spacing w:before="50" w:line="360" w:lineRule="auto"/>
        <w:ind w:firstLine="420" w:firstLineChars="175"/>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投标人应保证</w:t>
      </w:r>
      <w:r>
        <w:rPr>
          <w:rFonts w:hint="eastAsia" w:ascii="仿宋" w:hAnsi="仿宋" w:eastAsia="仿宋" w:cs="仿宋"/>
          <w:bCs/>
          <w:color w:val="auto"/>
          <w:sz w:val="24"/>
          <w:szCs w:val="24"/>
          <w:highlight w:val="none"/>
          <w:lang w:val="en-US" w:eastAsia="zh-CN"/>
        </w:rPr>
        <w:t>所投设备终身</w:t>
      </w:r>
      <w:r>
        <w:rPr>
          <w:rFonts w:hint="eastAsia" w:ascii="仿宋" w:hAnsi="仿宋" w:eastAsia="仿宋" w:cs="仿宋"/>
          <w:bCs/>
          <w:color w:val="auto"/>
          <w:sz w:val="24"/>
          <w:szCs w:val="24"/>
          <w:highlight w:val="none"/>
        </w:rPr>
        <w:t>提供投标货物专用的软件和相应数据库资料的免费升级服务（</w:t>
      </w:r>
      <w:r>
        <w:rPr>
          <w:rFonts w:hint="eastAsia" w:ascii="仿宋" w:hAnsi="仿宋" w:eastAsia="仿宋" w:cs="仿宋"/>
          <w:bCs/>
          <w:color w:val="auto"/>
          <w:sz w:val="24"/>
          <w:szCs w:val="24"/>
          <w:highlight w:val="none"/>
          <w:lang w:val="en-US" w:eastAsia="zh-CN"/>
        </w:rPr>
        <w:t>如涉及</w:t>
      </w:r>
      <w:r>
        <w:rPr>
          <w:rFonts w:hint="eastAsia" w:ascii="仿宋" w:hAnsi="仿宋" w:eastAsia="仿宋" w:cs="仿宋"/>
          <w:bCs/>
          <w:color w:val="auto"/>
          <w:sz w:val="24"/>
          <w:szCs w:val="24"/>
          <w:highlight w:val="none"/>
        </w:rPr>
        <w:t>）。</w:t>
      </w:r>
    </w:p>
    <w:p w14:paraId="06CE8191">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质量保证期内的免费售后维修及服务包括所有投标产品及第三方产品、配件、易损易耗件，同时投标人应定期对所有上述产品提供维护保养服务。</w:t>
      </w:r>
    </w:p>
    <w:p w14:paraId="0B88370C">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投标人应在质保期满前三个月对设备做全面保养及性能检测，并出具相应的报告。</w:t>
      </w:r>
    </w:p>
    <w:p w14:paraId="71E77473">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投标人和制造商需要同时提供包含上述质量保证期（保修期）及服务要求的承诺函并加盖单位公章。</w:t>
      </w:r>
    </w:p>
    <w:p w14:paraId="07AF390A">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投标人和制造商还需要提供质量保证期（保修期）结束后年度维保费用最高不超过合同金额5%的承诺函并加盖单位公章。保修费用应含维保工时费、零配件费用和软件维护、升级费用。同时提供服务内容和细则与免费维保修期服务要求相同的承诺函并加盖单位公章。</w:t>
      </w:r>
    </w:p>
    <w:p w14:paraId="024579D1">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607011D6">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w:t>
      </w:r>
    </w:p>
    <w:p w14:paraId="098F2608">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74CFC4C2">
      <w:pPr>
        <w:tabs>
          <w:tab w:val="left" w:pos="3360"/>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320AD588">
      <w:pPr>
        <w:tabs>
          <w:tab w:val="left" w:pos="3360"/>
        </w:tabs>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287E2282">
      <w:pPr>
        <w:tabs>
          <w:tab w:val="left" w:pos="3360"/>
        </w:tabs>
        <w:spacing w:line="360" w:lineRule="auto"/>
        <w:ind w:firstLine="480" w:firstLineChars="200"/>
        <w:contextualSpacing/>
        <w:rPr>
          <w:rFonts w:ascii="仿宋" w:hAnsi="仿宋" w:eastAsia="仿宋"/>
          <w:color w:val="auto"/>
          <w:sz w:val="24"/>
          <w:highlight w:val="none"/>
        </w:rPr>
      </w:pPr>
      <w:bookmarkStart w:id="9" w:name="OLE_LINK180"/>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北京市属医院2026年医用设备集中带量采购体外诊断与辅助设备组(第三批)</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9"/>
    </w:p>
    <w:p w14:paraId="06DC8B86">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6336E8F4">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6034157E">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68BC3416">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5BE25793">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B06DE24">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158A6917">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4455FAFD">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420DD900">
      <w:pPr>
        <w:widowControl/>
        <w:jc w:val="left"/>
        <w:rPr>
          <w:rFonts w:ascii="仿宋" w:hAnsi="仿宋" w:eastAsia="仿宋"/>
          <w:b/>
          <w:color w:val="auto"/>
          <w:sz w:val="24"/>
          <w:highlight w:val="none"/>
        </w:rPr>
      </w:pPr>
      <w:bookmarkStart w:id="10" w:name="OLE_LINK53"/>
      <w:r>
        <w:rPr>
          <w:rFonts w:ascii="仿宋" w:hAnsi="仿宋" w:eastAsia="仿宋"/>
          <w:b/>
          <w:color w:val="auto"/>
          <w:sz w:val="24"/>
          <w:highlight w:val="none"/>
        </w:rPr>
        <w:br w:type="page"/>
      </w:r>
    </w:p>
    <w:bookmarkEnd w:id="10"/>
    <w:p w14:paraId="753FA06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bookmarkStart w:id="11" w:name="OLE_LINK102"/>
      <w:bookmarkStart w:id="12" w:name="OLE_LINK103"/>
      <w:r>
        <w:rPr>
          <w:rFonts w:hint="eastAsia" w:ascii="仿宋" w:hAnsi="仿宋" w:eastAsia="仿宋" w:cs="仿宋"/>
          <w:b/>
          <w:bCs w:val="0"/>
          <w:color w:val="auto"/>
          <w:sz w:val="24"/>
          <w:szCs w:val="24"/>
          <w:highlight w:val="none"/>
          <w:lang w:val="en-US" w:eastAsia="zh-CN"/>
        </w:rPr>
        <w:t>第2包 品目2-1手术显微镜4</w:t>
      </w:r>
    </w:p>
    <w:p w14:paraId="3261C15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数量2台：技术参数如下：</w:t>
      </w:r>
    </w:p>
    <w:p w14:paraId="1849C72A">
      <w:pPr>
        <w:rPr>
          <w:rFonts w:ascii="仿宋" w:hAnsi="仿宋" w:eastAsia="仿宋" w:cs="Calibri"/>
          <w:color w:val="auto"/>
          <w:sz w:val="24"/>
          <w:szCs w:val="24"/>
          <w:highlight w:val="none"/>
        </w:rPr>
      </w:pPr>
      <w:r>
        <w:rPr>
          <w:rFonts w:ascii="仿宋" w:hAnsi="仿宋" w:eastAsia="仿宋" w:cs="Calibri"/>
          <w:color w:val="auto"/>
          <w:sz w:val="24"/>
          <w:szCs w:val="24"/>
          <w:highlight w:val="none"/>
        </w:rPr>
        <w:t>一、技术参数</w:t>
      </w:r>
    </w:p>
    <w:p w14:paraId="25A06791">
      <w:pPr>
        <w:pStyle w:val="14"/>
        <w:spacing w:line="360" w:lineRule="auto"/>
        <w:ind w:firstLine="0" w:firstLineChars="0"/>
        <w:rPr>
          <w:rFonts w:hint="eastAsia" w:ascii="仿宋" w:hAnsi="仿宋" w:eastAsia="仿宋" w:cs="宋体"/>
          <w:b/>
          <w:bCs/>
          <w:color w:val="auto"/>
          <w:sz w:val="24"/>
          <w:szCs w:val="24"/>
          <w:highlight w:val="none"/>
        </w:rPr>
      </w:pPr>
      <w:r>
        <w:rPr>
          <w:rFonts w:hint="eastAsia" w:ascii="仿宋" w:hAnsi="仿宋" w:eastAsia="仿宋" w:cs="宋体"/>
          <w:b/>
          <w:bCs/>
          <w:color w:val="auto"/>
          <w:sz w:val="24"/>
          <w:szCs w:val="24"/>
          <w:highlight w:val="none"/>
        </w:rPr>
        <w:t>（一）显微镜</w:t>
      </w:r>
    </w:p>
    <w:p w14:paraId="0BBBF37A">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1、光学系统</w:t>
      </w:r>
    </w:p>
    <w:p w14:paraId="554C16E6">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1.1、复消色差光学技术。</w:t>
      </w:r>
    </w:p>
    <w:p w14:paraId="10CC5BBF">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▲1.2、电动变倍系统，变倍系数≥6:1，也可手动连续调节。</w:t>
      </w:r>
    </w:p>
    <w:p w14:paraId="61FC84E1">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1.3、视野范围：20mm~210mm@10倍目镜。</w:t>
      </w:r>
    </w:p>
    <w:p w14:paraId="61ACF5A3">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1.4、放大倍率：2倍~12倍@10倍目镜。</w:t>
      </w:r>
    </w:p>
    <w:p w14:paraId="4B9D0235">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▲1.5、最大工作距离≥600mm。</w:t>
      </w:r>
    </w:p>
    <w:p w14:paraId="5255CA05">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▲1.6、配备激光辅助对焦模块。</w:t>
      </w:r>
    </w:p>
    <w:p w14:paraId="71E5C0D0">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1.7、</w:t>
      </w:r>
      <w:r>
        <w:rPr>
          <w:rFonts w:hint="eastAsia" w:ascii="仿宋" w:hAnsi="仿宋" w:eastAsia="仿宋"/>
          <w:color w:val="auto"/>
          <w:sz w:val="24"/>
          <w:szCs w:val="24"/>
          <w:highlight w:val="none"/>
        </w:rPr>
        <w:t>照明范围与视野范围自动同步。</w:t>
      </w:r>
    </w:p>
    <w:p w14:paraId="5CBCAAD8">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1.8、</w:t>
      </w:r>
      <w:r>
        <w:rPr>
          <w:rFonts w:hint="eastAsia" w:ascii="仿宋" w:hAnsi="仿宋" w:eastAsia="仿宋"/>
          <w:color w:val="auto"/>
          <w:sz w:val="24"/>
          <w:szCs w:val="24"/>
          <w:highlight w:val="none"/>
        </w:rPr>
        <w:t>光强度随工作距离的减少而降低亮度、随工作距离的增加而增加，</w:t>
      </w:r>
      <w:r>
        <w:rPr>
          <w:rFonts w:hint="eastAsia" w:ascii="仿宋" w:hAnsi="仿宋" w:eastAsia="仿宋" w:cs="宋体"/>
          <w:color w:val="auto"/>
          <w:sz w:val="24"/>
          <w:szCs w:val="24"/>
          <w:highlight w:val="none"/>
        </w:rPr>
        <w:t>。</w:t>
      </w:r>
    </w:p>
    <w:p w14:paraId="3C0F7FD6">
      <w:pPr>
        <w:pStyle w:val="14"/>
        <w:spacing w:line="360" w:lineRule="auto"/>
        <w:ind w:firstLine="0" w:firstLineChars="0"/>
        <w:jc w:val="left"/>
        <w:rPr>
          <w:rFonts w:hint="eastAsia" w:ascii="仿宋" w:hAnsi="仿宋" w:eastAsia="仿宋" w:cs="宋体"/>
          <w:color w:val="auto"/>
          <w:sz w:val="24"/>
          <w:szCs w:val="24"/>
          <w:highlight w:val="none"/>
        </w:rPr>
      </w:pPr>
      <w:bookmarkStart w:id="13" w:name="OLE_LINK1"/>
      <w:bookmarkStart w:id="14" w:name="OLE_LINK2"/>
      <w:r>
        <w:rPr>
          <w:rFonts w:hint="eastAsia" w:ascii="仿宋" w:hAnsi="仿宋" w:eastAsia="仿宋" w:cs="宋体"/>
          <w:color w:val="auto"/>
          <w:sz w:val="24"/>
          <w:szCs w:val="24"/>
          <w:highlight w:val="none"/>
        </w:rPr>
        <w:t>1.9、</w:t>
      </w:r>
      <w:r>
        <w:rPr>
          <w:rFonts w:hint="eastAsia" w:ascii="仿宋" w:hAnsi="仿宋" w:eastAsia="仿宋"/>
          <w:color w:val="auto"/>
          <w:sz w:val="24"/>
          <w:szCs w:val="24"/>
          <w:highlight w:val="none"/>
        </w:rPr>
        <w:t>内置光度计，自动调节亮度保持在恒定的照明输出。</w:t>
      </w:r>
    </w:p>
    <w:p w14:paraId="2599A54C">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1.10、物镜保护镜，</w:t>
      </w:r>
      <w:r>
        <w:rPr>
          <w:rFonts w:hint="eastAsia" w:ascii="仿宋" w:hAnsi="仿宋" w:eastAsia="仿宋"/>
          <w:color w:val="auto"/>
          <w:sz w:val="24"/>
          <w:szCs w:val="24"/>
          <w:highlight w:val="none"/>
        </w:rPr>
        <w:t>光学玻璃材质，可反复灭菌使用</w:t>
      </w:r>
      <w:r>
        <w:rPr>
          <w:rFonts w:hint="eastAsia" w:ascii="仿宋" w:hAnsi="仿宋" w:eastAsia="仿宋" w:cs="宋体"/>
          <w:color w:val="auto"/>
          <w:sz w:val="24"/>
          <w:szCs w:val="24"/>
          <w:highlight w:val="none"/>
        </w:rPr>
        <w:t>。</w:t>
      </w:r>
    </w:p>
    <w:p w14:paraId="7895F1EF">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2、主刀镜：</w:t>
      </w:r>
    </w:p>
    <w:p w14:paraId="3BA25774">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2.1、</w:t>
      </w:r>
      <w:bookmarkEnd w:id="13"/>
      <w:bookmarkEnd w:id="14"/>
      <w:r>
        <w:rPr>
          <w:rFonts w:hint="eastAsia" w:ascii="仿宋" w:hAnsi="仿宋" w:eastAsia="仿宋" w:cs="宋体"/>
          <w:color w:val="auto"/>
          <w:sz w:val="24"/>
          <w:szCs w:val="24"/>
          <w:highlight w:val="none"/>
        </w:rPr>
        <w:t>双目镜筒，倾角调节范围：30°-150°</w:t>
      </w:r>
    </w:p>
    <w:p w14:paraId="1909D8A9">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2.2、配备10倍目镜。</w:t>
      </w:r>
    </w:p>
    <w:p w14:paraId="13E741F2">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3、助手镜</w:t>
      </w:r>
    </w:p>
    <w:p w14:paraId="556B35AF">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3.1、配备双目镜筒，倾角调节范围：0°-180°</w:t>
      </w:r>
    </w:p>
    <w:p w14:paraId="394F99D9">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3.2、配备10倍目镜。</w:t>
      </w:r>
    </w:p>
    <w:p w14:paraId="15D61969">
      <w:pPr>
        <w:pStyle w:val="14"/>
        <w:spacing w:line="360" w:lineRule="auto"/>
        <w:ind w:firstLine="0" w:firstLineChars="0"/>
        <w:jc w:val="left"/>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▲3.3、具备独立微调焦功能。</w:t>
      </w:r>
    </w:p>
    <w:p w14:paraId="356943B1">
      <w:pPr>
        <w:spacing w:line="360" w:lineRule="auto"/>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4、照明光源，具备独立主光源、备用光源</w:t>
      </w:r>
    </w:p>
    <w:p w14:paraId="11CE55F0">
      <w:pPr>
        <w:spacing w:line="360" w:lineRule="auto"/>
        <w:ind w:left="843" w:hanging="964" w:hangingChars="400"/>
        <w:rPr>
          <w:rFonts w:hint="eastAsia" w:ascii="仿宋" w:hAnsi="仿宋" w:eastAsia="仿宋" w:cs="宋体"/>
          <w:b/>
          <w:bCs/>
          <w:color w:val="auto"/>
          <w:sz w:val="24"/>
          <w:szCs w:val="24"/>
          <w:highlight w:val="none"/>
        </w:rPr>
      </w:pPr>
      <w:r>
        <w:rPr>
          <w:rFonts w:hint="eastAsia" w:ascii="仿宋" w:hAnsi="仿宋" w:eastAsia="仿宋" w:cs="宋体"/>
          <w:b/>
          <w:bCs/>
          <w:color w:val="auto"/>
          <w:sz w:val="24"/>
          <w:szCs w:val="24"/>
          <w:highlight w:val="none"/>
        </w:rPr>
        <w:t>5、手柄</w:t>
      </w:r>
    </w:p>
    <w:p w14:paraId="3C613196">
      <w:pPr>
        <w:spacing w:line="360" w:lineRule="auto"/>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5.1、手柄</w:t>
      </w:r>
      <w:bookmarkStart w:id="29" w:name="_GoBack"/>
      <w:bookmarkEnd w:id="29"/>
      <w:r>
        <w:rPr>
          <w:rFonts w:hint="eastAsia" w:ascii="仿宋" w:hAnsi="仿宋" w:eastAsia="仿宋" w:cs="宋体"/>
          <w:color w:val="auto"/>
          <w:sz w:val="24"/>
          <w:szCs w:val="24"/>
          <w:highlight w:val="none"/>
        </w:rPr>
        <w:t>可控制电动连续调焦、电动连续变倍、释放电磁锁、光亮度调整、</w:t>
      </w:r>
      <w:r>
        <w:rPr>
          <w:rStyle w:val="16"/>
          <w:rFonts w:hint="eastAsia" w:ascii="仿宋" w:hAnsi="仿宋" w:eastAsia="仿宋" w:cs="宋体"/>
          <w:color w:val="auto"/>
          <w:sz w:val="24"/>
          <w:szCs w:val="24"/>
          <w:highlight w:val="none"/>
        </w:rPr>
        <w:t>X/Y精细微调、</w:t>
      </w:r>
      <w:r>
        <w:rPr>
          <w:rFonts w:hint="eastAsia" w:ascii="仿宋" w:hAnsi="仿宋" w:eastAsia="仿宋" w:cs="宋体"/>
          <w:color w:val="auto"/>
          <w:sz w:val="24"/>
          <w:szCs w:val="24"/>
          <w:highlight w:val="none"/>
        </w:rPr>
        <w:t>拍照、录像</w:t>
      </w:r>
    </w:p>
    <w:p w14:paraId="053C7FBB">
      <w:pPr>
        <w:numPr>
          <w:ilvl w:val="1"/>
          <w:numId w:val="1"/>
        </w:numPr>
        <w:spacing w:line="360" w:lineRule="auto"/>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可</w:t>
      </w:r>
      <w:r>
        <w:rPr>
          <w:rStyle w:val="16"/>
          <w:rFonts w:hint="eastAsia" w:ascii="仿宋" w:hAnsi="仿宋" w:eastAsia="仿宋" w:cs="宋体"/>
          <w:color w:val="auto"/>
          <w:sz w:val="24"/>
          <w:szCs w:val="24"/>
          <w:highlight w:val="none"/>
        </w:rPr>
        <w:t>设置可选择移动速度进。。</w:t>
      </w:r>
    </w:p>
    <w:p w14:paraId="2E23F942">
      <w:pPr>
        <w:spacing w:line="360" w:lineRule="auto"/>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（二）、</w:t>
      </w:r>
      <w:bookmarkStart w:id="15" w:name="OLE_LINK6"/>
      <w:bookmarkStart w:id="16" w:name="OLE_LINK5"/>
      <w:r>
        <w:rPr>
          <w:rFonts w:hint="eastAsia" w:ascii="仿宋" w:hAnsi="仿宋" w:eastAsia="仿宋" w:cs="宋体"/>
          <w:color w:val="auto"/>
          <w:sz w:val="24"/>
          <w:szCs w:val="24"/>
          <w:highlight w:val="none"/>
        </w:rPr>
        <w:t>3D/4K摄像系统：</w:t>
      </w:r>
      <w:bookmarkEnd w:id="15"/>
      <w:bookmarkEnd w:id="16"/>
    </w:p>
    <w:p w14:paraId="5ED24798">
      <w:pPr>
        <w:spacing w:line="360" w:lineRule="auto"/>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1、摄像头</w:t>
      </w:r>
    </w:p>
    <w:p w14:paraId="12976C38">
      <w:pPr>
        <w:spacing w:line="360" w:lineRule="auto"/>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1.1、内置</w:t>
      </w:r>
      <w:bookmarkStart w:id="17" w:name="OLE_LINK4"/>
      <w:bookmarkStart w:id="18" w:name="OLE_LINK3"/>
      <w:r>
        <w:rPr>
          <w:rFonts w:hint="eastAsia" w:ascii="仿宋" w:hAnsi="仿宋" w:eastAsia="仿宋" w:cs="宋体"/>
          <w:color w:val="auto"/>
          <w:sz w:val="24"/>
          <w:szCs w:val="24"/>
          <w:highlight w:val="none"/>
        </w:rPr>
        <w:t>3D/4K</w:t>
      </w:r>
      <w:bookmarkEnd w:id="17"/>
      <w:bookmarkEnd w:id="18"/>
      <w:r>
        <w:rPr>
          <w:rFonts w:hint="eastAsia" w:ascii="仿宋" w:hAnsi="仿宋" w:eastAsia="仿宋" w:cs="宋体"/>
          <w:color w:val="auto"/>
          <w:sz w:val="24"/>
          <w:szCs w:val="24"/>
          <w:highlight w:val="none"/>
        </w:rPr>
        <w:t>摄像头。</w:t>
      </w:r>
    </w:p>
    <w:p w14:paraId="134CEA8F">
      <w:pPr>
        <w:spacing w:line="360" w:lineRule="auto"/>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1.2、可输出2D、3D视频图像。</w:t>
      </w:r>
    </w:p>
    <w:p w14:paraId="77386C61">
      <w:pPr>
        <w:spacing w:line="360" w:lineRule="auto"/>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2、图像采集工作站;</w:t>
      </w:r>
    </w:p>
    <w:p w14:paraId="1E8193BB">
      <w:pPr>
        <w:spacing w:line="360" w:lineRule="auto"/>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2.1、具有录像、静态图像捕捉功能，可以将视频和静态图像直接存储在U盘里。</w:t>
      </w:r>
    </w:p>
    <w:p w14:paraId="7ABAF2F8">
      <w:pPr>
        <w:spacing w:line="360" w:lineRule="auto"/>
        <w:ind w:left="840" w:hanging="960" w:hangingChars="400"/>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2.2、3D4K显示器:≥24英寸。</w:t>
      </w:r>
    </w:p>
    <w:p w14:paraId="66A829C7">
      <w:pPr>
        <w:spacing w:line="360" w:lineRule="auto"/>
        <w:ind w:left="843" w:hanging="964" w:hangingChars="400"/>
        <w:rPr>
          <w:rFonts w:hint="eastAsia" w:ascii="仿宋" w:hAnsi="仿宋" w:eastAsia="仿宋" w:cs="宋体"/>
          <w:b/>
          <w:bCs/>
          <w:color w:val="auto"/>
          <w:sz w:val="24"/>
          <w:szCs w:val="24"/>
          <w:highlight w:val="none"/>
        </w:rPr>
      </w:pPr>
      <w:r>
        <w:rPr>
          <w:rFonts w:hint="eastAsia" w:ascii="仿宋" w:hAnsi="仿宋" w:eastAsia="仿宋" w:cs="宋体"/>
          <w:b/>
          <w:bCs/>
          <w:color w:val="auto"/>
          <w:sz w:val="24"/>
          <w:szCs w:val="24"/>
          <w:highlight w:val="none"/>
        </w:rPr>
        <w:t xml:space="preserve"> (三)、支架</w:t>
      </w:r>
    </w:p>
    <w:p w14:paraId="345E16E0">
      <w:pPr>
        <w:spacing w:line="360" w:lineRule="auto"/>
        <w:ind w:left="840" w:hanging="960" w:hangingChars="400"/>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1、电磁锁支架。</w:t>
      </w:r>
    </w:p>
    <w:p w14:paraId="10311269">
      <w:pPr>
        <w:spacing w:line="360" w:lineRule="auto"/>
        <w:ind w:left="840" w:hanging="960" w:hangingChars="400"/>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2、支架臂范围≥1450mm。</w:t>
      </w:r>
    </w:p>
    <w:p w14:paraId="53803353">
      <w:pPr>
        <w:spacing w:line="360" w:lineRule="auto"/>
        <w:ind w:left="840" w:hanging="960" w:hangingChars="400"/>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3、支架底座：700×700mm。</w:t>
      </w:r>
    </w:p>
    <w:p w14:paraId="55D8ADC2">
      <w:pPr>
        <w:spacing w:line="360" w:lineRule="auto"/>
        <w:rPr>
          <w:rFonts w:hint="eastAsia" w:ascii="仿宋" w:hAnsi="仿宋" w:eastAsia="仿宋" w:cs="宋体"/>
          <w:b w:val="0"/>
          <w:bCs w:val="0"/>
          <w:color w:val="auto"/>
          <w:sz w:val="24"/>
          <w:szCs w:val="24"/>
          <w:highlight w:val="none"/>
        </w:rPr>
      </w:pPr>
      <w:r>
        <w:rPr>
          <w:rFonts w:hint="eastAsia" w:ascii="仿宋" w:hAnsi="仿宋" w:eastAsia="仿宋" w:cs="宋体"/>
          <w:b w:val="0"/>
          <w:bCs w:val="0"/>
          <w:color w:val="auto"/>
          <w:sz w:val="24"/>
          <w:szCs w:val="24"/>
          <w:highlight w:val="none"/>
        </w:rPr>
        <w:t>★二、主要配置</w:t>
      </w:r>
      <w:r>
        <w:rPr>
          <w:rFonts w:hint="eastAsia" w:ascii="仿宋" w:hAnsi="仿宋" w:eastAsia="仿宋" w:cs="宋体"/>
          <w:b w:val="0"/>
          <w:bCs w:val="0"/>
          <w:color w:val="auto"/>
          <w:sz w:val="24"/>
          <w:szCs w:val="24"/>
          <w:highlight w:val="none"/>
          <w:lang w:eastAsia="zh-CN"/>
        </w:rPr>
        <w:t>（</w:t>
      </w:r>
      <w:r>
        <w:rPr>
          <w:rFonts w:hint="eastAsia" w:ascii="仿宋" w:hAnsi="仿宋" w:eastAsia="仿宋" w:cs="宋体"/>
          <w:b w:val="0"/>
          <w:bCs w:val="0"/>
          <w:color w:val="auto"/>
          <w:sz w:val="24"/>
          <w:szCs w:val="24"/>
          <w:highlight w:val="none"/>
          <w:lang w:val="en-US" w:eastAsia="zh-CN"/>
        </w:rPr>
        <w:t>单台</w:t>
      </w:r>
      <w:r>
        <w:rPr>
          <w:rFonts w:hint="eastAsia" w:ascii="仿宋" w:hAnsi="仿宋" w:eastAsia="仿宋" w:cs="宋体"/>
          <w:b w:val="0"/>
          <w:bCs w:val="0"/>
          <w:color w:val="auto"/>
          <w:sz w:val="24"/>
          <w:szCs w:val="24"/>
          <w:highlight w:val="none"/>
          <w:lang w:eastAsia="zh-CN"/>
        </w:rPr>
        <w:t>）</w:t>
      </w:r>
      <w:r>
        <w:rPr>
          <w:rFonts w:hint="eastAsia" w:ascii="仿宋" w:hAnsi="仿宋" w:eastAsia="仿宋" w:cs="宋体"/>
          <w:b w:val="0"/>
          <w:bCs w:val="0"/>
          <w:color w:val="auto"/>
          <w:sz w:val="24"/>
          <w:szCs w:val="24"/>
          <w:highlight w:val="none"/>
        </w:rPr>
        <w:t>：</w:t>
      </w:r>
    </w:p>
    <w:p w14:paraId="750E844D">
      <w:pPr>
        <w:numPr>
          <w:ilvl w:val="0"/>
          <w:numId w:val="0"/>
        </w:numPr>
        <w:spacing w:line="360" w:lineRule="auto"/>
        <w:ind w:leftChars="0"/>
        <w:rPr>
          <w:rFonts w:hint="eastAsia" w:ascii="仿宋" w:hAnsi="仿宋" w:eastAsia="仿宋" w:cs="宋体"/>
          <w:b w:val="0"/>
          <w:bCs w:val="0"/>
          <w:color w:val="auto"/>
          <w:sz w:val="24"/>
          <w:szCs w:val="24"/>
          <w:highlight w:val="none"/>
        </w:rPr>
      </w:pPr>
      <w:r>
        <w:rPr>
          <w:rFonts w:hint="eastAsia" w:ascii="仿宋" w:hAnsi="仿宋" w:eastAsia="仿宋" w:cs="宋体"/>
          <w:b w:val="0"/>
          <w:bCs w:val="0"/>
          <w:color w:val="auto"/>
          <w:sz w:val="24"/>
          <w:szCs w:val="24"/>
          <w:highlight w:val="none"/>
          <w:lang w:val="en-US" w:eastAsia="zh-CN"/>
        </w:rPr>
        <w:t>1、</w:t>
      </w:r>
      <w:r>
        <w:rPr>
          <w:rFonts w:hint="eastAsia" w:ascii="仿宋" w:hAnsi="仿宋" w:eastAsia="仿宋" w:cs="宋体"/>
          <w:b w:val="0"/>
          <w:bCs w:val="0"/>
          <w:color w:val="auto"/>
          <w:sz w:val="24"/>
          <w:szCs w:val="24"/>
          <w:highlight w:val="none"/>
        </w:rPr>
        <w:t>显微镜：1台。</w:t>
      </w:r>
    </w:p>
    <w:p w14:paraId="66259A72">
      <w:pPr>
        <w:numPr>
          <w:ilvl w:val="0"/>
          <w:numId w:val="0"/>
        </w:numPr>
        <w:spacing w:line="360" w:lineRule="auto"/>
        <w:ind w:leftChars="0"/>
        <w:rPr>
          <w:rFonts w:hint="eastAsia" w:ascii="仿宋" w:hAnsi="仿宋" w:eastAsia="仿宋" w:cs="宋体"/>
          <w:b/>
          <w:bCs/>
          <w:color w:val="auto"/>
          <w:sz w:val="24"/>
          <w:szCs w:val="24"/>
          <w:highlight w:val="none"/>
        </w:rPr>
      </w:pPr>
      <w:r>
        <w:rPr>
          <w:rFonts w:hint="eastAsia" w:ascii="仿宋" w:hAnsi="仿宋" w:eastAsia="仿宋" w:cs="宋体"/>
          <w:color w:val="auto"/>
          <w:sz w:val="24"/>
          <w:szCs w:val="24"/>
          <w:highlight w:val="none"/>
          <w:lang w:val="en-US" w:eastAsia="zh-CN"/>
        </w:rPr>
        <w:t>2、</w:t>
      </w:r>
      <w:r>
        <w:rPr>
          <w:rFonts w:hint="eastAsia" w:ascii="仿宋" w:hAnsi="仿宋" w:eastAsia="仿宋" w:cs="宋体"/>
          <w:color w:val="auto"/>
          <w:sz w:val="24"/>
          <w:szCs w:val="24"/>
          <w:highlight w:val="none"/>
        </w:rPr>
        <w:t>3D/4K摄像系统：1套。</w:t>
      </w:r>
    </w:p>
    <w:p w14:paraId="15189761">
      <w:pPr>
        <w:numPr>
          <w:ilvl w:val="0"/>
          <w:numId w:val="0"/>
        </w:numPr>
        <w:spacing w:line="360" w:lineRule="auto"/>
        <w:ind w:leftChars="0"/>
        <w:rPr>
          <w:rFonts w:hint="eastAsia" w:ascii="仿宋" w:hAnsi="仿宋" w:eastAsia="仿宋" w:cs="宋体"/>
          <w:b/>
          <w:bCs/>
          <w:color w:val="auto"/>
          <w:sz w:val="24"/>
          <w:szCs w:val="24"/>
          <w:highlight w:val="none"/>
        </w:rPr>
      </w:pPr>
      <w:r>
        <w:rPr>
          <w:rFonts w:hint="eastAsia" w:ascii="仿宋" w:hAnsi="仿宋" w:eastAsia="仿宋" w:cs="宋体"/>
          <w:color w:val="auto"/>
          <w:sz w:val="24"/>
          <w:szCs w:val="24"/>
          <w:highlight w:val="none"/>
          <w:lang w:val="en-US" w:eastAsia="zh-CN"/>
        </w:rPr>
        <w:t>3、</w:t>
      </w:r>
      <w:r>
        <w:rPr>
          <w:rFonts w:hint="eastAsia" w:ascii="仿宋" w:hAnsi="仿宋" w:eastAsia="仿宋" w:cs="宋体"/>
          <w:color w:val="auto"/>
          <w:sz w:val="24"/>
          <w:szCs w:val="24"/>
          <w:highlight w:val="none"/>
        </w:rPr>
        <w:t>支架：1套。</w:t>
      </w:r>
    </w:p>
    <w:p w14:paraId="6B250B5E">
      <w:pPr>
        <w:spacing w:line="360" w:lineRule="auto"/>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t>注: “主要配置”在采购需求偏离表中响应即可，无需提供证明材料。</w:t>
      </w:r>
    </w:p>
    <w:p w14:paraId="673418B8">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3D1B8B5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第2包 品目2-2手术显微镜5</w:t>
      </w:r>
    </w:p>
    <w:p w14:paraId="48A682E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数量2台：技术参数如下：</w:t>
      </w:r>
    </w:p>
    <w:p w14:paraId="75C258DB">
      <w:pPr>
        <w:numPr>
          <w:ilvl w:val="0"/>
          <w:numId w:val="2"/>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技术参数：</w:t>
      </w:r>
    </w:p>
    <w:p w14:paraId="5ECAD21D">
      <w:pPr>
        <w:numPr>
          <w:ilvl w:val="255"/>
          <w:numId w:val="0"/>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（一）、显微镜</w:t>
      </w:r>
    </w:p>
    <w:p w14:paraId="0C77DD1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、光学系统：</w:t>
      </w:r>
    </w:p>
    <w:p w14:paraId="4736CD96">
      <w:pPr>
        <w:numPr>
          <w:ilvl w:val="1"/>
          <w:numId w:val="3"/>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复消色差光学技术</w:t>
      </w:r>
    </w:p>
    <w:p w14:paraId="2E1D9A0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1.</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、四光路设计：主刀镜、助手镜具有相同的放大倍数、同视野。</w:t>
      </w:r>
      <w:r>
        <w:rPr>
          <w:rFonts w:ascii="仿宋" w:hAnsi="仿宋" w:eastAsia="仿宋" w:cs="仿宋"/>
          <w:color w:val="auto"/>
          <w:sz w:val="24"/>
          <w:highlight w:val="none"/>
        </w:rPr>
        <w:tab/>
      </w:r>
    </w:p>
    <w:p w14:paraId="399A961A">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lang w:val="en-US" w:eastAsia="zh-CN"/>
        </w:rPr>
        <w:t>3</w:t>
      </w:r>
      <w:r>
        <w:rPr>
          <w:rFonts w:ascii="仿宋" w:hAnsi="仿宋" w:eastAsia="仿宋" w:cs="仿宋"/>
          <w:color w:val="auto"/>
          <w:sz w:val="24"/>
          <w:highlight w:val="none"/>
        </w:rPr>
        <w:t>、</w:t>
      </w:r>
      <w:r>
        <w:rPr>
          <w:rFonts w:hint="eastAsia" w:ascii="仿宋" w:hAnsi="仿宋" w:eastAsia="仿宋" w:cs="仿宋"/>
          <w:color w:val="auto"/>
          <w:sz w:val="24"/>
          <w:highlight w:val="none"/>
        </w:rPr>
        <w:t>聚焦范围：≥</w:t>
      </w:r>
      <w:r>
        <w:rPr>
          <w:rFonts w:ascii="仿宋" w:hAnsi="仿宋" w:eastAsia="仿宋" w:cs="仿宋"/>
          <w:color w:val="auto"/>
          <w:sz w:val="24"/>
          <w:highlight w:val="none"/>
        </w:rPr>
        <w:t xml:space="preserve">75mm, </w:t>
      </w:r>
      <w:r>
        <w:rPr>
          <w:rFonts w:hint="eastAsia" w:ascii="仿宋" w:hAnsi="仿宋" w:eastAsia="仿宋" w:cs="仿宋"/>
          <w:color w:val="auto"/>
          <w:sz w:val="24"/>
          <w:highlight w:val="none"/>
        </w:rPr>
        <w:t>聚焦速度与变倍比相关。</w:t>
      </w:r>
      <w:r>
        <w:rPr>
          <w:rFonts w:ascii="仿宋" w:hAnsi="仿宋" w:eastAsia="仿宋" w:cs="仿宋"/>
          <w:color w:val="auto"/>
          <w:sz w:val="24"/>
          <w:highlight w:val="none"/>
        </w:rPr>
        <w:tab/>
      </w:r>
    </w:p>
    <w:p w14:paraId="347BCA95">
      <w:pPr>
        <w:numPr>
          <w:ilvl w:val="255"/>
          <w:numId w:val="0"/>
        </w:numPr>
        <w:spacing w:line="360" w:lineRule="auto"/>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lang w:val="en-US" w:eastAsia="zh-CN"/>
        </w:rPr>
        <w:t>4</w:t>
      </w:r>
      <w:r>
        <w:rPr>
          <w:rFonts w:ascii="仿宋" w:hAnsi="仿宋" w:eastAsia="仿宋" w:cs="仿宋"/>
          <w:color w:val="auto"/>
          <w:sz w:val="24"/>
          <w:highlight w:val="none"/>
        </w:rPr>
        <w:t>、</w:t>
      </w:r>
      <w:r>
        <w:rPr>
          <w:rFonts w:hint="eastAsia" w:ascii="仿宋" w:hAnsi="仿宋" w:eastAsia="仿宋" w:cs="仿宋"/>
          <w:color w:val="auto"/>
          <w:sz w:val="24"/>
          <w:highlight w:val="none"/>
        </w:rPr>
        <w:t>具备</w:t>
      </w:r>
      <w:r>
        <w:rPr>
          <w:rFonts w:ascii="仿宋" w:hAnsi="仿宋" w:eastAsia="仿宋" w:cs="仿宋"/>
          <w:color w:val="auto"/>
          <w:sz w:val="24"/>
          <w:highlight w:val="none"/>
        </w:rPr>
        <w:t>XY水平移动功能，平移范围</w:t>
      </w:r>
      <w:r>
        <w:rPr>
          <w:rFonts w:hint="eastAsia" w:ascii="仿宋" w:hAnsi="仿宋" w:eastAsia="仿宋" w:cs="仿宋"/>
          <w:color w:val="auto"/>
          <w:sz w:val="24"/>
          <w:highlight w:val="none"/>
        </w:rPr>
        <w:t>≥</w:t>
      </w:r>
      <w:r>
        <w:rPr>
          <w:rFonts w:ascii="仿宋" w:hAnsi="仿宋" w:eastAsia="仿宋" w:cs="仿宋"/>
          <w:color w:val="auto"/>
          <w:sz w:val="24"/>
          <w:highlight w:val="none"/>
        </w:rPr>
        <w:t>60*60mm</w:t>
      </w:r>
      <w:r>
        <w:rPr>
          <w:rFonts w:ascii="仿宋" w:hAnsi="仿宋" w:eastAsia="仿宋" w:cs="仿宋"/>
          <w:color w:val="auto"/>
          <w:sz w:val="24"/>
          <w:highlight w:val="none"/>
        </w:rPr>
        <w:tab/>
      </w:r>
      <w:r>
        <w:rPr>
          <w:rFonts w:hint="eastAsia" w:ascii="仿宋" w:hAnsi="仿宋" w:eastAsia="仿宋" w:cs="仿宋"/>
          <w:color w:val="auto"/>
          <w:sz w:val="24"/>
          <w:highlight w:val="none"/>
        </w:rPr>
        <w:t>。</w:t>
      </w:r>
    </w:p>
    <w:p w14:paraId="26F6908A">
      <w:pPr>
        <w:numPr>
          <w:ilvl w:val="255"/>
          <w:numId w:val="0"/>
        </w:numPr>
        <w:spacing w:line="360" w:lineRule="auto"/>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lang w:val="en-US" w:eastAsia="zh-CN"/>
        </w:rPr>
        <w:t>5</w:t>
      </w:r>
      <w:r>
        <w:rPr>
          <w:rFonts w:ascii="仿宋" w:hAnsi="仿宋" w:eastAsia="仿宋" w:cs="仿宋"/>
          <w:color w:val="auto"/>
          <w:sz w:val="24"/>
          <w:highlight w:val="none"/>
        </w:rPr>
        <w:t>、</w:t>
      </w:r>
      <w:r>
        <w:rPr>
          <w:rFonts w:hint="eastAsia" w:ascii="仿宋" w:hAnsi="仿宋" w:eastAsia="仿宋" w:cs="仿宋"/>
          <w:color w:val="auto"/>
          <w:sz w:val="24"/>
          <w:highlight w:val="none"/>
        </w:rPr>
        <w:t>旋转范围：</w:t>
      </w:r>
      <w:r>
        <w:rPr>
          <w:rFonts w:ascii="仿宋" w:hAnsi="仿宋" w:eastAsia="仿宋" w:cs="仿宋"/>
          <w:color w:val="auto"/>
          <w:sz w:val="24"/>
          <w:highlight w:val="none"/>
        </w:rPr>
        <w:t>-190°~ +190°</w:t>
      </w:r>
      <w:r>
        <w:rPr>
          <w:rFonts w:hint="eastAsia" w:ascii="仿宋" w:hAnsi="仿宋" w:eastAsia="仿宋" w:cs="仿宋"/>
          <w:color w:val="auto"/>
          <w:sz w:val="24"/>
          <w:highlight w:val="none"/>
        </w:rPr>
        <w:t>。</w:t>
      </w:r>
    </w:p>
    <w:p w14:paraId="353CA888">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2、</w:t>
      </w:r>
      <w:r>
        <w:rPr>
          <w:rFonts w:hint="eastAsia" w:ascii="仿宋" w:hAnsi="仿宋" w:eastAsia="仿宋" w:cs="仿宋"/>
          <w:color w:val="auto"/>
          <w:sz w:val="24"/>
          <w:highlight w:val="none"/>
        </w:rPr>
        <w:t>主刀镜：</w:t>
      </w:r>
    </w:p>
    <w:p w14:paraId="72A85F18">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2.1、</w:t>
      </w:r>
      <w:r>
        <w:rPr>
          <w:rFonts w:hint="eastAsia" w:ascii="仿宋" w:hAnsi="仿宋" w:eastAsia="仿宋" w:cs="仿宋"/>
          <w:color w:val="auto"/>
          <w:sz w:val="24"/>
          <w:highlight w:val="none"/>
        </w:rPr>
        <w:t>目镜</w:t>
      </w:r>
      <w:r>
        <w:rPr>
          <w:rFonts w:ascii="仿宋" w:hAnsi="仿宋" w:eastAsia="仿宋" w:cs="仿宋"/>
          <w:color w:val="auto"/>
          <w:sz w:val="24"/>
          <w:highlight w:val="none"/>
        </w:rPr>
        <w:t>:12.5倍</w:t>
      </w:r>
      <w:r>
        <w:rPr>
          <w:rFonts w:hint="eastAsia" w:ascii="仿宋" w:hAnsi="仿宋" w:eastAsia="仿宋" w:cs="仿宋"/>
          <w:color w:val="auto"/>
          <w:sz w:val="24"/>
          <w:highlight w:val="none"/>
        </w:rPr>
        <w:t>。</w:t>
      </w:r>
    </w:p>
    <w:p w14:paraId="1923750F">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3</w:t>
      </w:r>
      <w:r>
        <w:rPr>
          <w:rFonts w:hint="eastAsia" w:ascii="仿宋" w:hAnsi="仿宋" w:eastAsia="仿宋" w:cs="仿宋"/>
          <w:color w:val="auto"/>
          <w:sz w:val="24"/>
          <w:highlight w:val="none"/>
        </w:rPr>
        <w:t>、助手镜：</w:t>
      </w:r>
    </w:p>
    <w:p w14:paraId="4BA1FEFD">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3.1、</w:t>
      </w:r>
      <w:r>
        <w:rPr>
          <w:rFonts w:hint="eastAsia" w:ascii="仿宋" w:hAnsi="仿宋" w:eastAsia="仿宋" w:cs="仿宋"/>
          <w:color w:val="auto"/>
          <w:sz w:val="24"/>
          <w:highlight w:val="none"/>
        </w:rPr>
        <w:t>目镜</w:t>
      </w:r>
      <w:r>
        <w:rPr>
          <w:rFonts w:ascii="仿宋" w:hAnsi="仿宋" w:eastAsia="仿宋" w:cs="仿宋"/>
          <w:color w:val="auto"/>
          <w:sz w:val="24"/>
          <w:highlight w:val="none"/>
        </w:rPr>
        <w:t>:12.5倍</w:t>
      </w:r>
    </w:p>
    <w:p w14:paraId="37C5189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3.2、</w:t>
      </w:r>
      <w:r>
        <w:rPr>
          <w:rFonts w:hint="eastAsia" w:ascii="仿宋" w:hAnsi="仿宋" w:eastAsia="仿宋" w:cs="仿宋"/>
          <w:color w:val="auto"/>
          <w:sz w:val="24"/>
          <w:highlight w:val="none"/>
        </w:rPr>
        <w:t>可独立微调焦。</w:t>
      </w:r>
    </w:p>
    <w:p w14:paraId="55B6D57B">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rPr>
        <w:t>配备电动倒向镜</w:t>
      </w:r>
      <w:r>
        <w:rPr>
          <w:rFonts w:ascii="仿宋" w:hAnsi="仿宋" w:eastAsia="仿宋" w:cs="仿宋"/>
          <w:color w:val="auto"/>
          <w:sz w:val="24"/>
          <w:highlight w:val="none"/>
        </w:rPr>
        <w:tab/>
      </w:r>
      <w:r>
        <w:rPr>
          <w:rFonts w:hint="eastAsia" w:ascii="仿宋" w:hAnsi="仿宋" w:eastAsia="仿宋" w:cs="仿宋"/>
          <w:color w:val="auto"/>
          <w:sz w:val="24"/>
          <w:highlight w:val="none"/>
        </w:rPr>
        <w:t>。</w:t>
      </w:r>
    </w:p>
    <w:p w14:paraId="5E91942D">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5、</w:t>
      </w:r>
      <w:r>
        <w:rPr>
          <w:rFonts w:hint="eastAsia" w:ascii="仿宋" w:hAnsi="仿宋" w:eastAsia="仿宋" w:cs="仿宋"/>
          <w:color w:val="auto"/>
          <w:sz w:val="24"/>
          <w:highlight w:val="none"/>
        </w:rPr>
        <w:t>非接触广角镜：</w:t>
      </w:r>
    </w:p>
    <w:p w14:paraId="576FE6A8">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5.1</w:t>
      </w:r>
      <w:r>
        <w:rPr>
          <w:rFonts w:hint="eastAsia" w:ascii="仿宋" w:hAnsi="仿宋" w:eastAsia="仿宋" w:cs="仿宋"/>
          <w:color w:val="auto"/>
          <w:sz w:val="24"/>
          <w:highlight w:val="none"/>
        </w:rPr>
        <w:t>、镀膜非球面镜片，</w:t>
      </w:r>
    </w:p>
    <w:p w14:paraId="3E7E932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5.2、</w:t>
      </w:r>
      <w:r>
        <w:rPr>
          <w:rFonts w:hint="eastAsia" w:ascii="仿宋" w:hAnsi="仿宋" w:eastAsia="仿宋" w:cs="仿宋"/>
          <w:color w:val="auto"/>
          <w:sz w:val="24"/>
          <w:highlight w:val="none"/>
        </w:rPr>
        <w:t>配备折叠支架和广角、黄斑双镜模块。</w:t>
      </w:r>
    </w:p>
    <w:p w14:paraId="6E8D6096">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6</w:t>
      </w:r>
      <w:r>
        <w:rPr>
          <w:rFonts w:hint="eastAsia" w:ascii="仿宋" w:hAnsi="仿宋" w:eastAsia="仿宋" w:cs="仿宋"/>
          <w:color w:val="auto"/>
          <w:sz w:val="24"/>
          <w:highlight w:val="none"/>
        </w:rPr>
        <w:t>、照明装置：</w:t>
      </w:r>
    </w:p>
    <w:p w14:paraId="01FF93DD">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6.1、</w:t>
      </w:r>
      <w:r>
        <w:rPr>
          <w:rFonts w:hint="eastAsia" w:ascii="仿宋" w:hAnsi="仿宋" w:eastAsia="仿宋" w:cs="仿宋"/>
          <w:color w:val="auto"/>
          <w:sz w:val="24"/>
          <w:highlight w:val="none"/>
        </w:rPr>
        <w:t>双</w:t>
      </w:r>
      <w:r>
        <w:rPr>
          <w:rFonts w:ascii="仿宋" w:hAnsi="仿宋" w:eastAsia="仿宋" w:cs="仿宋"/>
          <w:color w:val="auto"/>
          <w:sz w:val="24"/>
          <w:highlight w:val="none"/>
        </w:rPr>
        <w:t>LED</w:t>
      </w:r>
      <w:r>
        <w:rPr>
          <w:rFonts w:hint="eastAsia" w:ascii="仿宋" w:hAnsi="仿宋" w:eastAsia="仿宋" w:cs="仿宋"/>
          <w:color w:val="auto"/>
          <w:sz w:val="24"/>
          <w:highlight w:val="none"/>
        </w:rPr>
        <w:t>同轴照明。</w:t>
      </w:r>
    </w:p>
    <w:p w14:paraId="1DF79F0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6.2</w:t>
      </w:r>
      <w:r>
        <w:rPr>
          <w:rFonts w:hint="eastAsia" w:ascii="仿宋" w:hAnsi="仿宋" w:eastAsia="仿宋" w:cs="仿宋"/>
          <w:color w:val="auto"/>
          <w:sz w:val="24"/>
          <w:highlight w:val="none"/>
        </w:rPr>
        <w:t>、红反射照明和主照明的亮度可分别调节；</w:t>
      </w:r>
    </w:p>
    <w:p w14:paraId="66F6F105">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6.3、</w:t>
      </w:r>
      <w:r>
        <w:rPr>
          <w:rFonts w:hint="eastAsia" w:ascii="仿宋" w:hAnsi="仿宋" w:eastAsia="仿宋" w:cs="仿宋"/>
          <w:color w:val="auto"/>
          <w:sz w:val="24"/>
          <w:highlight w:val="none"/>
        </w:rPr>
        <w:t>红反射照明范围可调节。</w:t>
      </w:r>
      <w:r>
        <w:rPr>
          <w:rFonts w:ascii="仿宋" w:hAnsi="仿宋" w:eastAsia="仿宋" w:cs="仿宋"/>
          <w:color w:val="auto"/>
          <w:sz w:val="24"/>
          <w:highlight w:val="none"/>
        </w:rPr>
        <w:tab/>
      </w:r>
    </w:p>
    <w:p w14:paraId="4E260AE4">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7</w:t>
      </w:r>
      <w:r>
        <w:rPr>
          <w:rFonts w:hint="eastAsia" w:ascii="仿宋" w:hAnsi="仿宋" w:eastAsia="仿宋" w:cs="仿宋"/>
          <w:color w:val="auto"/>
          <w:sz w:val="24"/>
          <w:highlight w:val="none"/>
        </w:rPr>
        <w:t>、控制系统：</w:t>
      </w:r>
    </w:p>
    <w:p w14:paraId="16C244C8">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7.1、</w:t>
      </w:r>
      <w:r>
        <w:rPr>
          <w:rFonts w:hint="eastAsia" w:ascii="仿宋" w:hAnsi="仿宋" w:eastAsia="仿宋" w:cs="仿宋"/>
          <w:color w:val="auto"/>
          <w:sz w:val="24"/>
          <w:highlight w:val="none"/>
        </w:rPr>
        <w:t>液晶触摸显示屏≥</w:t>
      </w:r>
      <w:r>
        <w:rPr>
          <w:rFonts w:ascii="仿宋" w:hAnsi="仿宋" w:eastAsia="仿宋" w:cs="仿宋"/>
          <w:color w:val="auto"/>
          <w:sz w:val="24"/>
          <w:highlight w:val="none"/>
        </w:rPr>
        <w:t>4</w:t>
      </w:r>
      <w:r>
        <w:rPr>
          <w:rFonts w:hint="eastAsia" w:ascii="仿宋" w:hAnsi="仿宋" w:eastAsia="仿宋" w:cs="仿宋"/>
          <w:color w:val="auto"/>
          <w:sz w:val="24"/>
          <w:highlight w:val="none"/>
        </w:rPr>
        <w:t>英寸，可显示显微镜当前主照明亮度</w:t>
      </w:r>
    </w:p>
    <w:p w14:paraId="515ED678">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7.2、</w:t>
      </w:r>
      <w:r>
        <w:rPr>
          <w:rFonts w:hint="eastAsia" w:ascii="仿宋" w:hAnsi="仿宋" w:eastAsia="仿宋" w:cs="仿宋"/>
          <w:color w:val="auto"/>
          <w:sz w:val="24"/>
          <w:highlight w:val="none"/>
        </w:rPr>
        <w:t>液晶触摸可预设≥</w:t>
      </w:r>
      <w:r>
        <w:rPr>
          <w:rFonts w:ascii="仿宋" w:hAnsi="仿宋" w:eastAsia="仿宋" w:cs="仿宋"/>
          <w:color w:val="auto"/>
          <w:sz w:val="24"/>
          <w:highlight w:val="none"/>
        </w:rPr>
        <w:t xml:space="preserve">30 </w:t>
      </w:r>
      <w:r>
        <w:rPr>
          <w:rFonts w:hint="eastAsia" w:ascii="仿宋" w:hAnsi="仿宋" w:eastAsia="仿宋" w:cs="仿宋"/>
          <w:color w:val="auto"/>
          <w:sz w:val="24"/>
          <w:highlight w:val="none"/>
        </w:rPr>
        <w:t>套个性化参数。</w:t>
      </w:r>
      <w:r>
        <w:rPr>
          <w:rFonts w:ascii="仿宋" w:hAnsi="仿宋" w:eastAsia="仿宋" w:cs="仿宋"/>
          <w:color w:val="auto"/>
          <w:sz w:val="24"/>
          <w:highlight w:val="none"/>
        </w:rPr>
        <w:tab/>
      </w:r>
    </w:p>
    <w:p w14:paraId="6F8C5539">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7.3、</w:t>
      </w:r>
      <w:r>
        <w:rPr>
          <w:rFonts w:hint="eastAsia" w:ascii="仿宋" w:hAnsi="仿宋" w:eastAsia="仿宋" w:cs="仿宋"/>
          <w:color w:val="auto"/>
          <w:sz w:val="24"/>
          <w:highlight w:val="none"/>
        </w:rPr>
        <w:t>脚踏：无线脚踏，自定义功能≥</w:t>
      </w:r>
      <w:r>
        <w:rPr>
          <w:rFonts w:ascii="仿宋" w:hAnsi="仿宋" w:eastAsia="仿宋" w:cs="仿宋"/>
          <w:color w:val="auto"/>
          <w:sz w:val="24"/>
          <w:highlight w:val="none"/>
        </w:rPr>
        <w:t>10</w:t>
      </w:r>
      <w:r>
        <w:rPr>
          <w:rFonts w:hint="eastAsia" w:ascii="仿宋" w:hAnsi="仿宋" w:eastAsia="仿宋" w:cs="仿宋"/>
          <w:color w:val="auto"/>
          <w:sz w:val="24"/>
          <w:highlight w:val="none"/>
        </w:rPr>
        <w:t>种</w:t>
      </w:r>
    </w:p>
    <w:p w14:paraId="06C8C12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（二）、摄像系统：</w:t>
      </w:r>
    </w:p>
    <w:p w14:paraId="4DFEDA4B">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摄像头：</w:t>
      </w:r>
    </w:p>
    <w:p w14:paraId="389D4A9C">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1.1、</w:t>
      </w:r>
      <w:r>
        <w:rPr>
          <w:rFonts w:hint="eastAsia" w:ascii="仿宋" w:hAnsi="仿宋" w:eastAsia="仿宋" w:cs="仿宋"/>
          <w:color w:val="auto"/>
          <w:sz w:val="24"/>
          <w:highlight w:val="none"/>
        </w:rPr>
        <w:t>内置摄像头，</w:t>
      </w:r>
      <w:r>
        <w:rPr>
          <w:rFonts w:ascii="仿宋" w:hAnsi="仿宋" w:eastAsia="仿宋" w:cs="仿宋"/>
          <w:color w:val="auto"/>
          <w:sz w:val="24"/>
          <w:highlight w:val="none"/>
        </w:rPr>
        <w:t>3-CMOS</w:t>
      </w:r>
      <w:r>
        <w:rPr>
          <w:rFonts w:hint="eastAsia" w:ascii="仿宋" w:hAnsi="仿宋" w:eastAsia="仿宋" w:cs="仿宋"/>
          <w:color w:val="auto"/>
          <w:sz w:val="24"/>
          <w:highlight w:val="none"/>
        </w:rPr>
        <w:t>感光晶片,尺寸≥</w:t>
      </w:r>
      <w:r>
        <w:rPr>
          <w:rFonts w:ascii="仿宋" w:hAnsi="仿宋" w:eastAsia="仿宋" w:cs="仿宋"/>
          <w:color w:val="auto"/>
          <w:sz w:val="24"/>
          <w:highlight w:val="none"/>
        </w:rPr>
        <w:t>1/2.9 英寸</w:t>
      </w:r>
      <w:r>
        <w:rPr>
          <w:rFonts w:hint="eastAsia" w:ascii="仿宋" w:hAnsi="仿宋" w:eastAsia="仿宋" w:cs="仿宋"/>
          <w:color w:val="auto"/>
          <w:sz w:val="24"/>
          <w:highlight w:val="none"/>
        </w:rPr>
        <w:t>，分辨率：≥</w:t>
      </w:r>
      <w:r>
        <w:rPr>
          <w:rFonts w:ascii="仿宋" w:hAnsi="仿宋" w:eastAsia="仿宋" w:cs="仿宋"/>
          <w:color w:val="auto"/>
          <w:sz w:val="24"/>
          <w:highlight w:val="none"/>
        </w:rPr>
        <w:t>1920×1080</w:t>
      </w:r>
      <w:r>
        <w:rPr>
          <w:rFonts w:hint="eastAsia" w:ascii="仿宋" w:hAnsi="仿宋" w:eastAsia="仿宋" w:cs="仿宋"/>
          <w:color w:val="auto"/>
          <w:sz w:val="24"/>
          <w:highlight w:val="none"/>
        </w:rPr>
        <w:t>，</w:t>
      </w:r>
      <w:r>
        <w:rPr>
          <w:rFonts w:ascii="仿宋" w:hAnsi="仿宋" w:eastAsia="仿宋" w:cs="仿宋"/>
          <w:color w:val="auto"/>
          <w:sz w:val="24"/>
          <w:highlight w:val="none"/>
        </w:rPr>
        <w:t>逐行扫描图像</w:t>
      </w:r>
      <w:r>
        <w:rPr>
          <w:rFonts w:hint="eastAsia" w:ascii="仿宋" w:hAnsi="仿宋" w:eastAsia="仿宋" w:cs="仿宋"/>
          <w:color w:val="auto"/>
          <w:sz w:val="24"/>
          <w:highlight w:val="none"/>
        </w:rPr>
        <w:t>。</w:t>
      </w:r>
    </w:p>
    <w:p w14:paraId="167A48DB">
      <w:pPr>
        <w:spacing w:line="360" w:lineRule="auto"/>
        <w:rPr>
          <w:rFonts w:hint="eastAsia" w:ascii="仿宋" w:hAnsi="仿宋" w:eastAsia="仿宋" w:cs="仿宋"/>
          <w:color w:val="auto"/>
          <w:sz w:val="24"/>
          <w:highlight w:val="none"/>
        </w:rPr>
      </w:pPr>
      <w:r>
        <w:rPr>
          <w:rFonts w:ascii="仿宋" w:hAnsi="仿宋" w:eastAsia="仿宋" w:cs="仿宋"/>
          <w:color w:val="auto"/>
          <w:sz w:val="24"/>
          <w:highlight w:val="none"/>
        </w:rPr>
        <w:t>1.2、</w:t>
      </w:r>
      <w:r>
        <w:rPr>
          <w:rFonts w:hint="eastAsia" w:ascii="仿宋" w:hAnsi="仿宋" w:eastAsia="仿宋" w:cs="仿宋"/>
          <w:color w:val="auto"/>
          <w:sz w:val="24"/>
          <w:highlight w:val="none"/>
        </w:rPr>
        <w:t>可独立微调焦。</w:t>
      </w:r>
    </w:p>
    <w:p w14:paraId="26FBF4B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、最低照度：≤</w:t>
      </w:r>
      <w:r>
        <w:rPr>
          <w:rFonts w:hint="eastAsia" w:ascii="仿宋" w:hAnsi="仿宋" w:eastAsia="仿宋" w:cs="仿宋"/>
          <w:color w:val="auto"/>
          <w:highlight w:val="none"/>
        </w:rPr>
        <w:t>5lx</w:t>
      </w:r>
    </w:p>
    <w:p w14:paraId="5006E67E">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2、</w:t>
      </w:r>
      <w:r>
        <w:rPr>
          <w:rFonts w:hint="eastAsia" w:ascii="仿宋" w:hAnsi="仿宋" w:eastAsia="仿宋" w:cs="仿宋"/>
          <w:color w:val="auto"/>
          <w:sz w:val="24"/>
          <w:highlight w:val="none"/>
        </w:rPr>
        <w:t>数据采集工作站：</w:t>
      </w:r>
    </w:p>
    <w:p w14:paraId="697B3EEE">
      <w:pPr>
        <w:snapToGrid/>
        <w:spacing w:beforeLines="-2147483648" w:line="360" w:lineRule="auto"/>
        <w:ind w:left="0" w:firstLine="0" w:firstLineChars="0"/>
        <w:rPr>
          <w:rFonts w:ascii="仿宋" w:hAnsi="仿宋" w:eastAsia="仿宋" w:cs="仿宋"/>
          <w:color w:val="auto"/>
          <w:sz w:val="24"/>
          <w:highlight w:val="none"/>
        </w:rPr>
      </w:pPr>
      <w:r>
        <w:rPr>
          <w:rFonts w:hint="eastAsia" w:ascii="仿宋" w:hAnsi="仿宋" w:eastAsia="仿宋" w:cs="仿宋"/>
          <w:color w:val="auto"/>
          <w:sz w:val="24"/>
          <w:highlight w:val="none"/>
        </w:rPr>
        <w:t>2.1、一体机工作站，内存≥16G，固态硬盘≥2TB；彩色液晶触摸显示屏≥27英寸</w:t>
      </w:r>
      <w:r>
        <w:rPr>
          <w:rStyle w:val="8"/>
          <w:rFonts w:hint="eastAsia" w:ascii="仿宋" w:hAnsi="仿宋" w:eastAsia="仿宋" w:cs="仿宋"/>
          <w:color w:val="auto"/>
          <w:sz w:val="24"/>
          <w:highlight w:val="none"/>
        </w:rPr>
        <w:t>，</w:t>
      </w:r>
      <w:r>
        <w:rPr>
          <w:rFonts w:hint="eastAsia" w:ascii="仿宋" w:hAnsi="仿宋" w:eastAsia="仿宋" w:cs="仿宋"/>
          <w:color w:val="auto"/>
          <w:sz w:val="24"/>
          <w:highlight w:val="none"/>
        </w:rPr>
        <w:t>具备多点触控功能。</w:t>
      </w:r>
    </w:p>
    <w:p w14:paraId="7FD8E432">
      <w:pPr>
        <w:spacing w:line="360" w:lineRule="auto"/>
        <w:ind w:left="0"/>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2.2、具备录播和剪辑功能，</w:t>
      </w:r>
      <w:r>
        <w:rPr>
          <w:rStyle w:val="8"/>
          <w:rFonts w:hint="eastAsia" w:ascii="仿宋" w:hAnsi="仿宋" w:eastAsia="仿宋" w:cs="仿宋"/>
          <w:color w:val="auto"/>
          <w:sz w:val="24"/>
          <w:highlight w:val="none"/>
        </w:rPr>
        <w:t>录</w:t>
      </w:r>
      <w:r>
        <w:rPr>
          <w:rFonts w:hint="eastAsia" w:ascii="仿宋" w:hAnsi="仿宋" w:eastAsia="仿宋" w:cs="仿宋"/>
          <w:color w:val="auto"/>
          <w:sz w:val="24"/>
          <w:highlight w:val="none"/>
        </w:rPr>
        <w:t>。</w:t>
      </w:r>
    </w:p>
    <w:p w14:paraId="0A91658A">
      <w:pPr>
        <w:spacing w:line="360" w:lineRule="auto"/>
        <w:ind w:left="0"/>
        <w:jc w:val="both"/>
        <w:rPr>
          <w:rStyle w:val="8"/>
          <w:rFonts w:ascii="仿宋" w:hAnsi="仿宋" w:eastAsia="仿宋" w:cs="仿宋"/>
          <w:color w:val="auto"/>
          <w:sz w:val="24"/>
          <w:highlight w:val="none"/>
        </w:rPr>
      </w:pPr>
      <w:r>
        <w:rPr>
          <w:rFonts w:hint="eastAsia" w:ascii="仿宋" w:hAnsi="仿宋" w:eastAsia="仿宋" w:cs="仿宋"/>
          <w:color w:val="auto"/>
          <w:sz w:val="24"/>
          <w:highlight w:val="none"/>
        </w:rPr>
        <w:t>2.3、可</w:t>
      </w:r>
      <w:r>
        <w:rPr>
          <w:rStyle w:val="8"/>
          <w:rFonts w:hint="eastAsia" w:ascii="仿宋" w:hAnsi="仿宋" w:eastAsia="仿宋" w:cs="仿宋"/>
          <w:color w:val="auto"/>
          <w:sz w:val="24"/>
          <w:highlight w:val="none"/>
        </w:rPr>
        <w:t>实时</w:t>
      </w:r>
      <w:r>
        <w:rPr>
          <w:rStyle w:val="8"/>
          <w:rFonts w:ascii="仿宋" w:hAnsi="仿宋" w:eastAsia="仿宋" w:cs="仿宋"/>
          <w:color w:val="auto"/>
          <w:sz w:val="24"/>
          <w:highlight w:val="none"/>
        </w:rPr>
        <w:t>预览</w:t>
      </w:r>
      <w:r>
        <w:rPr>
          <w:rStyle w:val="8"/>
          <w:rFonts w:hint="eastAsia" w:ascii="仿宋" w:hAnsi="仿宋" w:eastAsia="仿宋" w:cs="仿宋"/>
          <w:color w:val="auto"/>
          <w:sz w:val="24"/>
          <w:highlight w:val="none"/>
        </w:rPr>
        <w:t>、</w:t>
      </w:r>
      <w:r>
        <w:rPr>
          <w:rStyle w:val="8"/>
          <w:rFonts w:ascii="仿宋" w:hAnsi="仿宋" w:eastAsia="仿宋" w:cs="仿宋"/>
          <w:color w:val="auto"/>
          <w:sz w:val="24"/>
          <w:highlight w:val="none"/>
        </w:rPr>
        <w:t>拍照</w:t>
      </w:r>
      <w:r>
        <w:rPr>
          <w:rFonts w:hint="eastAsia" w:ascii="仿宋" w:hAnsi="仿宋" w:eastAsia="仿宋" w:cs="仿宋"/>
          <w:color w:val="auto"/>
          <w:sz w:val="24"/>
          <w:highlight w:val="none"/>
        </w:rPr>
        <w:t>。</w:t>
      </w:r>
    </w:p>
    <w:p w14:paraId="3E360275">
      <w:pPr>
        <w:spacing w:line="360" w:lineRule="auto"/>
        <w:ind w:leftChars="0" w:firstLine="0"/>
        <w:jc w:val="both"/>
        <w:rPr>
          <w:rStyle w:val="8"/>
          <w:rFonts w:ascii="仿宋" w:hAnsi="仿宋" w:eastAsia="仿宋" w:cs="仿宋"/>
          <w:color w:val="auto"/>
          <w:sz w:val="24"/>
          <w:highlight w:val="none"/>
        </w:rPr>
      </w:pPr>
      <w:r>
        <w:rPr>
          <w:rFonts w:hint="eastAsia" w:ascii="仿宋" w:hAnsi="仿宋" w:eastAsia="仿宋" w:cs="仿宋"/>
          <w:color w:val="auto"/>
          <w:sz w:val="24"/>
          <w:highlight w:val="none"/>
        </w:rPr>
        <w:t>2.4、具备</w:t>
      </w:r>
      <w:r>
        <w:rPr>
          <w:rStyle w:val="8"/>
          <w:rFonts w:hint="eastAsia" w:ascii="仿宋" w:hAnsi="仿宋" w:eastAsia="仿宋" w:cs="仿宋"/>
          <w:color w:val="auto"/>
          <w:sz w:val="24"/>
          <w:highlight w:val="none"/>
        </w:rPr>
        <w:t>患者信息批量预录入</w:t>
      </w:r>
      <w:r>
        <w:rPr>
          <w:rFonts w:hint="eastAsia" w:ascii="仿宋" w:hAnsi="仿宋" w:eastAsia="仿宋" w:cs="仿宋"/>
          <w:color w:val="auto"/>
          <w:sz w:val="24"/>
          <w:highlight w:val="none"/>
        </w:rPr>
        <w:t>功能</w:t>
      </w:r>
      <w:r>
        <w:rPr>
          <w:rStyle w:val="8"/>
          <w:rFonts w:hint="eastAsia" w:ascii="仿宋" w:hAnsi="仿宋" w:eastAsia="仿宋" w:cs="仿宋"/>
          <w:color w:val="auto"/>
          <w:sz w:val="24"/>
          <w:highlight w:val="none"/>
        </w:rPr>
        <w:t>；</w:t>
      </w:r>
    </w:p>
    <w:p w14:paraId="40DB4B90">
      <w:pPr>
        <w:spacing w:line="360" w:lineRule="auto"/>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2.5、具备</w:t>
      </w:r>
      <w:r>
        <w:rPr>
          <w:rStyle w:val="8"/>
          <w:rFonts w:hint="eastAsia" w:ascii="仿宋" w:hAnsi="仿宋" w:eastAsia="仿宋" w:cs="仿宋"/>
          <w:color w:val="auto"/>
          <w:sz w:val="24"/>
          <w:highlight w:val="none"/>
        </w:rPr>
        <w:t>一键倒像功能</w:t>
      </w:r>
    </w:p>
    <w:p w14:paraId="0C63EE3A">
      <w:pPr>
        <w:spacing w:line="360" w:lineRule="auto"/>
        <w:jc w:val="both"/>
        <w:rPr>
          <w:rFonts w:ascii="仿宋" w:hAnsi="仿宋" w:eastAsia="仿宋" w:cs="仿宋"/>
          <w:color w:val="auto"/>
          <w:sz w:val="24"/>
          <w:highlight w:val="none"/>
        </w:rPr>
      </w:pPr>
      <w:r>
        <w:rPr>
          <w:rFonts w:hint="eastAsia" w:ascii="仿宋" w:hAnsi="仿宋" w:eastAsia="仿宋" w:cs="仿宋"/>
          <w:color w:val="auto"/>
          <w:sz w:val="24"/>
          <w:highlight w:val="none"/>
        </w:rPr>
        <w:t>2.6、具备</w:t>
      </w:r>
      <w:r>
        <w:rPr>
          <w:rStyle w:val="8"/>
          <w:rFonts w:hint="eastAsia" w:ascii="仿宋" w:hAnsi="仿宋" w:eastAsia="仿宋" w:cs="仿宋"/>
          <w:color w:val="auto"/>
          <w:sz w:val="24"/>
          <w:highlight w:val="none"/>
        </w:rPr>
        <w:t>数据查询、报告</w:t>
      </w:r>
      <w:r>
        <w:rPr>
          <w:rFonts w:hint="eastAsia" w:ascii="仿宋" w:hAnsi="仿宋" w:eastAsia="仿宋" w:cs="仿宋"/>
          <w:color w:val="auto"/>
          <w:sz w:val="24"/>
          <w:highlight w:val="none"/>
        </w:rPr>
        <w:t>打印</w:t>
      </w:r>
      <w:r>
        <w:rPr>
          <w:rStyle w:val="8"/>
          <w:rFonts w:hint="eastAsia" w:ascii="仿宋" w:hAnsi="仿宋" w:eastAsia="仿宋" w:cs="仿宋"/>
          <w:color w:val="auto"/>
          <w:sz w:val="24"/>
          <w:highlight w:val="none"/>
        </w:rPr>
        <w:t>功能；</w:t>
      </w:r>
    </w:p>
    <w:p w14:paraId="192B917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（三）支架：电磁锁落地式支架。</w:t>
      </w:r>
      <w:r>
        <w:rPr>
          <w:rFonts w:ascii="仿宋" w:hAnsi="仿宋" w:eastAsia="仿宋" w:cs="仿宋"/>
          <w:color w:val="auto"/>
          <w:sz w:val="24"/>
          <w:highlight w:val="none"/>
        </w:rPr>
        <w:tab/>
      </w:r>
    </w:p>
    <w:p w14:paraId="361F208D">
      <w:pPr>
        <w:spacing w:line="360" w:lineRule="auto"/>
        <w:rPr>
          <w:rFonts w:ascii="仿宋" w:hAnsi="仿宋" w:eastAsia="仿宋" w:cs="仿宋"/>
          <w:color w:val="auto"/>
          <w:sz w:val="24"/>
          <w:highlight w:val="none"/>
        </w:rPr>
      </w:pPr>
      <w:r>
        <w:rPr>
          <w:rFonts w:hint="eastAsia" w:ascii="仿宋" w:hAnsi="仿宋" w:eastAsia="仿宋" w:cs="宋体"/>
          <w:b w:val="0"/>
          <w:bCs w:val="0"/>
          <w:color w:val="auto"/>
          <w:sz w:val="24"/>
          <w:szCs w:val="24"/>
          <w:highlight w:val="none"/>
        </w:rPr>
        <w:t>★</w:t>
      </w:r>
      <w:r>
        <w:rPr>
          <w:rFonts w:hint="eastAsia" w:ascii="仿宋" w:hAnsi="仿宋" w:eastAsia="仿宋" w:cs="仿宋"/>
          <w:color w:val="auto"/>
          <w:sz w:val="24"/>
          <w:highlight w:val="none"/>
        </w:rPr>
        <w:t>二、主要配置：</w:t>
      </w:r>
      <w:r>
        <w:rPr>
          <w:rFonts w:ascii="仿宋" w:hAnsi="仿宋" w:eastAsia="仿宋" w:cs="仿宋"/>
          <w:color w:val="auto"/>
          <w:sz w:val="24"/>
          <w:highlight w:val="none"/>
        </w:rPr>
        <w:t xml:space="preserve">   </w:t>
      </w:r>
    </w:p>
    <w:p w14:paraId="6C5A62F8">
      <w:pPr>
        <w:numPr>
          <w:ilvl w:val="0"/>
          <w:numId w:val="4"/>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显微镜：</w:t>
      </w:r>
      <w:r>
        <w:rPr>
          <w:rFonts w:ascii="仿宋" w:hAnsi="仿宋" w:eastAsia="仿宋" w:cs="仿宋"/>
          <w:color w:val="auto"/>
          <w:sz w:val="24"/>
          <w:highlight w:val="none"/>
        </w:rPr>
        <w:t>1</w:t>
      </w:r>
      <w:r>
        <w:rPr>
          <w:rFonts w:hint="eastAsia" w:ascii="仿宋" w:hAnsi="仿宋" w:eastAsia="仿宋" w:cs="仿宋"/>
          <w:color w:val="auto"/>
          <w:sz w:val="24"/>
          <w:highlight w:val="none"/>
        </w:rPr>
        <w:t>台</w:t>
      </w:r>
    </w:p>
    <w:p w14:paraId="4F2B185F">
      <w:pPr>
        <w:numPr>
          <w:ilvl w:val="0"/>
          <w:numId w:val="4"/>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摄像系统：</w:t>
      </w:r>
      <w:r>
        <w:rPr>
          <w:rFonts w:ascii="仿宋" w:hAnsi="仿宋" w:eastAsia="仿宋" w:cs="仿宋"/>
          <w:color w:val="auto"/>
          <w:sz w:val="24"/>
          <w:highlight w:val="none"/>
        </w:rPr>
        <w:t>1</w:t>
      </w:r>
      <w:r>
        <w:rPr>
          <w:rFonts w:hint="eastAsia" w:ascii="仿宋" w:hAnsi="仿宋" w:eastAsia="仿宋" w:cs="仿宋"/>
          <w:color w:val="auto"/>
          <w:sz w:val="24"/>
          <w:highlight w:val="none"/>
        </w:rPr>
        <w:t>套</w:t>
      </w:r>
    </w:p>
    <w:p w14:paraId="09FD6F4C">
      <w:pPr>
        <w:numPr>
          <w:ilvl w:val="0"/>
          <w:numId w:val="4"/>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支架</w:t>
      </w:r>
      <w:r>
        <w:rPr>
          <w:rFonts w:ascii="仿宋" w:hAnsi="仿宋" w:eastAsia="仿宋" w:cs="仿宋"/>
          <w:color w:val="auto"/>
          <w:sz w:val="24"/>
          <w:highlight w:val="none"/>
        </w:rPr>
        <w:t>:1</w:t>
      </w:r>
      <w:r>
        <w:rPr>
          <w:rFonts w:hint="eastAsia" w:ascii="仿宋" w:hAnsi="仿宋" w:eastAsia="仿宋" w:cs="仿宋"/>
          <w:color w:val="auto"/>
          <w:sz w:val="24"/>
          <w:highlight w:val="none"/>
        </w:rPr>
        <w:t>套</w:t>
      </w:r>
    </w:p>
    <w:p w14:paraId="73F8D2D3">
      <w:pPr>
        <w:numPr>
          <w:ilvl w:val="0"/>
          <w:numId w:val="4"/>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消毒手柄套</w:t>
      </w:r>
      <w:r>
        <w:rPr>
          <w:rFonts w:ascii="仿宋" w:hAnsi="仿宋" w:eastAsia="仿宋" w:cs="仿宋"/>
          <w:color w:val="auto"/>
          <w:sz w:val="24"/>
          <w:highlight w:val="none"/>
        </w:rPr>
        <w:t>:6</w:t>
      </w:r>
      <w:r>
        <w:rPr>
          <w:rFonts w:hint="eastAsia" w:ascii="仿宋" w:hAnsi="仿宋" w:eastAsia="仿宋" w:cs="仿宋"/>
          <w:color w:val="auto"/>
          <w:sz w:val="24"/>
          <w:highlight w:val="none"/>
        </w:rPr>
        <w:t>个</w:t>
      </w:r>
    </w:p>
    <w:p w14:paraId="1D89AC5B">
      <w:pPr>
        <w:numPr>
          <w:ilvl w:val="0"/>
          <w:numId w:val="4"/>
        </w:num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消毒帽</w:t>
      </w:r>
      <w:r>
        <w:rPr>
          <w:rFonts w:ascii="仿宋" w:hAnsi="仿宋" w:eastAsia="仿宋" w:cs="仿宋"/>
          <w:color w:val="auto"/>
          <w:sz w:val="24"/>
          <w:highlight w:val="none"/>
        </w:rPr>
        <w:t>:</w:t>
      </w:r>
      <w:r>
        <w:rPr>
          <w:rFonts w:ascii="仿宋" w:hAnsi="仿宋" w:eastAsia="仿宋" w:cs="仿宋"/>
          <w:color w:val="auto"/>
          <w:sz w:val="24"/>
          <w:highlight w:val="none"/>
        </w:rPr>
        <w:tab/>
      </w:r>
      <w:r>
        <w:rPr>
          <w:rFonts w:ascii="仿宋" w:hAnsi="仿宋" w:eastAsia="仿宋" w:cs="仿宋"/>
          <w:color w:val="auto"/>
          <w:sz w:val="24"/>
          <w:highlight w:val="none"/>
        </w:rPr>
        <w:t>12</w:t>
      </w:r>
      <w:r>
        <w:rPr>
          <w:rFonts w:hint="eastAsia" w:ascii="仿宋" w:hAnsi="仿宋" w:eastAsia="仿宋" w:cs="仿宋"/>
          <w:color w:val="auto"/>
          <w:sz w:val="24"/>
          <w:highlight w:val="none"/>
        </w:rPr>
        <w:t>个</w:t>
      </w:r>
    </w:p>
    <w:p w14:paraId="7557B4AB">
      <w:pPr>
        <w:spacing w:line="360" w:lineRule="auto"/>
        <w:rPr>
          <w:rFonts w:ascii="仿宋" w:hAnsi="仿宋" w:eastAsia="仿宋" w:cs="仿宋"/>
          <w:color w:val="auto"/>
          <w:sz w:val="24"/>
          <w:highlight w:val="none"/>
        </w:rPr>
      </w:pPr>
      <w:r>
        <w:rPr>
          <w:rFonts w:ascii="仿宋" w:hAnsi="仿宋" w:eastAsia="仿宋" w:cs="仿宋"/>
          <w:color w:val="auto"/>
          <w:sz w:val="24"/>
          <w:highlight w:val="none"/>
        </w:rPr>
        <w:t>6</w:t>
      </w:r>
      <w:r>
        <w:rPr>
          <w:rFonts w:hint="eastAsia" w:ascii="仿宋" w:hAnsi="仿宋" w:eastAsia="仿宋" w:cs="仿宋"/>
          <w:color w:val="auto"/>
          <w:sz w:val="24"/>
          <w:highlight w:val="none"/>
        </w:rPr>
        <w:t>、防尘罩</w:t>
      </w:r>
      <w:r>
        <w:rPr>
          <w:rFonts w:ascii="仿宋" w:hAnsi="仿宋" w:eastAsia="仿宋" w:cs="仿宋"/>
          <w:color w:val="auto"/>
          <w:sz w:val="24"/>
          <w:highlight w:val="none"/>
        </w:rPr>
        <w:t>:</w:t>
      </w:r>
      <w:r>
        <w:rPr>
          <w:rFonts w:ascii="仿宋" w:hAnsi="仿宋" w:eastAsia="仿宋" w:cs="仿宋"/>
          <w:color w:val="auto"/>
          <w:sz w:val="24"/>
          <w:highlight w:val="none"/>
        </w:rPr>
        <w:tab/>
      </w:r>
      <w:r>
        <w:rPr>
          <w:rFonts w:ascii="仿宋" w:hAnsi="仿宋" w:eastAsia="仿宋" w:cs="仿宋"/>
          <w:color w:val="auto"/>
          <w:sz w:val="24"/>
          <w:highlight w:val="none"/>
        </w:rPr>
        <w:t>1</w:t>
      </w:r>
      <w:r>
        <w:rPr>
          <w:rFonts w:hint="eastAsia" w:ascii="仿宋" w:hAnsi="仿宋" w:eastAsia="仿宋" w:cs="仿宋"/>
          <w:color w:val="auto"/>
          <w:sz w:val="24"/>
          <w:highlight w:val="none"/>
        </w:rPr>
        <w:t>个</w:t>
      </w:r>
    </w:p>
    <w:p w14:paraId="682FDB3F">
      <w:pPr>
        <w:spacing w:line="360" w:lineRule="auto"/>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t>注: “主要配置”在采购需求偏离表中响应即可，无需提供证明材料。</w:t>
      </w:r>
    </w:p>
    <w:p w14:paraId="52FC007E">
      <w:pPr>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br w:type="page"/>
      </w:r>
    </w:p>
    <w:p w14:paraId="5D0E76A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第3包 品目3-1飞秒激光治疗系统</w:t>
      </w:r>
    </w:p>
    <w:p w14:paraId="47F0A6C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bCs/>
          <w:color w:val="auto"/>
          <w:sz w:val="24"/>
          <w:szCs w:val="24"/>
          <w:highlight w:val="none"/>
        </w:rPr>
      </w:pPr>
      <w:r>
        <w:rPr>
          <w:rFonts w:hint="eastAsia" w:ascii="仿宋" w:hAnsi="仿宋" w:eastAsia="仿宋" w:cs="仿宋"/>
          <w:b/>
          <w:bCs w:val="0"/>
          <w:color w:val="auto"/>
          <w:kern w:val="0"/>
          <w:sz w:val="24"/>
          <w:szCs w:val="24"/>
          <w:highlight w:val="none"/>
          <w:lang w:val="en-US" w:eastAsia="zh-CN"/>
        </w:rPr>
        <w:t>数量2台：技术参数如下：</w:t>
      </w:r>
    </w:p>
    <w:p w14:paraId="5EFA18F1">
      <w:pPr>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一、适用范围：飞秒激光制作角膜瓣、全飞秒角膜屈光透镜取出术。</w:t>
      </w:r>
    </w:p>
    <w:p w14:paraId="6297EA3C">
      <w:pPr>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二、技术参数：</w:t>
      </w:r>
    </w:p>
    <w:p w14:paraId="4C57294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1、激光发射器性能： </w:t>
      </w:r>
    </w:p>
    <w:p w14:paraId="297EFF7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1.1、激光波长： 1030nm±30nm </w:t>
      </w:r>
    </w:p>
    <w:p w14:paraId="5885C919">
      <w:pPr>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w:t>
      </w:r>
      <w:r>
        <w:rPr>
          <w:rFonts w:hint="eastAsia" w:ascii="仿宋" w:hAnsi="仿宋" w:eastAsia="仿宋" w:cs="仿宋"/>
          <w:color w:val="auto"/>
          <w:sz w:val="24"/>
          <w:szCs w:val="24"/>
          <w:highlight w:val="none"/>
        </w:rPr>
        <w:t xml:space="preserve">1.2、激光发射频率：≥2MHz </w:t>
      </w:r>
    </w:p>
    <w:p w14:paraId="6CEBB34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1.3、治疗激光脉冲能量：</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150nJ 。</w:t>
      </w:r>
    </w:p>
    <w:p w14:paraId="6DF296D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1.4、脉冲宽度调节范围：220-580fs之间 </w:t>
      </w:r>
    </w:p>
    <w:p w14:paraId="118CBC0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1.5、激光扫描模式：</w:t>
      </w:r>
      <w:bookmarkStart w:id="19" w:name="OLE_LINK19"/>
      <w:bookmarkStart w:id="20" w:name="OLE_LINK18"/>
      <w:r>
        <w:rPr>
          <w:rFonts w:hint="eastAsia" w:ascii="仿宋" w:hAnsi="仿宋" w:eastAsia="仿宋" w:cs="仿宋"/>
          <w:color w:val="auto"/>
          <w:sz w:val="24"/>
          <w:szCs w:val="24"/>
          <w:highlight w:val="none"/>
        </w:rPr>
        <w:t>螺旋式扫描</w:t>
      </w:r>
      <w:bookmarkEnd w:id="19"/>
      <w:bookmarkEnd w:id="20"/>
      <w:r>
        <w:rPr>
          <w:rFonts w:hint="eastAsia" w:ascii="仿宋" w:hAnsi="仿宋" w:eastAsia="仿宋" w:cs="仿宋"/>
          <w:color w:val="auto"/>
          <w:sz w:val="24"/>
          <w:szCs w:val="24"/>
          <w:highlight w:val="none"/>
        </w:rPr>
        <w:t>。</w:t>
      </w:r>
    </w:p>
    <w:p w14:paraId="4F062CA9">
      <w:pPr>
        <w:spacing w:line="360" w:lineRule="auto"/>
        <w:rPr>
          <w:rFonts w:hint="eastAsia" w:ascii="仿宋" w:hAnsi="仿宋" w:eastAsia="仿宋" w:cs="仿宋"/>
          <w:color w:val="auto"/>
          <w:sz w:val="24"/>
          <w:szCs w:val="24"/>
          <w:highlight w:val="none"/>
        </w:rPr>
      </w:pPr>
      <w:bookmarkStart w:id="21" w:name="OLE_LINK17"/>
      <w:r>
        <w:rPr>
          <w:rFonts w:hint="eastAsia" w:ascii="仿宋" w:hAnsi="仿宋" w:eastAsia="仿宋" w:cs="仿宋"/>
          <w:color w:val="auto"/>
          <w:sz w:val="24"/>
          <w:szCs w:val="24"/>
          <w:highlight w:val="none"/>
        </w:rPr>
        <w:t>#</w:t>
      </w:r>
      <w:bookmarkEnd w:id="21"/>
      <w:r>
        <w:rPr>
          <w:rFonts w:hint="eastAsia" w:ascii="仿宋" w:hAnsi="仿宋" w:eastAsia="仿宋" w:cs="仿宋"/>
          <w:color w:val="auto"/>
          <w:sz w:val="24"/>
          <w:szCs w:val="24"/>
          <w:highlight w:val="none"/>
        </w:rPr>
        <w:t>1.6、角膜接触面设计：弧形或压平式介面。</w:t>
      </w:r>
    </w:p>
    <w:p w14:paraId="2B0F72C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#1.7、激光治疗最短时间：</w:t>
      </w:r>
      <w:bookmarkStart w:id="22" w:name="OLE_LINK8"/>
      <w:bookmarkStart w:id="23" w:name="OLE_LINK7"/>
      <w:r>
        <w:rPr>
          <w:rFonts w:hint="eastAsia" w:ascii="仿宋" w:hAnsi="仿宋" w:eastAsia="仿宋" w:cs="仿宋"/>
          <w:color w:val="auto"/>
          <w:sz w:val="24"/>
          <w:szCs w:val="24"/>
          <w:highlight w:val="none"/>
        </w:rPr>
        <w:t>≤</w:t>
      </w:r>
      <w:bookmarkEnd w:id="22"/>
      <w:bookmarkEnd w:id="23"/>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 xml:space="preserve">0秒 </w:t>
      </w:r>
    </w:p>
    <w:p w14:paraId="04255E1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▲1.8、角膜制瓣最短时间：≤25秒。</w:t>
      </w:r>
    </w:p>
    <w:p w14:paraId="7C08D10F">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2、激光扫描参数 </w:t>
      </w:r>
    </w:p>
    <w:p w14:paraId="6DBA847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2.1、角膜瓣厚度：80-200μm 可调 </w:t>
      </w:r>
    </w:p>
    <w:p w14:paraId="65087C2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2.2、角膜瓣直径：7-9.5mm 可调 </w:t>
      </w:r>
    </w:p>
    <w:p w14:paraId="324BC1F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2.3、边切角度可调范围：45°-135°可调 </w:t>
      </w:r>
    </w:p>
    <w:p w14:paraId="315D2E8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2.4、角膜蒂位置：0°-359°可调 。</w:t>
      </w:r>
    </w:p>
    <w:p w14:paraId="1D8C8BE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▲2.5、角膜蒂角度：30°-150°</w:t>
      </w:r>
    </w:p>
    <w:p w14:paraId="3C3ACEE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2.6、角膜帽厚度调节范围：120-150μm </w:t>
      </w:r>
    </w:p>
    <w:p w14:paraId="4241F38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2.7、开口位置调节档位：0°-359°可调 </w:t>
      </w:r>
    </w:p>
    <w:p w14:paraId="0924EEB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#2.8、开口大小：≤4mm </w:t>
      </w:r>
    </w:p>
    <w:p w14:paraId="7E39417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3、智能辅助功能 </w:t>
      </w:r>
    </w:p>
    <w:p w14:paraId="681A2EA1">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▲3.1、中心定位：具备中心定位功能。</w:t>
      </w:r>
    </w:p>
    <w:p w14:paraId="554AD5B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▲3.2、旋转补偿：具备旋转补偿功能</w:t>
      </w:r>
    </w:p>
    <w:p w14:paraId="2C7D8EC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3.3、可视化操作：具备。</w:t>
      </w:r>
    </w:p>
    <w:p w14:paraId="5FE66B8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3.4、手术录像：具备 </w:t>
      </w:r>
    </w:p>
    <w:p w14:paraId="2E5BFBE7">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4、系统组成 </w:t>
      </w:r>
    </w:p>
    <w:p w14:paraId="7E3B895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4.1、配备脚踏开关 </w:t>
      </w:r>
    </w:p>
    <w:p w14:paraId="3C4A60C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4.2、配备不间断电源 </w:t>
      </w:r>
    </w:p>
    <w:p w14:paraId="04B6B51D">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 xml:space="preserve">、具备与生物测量仪设备联机功能 </w:t>
      </w:r>
    </w:p>
    <w:p w14:paraId="78B2948A">
      <w:pPr>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三、主要配置</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单台</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w:t>
      </w:r>
    </w:p>
    <w:p w14:paraId="01D1F0B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1.主机 1 台 </w:t>
      </w:r>
    </w:p>
    <w:p w14:paraId="2348BEE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2.脚踏开关 1 个 </w:t>
      </w:r>
    </w:p>
    <w:p w14:paraId="79F2252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3.电源线 1 根</w:t>
      </w:r>
    </w:p>
    <w:p w14:paraId="72151AA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4.全飞秒手术模块1套</w:t>
      </w:r>
    </w:p>
    <w:p w14:paraId="23FE455B">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5.医生手术椅 1把</w:t>
      </w:r>
    </w:p>
    <w:p w14:paraId="13962596">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6.手术床 1张</w:t>
      </w:r>
    </w:p>
    <w:p w14:paraId="0318503A">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7.不间断电源模块 1套</w:t>
      </w:r>
    </w:p>
    <w:p w14:paraId="5243F5D3">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8.报告输出系统 1套</w:t>
      </w:r>
    </w:p>
    <w:p w14:paraId="1C52E910">
      <w:pPr>
        <w:spacing w:line="420" w:lineRule="exact"/>
        <w:jc w:val="left"/>
        <w:rPr>
          <w:rFonts w:hint="eastAsia" w:ascii="宋体" w:hAnsi="宋体" w:eastAsia="宋体"/>
          <w:color w:val="auto"/>
          <w:sz w:val="24"/>
          <w:szCs w:val="24"/>
          <w:highlight w:val="none"/>
          <w:lang w:eastAsia="zh-CN"/>
        </w:rPr>
      </w:pPr>
    </w:p>
    <w:p w14:paraId="2D35F8D5">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bookmarkEnd w:id="11"/>
    <w:bookmarkEnd w:id="12"/>
    <w:p w14:paraId="3F33081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3182CEFE">
      <w:pPr>
        <w:numPr>
          <w:ilvl w:val="0"/>
          <w:numId w:val="0"/>
        </w:numPr>
        <w:spacing w:before="50" w:line="360" w:lineRule="auto"/>
        <w:ind w:left="0" w:leftChars="0" w:firstLine="420" w:firstLineChars="175"/>
        <w:rPr>
          <w:rFonts w:hint="default" w:eastAsia="宋体"/>
          <w:color w:val="auto"/>
          <w:highlight w:val="none"/>
          <w:lang w:val="en-US" w:eastAsia="zh-CN"/>
        </w:rPr>
      </w:pPr>
      <w:r>
        <w:rPr>
          <w:rFonts w:ascii="仿宋" w:hAnsi="仿宋" w:eastAsia="仿宋" w:cs="仿宋"/>
          <w:bCs/>
          <w:color w:val="auto"/>
          <w:sz w:val="24"/>
          <w:szCs w:val="24"/>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w:t>
      </w:r>
    </w:p>
    <w:p w14:paraId="7E88885D">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495B047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02490BB6">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66AC9C53">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4125BF30">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BB5B73F">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96179B6">
      <w:pPr>
        <w:snapToGrid w:val="0"/>
        <w:spacing w:line="360" w:lineRule="auto"/>
        <w:ind w:firstLine="480" w:firstLineChars="200"/>
        <w:jc w:val="left"/>
        <w:rPr>
          <w:rFonts w:ascii="仿宋" w:hAnsi="仿宋" w:eastAsia="仿宋" w:cs="仿宋"/>
          <w:bCs/>
          <w:color w:val="auto"/>
          <w:sz w:val="24"/>
          <w:highlight w:val="none"/>
        </w:rPr>
      </w:pPr>
      <w:bookmarkStart w:id="24"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5" w:name="OLE_LINK55"/>
      <w:bookmarkStart w:id="26" w:name="OLE_LINK56"/>
      <w:r>
        <w:rPr>
          <w:rFonts w:hint="eastAsia" w:ascii="仿宋" w:hAnsi="仿宋" w:eastAsia="仿宋" w:cs="仿宋"/>
          <w:b/>
          <w:bCs/>
          <w:color w:val="auto"/>
          <w:sz w:val="24"/>
          <w:highlight w:val="none"/>
        </w:rPr>
        <w:t>投标人</w:t>
      </w:r>
      <w:bookmarkEnd w:id="25"/>
      <w:bookmarkEnd w:id="26"/>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24"/>
    </w:p>
    <w:p w14:paraId="064C442C">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78E2B283">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4821F2EB">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lang w:val="en-US" w:eastAsia="zh-CN"/>
        </w:rPr>
        <w:t>#</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rPr>
        <w:t>号的技术参数，投标人须在投标文件中按照招标文件技术规格的要求提供技术应答的证明材料，如技术规格中无特殊要求则应提交本条款规定的技术支持资料。</w:t>
      </w:r>
    </w:p>
    <w:p w14:paraId="7C4115A5">
      <w:pPr>
        <w:tabs>
          <w:tab w:val="left" w:pos="420"/>
        </w:tabs>
        <w:spacing w:line="360" w:lineRule="auto"/>
        <w:ind w:left="0" w:leftChars="0" w:firstLine="422" w:firstLineChars="175"/>
        <w:rPr>
          <w:rFonts w:hint="eastAsia"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1D5F757B">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060666FB">
      <w:pPr>
        <w:snapToGrid w:val="0"/>
        <w:spacing w:line="360" w:lineRule="auto"/>
        <w:ind w:firstLine="480" w:firstLineChars="200"/>
        <w:rPr>
          <w:rFonts w:ascii="仿宋" w:hAnsi="仿宋" w:eastAsia="仿宋" w:cs="仿宋"/>
          <w:bCs/>
          <w:color w:val="auto"/>
          <w:sz w:val="24"/>
          <w:highlight w:val="none"/>
        </w:rPr>
      </w:pPr>
      <w:bookmarkStart w:id="27" w:name="OLE_LINK203"/>
      <w:bookmarkStart w:id="28" w:name="OLE_LINK202"/>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27"/>
      <w:bookmarkEnd w:id="28"/>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61401B7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0095609E">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5A1F9BF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4F8BC42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228ECA1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7317DE86">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2D73F20A">
      <w:pPr>
        <w:pStyle w:val="2"/>
        <w:rPr>
          <w:color w:val="auto"/>
          <w:highlight w:val="none"/>
        </w:rPr>
      </w:pPr>
    </w:p>
    <w:p w14:paraId="19919FD6">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60112AFF">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2E9151D6">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634AEC11">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E68FB76">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7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588695BF">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6DA3B2B6">
      <w:pPr>
        <w:pStyle w:val="2"/>
        <w:rPr>
          <w:rFonts w:ascii="仿宋" w:hAnsi="仿宋" w:eastAsia="仿宋" w:cs="仿宋"/>
          <w:bCs/>
          <w:color w:val="auto"/>
          <w:highlight w:val="none"/>
        </w:rPr>
      </w:pPr>
    </w:p>
    <w:p w14:paraId="48809A08">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701C6CA8">
      <w:pPr>
        <w:ind w:firstLine="720" w:firstLineChars="300"/>
        <w:jc w:val="left"/>
        <w:rPr>
          <w:rFonts w:hint="eastAsia" w:eastAsia="宋体"/>
          <w:color w:val="auto"/>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bCs/>
          <w:color w:val="auto"/>
          <w:sz w:val="24"/>
          <w:highlight w:val="none"/>
        </w:rPr>
        <w:t>无</w:t>
      </w:r>
    </w:p>
    <w:p w14:paraId="41A9C7F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37DF66"/>
    <w:multiLevelType w:val="singleLevel"/>
    <w:tmpl w:val="A737DF66"/>
    <w:lvl w:ilvl="0" w:tentative="0">
      <w:start w:val="1"/>
      <w:numFmt w:val="chineseCounting"/>
      <w:suff w:val="nothing"/>
      <w:lvlText w:val="%1、"/>
      <w:lvlJc w:val="left"/>
      <w:rPr>
        <w:rFonts w:hint="eastAsia"/>
      </w:rPr>
    </w:lvl>
  </w:abstractNum>
  <w:abstractNum w:abstractNumId="1">
    <w:nsid w:val="E78D682D"/>
    <w:multiLevelType w:val="multilevel"/>
    <w:tmpl w:val="E78D682D"/>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rPr>
    </w:lvl>
    <w:lvl w:ilvl="3" w:tentative="0">
      <w:start w:val="1"/>
      <w:numFmt w:val="decimal"/>
      <w:suff w:val="nothing"/>
      <w:lvlText w:val="%1.%2.%3.%4、"/>
      <w:lvlJc w:val="left"/>
      <w:pPr>
        <w:ind w:left="0" w:firstLine="0"/>
      </w:pPr>
      <w:rPr>
        <w:rFonts w:hint="default"/>
      </w:rPr>
    </w:lvl>
    <w:lvl w:ilvl="4" w:tentative="0">
      <w:start w:val="1"/>
      <w:numFmt w:val="decimal"/>
      <w:suff w:val="nothing"/>
      <w:lvlText w:val="%1.%2.%3.%4.%5、"/>
      <w:lvlJc w:val="left"/>
      <w:pPr>
        <w:ind w:left="0" w:firstLine="0"/>
      </w:pPr>
      <w:rPr>
        <w:rFonts w:hint="default"/>
      </w:rPr>
    </w:lvl>
    <w:lvl w:ilvl="5" w:tentative="0">
      <w:start w:val="1"/>
      <w:numFmt w:val="decimal"/>
      <w:suff w:val="nothing"/>
      <w:lvlText w:val="%1.%2.%3.%4.%5.%6、"/>
      <w:lvlJc w:val="left"/>
      <w:pPr>
        <w:ind w:left="0" w:firstLine="0"/>
      </w:pPr>
      <w:rPr>
        <w:rFonts w:hint="default"/>
      </w:rPr>
    </w:lvl>
    <w:lvl w:ilvl="6" w:tentative="0">
      <w:start w:val="1"/>
      <w:numFmt w:val="decimal"/>
      <w:suff w:val="nothing"/>
      <w:lvlText w:val="%1.%2.%3.%4.%5.%6.%7、"/>
      <w:lvlJc w:val="left"/>
      <w:pPr>
        <w:ind w:left="0" w:firstLine="0"/>
      </w:pPr>
      <w:rPr>
        <w:rFonts w:hint="default"/>
      </w:rPr>
    </w:lvl>
    <w:lvl w:ilvl="7" w:tentative="0">
      <w:start w:val="1"/>
      <w:numFmt w:val="decimal"/>
      <w:suff w:val="nothing"/>
      <w:lvlText w:val="%1.%2.%3.%4.%5.%6.%7.%8、"/>
      <w:lvlJc w:val="left"/>
      <w:pPr>
        <w:ind w:left="0" w:firstLine="0"/>
      </w:pPr>
      <w:rPr>
        <w:rFonts w:hint="default"/>
      </w:rPr>
    </w:lvl>
    <w:lvl w:ilvl="8" w:tentative="0">
      <w:start w:val="1"/>
      <w:numFmt w:val="decimal"/>
      <w:suff w:val="nothing"/>
      <w:lvlText w:val="%1.%2.%3.%4.%5.%6.%7.%8.%9、"/>
      <w:lvlJc w:val="left"/>
      <w:pPr>
        <w:ind w:left="0" w:firstLine="0"/>
      </w:pPr>
      <w:rPr>
        <w:rFonts w:hint="default"/>
      </w:rPr>
    </w:lvl>
  </w:abstractNum>
  <w:abstractNum w:abstractNumId="2">
    <w:nsid w:val="F64D1788"/>
    <w:multiLevelType w:val="singleLevel"/>
    <w:tmpl w:val="F64D1788"/>
    <w:lvl w:ilvl="0" w:tentative="0">
      <w:start w:val="1"/>
      <w:numFmt w:val="decimal"/>
      <w:suff w:val="nothing"/>
      <w:lvlText w:val="%1、"/>
      <w:lvlJc w:val="left"/>
    </w:lvl>
  </w:abstractNum>
  <w:abstractNum w:abstractNumId="3">
    <w:nsid w:val="030055E6"/>
    <w:multiLevelType w:val="multilevel"/>
    <w:tmpl w:val="030055E6"/>
    <w:lvl w:ilvl="0" w:tentative="0">
      <w:start w:val="5"/>
      <w:numFmt w:val="decimal"/>
      <w:lvlText w:val="%1."/>
      <w:lvlJc w:val="left"/>
      <w:pPr>
        <w:ind w:left="600" w:hanging="600"/>
      </w:pPr>
      <w:rPr>
        <w:rFonts w:hint="default"/>
      </w:rPr>
    </w:lvl>
    <w:lvl w:ilvl="1" w:tentative="0">
      <w:start w:val="2"/>
      <w:numFmt w:val="decimal"/>
      <w:lvlText w:val="%1.%2、"/>
      <w:lvlJc w:val="left"/>
      <w:pPr>
        <w:ind w:left="720" w:hanging="720"/>
      </w:pPr>
      <w:rPr>
        <w:rFonts w:hint="default"/>
      </w:rPr>
    </w:lvl>
    <w:lvl w:ilvl="2" w:tentative="0">
      <w:start w:val="1"/>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520" w:hanging="252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BE"/>
    <w:rsid w:val="00192931"/>
    <w:rsid w:val="007251BE"/>
    <w:rsid w:val="00876916"/>
    <w:rsid w:val="009F1CBF"/>
    <w:rsid w:val="00A62D7F"/>
    <w:rsid w:val="00D84CF9"/>
    <w:rsid w:val="00E85246"/>
    <w:rsid w:val="138E60E8"/>
    <w:rsid w:val="17704516"/>
    <w:rsid w:val="2EFA7C25"/>
    <w:rsid w:val="37793ED0"/>
    <w:rsid w:val="3E2A34A4"/>
    <w:rsid w:val="45BA3A3F"/>
    <w:rsid w:val="54B36A2F"/>
    <w:rsid w:val="572823EA"/>
    <w:rsid w:val="695E1ED5"/>
    <w:rsid w:val="754E402C"/>
    <w:rsid w:val="762C5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Body Text"/>
    <w:basedOn w:val="1"/>
    <w:next w:val="1"/>
    <w:link w:val="12"/>
    <w:semiHidden/>
    <w:unhideWhenUsed/>
    <w:qFormat/>
    <w:uiPriority w:val="99"/>
    <w:pPr>
      <w:spacing w:after="120"/>
    </w:p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9">
    <w:name w:val="annotation reference"/>
    <w:basedOn w:val="8"/>
    <w:qFormat/>
    <w:uiPriority w:val="99"/>
    <w:rPr>
      <w:sz w:val="21"/>
      <w:szCs w:val="21"/>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正文文本 Char"/>
    <w:basedOn w:val="8"/>
    <w:link w:val="3"/>
    <w:semiHidden/>
    <w:qFormat/>
    <w:uiPriority w:val="99"/>
    <w:rPr>
      <w:rFonts w:ascii="Calibri" w:hAnsi="Calibri" w:eastAsia="宋体" w:cs="Times New Roman"/>
      <w:szCs w:val="24"/>
    </w:rPr>
  </w:style>
  <w:style w:type="paragraph" w:customStyle="1" w:styleId="13">
    <w:name w:val="pf0"/>
    <w:basedOn w:val="1"/>
    <w:qFormat/>
    <w:uiPriority w:val="0"/>
    <w:pPr>
      <w:widowControl/>
      <w:spacing w:before="100" w:beforeAutospacing="1" w:after="100" w:afterAutospacing="1"/>
      <w:jc w:val="left"/>
    </w:pPr>
    <w:rPr>
      <w:rFonts w:ascii="宋体" w:hAnsi="宋体" w:cs="宋体"/>
      <w:kern w:val="0"/>
      <w:sz w:val="24"/>
    </w:rPr>
  </w:style>
  <w:style w:type="paragraph" w:styleId="14">
    <w:name w:val="List Paragraph"/>
    <w:basedOn w:val="1"/>
    <w:qFormat/>
    <w:uiPriority w:val="34"/>
    <w:pPr>
      <w:ind w:firstLine="420" w:firstLineChars="200"/>
    </w:pPr>
    <w:rPr>
      <w:rFonts w:ascii="Calibri" w:hAnsi="Calibri"/>
      <w:szCs w:val="22"/>
    </w:rPr>
  </w:style>
  <w:style w:type="paragraph" w:customStyle="1" w:styleId="15">
    <w:name w:val="List Paragraph1"/>
    <w:basedOn w:val="1"/>
    <w:qFormat/>
    <w:uiPriority w:val="0"/>
    <w:pPr>
      <w:ind w:firstLine="420" w:firstLineChars="200"/>
    </w:pPr>
    <w:rPr>
      <w:rFonts w:ascii="Calibri" w:hAnsi="Calibri"/>
      <w:szCs w:val="22"/>
    </w:rPr>
  </w:style>
  <w:style w:type="character" w:customStyle="1" w:styleId="16">
    <w:name w:val="NormalCharact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6933</Words>
  <Characters>7451</Characters>
  <Lines>40</Lines>
  <Paragraphs>11</Paragraphs>
  <TotalTime>0</TotalTime>
  <ScaleCrop>false</ScaleCrop>
  <LinksUpToDate>false</LinksUpToDate>
  <CharactersWithSpaces>7517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2026-01-14T02:10:00Z</dcterms:created>
  <dc:creator>Lenovo</dc:creator>
  <cp:lastModifiedBy>赵雨辰</cp:lastModifiedBy>
  <dcterms:modified xsi:type="dcterms:W3CDTF">2026-10-28T12:02:09Z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2052-12.1.0.29161</vt:lpwstr>
  </property>
  <property fmtid="{D5CDD505-2E9C-101B-9397-08002B2CF9AE}" pid="4" name="ICV">
    <vt:lpwstr>8FBD1EEE7283418F9FED6E2829E46AEB_12</vt:lpwstr>
  </property>
</Properties>
</file>