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59563">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lang w:eastAsia="zh-CN"/>
        </w:rPr>
        <w:t>2026年医用设备财政资金购置项目（进口）</w:t>
      </w:r>
      <w:r>
        <w:rPr>
          <w:rFonts w:hint="eastAsia" w:ascii="华文中宋" w:hAnsi="华文中宋" w:eastAsia="华文中宋"/>
        </w:rPr>
        <w:t>-招标公告</w:t>
      </w:r>
      <w:bookmarkEnd w:id="0"/>
      <w:bookmarkEnd w:id="1"/>
    </w:p>
    <w:p w14:paraId="791B9D2D">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47CC78C6">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2026年医用设备财政资金购置项目（进口）</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w:t>
      </w:r>
      <w:r>
        <w:rPr>
          <w:rFonts w:hint="eastAsia" w:ascii="仿宋" w:hAnsi="仿宋" w:eastAsia="仿宋"/>
          <w:sz w:val="28"/>
          <w:szCs w:val="28"/>
          <w:u w:val="single"/>
          <w:lang w:val="en-US" w:eastAsia="zh-CN"/>
        </w:rPr>
        <w:t>6</w:t>
      </w:r>
      <w:r>
        <w:rPr>
          <w:rFonts w:hint="eastAsia" w:ascii="仿宋" w:hAnsi="仿宋" w:eastAsia="仿宋"/>
          <w:sz w:val="28"/>
          <w:szCs w:val="28"/>
          <w:u w:val="single"/>
        </w:rPr>
        <w:t>年</w:t>
      </w:r>
      <w:r>
        <w:rPr>
          <w:rFonts w:hint="eastAsia" w:ascii="仿宋" w:hAnsi="仿宋" w:eastAsia="仿宋"/>
          <w:sz w:val="28"/>
          <w:szCs w:val="28"/>
          <w:u w:val="single"/>
          <w:lang w:val="en-US" w:eastAsia="zh-CN"/>
        </w:rPr>
        <w:t>11</w:t>
      </w:r>
      <w:r>
        <w:rPr>
          <w:rFonts w:hint="eastAsia" w:ascii="仿宋" w:hAnsi="仿宋" w:eastAsia="仿宋"/>
          <w:sz w:val="28"/>
          <w:szCs w:val="28"/>
          <w:u w:val="single"/>
        </w:rPr>
        <w:t>月</w:t>
      </w:r>
      <w:r>
        <w:rPr>
          <w:rFonts w:hint="eastAsia" w:ascii="仿宋" w:hAnsi="仿宋" w:eastAsia="仿宋"/>
          <w:sz w:val="28"/>
          <w:szCs w:val="28"/>
          <w:u w:val="single"/>
          <w:lang w:val="en-US" w:eastAsia="zh-CN"/>
        </w:rPr>
        <w:t>17</w:t>
      </w:r>
      <w:r>
        <w:rPr>
          <w:rFonts w:hint="eastAsia" w:ascii="仿宋" w:hAnsi="仿宋" w:eastAsia="仿宋"/>
          <w:sz w:val="28"/>
          <w:szCs w:val="28"/>
          <w:u w:val="single"/>
        </w:rPr>
        <w:t>日9时</w:t>
      </w:r>
      <w:r>
        <w:rPr>
          <w:rFonts w:hint="eastAsia" w:ascii="仿宋" w:hAnsi="仿宋" w:eastAsia="仿宋"/>
          <w:sz w:val="28"/>
          <w:szCs w:val="28"/>
          <w:u w:val="single"/>
          <w:lang w:val="en-US" w:eastAsia="zh-CN"/>
        </w:rPr>
        <w:t>0</w:t>
      </w:r>
      <w:r>
        <w:rPr>
          <w:rFonts w:hint="eastAsia" w:ascii="仿宋" w:hAnsi="仿宋" w:eastAsia="仿宋"/>
          <w:sz w:val="28"/>
          <w:szCs w:val="28"/>
          <w:u w:val="single"/>
        </w:rPr>
        <w:t>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0DA4672D">
      <w:pPr>
        <w:pStyle w:val="3"/>
        <w:snapToGrid w:val="0"/>
        <w:spacing w:before="0" w:line="360" w:lineRule="auto"/>
        <w:jc w:val="left"/>
        <w:rPr>
          <w:rFonts w:ascii="仿宋" w:hAnsi="仿宋" w:eastAsia="仿宋" w:cs="仿宋"/>
          <w:color w:val="auto"/>
          <w:sz w:val="24"/>
          <w:szCs w:val="24"/>
          <w:highlight w:val="none"/>
        </w:rPr>
      </w:pPr>
      <w:bookmarkStart w:id="2" w:name="_Toc35393621"/>
      <w:bookmarkStart w:id="3" w:name="_Toc35393790"/>
      <w:bookmarkStart w:id="4" w:name="_Toc28359079"/>
      <w:bookmarkStart w:id="5" w:name="_Toc28359002"/>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4723D80A">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color w:val="auto"/>
          <w:highlight w:val="none"/>
        </w:rPr>
        <w:fldChar w:fldCharType="begin"/>
      </w:r>
      <w:r>
        <w:rPr>
          <w:color w:val="auto"/>
          <w:highlight w:val="none"/>
        </w:rPr>
        <w:instrText xml:space="preserve"> HYPERLINK "http://219.232.204.193:8080/frontend/plan/project_detail.html?projectUuid=e9fa42cf-6760-4aab-a54f-7dd91e4b1923&amp;viewMode=accept" </w:instrText>
      </w:r>
      <w:r>
        <w:rPr>
          <w:color w:val="auto"/>
          <w:highlight w:val="none"/>
        </w:rPr>
        <w:fldChar w:fldCharType="separate"/>
      </w:r>
      <w:r>
        <w:rPr>
          <w:rFonts w:hint="eastAsia" w:ascii="仿宋" w:hAnsi="仿宋" w:eastAsia="仿宋" w:cs="仿宋"/>
          <w:color w:val="auto"/>
          <w:sz w:val="24"/>
          <w:highlight w:val="none"/>
        </w:rPr>
        <w:t>11000026210200185702-XM001</w:t>
      </w:r>
      <w:r>
        <w:rPr>
          <w:rFonts w:hint="eastAsia" w:ascii="仿宋" w:hAnsi="仿宋" w:eastAsia="仿宋" w:cs="仿宋"/>
          <w:color w:val="auto"/>
          <w:sz w:val="24"/>
          <w:highlight w:val="none"/>
        </w:rPr>
        <w:fldChar w:fldCharType="end"/>
      </w:r>
    </w:p>
    <w:p w14:paraId="2E5A8848">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rPr>
        <w:t>0701-264106030209</w:t>
      </w:r>
    </w:p>
    <w:bookmarkEnd w:id="6"/>
    <w:p w14:paraId="216DAEA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rPr>
        <w:t>2026年医用设备财政资金购置项目（进口）</w:t>
      </w:r>
    </w:p>
    <w:p w14:paraId="294BB422">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4.项目预算金额： </w:t>
      </w:r>
      <w:r>
        <w:rPr>
          <w:rFonts w:hint="eastAsia" w:ascii="仿宋" w:hAnsi="仿宋" w:eastAsia="仿宋" w:cs="仿宋"/>
          <w:color w:val="auto"/>
          <w:sz w:val="24"/>
          <w:highlight w:val="none"/>
          <w:u w:val="single"/>
        </w:rPr>
        <w:t>230</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10C4777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985"/>
        <w:gridCol w:w="2674"/>
        <w:gridCol w:w="1263"/>
        <w:gridCol w:w="1509"/>
        <w:gridCol w:w="1975"/>
      </w:tblGrid>
      <w:tr w14:paraId="3C93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439" w:type="pct"/>
            <w:vAlign w:val="center"/>
          </w:tcPr>
          <w:p w14:paraId="3B77B0F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包号</w:t>
            </w:r>
          </w:p>
        </w:tc>
        <w:tc>
          <w:tcPr>
            <w:tcW w:w="534" w:type="pct"/>
            <w:vAlign w:val="center"/>
          </w:tcPr>
          <w:p w14:paraId="02D672F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品目号</w:t>
            </w:r>
          </w:p>
        </w:tc>
        <w:tc>
          <w:tcPr>
            <w:tcW w:w="1450" w:type="pct"/>
            <w:tcBorders>
              <w:bottom w:val="single" w:color="auto" w:sz="4" w:space="0"/>
            </w:tcBorders>
            <w:vAlign w:val="center"/>
          </w:tcPr>
          <w:p w14:paraId="5B08BB8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标的名称</w:t>
            </w:r>
          </w:p>
        </w:tc>
        <w:tc>
          <w:tcPr>
            <w:tcW w:w="685" w:type="pct"/>
            <w:vAlign w:val="center"/>
          </w:tcPr>
          <w:p w14:paraId="39623E5B">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数量</w:t>
            </w:r>
          </w:p>
          <w:p w14:paraId="6D1CE893">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（台/套）</w:t>
            </w:r>
          </w:p>
        </w:tc>
        <w:tc>
          <w:tcPr>
            <w:tcW w:w="818" w:type="pct"/>
            <w:vAlign w:val="center"/>
          </w:tcPr>
          <w:p w14:paraId="7C51BEB3">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采购包分品目预算金额（万元）</w:t>
            </w:r>
          </w:p>
        </w:tc>
        <w:tc>
          <w:tcPr>
            <w:tcW w:w="1071" w:type="pct"/>
            <w:vAlign w:val="center"/>
          </w:tcPr>
          <w:p w14:paraId="705D4C73">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简要技术需求或服务要求</w:t>
            </w:r>
          </w:p>
        </w:tc>
      </w:tr>
      <w:tr w14:paraId="64A6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9" w:type="pct"/>
            <w:noWrap/>
            <w:vAlign w:val="center"/>
          </w:tcPr>
          <w:p w14:paraId="1612690D">
            <w:pPr>
              <w:widowControl/>
              <w:spacing w:before="120"/>
              <w:contextualSpacing/>
              <w:jc w:val="center"/>
              <w:rPr>
                <w:rFonts w:ascii="仿宋" w:hAnsi="仿宋" w:eastAsia="仿宋" w:cs="宋体"/>
                <w:color w:val="auto"/>
                <w:kern w:val="0"/>
                <w:sz w:val="24"/>
                <w:highlight w:val="none"/>
              </w:rPr>
            </w:pPr>
            <w:bookmarkStart w:id="7" w:name="_Hlk219202749"/>
            <w:r>
              <w:rPr>
                <w:rFonts w:hint="eastAsia" w:ascii="仿宋" w:hAnsi="仿宋" w:eastAsia="仿宋" w:cs="宋体"/>
                <w:color w:val="auto"/>
                <w:kern w:val="0"/>
                <w:sz w:val="24"/>
                <w:highlight w:val="none"/>
              </w:rPr>
              <w:t>1</w:t>
            </w:r>
          </w:p>
        </w:tc>
        <w:tc>
          <w:tcPr>
            <w:tcW w:w="534" w:type="pct"/>
            <w:vAlign w:val="center"/>
          </w:tcPr>
          <w:p w14:paraId="73F6AE50">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1-1</w:t>
            </w:r>
          </w:p>
        </w:tc>
        <w:tc>
          <w:tcPr>
            <w:tcW w:w="1450" w:type="pct"/>
            <w:vAlign w:val="center"/>
          </w:tcPr>
          <w:p w14:paraId="622C2DE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鼻声反射仪/鼻阻力仪</w:t>
            </w:r>
          </w:p>
        </w:tc>
        <w:tc>
          <w:tcPr>
            <w:tcW w:w="685" w:type="pct"/>
            <w:vAlign w:val="center"/>
          </w:tcPr>
          <w:p w14:paraId="4252B4E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50969F9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60</w:t>
            </w:r>
          </w:p>
        </w:tc>
        <w:tc>
          <w:tcPr>
            <w:tcW w:w="1071" w:type="pct"/>
            <w:vAlign w:val="center"/>
          </w:tcPr>
          <w:p w14:paraId="4A109A7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7A65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9" w:type="pct"/>
            <w:noWrap/>
            <w:vAlign w:val="center"/>
          </w:tcPr>
          <w:p w14:paraId="37982CF3">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2</w:t>
            </w:r>
          </w:p>
        </w:tc>
        <w:tc>
          <w:tcPr>
            <w:tcW w:w="534" w:type="pct"/>
            <w:vAlign w:val="center"/>
          </w:tcPr>
          <w:p w14:paraId="1B164CCB">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2-1</w:t>
            </w:r>
          </w:p>
        </w:tc>
        <w:tc>
          <w:tcPr>
            <w:tcW w:w="1450" w:type="pct"/>
            <w:vAlign w:val="center"/>
          </w:tcPr>
          <w:p w14:paraId="73AE9FD7">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肌电诱发电位仪</w:t>
            </w:r>
          </w:p>
        </w:tc>
        <w:tc>
          <w:tcPr>
            <w:tcW w:w="685" w:type="pct"/>
            <w:vAlign w:val="center"/>
          </w:tcPr>
          <w:p w14:paraId="06863CA9">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45AE4B43">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50</w:t>
            </w:r>
          </w:p>
        </w:tc>
        <w:tc>
          <w:tcPr>
            <w:tcW w:w="1071" w:type="pct"/>
            <w:vAlign w:val="center"/>
          </w:tcPr>
          <w:p w14:paraId="7DF2E96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57DE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9" w:type="pct"/>
            <w:noWrap/>
            <w:vAlign w:val="center"/>
          </w:tcPr>
          <w:p w14:paraId="4BE5342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3</w:t>
            </w:r>
          </w:p>
        </w:tc>
        <w:tc>
          <w:tcPr>
            <w:tcW w:w="534" w:type="pct"/>
            <w:vAlign w:val="center"/>
          </w:tcPr>
          <w:p w14:paraId="4D5B13B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3-1</w:t>
            </w:r>
          </w:p>
        </w:tc>
        <w:tc>
          <w:tcPr>
            <w:tcW w:w="1450" w:type="pct"/>
            <w:vAlign w:val="center"/>
          </w:tcPr>
          <w:p w14:paraId="4CAF2D3C">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胃肠动力学检查系统</w:t>
            </w:r>
          </w:p>
        </w:tc>
        <w:tc>
          <w:tcPr>
            <w:tcW w:w="685" w:type="pct"/>
            <w:vAlign w:val="center"/>
          </w:tcPr>
          <w:p w14:paraId="63C0655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818" w:type="pct"/>
            <w:noWrap/>
            <w:vAlign w:val="center"/>
          </w:tcPr>
          <w:p w14:paraId="2EC5A241">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120</w:t>
            </w:r>
          </w:p>
        </w:tc>
        <w:tc>
          <w:tcPr>
            <w:tcW w:w="1071" w:type="pct"/>
            <w:vAlign w:val="center"/>
          </w:tcPr>
          <w:p w14:paraId="0B00F806">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bookmarkEnd w:id="7"/>
    </w:tbl>
    <w:p w14:paraId="459B2448">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8" w:name="OLE_LINK142"/>
      <w:bookmarkStart w:id="9" w:name="OLE_LINK141"/>
      <w:r>
        <w:rPr>
          <w:rFonts w:hint="eastAsia" w:ascii="仿宋" w:hAnsi="仿宋" w:eastAsia="仿宋" w:cs="仿宋"/>
          <w:color w:val="auto"/>
          <w:sz w:val="24"/>
          <w:highlight w:val="none"/>
          <w:u w:val="single"/>
        </w:rPr>
        <w:t>详见第五章《采购需求》</w:t>
      </w:r>
      <w:bookmarkEnd w:id="8"/>
      <w:bookmarkEnd w:id="9"/>
      <w:r>
        <w:rPr>
          <w:rFonts w:hint="eastAsia" w:ascii="仿宋" w:hAnsi="仿宋" w:eastAsia="仿宋" w:cs="仿宋"/>
          <w:color w:val="auto"/>
          <w:sz w:val="24"/>
          <w:highlight w:val="none"/>
          <w:u w:val="single"/>
        </w:rPr>
        <w:t>。</w:t>
      </w:r>
    </w:p>
    <w:p w14:paraId="0B98792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61B8D11F">
      <w:pPr>
        <w:pStyle w:val="3"/>
        <w:snapToGrid w:val="0"/>
        <w:spacing w:before="0" w:line="360" w:lineRule="auto"/>
        <w:jc w:val="left"/>
        <w:rPr>
          <w:rFonts w:ascii="仿宋" w:hAnsi="仿宋" w:eastAsia="仿宋" w:cs="仿宋"/>
          <w:color w:val="auto"/>
          <w:sz w:val="24"/>
          <w:szCs w:val="24"/>
          <w:highlight w:val="none"/>
        </w:rPr>
      </w:pPr>
      <w:bookmarkStart w:id="10" w:name="_Toc28359003"/>
      <w:bookmarkStart w:id="11" w:name="_Toc35393622"/>
      <w:bookmarkStart w:id="12" w:name="_Toc28359080"/>
      <w:bookmarkStart w:id="13" w:name="_Toc35393791"/>
      <w:r>
        <w:rPr>
          <w:rFonts w:hint="eastAsia" w:ascii="仿宋" w:hAnsi="仿宋" w:eastAsia="仿宋" w:cs="仿宋"/>
          <w:color w:val="auto"/>
          <w:sz w:val="24"/>
          <w:szCs w:val="24"/>
          <w:highlight w:val="none"/>
        </w:rPr>
        <w:t>二、申请人的资格要求（须同时满足）</w:t>
      </w:r>
      <w:bookmarkEnd w:id="10"/>
      <w:bookmarkEnd w:id="11"/>
      <w:bookmarkEnd w:id="12"/>
      <w:bookmarkEnd w:id="13"/>
    </w:p>
    <w:p w14:paraId="1C62C53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18F1E0AB">
      <w:pPr>
        <w:snapToGrid w:val="0"/>
        <w:spacing w:line="360" w:lineRule="auto"/>
        <w:ind w:firstLine="480" w:firstLineChars="200"/>
        <w:rPr>
          <w:rFonts w:ascii="仿宋" w:hAnsi="仿宋" w:eastAsia="仿宋" w:cs="仿宋"/>
          <w:color w:val="auto"/>
          <w:sz w:val="24"/>
          <w:highlight w:val="none"/>
        </w:rPr>
      </w:pPr>
      <w:bookmarkStart w:id="14" w:name="_Toc28359081"/>
      <w:bookmarkStart w:id="15" w:name="_Toc28359004"/>
      <w:r>
        <w:rPr>
          <w:rFonts w:hint="eastAsia" w:ascii="仿宋" w:hAnsi="仿宋" w:eastAsia="仿宋" w:cs="仿宋"/>
          <w:color w:val="auto"/>
          <w:sz w:val="24"/>
          <w:highlight w:val="none"/>
        </w:rPr>
        <w:t>2.落实政府采购政策需满足的资格要求：</w:t>
      </w:r>
    </w:p>
    <w:p w14:paraId="55AE357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6CAE1D1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74F6D5D4">
      <w:pPr>
        <w:snapToGrid w:val="0"/>
        <w:spacing w:line="360" w:lineRule="auto"/>
        <w:ind w:firstLine="480" w:firstLineChars="200"/>
        <w:rPr>
          <w:rFonts w:ascii="仿宋" w:hAnsi="仿宋" w:eastAsia="仿宋" w:cs="仿宋"/>
          <w:color w:val="auto"/>
          <w:sz w:val="24"/>
          <w:highlight w:val="none"/>
        </w:rPr>
      </w:pPr>
      <w:bookmarkStart w:id="16" w:name="OLE_LINK140"/>
      <w:r>
        <w:rPr>
          <w:rFonts w:hint="eastAsia" w:ascii="仿宋" w:hAnsi="仿宋" w:eastAsia="仿宋" w:cs="仿宋"/>
          <w:color w:val="auto"/>
          <w:sz w:val="24"/>
          <w:highlight w:val="none"/>
        </w:rPr>
        <w:t>□</w:t>
      </w:r>
      <w:bookmarkEnd w:id="16"/>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210FDCB2">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530FDF6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621854B6">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2D29EAB6">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12ECF6AF">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127FB32E">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57F437FC">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p>
    <w:p w14:paraId="3FD04EE7">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投标产品属于医疗器械的，投标人应具有合法的医疗器械经营资格，须提供书面声明和证明材料，其中：</w:t>
      </w:r>
    </w:p>
    <w:p w14:paraId="2EF1E212">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6A917F2B">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4"/>
      <w:bookmarkEnd w:id="15"/>
      <w:bookmarkStart w:id="17" w:name="_Toc35393792"/>
      <w:bookmarkStart w:id="18" w:name="_Toc35393623"/>
    </w:p>
    <w:p w14:paraId="1DEFB1D4">
      <w:pPr>
        <w:pStyle w:val="3"/>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7"/>
      <w:bookmarkEnd w:id="18"/>
    </w:p>
    <w:p w14:paraId="727EF1E0">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1.时间：2026年10月26日至2026年11月2日，每天上午9:00至11:30，下午13:30至17:00（北京时间，法定节假日除外）。</w:t>
      </w:r>
    </w:p>
    <w:p w14:paraId="3A690D96">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2.地点：北京市政府采购电子交易平台</w:t>
      </w:r>
    </w:p>
    <w:p w14:paraId="6C62041D">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3.方式：供应商使用CA数字证书或电子营业执照登录北京市政府采购电子交易平台（http://zbcg-bjzc.zhongcy.com/bjczj-portal-site/index.html#/home）获取电子版招标文件。</w:t>
      </w:r>
    </w:p>
    <w:p w14:paraId="2F32D94B">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4.售价：0元。</w:t>
      </w:r>
    </w:p>
    <w:p w14:paraId="22D39EBD">
      <w:pPr>
        <w:pStyle w:val="3"/>
        <w:widowControl/>
        <w:snapToGrid w:val="0"/>
        <w:spacing w:before="0" w:line="360" w:lineRule="auto"/>
        <w:jc w:val="left"/>
        <w:rPr>
          <w:rFonts w:ascii="仿宋" w:hAnsi="仿宋" w:eastAsia="仿宋" w:cs="仿宋"/>
          <w:color w:val="auto"/>
          <w:sz w:val="24"/>
          <w:szCs w:val="24"/>
          <w:highlight w:val="none"/>
        </w:rPr>
      </w:pPr>
      <w:bookmarkStart w:id="19" w:name="_Toc28359005"/>
      <w:bookmarkStart w:id="20" w:name="_Toc28359082"/>
      <w:bookmarkStart w:id="21" w:name="_Toc35393624"/>
      <w:bookmarkStart w:id="22" w:name="_Toc35393793"/>
      <w:r>
        <w:rPr>
          <w:rFonts w:hint="eastAsia" w:ascii="仿宋" w:hAnsi="仿宋" w:eastAsia="仿宋" w:cs="仿宋"/>
          <w:color w:val="auto"/>
          <w:sz w:val="24"/>
          <w:szCs w:val="24"/>
          <w:highlight w:val="none"/>
        </w:rPr>
        <w:t>四、提交投标文件</w:t>
      </w:r>
      <w:bookmarkEnd w:id="19"/>
      <w:bookmarkEnd w:id="20"/>
      <w:r>
        <w:rPr>
          <w:rFonts w:hint="eastAsia" w:ascii="仿宋" w:hAnsi="仿宋" w:eastAsia="仿宋" w:cs="仿宋"/>
          <w:color w:val="auto"/>
          <w:sz w:val="24"/>
          <w:szCs w:val="24"/>
          <w:highlight w:val="none"/>
        </w:rPr>
        <w:t>截止时间、开标时间和地点</w:t>
      </w:r>
      <w:bookmarkEnd w:id="21"/>
      <w:bookmarkEnd w:id="22"/>
    </w:p>
    <w:p w14:paraId="6C1125A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投标截止时间、开标时间：2026年11月17日09点00分</w:t>
      </w:r>
      <w:r>
        <w:rPr>
          <w:rFonts w:hint="eastAsia" w:ascii="仿宋" w:hAnsi="仿宋" w:eastAsia="仿宋" w:cs="仿宋"/>
          <w:bCs/>
          <w:color w:val="auto"/>
          <w:sz w:val="24"/>
          <w:highlight w:val="none"/>
        </w:rPr>
        <w:t>（北京时间）</w:t>
      </w:r>
      <w:r>
        <w:rPr>
          <w:rFonts w:hint="eastAsia" w:ascii="仿宋" w:hAnsi="仿宋" w:eastAsia="仿宋" w:cs="仿宋"/>
          <w:iCs/>
          <w:color w:val="auto"/>
          <w:sz w:val="24"/>
          <w:highlight w:val="none"/>
        </w:rPr>
        <w:t>。</w:t>
      </w:r>
    </w:p>
    <w:p w14:paraId="2EA8E0C8">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rPr>
        <w:t>。</w:t>
      </w:r>
    </w:p>
    <w:p w14:paraId="3A97946E">
      <w:pPr>
        <w:pStyle w:val="3"/>
        <w:snapToGrid w:val="0"/>
        <w:spacing w:before="0" w:line="360" w:lineRule="auto"/>
        <w:jc w:val="left"/>
        <w:rPr>
          <w:rFonts w:ascii="仿宋" w:hAnsi="仿宋" w:eastAsia="仿宋" w:cs="仿宋"/>
          <w:color w:val="auto"/>
          <w:sz w:val="24"/>
          <w:szCs w:val="24"/>
          <w:highlight w:val="none"/>
        </w:rPr>
      </w:pPr>
      <w:bookmarkStart w:id="23" w:name="_Toc28359084"/>
      <w:bookmarkStart w:id="24" w:name="_Toc35393625"/>
      <w:bookmarkStart w:id="25" w:name="_Toc35393794"/>
      <w:bookmarkStart w:id="26" w:name="_Toc28359007"/>
      <w:r>
        <w:rPr>
          <w:rFonts w:hint="eastAsia" w:ascii="仿宋" w:hAnsi="仿宋" w:eastAsia="仿宋" w:cs="仿宋"/>
          <w:color w:val="auto"/>
          <w:sz w:val="24"/>
          <w:szCs w:val="24"/>
          <w:highlight w:val="none"/>
        </w:rPr>
        <w:t>五、公告期限</w:t>
      </w:r>
      <w:bookmarkEnd w:id="23"/>
      <w:bookmarkEnd w:id="24"/>
      <w:bookmarkEnd w:id="25"/>
      <w:bookmarkEnd w:id="26"/>
    </w:p>
    <w:p w14:paraId="0E7512BD">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6A4B1B1C">
      <w:pPr>
        <w:pStyle w:val="3"/>
        <w:snapToGrid w:val="0"/>
        <w:spacing w:before="0" w:line="360" w:lineRule="auto"/>
        <w:jc w:val="left"/>
        <w:rPr>
          <w:rFonts w:ascii="仿宋" w:hAnsi="仿宋" w:eastAsia="仿宋" w:cs="仿宋"/>
          <w:color w:val="auto"/>
          <w:sz w:val="24"/>
          <w:szCs w:val="24"/>
          <w:highlight w:val="none"/>
        </w:rPr>
      </w:pPr>
      <w:bookmarkStart w:id="27" w:name="_Toc35393626"/>
      <w:bookmarkStart w:id="28" w:name="_Toc35393795"/>
      <w:r>
        <w:rPr>
          <w:rFonts w:hint="eastAsia" w:ascii="仿宋" w:hAnsi="仿宋" w:eastAsia="仿宋" w:cs="仿宋"/>
          <w:color w:val="auto"/>
          <w:sz w:val="24"/>
          <w:szCs w:val="24"/>
          <w:highlight w:val="none"/>
        </w:rPr>
        <w:t>六、其他补充事宜</w:t>
      </w:r>
      <w:bookmarkEnd w:id="27"/>
      <w:bookmarkEnd w:id="28"/>
    </w:p>
    <w:p w14:paraId="106C25AD">
      <w:pPr>
        <w:snapToGrid w:val="0"/>
        <w:spacing w:line="360" w:lineRule="auto"/>
        <w:ind w:firstLine="480" w:firstLineChars="200"/>
        <w:rPr>
          <w:rFonts w:ascii="仿宋" w:hAnsi="仿宋" w:eastAsia="仿宋" w:cs="仿宋"/>
          <w:color w:val="auto"/>
          <w:kern w:val="0"/>
          <w:sz w:val="24"/>
          <w:highlight w:val="none"/>
        </w:rPr>
      </w:pPr>
      <w:bookmarkStart w:id="39" w:name="_GoBack"/>
      <w:r>
        <w:rPr>
          <w:rFonts w:hint="eastAsia" w:ascii="仿宋" w:hAnsi="仿宋" w:eastAsia="仿宋" w:cs="仿宋"/>
          <w:color w:val="auto"/>
          <w:kern w:val="0"/>
          <w:sz w:val="24"/>
          <w:highlight w:val="none"/>
        </w:rPr>
        <w:t>1.本项目需要落实的政府采购政策：</w:t>
      </w:r>
    </w:p>
    <w:p w14:paraId="210F848C">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48DE5B5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本项目评审时小型和微型企业产品享受10%的价格折扣。监狱企业视同小型、微型企业。残疾人福利性单位视同小型、微型企业。不重复享受政策。</w:t>
      </w:r>
    </w:p>
    <w:p w14:paraId="08A24005">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29" w:name="OLE_LINK63"/>
      <w:bookmarkStart w:id="30" w:name="OLE_LINK62"/>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6B9FB419">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2EDBC7D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2F50F34C">
      <w:pPr>
        <w:widowControl/>
        <w:adjustRightInd w:val="0"/>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color w:val="auto"/>
          <w:sz w:val="24"/>
          <w:highlight w:val="none"/>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rPr>
        <w:t>CA数字证书</w:t>
      </w:r>
      <w:r>
        <w:rPr>
          <w:rFonts w:hint="eastAsia" w:ascii="仿宋" w:hAnsi="仿宋" w:eastAsia="仿宋" w:cs="仿宋"/>
          <w:color w:val="auto"/>
          <w:sz w:val="24"/>
          <w:highlight w:val="none"/>
        </w:rPr>
        <w:t>或电子营业执照</w:t>
      </w:r>
      <w:r>
        <w:rPr>
          <w:rFonts w:hint="eastAsia" w:ascii="仿宋" w:hAnsi="仿宋" w:eastAsia="仿宋" w:cs="仿宋"/>
          <w:bCs/>
          <w:color w:val="auto"/>
          <w:sz w:val="24"/>
          <w:highlight w:val="none"/>
        </w:rPr>
        <w:t>情况确认是否符合本项目电子化采购流程要求。</w:t>
      </w:r>
    </w:p>
    <w:p w14:paraId="628B434F">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CA数字证书服务热线 010-58511086</w:t>
      </w:r>
    </w:p>
    <w:p w14:paraId="7E83CF70">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电子营业执照服务热线 400-699-7000</w:t>
      </w:r>
    </w:p>
    <w:p w14:paraId="66BDC32C">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技术支持服务热线    010-86483801</w:t>
      </w:r>
    </w:p>
    <w:p w14:paraId="6D9350D0">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3.1办理CA数字证书或电子营业执照</w:t>
      </w:r>
    </w:p>
    <w:p w14:paraId="79EC1480">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供应商登录北京市政府采购电子交易平台查阅 “用户指南”—“操作指南”—“市场主体CA办理操作流程指引”/“电子营业执照使用指南”，按照程序要求办理。</w:t>
      </w:r>
    </w:p>
    <w:p w14:paraId="213809B2">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3.2注册</w:t>
      </w:r>
    </w:p>
    <w:p w14:paraId="17AB0AB9">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供应商登录北京市政府采购电子交易平台“用户指南”—“操作指南”—“市场主体注册入库操作流程指引”进行自助注册绑定。</w:t>
      </w:r>
    </w:p>
    <w:p w14:paraId="454446E5">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3.3驱动、客户端下载</w:t>
      </w:r>
    </w:p>
    <w:p w14:paraId="7C035649">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供应商登录北京市政府采购电子交易平台“用户指南”—“工具下载”—“招标采购系统文件驱动安装包”下载相关驱动。</w:t>
      </w:r>
    </w:p>
    <w:p w14:paraId="0733168C">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供应商登录北京市政府采购电子交易平台“用户指南”—“工具下载”—“投标文件编制工具”下载相关客户端。</w:t>
      </w:r>
    </w:p>
    <w:p w14:paraId="3B23E0DE">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 获取电子招标文件</w:t>
      </w:r>
    </w:p>
    <w:p w14:paraId="25FFBFC9">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供应商使用CA数字证书或电子营业执照登录北京市政府采购电子交易平台获取电子招标文件。</w:t>
      </w:r>
    </w:p>
    <w:p w14:paraId="16909D15">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BB3C6A1">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3.5编制电子投标文件</w:t>
      </w:r>
    </w:p>
    <w:p w14:paraId="701E0882">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rPr>
        <w:t>，如无法按照要求在电子投标文件中加盖电子签章和加密，请及时通过技术支持服务热线联系技术人员</w:t>
      </w:r>
      <w:r>
        <w:rPr>
          <w:rFonts w:hint="eastAsia" w:ascii="仿宋" w:hAnsi="仿宋" w:eastAsia="仿宋" w:cs="仿宋"/>
          <w:color w:val="auto"/>
          <w:sz w:val="24"/>
          <w:highlight w:val="none"/>
        </w:rPr>
        <w:t>。</w:t>
      </w:r>
    </w:p>
    <w:p w14:paraId="5E08A8EE">
      <w:pPr>
        <w:widowControl/>
        <w:snapToGrid w:val="0"/>
        <w:spacing w:line="360" w:lineRule="auto"/>
        <w:ind w:firstLine="480" w:firstLineChars="200"/>
        <w:jc w:val="left"/>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eastAsia="zh-TW"/>
        </w:rPr>
        <w:t>3.6</w:t>
      </w:r>
      <w:r>
        <w:rPr>
          <w:rFonts w:hint="eastAsia" w:ascii="仿宋" w:hAnsi="仿宋" w:eastAsia="仿宋" w:cs="仿宋"/>
          <w:color w:val="auto"/>
          <w:sz w:val="24"/>
          <w:highlight w:val="none"/>
          <w:lang w:val="zh-TW"/>
        </w:rPr>
        <w:t>提交电子投标文件</w:t>
      </w:r>
    </w:p>
    <w:p w14:paraId="727DD8A3">
      <w:pPr>
        <w:widowControl/>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供应商应于投标截止时间前在北京市政府采购电子交易平台提交电子投标文件，上传电子投标文件过程中请保持与互联网的连接畅通。</w:t>
      </w:r>
    </w:p>
    <w:p w14:paraId="0C280509">
      <w:pPr>
        <w:widowControl/>
        <w:snapToGrid w:val="0"/>
        <w:spacing w:line="360" w:lineRule="auto"/>
        <w:ind w:firstLine="480" w:firstLineChars="200"/>
        <w:jc w:val="left"/>
        <w:rPr>
          <w:rFonts w:ascii="仿宋" w:hAnsi="仿宋" w:eastAsia="仿宋" w:cs="仿宋"/>
          <w:color w:val="auto"/>
          <w:sz w:val="24"/>
          <w:highlight w:val="none"/>
          <w:lang w:eastAsia="zh-TW"/>
        </w:rPr>
      </w:pPr>
      <w:r>
        <w:rPr>
          <w:rFonts w:hint="eastAsia" w:ascii="仿宋" w:hAnsi="仿宋" w:eastAsia="仿宋" w:cs="仿宋"/>
          <w:color w:val="auto"/>
          <w:sz w:val="24"/>
          <w:highlight w:val="none"/>
          <w:lang w:val="zh-TW"/>
        </w:rPr>
        <w:t>3.</w:t>
      </w:r>
      <w:r>
        <w:rPr>
          <w:rFonts w:hint="eastAsia" w:ascii="仿宋" w:hAnsi="仿宋" w:eastAsia="仿宋" w:cs="仿宋"/>
          <w:color w:val="auto"/>
          <w:sz w:val="24"/>
          <w:highlight w:val="none"/>
          <w:lang w:val="zh-TW" w:eastAsia="zh-TW"/>
        </w:rPr>
        <w:t>7</w:t>
      </w:r>
      <w:r>
        <w:rPr>
          <w:rFonts w:hint="eastAsia" w:ascii="仿宋" w:hAnsi="仿宋" w:eastAsia="仿宋" w:cs="仿宋"/>
          <w:color w:val="auto"/>
          <w:sz w:val="24"/>
          <w:highlight w:val="none"/>
          <w:lang w:val="zh-TW"/>
        </w:rPr>
        <w:t>电子开标</w:t>
      </w:r>
    </w:p>
    <w:p w14:paraId="1511CAB7">
      <w:pPr>
        <w:snapToGrid w:val="0"/>
        <w:spacing w:line="360" w:lineRule="auto"/>
        <w:ind w:firstLine="480" w:firstLineChars="200"/>
        <w:rPr>
          <w:rFonts w:ascii="仿宋" w:hAnsi="仿宋" w:eastAsia="仿宋" w:cs="仿宋"/>
          <w:color w:val="auto"/>
          <w:sz w:val="24"/>
          <w:highlight w:val="none"/>
          <w:lang w:val="zh-TW"/>
        </w:rPr>
      </w:pPr>
      <w:r>
        <w:rPr>
          <w:rFonts w:hint="eastAsia" w:ascii="仿宋" w:hAnsi="仿宋" w:eastAsia="仿宋" w:cs="仿宋"/>
          <w:color w:val="auto"/>
          <w:sz w:val="24"/>
          <w:highlight w:val="none"/>
          <w:lang w:val="zh-TW"/>
        </w:rPr>
        <w:t>供应商在开标地点使用</w:t>
      </w:r>
      <w:r>
        <w:rPr>
          <w:rFonts w:hint="eastAsia" w:ascii="仿宋" w:hAnsi="仿宋" w:eastAsia="仿宋" w:cs="仿宋"/>
          <w:color w:val="auto"/>
          <w:sz w:val="24"/>
          <w:highlight w:val="none"/>
        </w:rPr>
        <w:t>CA数字证书或电子营业执照</w:t>
      </w:r>
      <w:r>
        <w:rPr>
          <w:rFonts w:hint="eastAsia" w:ascii="仿宋" w:hAnsi="仿宋" w:eastAsia="仿宋" w:cs="仿宋"/>
          <w:color w:val="auto"/>
          <w:sz w:val="24"/>
          <w:highlight w:val="none"/>
          <w:lang w:val="zh-TW"/>
        </w:rPr>
        <w:t>登录</w:t>
      </w:r>
      <w:r>
        <w:rPr>
          <w:rFonts w:hint="eastAsia" w:ascii="仿宋" w:hAnsi="仿宋" w:eastAsia="仿宋" w:cs="仿宋"/>
          <w:color w:val="auto"/>
          <w:sz w:val="24"/>
          <w:highlight w:val="none"/>
        </w:rPr>
        <w:t>北京市政府采购电子交易平台进行电子开标</w:t>
      </w:r>
      <w:r>
        <w:rPr>
          <w:rFonts w:hint="eastAsia" w:ascii="仿宋" w:hAnsi="仿宋" w:eastAsia="仿宋" w:cs="仿宋"/>
          <w:color w:val="auto"/>
          <w:sz w:val="24"/>
          <w:highlight w:val="none"/>
          <w:lang w:val="zh-TW"/>
        </w:rPr>
        <w:t>。</w:t>
      </w:r>
    </w:p>
    <w:p w14:paraId="0AA4C28B">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 本项目资金情况:财政性资金，资金已落实。</w:t>
      </w:r>
    </w:p>
    <w:bookmarkEnd w:id="39"/>
    <w:p w14:paraId="517B7ECC">
      <w:pPr>
        <w:pStyle w:val="3"/>
        <w:snapToGrid w:val="0"/>
        <w:spacing w:before="0" w:line="360" w:lineRule="auto"/>
        <w:jc w:val="left"/>
        <w:rPr>
          <w:rFonts w:ascii="仿宋" w:hAnsi="仿宋" w:eastAsia="仿宋" w:cs="仿宋"/>
          <w:color w:val="auto"/>
          <w:sz w:val="24"/>
          <w:szCs w:val="24"/>
          <w:highlight w:val="none"/>
        </w:rPr>
      </w:pPr>
      <w:bookmarkStart w:id="31" w:name="_Toc35393627"/>
      <w:bookmarkStart w:id="32" w:name="_Toc28359008"/>
      <w:bookmarkStart w:id="33" w:name="_Toc35393796"/>
      <w:bookmarkStart w:id="34" w:name="_Toc28359085"/>
      <w:r>
        <w:rPr>
          <w:rFonts w:hint="eastAsia" w:ascii="仿宋" w:hAnsi="仿宋" w:eastAsia="仿宋" w:cs="仿宋"/>
          <w:color w:val="auto"/>
          <w:sz w:val="24"/>
          <w:szCs w:val="24"/>
          <w:highlight w:val="none"/>
        </w:rPr>
        <w:t>七、对本次招标提出询问，请按以下方式联系。</w:t>
      </w:r>
      <w:bookmarkEnd w:id="31"/>
      <w:bookmarkEnd w:id="32"/>
      <w:bookmarkEnd w:id="33"/>
      <w:bookmarkEnd w:id="34"/>
    </w:p>
    <w:p w14:paraId="63342F45">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6A4E3F39">
      <w:pPr>
        <w:snapToGrid w:val="0"/>
        <w:spacing w:line="360" w:lineRule="auto"/>
        <w:ind w:left="1079" w:leftChars="371" w:hanging="300" w:hangingChars="125"/>
        <w:jc w:val="left"/>
        <w:rPr>
          <w:rFonts w:ascii="仿宋" w:hAnsi="仿宋" w:eastAsia="仿宋" w:cs="仿宋"/>
          <w:color w:val="auto"/>
          <w:sz w:val="24"/>
          <w:highlight w:val="none"/>
        </w:rPr>
      </w:pPr>
      <w:bookmarkStart w:id="35" w:name="_Toc28359086"/>
      <w:bookmarkStart w:id="36" w:name="_Toc28359009"/>
      <w:r>
        <w:rPr>
          <w:rFonts w:hint="eastAsia" w:ascii="仿宋" w:hAnsi="仿宋" w:eastAsia="仿宋" w:cs="仿宋"/>
          <w:color w:val="auto"/>
          <w:sz w:val="24"/>
          <w:highlight w:val="none"/>
        </w:rPr>
        <w:t>名    称：首都医科大学附属北京世纪坛医院</w:t>
      </w:r>
    </w:p>
    <w:p w14:paraId="6F3200E2">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w:t>
      </w:r>
      <w:r>
        <w:rPr>
          <w:rFonts w:hint="eastAsia" w:ascii="仿宋" w:hAnsi="仿宋" w:eastAsia="仿宋" w:cs="仿宋_GB2312"/>
          <w:color w:val="auto"/>
          <w:sz w:val="24"/>
          <w:highlight w:val="none"/>
        </w:rPr>
        <w:t>北京市海淀区羊坊店铁医路10号</w:t>
      </w:r>
    </w:p>
    <w:p w14:paraId="0C586C12">
      <w:pPr>
        <w:tabs>
          <w:tab w:val="left" w:pos="7465"/>
        </w:tabs>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联系方式：010-63926740</w:t>
      </w:r>
      <w:r>
        <w:rPr>
          <w:rFonts w:hint="eastAsia" w:ascii="仿宋" w:hAnsi="仿宋" w:eastAsia="仿宋" w:cs="仿宋"/>
          <w:color w:val="auto"/>
          <w:sz w:val="24"/>
          <w:highlight w:val="none"/>
        </w:rPr>
        <w:tab/>
      </w:r>
    </w:p>
    <w:p w14:paraId="3BA5769D">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5"/>
      <w:bookmarkEnd w:id="36"/>
    </w:p>
    <w:p w14:paraId="6DBD10A0">
      <w:pPr>
        <w:snapToGrid w:val="0"/>
        <w:spacing w:line="360" w:lineRule="auto"/>
        <w:ind w:left="1079" w:leftChars="371" w:hanging="300" w:hangingChars="125"/>
        <w:jc w:val="left"/>
        <w:rPr>
          <w:rFonts w:ascii="仿宋" w:hAnsi="仿宋" w:eastAsia="仿宋" w:cs="仿宋"/>
          <w:color w:val="auto"/>
          <w:sz w:val="24"/>
          <w:highlight w:val="none"/>
        </w:rPr>
      </w:pPr>
      <w:bookmarkStart w:id="37" w:name="_Toc28359010"/>
      <w:bookmarkStart w:id="38" w:name="_Toc28359087"/>
      <w:r>
        <w:rPr>
          <w:rFonts w:hint="eastAsia" w:ascii="仿宋" w:hAnsi="仿宋" w:eastAsia="仿宋" w:cs="仿宋"/>
          <w:color w:val="auto"/>
          <w:sz w:val="24"/>
          <w:highlight w:val="none"/>
        </w:rPr>
        <w:t>名    称：中技国际招标有限公司</w:t>
      </w:r>
    </w:p>
    <w:p w14:paraId="403423C5">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09B965F1">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联系方式：010－81168541</w:t>
      </w:r>
    </w:p>
    <w:p w14:paraId="4BD43D97">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7"/>
      <w:bookmarkEnd w:id="38"/>
    </w:p>
    <w:p w14:paraId="7BB7205A">
      <w:pPr>
        <w:snapToGrid w:val="0"/>
        <w:spacing w:line="360" w:lineRule="auto"/>
        <w:ind w:left="1079" w:leftChars="371" w:hanging="300" w:hangingChars="12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项目联系人：强文晓、孙薇</w:t>
      </w:r>
    </w:p>
    <w:p w14:paraId="35BAADD0">
      <w:pPr>
        <w:snapToGrid w:val="0"/>
        <w:spacing w:line="360" w:lineRule="auto"/>
        <w:ind w:left="1079" w:leftChars="371" w:hanging="300" w:hangingChars="125"/>
        <w:jc w:val="left"/>
        <w:rPr>
          <w:rFonts w:ascii="黑体" w:cs="宋体"/>
          <w:b/>
          <w:sz w:val="28"/>
          <w:szCs w:val="28"/>
        </w:rPr>
      </w:pPr>
      <w:r>
        <w:rPr>
          <w:rFonts w:hint="eastAsia" w:ascii="仿宋" w:hAnsi="仿宋" w:eastAsia="仿宋" w:cs="仿宋"/>
          <w:color w:val="auto"/>
          <w:sz w:val="24"/>
          <w:highlight w:val="none"/>
        </w:rPr>
        <w:t>电      话：010－81168541</w:t>
      </w: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5927"/>
    <w:rsid w:val="00011807"/>
    <w:rsid w:val="00025096"/>
    <w:rsid w:val="00026D29"/>
    <w:rsid w:val="00072531"/>
    <w:rsid w:val="00072E97"/>
    <w:rsid w:val="000A493E"/>
    <w:rsid w:val="000B11FC"/>
    <w:rsid w:val="000B6018"/>
    <w:rsid w:val="000D52BF"/>
    <w:rsid w:val="000E338B"/>
    <w:rsid w:val="000E7342"/>
    <w:rsid w:val="000F5DD1"/>
    <w:rsid w:val="00105C88"/>
    <w:rsid w:val="00140BE0"/>
    <w:rsid w:val="001654CD"/>
    <w:rsid w:val="0016687E"/>
    <w:rsid w:val="0019112B"/>
    <w:rsid w:val="001912E3"/>
    <w:rsid w:val="00191EEB"/>
    <w:rsid w:val="00192673"/>
    <w:rsid w:val="001B30FE"/>
    <w:rsid w:val="001C76AC"/>
    <w:rsid w:val="002009FD"/>
    <w:rsid w:val="002043A6"/>
    <w:rsid w:val="00271FCC"/>
    <w:rsid w:val="00273EBF"/>
    <w:rsid w:val="00282807"/>
    <w:rsid w:val="00290440"/>
    <w:rsid w:val="00293691"/>
    <w:rsid w:val="00297138"/>
    <w:rsid w:val="002A000E"/>
    <w:rsid w:val="002B5C58"/>
    <w:rsid w:val="002C1490"/>
    <w:rsid w:val="002D5904"/>
    <w:rsid w:val="002D645D"/>
    <w:rsid w:val="002D703F"/>
    <w:rsid w:val="002E5600"/>
    <w:rsid w:val="002E5E31"/>
    <w:rsid w:val="00303589"/>
    <w:rsid w:val="003064F7"/>
    <w:rsid w:val="00325942"/>
    <w:rsid w:val="003344D7"/>
    <w:rsid w:val="00342ED8"/>
    <w:rsid w:val="00345EE0"/>
    <w:rsid w:val="0035113E"/>
    <w:rsid w:val="00355944"/>
    <w:rsid w:val="00375743"/>
    <w:rsid w:val="00377F54"/>
    <w:rsid w:val="00396CA7"/>
    <w:rsid w:val="003B0D79"/>
    <w:rsid w:val="003E6010"/>
    <w:rsid w:val="00401ABE"/>
    <w:rsid w:val="00403FEF"/>
    <w:rsid w:val="0040542A"/>
    <w:rsid w:val="00444CE7"/>
    <w:rsid w:val="00444F85"/>
    <w:rsid w:val="004547A2"/>
    <w:rsid w:val="004876CD"/>
    <w:rsid w:val="00496F16"/>
    <w:rsid w:val="004B54D3"/>
    <w:rsid w:val="004E14F0"/>
    <w:rsid w:val="004E338F"/>
    <w:rsid w:val="004F644E"/>
    <w:rsid w:val="00503BF8"/>
    <w:rsid w:val="00505D8F"/>
    <w:rsid w:val="00515BAC"/>
    <w:rsid w:val="00516DB7"/>
    <w:rsid w:val="00521CAC"/>
    <w:rsid w:val="00545FF6"/>
    <w:rsid w:val="00546A28"/>
    <w:rsid w:val="005652E9"/>
    <w:rsid w:val="00567ECE"/>
    <w:rsid w:val="0058657B"/>
    <w:rsid w:val="00594A71"/>
    <w:rsid w:val="005A47F4"/>
    <w:rsid w:val="005A60E2"/>
    <w:rsid w:val="005C2FCF"/>
    <w:rsid w:val="005C7498"/>
    <w:rsid w:val="005F64BE"/>
    <w:rsid w:val="006330E4"/>
    <w:rsid w:val="00664964"/>
    <w:rsid w:val="00672B39"/>
    <w:rsid w:val="00677A75"/>
    <w:rsid w:val="006948B8"/>
    <w:rsid w:val="006B649A"/>
    <w:rsid w:val="006C23C0"/>
    <w:rsid w:val="006D2450"/>
    <w:rsid w:val="006D5A14"/>
    <w:rsid w:val="006D7C4D"/>
    <w:rsid w:val="006E5423"/>
    <w:rsid w:val="0074028F"/>
    <w:rsid w:val="007522AA"/>
    <w:rsid w:val="00756390"/>
    <w:rsid w:val="007818CF"/>
    <w:rsid w:val="00796726"/>
    <w:rsid w:val="007E33AE"/>
    <w:rsid w:val="007F30B7"/>
    <w:rsid w:val="007F49B2"/>
    <w:rsid w:val="00852C60"/>
    <w:rsid w:val="00857802"/>
    <w:rsid w:val="00860F22"/>
    <w:rsid w:val="008671C7"/>
    <w:rsid w:val="00872433"/>
    <w:rsid w:val="0088364B"/>
    <w:rsid w:val="008838DF"/>
    <w:rsid w:val="00887B7A"/>
    <w:rsid w:val="008963D2"/>
    <w:rsid w:val="00897F43"/>
    <w:rsid w:val="008D4B91"/>
    <w:rsid w:val="00904E0F"/>
    <w:rsid w:val="00947850"/>
    <w:rsid w:val="009537FB"/>
    <w:rsid w:val="00985946"/>
    <w:rsid w:val="009C7426"/>
    <w:rsid w:val="009D628C"/>
    <w:rsid w:val="009D7A6A"/>
    <w:rsid w:val="009E7FEA"/>
    <w:rsid w:val="009F65EF"/>
    <w:rsid w:val="00A01C76"/>
    <w:rsid w:val="00A02216"/>
    <w:rsid w:val="00A4516E"/>
    <w:rsid w:val="00A964F0"/>
    <w:rsid w:val="00AB2C62"/>
    <w:rsid w:val="00B27B5F"/>
    <w:rsid w:val="00B54765"/>
    <w:rsid w:val="00B766D9"/>
    <w:rsid w:val="00B81E1D"/>
    <w:rsid w:val="00B8469D"/>
    <w:rsid w:val="00BD3657"/>
    <w:rsid w:val="00BD456F"/>
    <w:rsid w:val="00BE3BBA"/>
    <w:rsid w:val="00BE5268"/>
    <w:rsid w:val="00C22236"/>
    <w:rsid w:val="00C3174C"/>
    <w:rsid w:val="00C343C6"/>
    <w:rsid w:val="00C51463"/>
    <w:rsid w:val="00C643E3"/>
    <w:rsid w:val="00C72E8B"/>
    <w:rsid w:val="00C96821"/>
    <w:rsid w:val="00CA3939"/>
    <w:rsid w:val="00CB7D02"/>
    <w:rsid w:val="00CC6D65"/>
    <w:rsid w:val="00CF653D"/>
    <w:rsid w:val="00CF7A98"/>
    <w:rsid w:val="00D22D69"/>
    <w:rsid w:val="00D40ECA"/>
    <w:rsid w:val="00D7568C"/>
    <w:rsid w:val="00D842FF"/>
    <w:rsid w:val="00DA0006"/>
    <w:rsid w:val="00DA361D"/>
    <w:rsid w:val="00DB043E"/>
    <w:rsid w:val="00DB5D34"/>
    <w:rsid w:val="00DD7AB0"/>
    <w:rsid w:val="00E20F45"/>
    <w:rsid w:val="00E227F9"/>
    <w:rsid w:val="00E44948"/>
    <w:rsid w:val="00E817FF"/>
    <w:rsid w:val="00E906CC"/>
    <w:rsid w:val="00E93AD0"/>
    <w:rsid w:val="00EA177E"/>
    <w:rsid w:val="00EA5A93"/>
    <w:rsid w:val="00ED3E95"/>
    <w:rsid w:val="00ED6C61"/>
    <w:rsid w:val="00EE0EB2"/>
    <w:rsid w:val="00EE7D83"/>
    <w:rsid w:val="00F134FF"/>
    <w:rsid w:val="00F139DE"/>
    <w:rsid w:val="00F23034"/>
    <w:rsid w:val="00F237A1"/>
    <w:rsid w:val="00F50796"/>
    <w:rsid w:val="00F94FDB"/>
    <w:rsid w:val="00F968C5"/>
    <w:rsid w:val="00FB6EC1"/>
    <w:rsid w:val="00FC3EFF"/>
    <w:rsid w:val="00FC7CDE"/>
    <w:rsid w:val="00FD5C4E"/>
    <w:rsid w:val="21560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link w:val="20"/>
    <w:qFormat/>
    <w:uiPriority w:val="35"/>
    <w:pPr>
      <w:spacing w:line="480" w:lineRule="auto"/>
    </w:pPr>
    <w:rPr>
      <w:rFonts w:ascii="华文中宋" w:hAnsi="华文中宋" w:eastAsia="华文中宋"/>
      <w:sz w:val="36"/>
      <w:szCs w:val="20"/>
    </w:rPr>
  </w:style>
  <w:style w:type="paragraph" w:styleId="5">
    <w:name w:val="toa heading"/>
    <w:basedOn w:val="1"/>
    <w:next w:val="1"/>
    <w:unhideWhenUsed/>
    <w:qFormat/>
    <w:uiPriority w:val="0"/>
    <w:pPr>
      <w:spacing w:before="120"/>
    </w:pPr>
    <w:rPr>
      <w:rFonts w:asciiTheme="majorHAnsi" w:hAnsiTheme="majorHAnsi" w:cstheme="majorBidi"/>
      <w:sz w:val="24"/>
      <w:szCs w:val="24"/>
    </w:rPr>
  </w:style>
  <w:style w:type="paragraph" w:styleId="6">
    <w:name w:val="Plain Text"/>
    <w:basedOn w:val="1"/>
    <w:link w:val="15"/>
    <w:qFormat/>
    <w:uiPriority w:val="0"/>
    <w:rPr>
      <w:rFonts w:ascii="宋体" w:hAnsi="Courier New"/>
      <w:szCs w:val="22"/>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character" w:customStyle="1" w:styleId="13">
    <w:name w:val="标题 1 Char"/>
    <w:basedOn w:val="10"/>
    <w:link w:val="2"/>
    <w:qFormat/>
    <w:uiPriority w:val="0"/>
    <w:rPr>
      <w:rFonts w:ascii="Times New Roman" w:hAnsi="Times New Roman" w:eastAsia="宋体" w:cs="Times New Roman"/>
      <w:b/>
      <w:bCs/>
      <w:kern w:val="44"/>
      <w:sz w:val="44"/>
      <w:szCs w:val="44"/>
    </w:rPr>
  </w:style>
  <w:style w:type="character" w:customStyle="1" w:styleId="14">
    <w:name w:val="标题 2 Char"/>
    <w:basedOn w:val="10"/>
    <w:link w:val="3"/>
    <w:qFormat/>
    <w:uiPriority w:val="0"/>
    <w:rPr>
      <w:rFonts w:ascii="Arial" w:hAnsi="Arial" w:eastAsia="黑体" w:cs="Arial"/>
      <w:b/>
      <w:bCs/>
      <w:sz w:val="32"/>
      <w:szCs w:val="32"/>
    </w:rPr>
  </w:style>
  <w:style w:type="character" w:customStyle="1" w:styleId="15">
    <w:name w:val="纯文本 Char"/>
    <w:basedOn w:val="10"/>
    <w:link w:val="6"/>
    <w:qFormat/>
    <w:uiPriority w:val="0"/>
    <w:rPr>
      <w:rFonts w:ascii="宋体" w:hAnsi="Courier New" w:eastAsia="宋体" w:cs="Times New Roman"/>
    </w:rPr>
  </w:style>
  <w:style w:type="character" w:customStyle="1" w:styleId="16">
    <w:name w:val="NormalCharacter"/>
    <w:semiHidden/>
    <w:qFormat/>
    <w:uiPriority w:val="0"/>
  </w:style>
  <w:style w:type="paragraph" w:customStyle="1" w:styleId="17">
    <w:name w:val="二级条标题"/>
    <w:basedOn w:val="18"/>
    <w:next w:val="1"/>
    <w:qFormat/>
    <w:uiPriority w:val="0"/>
    <w:pPr>
      <w:tabs>
        <w:tab w:val="left" w:pos="704"/>
        <w:tab w:val="left" w:pos="840"/>
        <w:tab w:val="left" w:pos="1644"/>
        <w:tab w:val="left" w:pos="2160"/>
        <w:tab w:val="left" w:pos="2880"/>
      </w:tabs>
      <w:ind w:left="1644" w:hanging="850"/>
      <w:outlineLvl w:val="3"/>
    </w:pPr>
  </w:style>
  <w:style w:type="paragraph" w:customStyle="1" w:styleId="18">
    <w:name w:val="一级条标题"/>
    <w:basedOn w:val="1"/>
    <w:next w:val="1"/>
    <w:qFormat/>
    <w:uiPriority w:val="0"/>
    <w:pPr>
      <w:widowControl/>
      <w:tabs>
        <w:tab w:val="left" w:pos="704"/>
        <w:tab w:val="left" w:pos="840"/>
        <w:tab w:val="left" w:pos="2160"/>
      </w:tabs>
      <w:ind w:left="704" w:hanging="420"/>
      <w:outlineLvl w:val="2"/>
    </w:pPr>
    <w:rPr>
      <w:rFonts w:ascii="黑体" w:eastAsia="黑体"/>
      <w:kern w:val="0"/>
      <w:szCs w:val="20"/>
    </w:rPr>
  </w:style>
  <w:style w:type="paragraph" w:styleId="19">
    <w:name w:val="List Paragraph"/>
    <w:basedOn w:val="1"/>
    <w:qFormat/>
    <w:uiPriority w:val="34"/>
    <w:pPr>
      <w:ind w:firstLine="420" w:firstLineChars="200"/>
    </w:pPr>
  </w:style>
  <w:style w:type="character" w:customStyle="1" w:styleId="20">
    <w:name w:val="题注 Char"/>
    <w:link w:val="4"/>
    <w:qFormat/>
    <w:locked/>
    <w:uiPriority w:val="35"/>
    <w:rPr>
      <w:rFonts w:ascii="华文中宋" w:hAnsi="华文中宋" w:eastAsia="华文中宋" w:cs="Times New Roman"/>
      <w:sz w:val="36"/>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421</Words>
  <Characters>479</Characters>
  <Lines>23</Lines>
  <Paragraphs>6</Paragraphs>
  <TotalTime>8</TotalTime>
  <ScaleCrop>false</ScaleCrop>
  <LinksUpToDate>false</LinksUpToDate>
  <CharactersWithSpaces>482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2026-10-26T07:45:41Z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8E0D31753483421ABBF214B5CB3EFAFC_12</vt:lpwstr>
  </property>
</Properties>
</file>