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706F38">
      <w:pPr>
        <w:widowControl w:val="0"/>
        <w:tabs>
          <w:tab w:val="left" w:pos="1630"/>
        </w:tabs>
        <w:autoSpaceDE w:val="0"/>
        <w:autoSpaceDN w:val="0"/>
        <w:spacing w:line="460" w:lineRule="exact"/>
        <w:ind w:left="8"/>
        <w:jc w:val="center"/>
        <w:outlineLvl w:val="0"/>
        <w:rPr>
          <w:rFonts w:ascii="宋体" w:hAnsi="宋体" w:eastAsia="宋体" w:cs="宋体"/>
          <w:b/>
          <w:bCs/>
          <w:sz w:val="36"/>
          <w:szCs w:val="36"/>
          <w:highlight w:val="none"/>
          <w:lang w:val="en-US" w:eastAsia="en-US" w:bidi="ar-SA"/>
        </w:rPr>
      </w:pPr>
      <w:r>
        <w:rPr>
          <w:rFonts w:hint="eastAsia" w:ascii="宋体" w:hAnsi="宋体" w:eastAsia="宋体" w:cs="宋体"/>
          <w:b/>
          <w:bCs/>
          <w:sz w:val="36"/>
          <w:szCs w:val="36"/>
          <w:highlight w:val="none"/>
          <w:lang w:val="en-US" w:eastAsia="en-US" w:bidi="ar-SA"/>
        </w:rPr>
        <w:t>采购需求</w:t>
      </w:r>
    </w:p>
    <w:p w14:paraId="4380CCF2">
      <w:pPr>
        <w:rPr>
          <w:rFonts w:ascii="宋体" w:hAnsi="宋体" w:eastAsia="宋体" w:cs="宋体"/>
          <w:highlight w:val="none"/>
        </w:rPr>
      </w:pPr>
    </w:p>
    <w:p w14:paraId="30A97001">
      <w:pPr>
        <w:widowControl w:val="0"/>
        <w:autoSpaceDE w:val="0"/>
        <w:autoSpaceDN w:val="0"/>
        <w:spacing w:before="1"/>
        <w:ind w:left="121"/>
        <w:rPr>
          <w:rFonts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一、采购标的</w:t>
      </w:r>
    </w:p>
    <w:p w14:paraId="7BF671C8">
      <w:pPr>
        <w:widowControl w:val="0"/>
        <w:tabs>
          <w:tab w:val="left" w:pos="470"/>
          <w:tab w:val="left" w:pos="7040"/>
        </w:tabs>
        <w:autoSpaceDE w:val="0"/>
        <w:autoSpaceDN w:val="0"/>
        <w:spacing w:before="154" w:line="360" w:lineRule="auto"/>
        <w:ind w:left="121" w:right="1830" w:firstLine="269" w:firstLineChars="100"/>
        <w:rPr>
          <w:rFonts w:ascii="宋体" w:hAnsi="宋体" w:eastAsia="宋体" w:cs="宋体"/>
          <w:sz w:val="24"/>
          <w:szCs w:val="22"/>
          <w:highlight w:val="none"/>
          <w:lang w:val="en-US" w:eastAsia="zh-CN" w:bidi="ar-SA"/>
        </w:rPr>
      </w:pPr>
      <w:r>
        <w:rPr>
          <w:rFonts w:hint="eastAsia" w:ascii="宋体" w:hAnsi="宋体" w:eastAsia="宋体" w:cs="宋体"/>
          <w:spacing w:val="-2"/>
          <w:w w:val="114"/>
          <w:sz w:val="24"/>
          <w:szCs w:val="24"/>
          <w:highlight w:val="none"/>
          <w:lang w:val="en-US" w:eastAsia="zh-CN" w:bidi="ar-SA"/>
        </w:rPr>
        <w:t>1.</w:t>
      </w:r>
      <w:r>
        <w:rPr>
          <w:rFonts w:hint="eastAsia" w:ascii="宋体" w:hAnsi="宋体" w:eastAsia="宋体" w:cs="宋体"/>
          <w:sz w:val="24"/>
          <w:szCs w:val="22"/>
          <w:highlight w:val="none"/>
          <w:lang w:val="en-US" w:eastAsia="zh-CN" w:bidi="ar-SA"/>
        </w:rPr>
        <w:t>采购标的（货物需求一览表）</w:t>
      </w:r>
    </w:p>
    <w:tbl>
      <w:tblPr>
        <w:tblStyle w:val="8"/>
        <w:tblW w:w="81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2569"/>
        <w:gridCol w:w="1293"/>
        <w:gridCol w:w="1733"/>
        <w:gridCol w:w="1733"/>
      </w:tblGrid>
      <w:tr w14:paraId="1460D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45517">
            <w:pPr>
              <w:widowControl w:val="0"/>
              <w:autoSpaceDE w:val="0"/>
              <w:autoSpaceDN w:val="0"/>
              <w:jc w:val="center"/>
              <w:rPr>
                <w:rFonts w:hint="eastAsia" w:ascii="宋体" w:hAnsi="宋体" w:eastAsia="宋体" w:cs="宋体"/>
                <w:b/>
                <w:bCs/>
                <w:sz w:val="24"/>
                <w:szCs w:val="24"/>
                <w:highlight w:val="none"/>
                <w:lang w:val="en-US" w:eastAsia="zh-CN" w:bidi="ar-SA"/>
              </w:rPr>
            </w:pPr>
            <w:bookmarkStart w:id="0" w:name="RANGE!J9"/>
            <w:r>
              <w:rPr>
                <w:rFonts w:hint="eastAsia" w:ascii="宋体" w:hAnsi="宋体" w:eastAsia="宋体" w:cs="宋体"/>
                <w:b/>
                <w:bCs/>
                <w:sz w:val="24"/>
                <w:szCs w:val="24"/>
                <w:highlight w:val="none"/>
                <w:lang w:val="en-US" w:eastAsia="zh-CN" w:bidi="ar-SA"/>
              </w:rPr>
              <w:t>包号</w:t>
            </w:r>
            <w:bookmarkEnd w:id="0"/>
          </w:p>
        </w:tc>
        <w:tc>
          <w:tcPr>
            <w:tcW w:w="2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04614">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标的名称</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83150">
            <w:pPr>
              <w:widowControl w:val="0"/>
              <w:autoSpaceDE w:val="0"/>
              <w:autoSpaceDN w:val="0"/>
              <w:jc w:val="center"/>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数量</w:t>
            </w:r>
          </w:p>
          <w:p w14:paraId="01E0B14A">
            <w:pPr>
              <w:widowControl w:val="0"/>
              <w:autoSpaceDE w:val="0"/>
              <w:autoSpaceDN w:val="0"/>
              <w:jc w:val="center"/>
              <w:rPr>
                <w:rFonts w:hint="eastAsia"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（台/套）</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A74B0">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是否允许采购进口产品</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2A308">
            <w:pPr>
              <w:widowControl w:val="0"/>
              <w:autoSpaceDE w:val="0"/>
              <w:autoSpaceDN w:val="0"/>
              <w:jc w:val="center"/>
              <w:rPr>
                <w:rFonts w:hint="eastAsia"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质保期</w:t>
            </w:r>
          </w:p>
        </w:tc>
      </w:tr>
      <w:tr w14:paraId="4F63B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blHeader/>
          <w:jc w:val="center"/>
        </w:trPr>
        <w:tc>
          <w:tcPr>
            <w:tcW w:w="823" w:type="dxa"/>
            <w:tcBorders>
              <w:top w:val="single" w:color="000000" w:sz="4" w:space="0"/>
              <w:left w:val="single" w:color="000000" w:sz="4" w:space="0"/>
              <w:right w:val="single" w:color="000000" w:sz="4" w:space="0"/>
            </w:tcBorders>
            <w:shd w:val="clear" w:color="auto" w:fill="auto"/>
            <w:vAlign w:val="center"/>
          </w:tcPr>
          <w:p w14:paraId="365D039C">
            <w:pPr>
              <w:widowControl w:val="0"/>
              <w:autoSpaceDE w:val="0"/>
              <w:autoSpaceDN w:val="0"/>
              <w:jc w:val="center"/>
              <w:rPr>
                <w:rFonts w:hint="eastAsia"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1</w:t>
            </w:r>
          </w:p>
        </w:tc>
        <w:tc>
          <w:tcPr>
            <w:tcW w:w="25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C437D">
            <w:pPr>
              <w:keepNext w:val="0"/>
              <w:keepLines w:val="0"/>
              <w:widowControl/>
              <w:suppressLineNumbers w:val="0"/>
              <w:jc w:val="center"/>
              <w:textAlignment w:val="center"/>
              <w:rPr>
                <w:rFonts w:hint="eastAsia" w:ascii="宋体" w:hAnsi="宋体" w:eastAsia="宋体" w:cs="宋体"/>
                <w:b w:val="0"/>
                <w:bCs w:val="0"/>
                <w:sz w:val="24"/>
                <w:szCs w:val="24"/>
                <w:highlight w:val="none"/>
                <w:lang w:eastAsia="zh-CN"/>
              </w:rPr>
            </w:pPr>
            <w:r>
              <w:rPr>
                <w:rFonts w:hint="eastAsia" w:ascii="宋体" w:hAnsi="宋体" w:eastAsia="宋体" w:cs="宋体"/>
                <w:i w:val="0"/>
                <w:iCs w:val="0"/>
                <w:color w:val="000000"/>
                <w:kern w:val="0"/>
                <w:sz w:val="24"/>
                <w:szCs w:val="24"/>
                <w:u w:val="none"/>
                <w:lang w:val="en-US" w:eastAsia="zh-CN" w:bidi="ar"/>
              </w:rPr>
              <w:t>血栓泵</w:t>
            </w:r>
          </w:p>
        </w:tc>
        <w:tc>
          <w:tcPr>
            <w:tcW w:w="1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1196">
            <w:pPr>
              <w:keepNext w:val="0"/>
              <w:keepLines w:val="0"/>
              <w:widowControl/>
              <w:suppressLineNumbers w:val="0"/>
              <w:jc w:val="center"/>
              <w:textAlignment w:val="center"/>
              <w:rPr>
                <w:rFonts w:hint="default" w:ascii="宋体" w:hAnsi="宋体" w:eastAsia="宋体" w:cs="宋体"/>
                <w:b w:val="0"/>
                <w:bCs w:val="0"/>
                <w:sz w:val="24"/>
                <w:szCs w:val="24"/>
                <w:highlight w:val="none"/>
                <w:lang w:val="en-US"/>
              </w:rPr>
            </w:pPr>
            <w:r>
              <w:rPr>
                <w:rFonts w:hint="eastAsia" w:ascii="宋体" w:hAnsi="宋体" w:eastAsia="宋体" w:cs="宋体"/>
                <w:i w:val="0"/>
                <w:iCs w:val="0"/>
                <w:color w:val="000000"/>
                <w:kern w:val="0"/>
                <w:sz w:val="24"/>
                <w:szCs w:val="24"/>
                <w:u w:val="none"/>
                <w:lang w:val="en-US" w:eastAsia="zh-CN" w:bidi="ar"/>
              </w:rPr>
              <w:t>79</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48B62">
            <w:pPr>
              <w:widowControl/>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否</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7C656">
            <w:pPr>
              <w:widowControl w:val="0"/>
              <w:autoSpaceDE w:val="0"/>
              <w:autoSpaceDN w:val="0"/>
              <w:jc w:val="center"/>
              <w:rPr>
                <w:rFonts w:hint="default"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3年</w:t>
            </w:r>
          </w:p>
        </w:tc>
      </w:tr>
    </w:tbl>
    <w:p w14:paraId="1D93BE94">
      <w:pPr>
        <w:widowControl w:val="0"/>
        <w:tabs>
          <w:tab w:val="left" w:pos="1197"/>
        </w:tabs>
        <w:autoSpaceDE w:val="0"/>
        <w:autoSpaceDN w:val="0"/>
        <w:spacing w:before="0" w:line="360" w:lineRule="auto"/>
        <w:ind w:left="0" w:right="233" w:firstLine="0"/>
        <w:jc w:val="both"/>
        <w:rPr>
          <w:rFonts w:hint="eastAsia" w:ascii="宋体" w:hAnsi="宋体" w:eastAsia="宋体" w:cs="宋体"/>
          <w:b/>
          <w:bCs/>
          <w:sz w:val="24"/>
          <w:szCs w:val="22"/>
          <w:highlight w:val="none"/>
          <w:lang w:val="en-US" w:eastAsia="zh-CN" w:bidi="ar-SA"/>
        </w:rPr>
      </w:pPr>
    </w:p>
    <w:p w14:paraId="2E88EA8D">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2"/>
          <w:highlight w:val="none"/>
          <w:lang w:val="en-US" w:eastAsia="zh-CN" w:bidi="ar-SA"/>
        </w:rPr>
      </w:pPr>
      <w:r>
        <w:rPr>
          <w:rFonts w:hint="eastAsia" w:ascii="宋体" w:hAnsi="宋体" w:eastAsia="宋体" w:cs="宋体"/>
          <w:b/>
          <w:bCs/>
          <w:sz w:val="24"/>
          <w:szCs w:val="22"/>
          <w:highlight w:val="none"/>
          <w:lang w:val="en-US" w:eastAsia="zh-CN" w:bidi="ar-SA"/>
        </w:rPr>
        <w:t>二、商务要求</w:t>
      </w:r>
    </w:p>
    <w:p w14:paraId="72639AA3">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1.交货时间和地点：</w:t>
      </w:r>
    </w:p>
    <w:p w14:paraId="25CF578A">
      <w:pPr>
        <w:widowControl w:val="0"/>
        <w:tabs>
          <w:tab w:val="left" w:pos="1197"/>
        </w:tabs>
        <w:autoSpaceDE w:val="0"/>
        <w:autoSpaceDN w:val="0"/>
        <w:spacing w:before="0" w:line="360" w:lineRule="auto"/>
        <w:ind w:left="0" w:right="233" w:firstLine="480" w:firstLineChars="200"/>
        <w:jc w:val="both"/>
        <w:rPr>
          <w:rFonts w:ascii="宋体" w:hAnsi="宋体" w:eastAsia="宋体" w:cs="宋体"/>
          <w:sz w:val="24"/>
          <w:szCs w:val="24"/>
          <w:highlight w:val="none"/>
          <w:lang w:val="en-US" w:eastAsia="zh-CN" w:bidi="ar-SA"/>
        </w:rPr>
      </w:pPr>
      <w:bookmarkStart w:id="1" w:name="_Toc14802"/>
      <w:bookmarkStart w:id="2" w:name="_Toc23382"/>
      <w:bookmarkStart w:id="3" w:name="_Toc8925"/>
      <w:bookmarkStart w:id="4" w:name="_Toc256196753"/>
      <w:bookmarkStart w:id="5" w:name="_Toc24278"/>
      <w:r>
        <w:rPr>
          <w:rFonts w:hint="eastAsia" w:ascii="宋体" w:hAnsi="宋体" w:eastAsia="宋体" w:cs="宋体"/>
          <w:sz w:val="24"/>
          <w:szCs w:val="24"/>
          <w:highlight w:val="none"/>
          <w:lang w:val="en-US" w:eastAsia="zh-CN" w:bidi="ar-SA"/>
        </w:rPr>
        <w:t>1.1 交货时间：</w:t>
      </w:r>
      <w:bookmarkEnd w:id="1"/>
      <w:bookmarkEnd w:id="2"/>
      <w:bookmarkEnd w:id="3"/>
      <w:bookmarkEnd w:id="4"/>
      <w:bookmarkEnd w:id="5"/>
      <w:r>
        <w:rPr>
          <w:rFonts w:hint="eastAsia" w:ascii="宋体" w:hAnsi="宋体" w:eastAsia="宋体" w:cs="宋体"/>
          <w:sz w:val="24"/>
          <w:szCs w:val="24"/>
          <w:highlight w:val="none"/>
          <w:lang w:val="en-US" w:eastAsia="zh-CN" w:bidi="ar-SA"/>
        </w:rPr>
        <w:t>合同签订后30天内</w:t>
      </w:r>
      <w:r>
        <w:rPr>
          <w:rFonts w:hint="eastAsia" w:ascii="宋体" w:hAnsi="宋体" w:eastAsia="宋体" w:cs="宋体"/>
          <w:color w:val="000000"/>
          <w:sz w:val="24"/>
          <w:szCs w:val="22"/>
          <w:highlight w:val="none"/>
          <w:lang w:val="en-US" w:eastAsia="zh-CN" w:bidi="ar-SA"/>
        </w:rPr>
        <w:t>。</w:t>
      </w:r>
    </w:p>
    <w:p w14:paraId="6A0A9794">
      <w:pPr>
        <w:widowControl w:val="0"/>
        <w:tabs>
          <w:tab w:val="left" w:pos="1197"/>
        </w:tabs>
        <w:autoSpaceDE w:val="0"/>
        <w:autoSpaceDN w:val="0"/>
        <w:spacing w:before="0" w:line="360" w:lineRule="auto"/>
        <w:ind w:left="0" w:right="233" w:firstLine="480" w:firstLineChars="200"/>
        <w:jc w:val="both"/>
        <w:rPr>
          <w:rFonts w:ascii="宋体" w:hAnsi="宋体" w:eastAsia="宋体" w:cs="宋体"/>
          <w:sz w:val="24"/>
          <w:szCs w:val="24"/>
          <w:highlight w:val="none"/>
          <w:lang w:val="en-US" w:eastAsia="zh-CN" w:bidi="ar-SA"/>
        </w:rPr>
      </w:pPr>
      <w:bookmarkStart w:id="6" w:name="_Toc30936"/>
      <w:bookmarkStart w:id="7" w:name="_Toc194115436"/>
      <w:bookmarkStart w:id="8" w:name="_Toc6107"/>
      <w:bookmarkStart w:id="9" w:name="_Toc8853"/>
      <w:bookmarkStart w:id="10" w:name="_Toc19535"/>
      <w:r>
        <w:rPr>
          <w:rFonts w:hint="eastAsia" w:ascii="宋体" w:hAnsi="宋体" w:eastAsia="宋体" w:cs="宋体"/>
          <w:sz w:val="24"/>
          <w:szCs w:val="24"/>
          <w:highlight w:val="none"/>
          <w:lang w:val="en-US" w:eastAsia="zh-CN" w:bidi="ar-SA"/>
        </w:rPr>
        <w:t>1.2 交货地点：</w:t>
      </w:r>
      <w:bookmarkEnd w:id="6"/>
      <w:bookmarkEnd w:id="7"/>
      <w:bookmarkEnd w:id="8"/>
      <w:bookmarkEnd w:id="9"/>
      <w:bookmarkEnd w:id="10"/>
      <w:r>
        <w:rPr>
          <w:rFonts w:hint="eastAsia" w:ascii="宋体" w:hAnsi="宋体" w:eastAsia="宋体" w:cs="宋体"/>
          <w:sz w:val="24"/>
          <w:szCs w:val="24"/>
          <w:highlight w:val="none"/>
          <w:lang w:val="en-US" w:eastAsia="zh-CN" w:bidi="ar-SA"/>
        </w:rPr>
        <w:t>采购人指定地点。</w:t>
      </w:r>
    </w:p>
    <w:p w14:paraId="218FB43A">
      <w:pPr>
        <w:widowControl w:val="0"/>
        <w:tabs>
          <w:tab w:val="left" w:pos="1197"/>
        </w:tabs>
        <w:autoSpaceDE w:val="0"/>
        <w:autoSpaceDN w:val="0"/>
        <w:spacing w:before="0" w:line="360" w:lineRule="auto"/>
        <w:ind w:left="0" w:right="233" w:firstLine="0"/>
        <w:jc w:val="both"/>
        <w:rPr>
          <w:rFonts w:hint="eastAsia" w:ascii="宋体" w:hAnsi="宋体" w:eastAsia="宋体" w:cs="宋体"/>
          <w:sz w:val="24"/>
          <w:szCs w:val="24"/>
          <w:highlight w:val="none"/>
          <w:lang w:val="en-US" w:eastAsia="zh-CN" w:bidi="ar-SA"/>
        </w:rPr>
      </w:pPr>
      <w:r>
        <w:rPr>
          <w:rFonts w:hint="eastAsia" w:ascii="宋体" w:hAnsi="宋体" w:eastAsia="宋体" w:cs="宋体"/>
          <w:b/>
          <w:bCs/>
          <w:sz w:val="24"/>
          <w:szCs w:val="24"/>
          <w:highlight w:val="none"/>
          <w:lang w:val="en-US" w:eastAsia="zh-CN" w:bidi="ar-SA"/>
        </w:rPr>
        <w:t>2.付款条件（进度和方式）</w:t>
      </w:r>
      <w:r>
        <w:rPr>
          <w:rFonts w:hint="eastAsia" w:ascii="宋体" w:hAnsi="宋体" w:eastAsia="宋体" w:cs="宋体"/>
          <w:sz w:val="24"/>
          <w:szCs w:val="24"/>
          <w:highlight w:val="none"/>
          <w:lang w:val="en-US" w:eastAsia="zh-CN" w:bidi="ar-SA"/>
        </w:rPr>
        <w:t>：</w:t>
      </w:r>
    </w:p>
    <w:p w14:paraId="2C710C3D">
      <w:pPr>
        <w:widowControl w:val="0"/>
        <w:tabs>
          <w:tab w:val="left" w:pos="1197"/>
        </w:tabs>
        <w:autoSpaceDE w:val="0"/>
        <w:autoSpaceDN w:val="0"/>
        <w:spacing w:before="0" w:line="360" w:lineRule="auto"/>
        <w:ind w:left="1196" w:right="233" w:hanging="720"/>
        <w:jc w:val="both"/>
        <w:rPr>
          <w:rFonts w:hint="default" w:ascii="宋体" w:hAnsi="宋体" w:eastAsia="宋体" w:cs="宋体"/>
          <w:b w:val="0"/>
          <w:bCs w:val="0"/>
          <w:sz w:val="24"/>
          <w:szCs w:val="24"/>
          <w:highlight w:val="none"/>
          <w:lang w:val="en-US" w:eastAsia="zh-CN" w:bidi="ar-SA"/>
        </w:rPr>
      </w:pPr>
      <w:r>
        <w:rPr>
          <w:rFonts w:hint="eastAsia" w:ascii="宋体" w:hAnsi="宋体" w:eastAsia="宋体" w:cs="宋体"/>
          <w:b w:val="0"/>
          <w:bCs w:val="0"/>
          <w:sz w:val="24"/>
          <w:szCs w:val="24"/>
          <w:highlight w:val="none"/>
          <w:lang w:val="en-US" w:eastAsia="zh-CN" w:bidi="ar-SA"/>
        </w:rPr>
        <w:t>详见“拟签订的合同文本”。</w:t>
      </w:r>
    </w:p>
    <w:p w14:paraId="03C9CA49">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3.包装和运输（如适用，须满足《关于印发〈商品包装政府采购需求标准（试行）〉、〈快递包装政府采购需求标准（试行）〉的通知》（财办库﹝2020﹞123号））</w:t>
      </w:r>
    </w:p>
    <w:p w14:paraId="00C6E56C">
      <w:pPr>
        <w:widowControl w:val="0"/>
        <w:tabs>
          <w:tab w:val="left" w:pos="1197"/>
        </w:tabs>
        <w:autoSpaceDE w:val="0"/>
        <w:autoSpaceDN w:val="0"/>
        <w:spacing w:before="0" w:line="360" w:lineRule="auto"/>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4.质保服务：</w:t>
      </w:r>
    </w:p>
    <w:p w14:paraId="36F9C324">
      <w:pPr>
        <w:widowControl w:val="0"/>
        <w:autoSpaceDE w:val="0"/>
        <w:autoSpaceDN w:val="0"/>
        <w:spacing w:before="50" w:line="360" w:lineRule="auto"/>
        <w:ind w:left="720" w:leftChars="109" w:hanging="480" w:hangingChars="200"/>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4.</w:t>
      </w:r>
      <w:r>
        <w:rPr>
          <w:rFonts w:ascii="宋体" w:hAnsi="宋体" w:eastAsia="宋体" w:cs="宋体"/>
          <w:b w:val="0"/>
          <w:bCs w:val="0"/>
          <w:color w:val="auto"/>
          <w:sz w:val="24"/>
          <w:szCs w:val="24"/>
          <w:highlight w:val="none"/>
          <w:lang w:val="en-US" w:eastAsia="en-US" w:bidi="ar-SA"/>
        </w:rPr>
        <w:t>1</w:t>
      </w:r>
      <w:r>
        <w:rPr>
          <w:rFonts w:hint="eastAsia" w:ascii="宋体" w:hAnsi="宋体" w:eastAsia="宋体" w:cs="宋体"/>
          <w:b w:val="0"/>
          <w:bCs w:val="0"/>
          <w:color w:val="auto"/>
          <w:sz w:val="24"/>
          <w:szCs w:val="24"/>
          <w:highlight w:val="none"/>
          <w:lang w:val="en-US" w:eastAsia="zh-CN" w:bidi="ar-SA"/>
        </w:rPr>
        <w:t xml:space="preserve"> </w:t>
      </w:r>
      <w:r>
        <w:rPr>
          <w:rFonts w:hint="eastAsia" w:ascii="宋体" w:hAnsi="宋体" w:eastAsia="宋体" w:cs="宋体"/>
          <w:b w:val="0"/>
          <w:bCs w:val="0"/>
          <w:color w:val="auto"/>
          <w:sz w:val="24"/>
          <w:szCs w:val="24"/>
          <w:highlight w:val="none"/>
          <w:lang w:val="en-US" w:eastAsia="en-US" w:bidi="ar-SA"/>
        </w:rPr>
        <w:t>质量保证期及服务要求：自安装、调试、验收合格且完成资产入库之日</w:t>
      </w:r>
      <w:r>
        <w:rPr>
          <w:rFonts w:hint="eastAsia" w:ascii="宋体" w:hAnsi="宋体" w:eastAsia="宋体" w:cs="宋体"/>
          <w:b w:val="0"/>
          <w:bCs w:val="0"/>
          <w:color w:val="auto"/>
          <w:sz w:val="24"/>
          <w:szCs w:val="24"/>
          <w:highlight w:val="none"/>
          <w:lang w:val="en-US" w:eastAsia="zh-CN" w:bidi="ar-SA"/>
        </w:rPr>
        <w:t>3年</w:t>
      </w:r>
      <w:r>
        <w:rPr>
          <w:rFonts w:hint="eastAsia" w:ascii="宋体" w:hAnsi="宋体" w:eastAsia="宋体" w:cs="宋体"/>
          <w:b w:val="0"/>
          <w:bCs w:val="0"/>
          <w:color w:val="auto"/>
          <w:sz w:val="24"/>
          <w:szCs w:val="24"/>
          <w:highlight w:val="none"/>
          <w:lang w:val="en-US" w:eastAsia="en-US" w:bidi="ar-SA"/>
        </w:rPr>
        <w:t>。保修范围应包括提供的所有设备（含第三方设备或配件）和安装调试服务。在保修期内应提供维修和技术咨询服务，矫正和免费更换有缺陷的设备或部件、排除系统出现的故障。凡制造厂商未提供</w:t>
      </w:r>
      <w:r>
        <w:rPr>
          <w:rFonts w:hint="eastAsia" w:ascii="宋体" w:hAnsi="宋体" w:eastAsia="宋体" w:cs="宋体"/>
          <w:b w:val="0"/>
          <w:bCs w:val="0"/>
          <w:color w:val="auto"/>
          <w:sz w:val="24"/>
          <w:szCs w:val="24"/>
          <w:highlight w:val="none"/>
          <w:lang w:val="en-US" w:eastAsia="zh-CN" w:bidi="ar-SA"/>
        </w:rPr>
        <w:t>3年</w:t>
      </w:r>
      <w:r>
        <w:rPr>
          <w:rFonts w:hint="eastAsia" w:ascii="宋体" w:hAnsi="宋体" w:eastAsia="宋体" w:cs="宋体"/>
          <w:b w:val="0"/>
          <w:bCs w:val="0"/>
          <w:color w:val="auto"/>
          <w:sz w:val="24"/>
          <w:szCs w:val="24"/>
          <w:highlight w:val="none"/>
          <w:lang w:val="en-US" w:eastAsia="en-US" w:bidi="ar-SA"/>
        </w:rPr>
        <w:t>免费保修服务的产品，供应商应提供满足</w:t>
      </w:r>
      <w:r>
        <w:rPr>
          <w:rFonts w:hint="eastAsia" w:ascii="宋体" w:hAnsi="宋体" w:eastAsia="宋体" w:cs="宋体"/>
          <w:b w:val="0"/>
          <w:bCs w:val="0"/>
          <w:color w:val="auto"/>
          <w:sz w:val="24"/>
          <w:szCs w:val="24"/>
          <w:highlight w:val="none"/>
          <w:lang w:val="en-US" w:eastAsia="zh-CN" w:bidi="ar-SA"/>
        </w:rPr>
        <w:t>3年</w:t>
      </w:r>
      <w:r>
        <w:rPr>
          <w:rFonts w:hint="eastAsia" w:ascii="宋体" w:hAnsi="宋体" w:eastAsia="宋体" w:cs="宋体"/>
          <w:b w:val="0"/>
          <w:bCs w:val="0"/>
          <w:color w:val="auto"/>
          <w:sz w:val="24"/>
          <w:szCs w:val="24"/>
          <w:highlight w:val="none"/>
          <w:lang w:val="en-US" w:eastAsia="en-US" w:bidi="ar-SA"/>
        </w:rPr>
        <w:t>的保修服务的服务报价，该报价计入合同总价中。质量保证期内，供应商应对由于设计、工艺或材料的缺陷而发生的任何不足或故障负责，费用由</w:t>
      </w:r>
      <w:r>
        <w:rPr>
          <w:rFonts w:ascii="宋体" w:hAnsi="宋体" w:eastAsia="宋体" w:cs="Courier New"/>
          <w:b w:val="0"/>
          <w:bCs w:val="0"/>
          <w:color w:val="auto"/>
          <w:sz w:val="24"/>
          <w:szCs w:val="24"/>
          <w:highlight w:val="none"/>
          <w:lang w:val="en-US" w:eastAsia="en-US" w:bidi="ar-SA"/>
        </w:rPr>
        <w:t>供应商</w:t>
      </w:r>
      <w:r>
        <w:rPr>
          <w:rFonts w:hint="eastAsia" w:ascii="宋体" w:hAnsi="宋体" w:eastAsia="宋体" w:cs="宋体"/>
          <w:b w:val="0"/>
          <w:bCs w:val="0"/>
          <w:color w:val="auto"/>
          <w:sz w:val="24"/>
          <w:szCs w:val="24"/>
          <w:highlight w:val="none"/>
          <w:lang w:val="en-US" w:eastAsia="en-US" w:bidi="ar-SA"/>
        </w:rPr>
        <w:t>负担。或因培训不到位造成的操作失误引起的故障。</w:t>
      </w:r>
      <w:r>
        <w:rPr>
          <w:rFonts w:hint="eastAsia" w:ascii="宋体" w:hAnsi="宋体" w:eastAsia="宋体" w:cs="Courier New"/>
          <w:sz w:val="24"/>
          <w:szCs w:val="21"/>
          <w:lang w:val="en-US" w:eastAsia="en-US" w:bidi="ar-SA"/>
        </w:rPr>
        <w:t>费用由乙方负担</w:t>
      </w:r>
      <w:r>
        <w:rPr>
          <w:rFonts w:hint="eastAsia" w:ascii="宋体" w:hAnsi="宋体" w:eastAsia="宋体" w:cs="Courier New"/>
          <w:sz w:val="24"/>
          <w:szCs w:val="21"/>
          <w:lang w:val="en-US" w:eastAsia="zh-CN" w:bidi="ar-SA"/>
        </w:rPr>
        <w:t>。</w:t>
      </w:r>
    </w:p>
    <w:p w14:paraId="675BC812">
      <w:pPr>
        <w:widowControl w:val="0"/>
        <w:autoSpaceDE w:val="0"/>
        <w:autoSpaceDN w:val="0"/>
        <w:spacing w:before="50" w:line="360" w:lineRule="auto"/>
        <w:ind w:firstLine="720" w:firstLineChars="300"/>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en-US" w:bidi="ar-SA"/>
        </w:rPr>
        <w:t>质量保证期满，</w:t>
      </w:r>
      <w:r>
        <w:rPr>
          <w:rFonts w:ascii="宋体" w:hAnsi="宋体" w:eastAsia="宋体" w:cs="Courier New"/>
          <w:b w:val="0"/>
          <w:bCs w:val="0"/>
          <w:color w:val="auto"/>
          <w:sz w:val="24"/>
          <w:szCs w:val="24"/>
          <w:highlight w:val="none"/>
          <w:lang w:val="en-US" w:eastAsia="en-US" w:bidi="ar-SA"/>
        </w:rPr>
        <w:t>供应商</w:t>
      </w:r>
      <w:r>
        <w:rPr>
          <w:rFonts w:hint="eastAsia" w:ascii="宋体" w:hAnsi="宋体" w:eastAsia="宋体" w:cs="宋体"/>
          <w:b w:val="0"/>
          <w:bCs w:val="0"/>
          <w:color w:val="auto"/>
          <w:sz w:val="24"/>
          <w:szCs w:val="24"/>
          <w:highlight w:val="none"/>
          <w:lang w:val="en-US" w:eastAsia="en-US" w:bidi="ar-SA"/>
        </w:rPr>
        <w:t>为</w:t>
      </w:r>
      <w:r>
        <w:rPr>
          <w:rFonts w:ascii="宋体" w:hAnsi="宋体" w:eastAsia="宋体" w:cs="Courier New"/>
          <w:b w:val="0"/>
          <w:bCs w:val="0"/>
          <w:color w:val="auto"/>
          <w:sz w:val="24"/>
          <w:szCs w:val="24"/>
          <w:highlight w:val="none"/>
          <w:lang w:val="en-US" w:eastAsia="en-US" w:bidi="ar-SA"/>
        </w:rPr>
        <w:t>采购人</w:t>
      </w:r>
      <w:r>
        <w:rPr>
          <w:rFonts w:hint="eastAsia" w:ascii="宋体" w:hAnsi="宋体" w:eastAsia="宋体" w:cs="宋体"/>
          <w:b w:val="0"/>
          <w:bCs w:val="0"/>
          <w:color w:val="auto"/>
          <w:sz w:val="24"/>
          <w:szCs w:val="24"/>
          <w:highlight w:val="none"/>
          <w:lang w:val="en-US" w:eastAsia="en-US" w:bidi="ar-SA"/>
        </w:rPr>
        <w:t>提供终身保修有偿服务。</w:t>
      </w:r>
    </w:p>
    <w:p w14:paraId="061583A1">
      <w:pPr>
        <w:widowControl w:val="0"/>
        <w:autoSpaceDE w:val="0"/>
        <w:autoSpaceDN w:val="0"/>
        <w:spacing w:before="50" w:line="360" w:lineRule="auto"/>
        <w:ind w:left="719" w:leftChars="327" w:firstLine="0" w:firstLineChars="0"/>
        <w:rPr>
          <w:rFonts w:hint="eastAsia" w:ascii="宋体" w:hAnsi="宋体" w:eastAsia="宋体" w:cs="宋体"/>
          <w:b w:val="0"/>
          <w:bCs w:val="0"/>
          <w:color w:val="auto"/>
          <w:sz w:val="24"/>
          <w:szCs w:val="24"/>
          <w:highlight w:val="none"/>
          <w:lang w:val="en-US" w:eastAsia="en-US" w:bidi="ar-SA"/>
        </w:rPr>
      </w:pPr>
      <w:r>
        <w:rPr>
          <w:rFonts w:ascii="宋体" w:hAnsi="宋体" w:eastAsia="宋体" w:cs="Courier New"/>
          <w:b w:val="0"/>
          <w:bCs w:val="0"/>
          <w:color w:val="auto"/>
          <w:sz w:val="24"/>
          <w:szCs w:val="24"/>
          <w:highlight w:val="none"/>
          <w:lang w:val="en-US" w:eastAsia="en-US" w:bidi="ar-SA"/>
        </w:rPr>
        <w:t>供应商</w:t>
      </w:r>
      <w:r>
        <w:rPr>
          <w:rFonts w:hint="eastAsia" w:ascii="宋体" w:hAnsi="宋体" w:eastAsia="宋体" w:cs="Courier New"/>
          <w:sz w:val="24"/>
          <w:szCs w:val="21"/>
          <w:lang w:val="en-US" w:eastAsia="en-US" w:bidi="ar-SA"/>
        </w:rPr>
        <w:t>应在质保期满前三个月对设备做全面保养及性能检测，并出具相应的报告。</w:t>
      </w:r>
    </w:p>
    <w:p w14:paraId="35C7846F">
      <w:pPr>
        <w:widowControl w:val="0"/>
        <w:numPr>
          <w:ilvl w:val="0"/>
          <w:numId w:val="0"/>
        </w:numPr>
        <w:autoSpaceDE w:val="0"/>
        <w:autoSpaceDN w:val="0"/>
        <w:spacing w:line="360" w:lineRule="auto"/>
        <w:ind w:left="720" w:leftChars="109" w:hanging="480" w:hangingChars="200"/>
        <w:rPr>
          <w:rFonts w:hint="eastAsia" w:ascii="宋体" w:hAnsi="Courier New" w:eastAsia="宋体" w:cs="Courier New"/>
          <w:b/>
          <w:bCs/>
          <w:sz w:val="24"/>
          <w:szCs w:val="24"/>
          <w:highlight w:val="none"/>
          <w:lang w:val="en-US" w:eastAsia="zh-CN" w:bidi="ar-SA"/>
        </w:rPr>
      </w:pPr>
      <w:r>
        <w:rPr>
          <w:rFonts w:hint="eastAsia" w:ascii="宋体" w:hAnsi="宋体" w:eastAsia="宋体" w:cs="Courier New"/>
          <w:b w:val="0"/>
          <w:bCs w:val="0"/>
          <w:color w:val="auto"/>
          <w:sz w:val="24"/>
          <w:szCs w:val="24"/>
          <w:highlight w:val="none"/>
          <w:lang w:val="en-US" w:eastAsia="zh-CN" w:bidi="ar-SA"/>
        </w:rPr>
        <w:t xml:space="preserve">4.2 </w:t>
      </w:r>
      <w:r>
        <w:rPr>
          <w:rFonts w:ascii="宋体" w:hAnsi="宋体" w:eastAsia="宋体" w:cs="Courier New"/>
          <w:b w:val="0"/>
          <w:bCs w:val="0"/>
          <w:color w:val="auto"/>
          <w:sz w:val="24"/>
          <w:szCs w:val="24"/>
          <w:highlight w:val="none"/>
          <w:lang w:val="en-US" w:eastAsia="en-US" w:bidi="ar-SA"/>
        </w:rPr>
        <w:t>供应商</w:t>
      </w:r>
      <w:r>
        <w:rPr>
          <w:rFonts w:hint="eastAsia" w:ascii="宋体" w:hAnsi="宋体" w:eastAsia="宋体" w:cs="宋体"/>
          <w:b w:val="0"/>
          <w:bCs w:val="0"/>
          <w:color w:val="auto"/>
          <w:sz w:val="24"/>
          <w:szCs w:val="24"/>
          <w:highlight w:val="none"/>
          <w:lang w:val="en-US" w:eastAsia="en-US" w:bidi="ar-SA"/>
        </w:rPr>
        <w:t>还需要提供质量保证期（保修期）结束后，维保费用最高不超过合同金额5%的承诺。保修费用应含维保工时费、零配件费用和软件维护、升级费用，服务内容和细则与免费维保期相同。（含所有第三方辅助关联设备）</w:t>
      </w:r>
    </w:p>
    <w:p w14:paraId="5096C314">
      <w:pPr>
        <w:spacing w:line="360" w:lineRule="auto"/>
        <w:contextualSpacing/>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三、技术要求</w:t>
      </w:r>
    </w:p>
    <w:p w14:paraId="6FBAD129">
      <w:pPr>
        <w:spacing w:line="360" w:lineRule="auto"/>
        <w:ind w:firstLine="241" w:firstLineChars="100"/>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 基本要求</w:t>
      </w:r>
    </w:p>
    <w:p w14:paraId="44A8950C">
      <w:pPr>
        <w:spacing w:line="360" w:lineRule="auto"/>
        <w:ind w:firstLine="241" w:firstLineChars="100"/>
        <w:contextualSpacing/>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1.1 采购标的需实现的功能或者目标</w:t>
      </w:r>
    </w:p>
    <w:p w14:paraId="467DF1AC">
      <w:pPr>
        <w:adjustRightInd w:val="0"/>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本次招标采购是为</w:t>
      </w:r>
      <w:r>
        <w:rPr>
          <w:rFonts w:hint="eastAsia" w:ascii="宋体" w:hAnsi="宋体" w:eastAsia="宋体" w:cs="宋体"/>
          <w:kern w:val="2"/>
          <w:sz w:val="24"/>
          <w:szCs w:val="24"/>
          <w:highlight w:val="none"/>
          <w:lang w:eastAsia="zh-CN"/>
        </w:rPr>
        <w:t>首都医科大学附属北京天坛医院</w:t>
      </w:r>
      <w:r>
        <w:rPr>
          <w:rFonts w:hint="eastAsia" w:ascii="宋体" w:hAnsi="宋体" w:eastAsia="宋体" w:cs="宋体"/>
          <w:sz w:val="24"/>
          <w:highlight w:val="none"/>
          <w:lang w:eastAsia="zh-CN"/>
        </w:rPr>
        <w:t>配置</w:t>
      </w:r>
      <w:r>
        <w:rPr>
          <w:rFonts w:hint="eastAsia" w:ascii="宋体" w:hAnsi="宋体" w:eastAsia="宋体" w:cs="宋体"/>
          <w:i w:val="0"/>
          <w:iCs w:val="0"/>
          <w:color w:val="000000"/>
          <w:kern w:val="0"/>
          <w:sz w:val="24"/>
          <w:szCs w:val="24"/>
          <w:u w:val="none"/>
          <w:lang w:val="en-US" w:eastAsia="zh-CN" w:bidi="ar"/>
        </w:rPr>
        <w:t>血栓泵</w:t>
      </w:r>
      <w:r>
        <w:rPr>
          <w:rFonts w:hint="eastAsia" w:ascii="宋体" w:hAnsi="宋体" w:eastAsia="宋体" w:cs="宋体"/>
          <w:sz w:val="24"/>
          <w:szCs w:val="24"/>
          <w:highlight w:val="none"/>
          <w:lang w:eastAsia="zh-CN"/>
        </w:rPr>
        <w:t>，供应商应根据招标文件所提出的技术规格和服务要求，综合考虑所投货物的适用性，选择具有最佳性能价格比的货物前来投标。供应商应以先进的技术、优良的服务和优惠的价格，充分显示自己的竞争实力。</w:t>
      </w:r>
    </w:p>
    <w:p w14:paraId="034F4C2B">
      <w:pPr>
        <w:spacing w:line="360" w:lineRule="auto"/>
        <w:ind w:firstLine="241" w:firstLineChars="100"/>
        <w:contextualSpacing/>
        <w:rPr>
          <w:rFonts w:ascii="宋体" w:hAnsi="宋体" w:eastAsia="宋体" w:cs="宋体"/>
          <w:sz w:val="24"/>
          <w:szCs w:val="24"/>
          <w:highlight w:val="none"/>
          <w:lang w:eastAsia="zh-CN"/>
        </w:rPr>
      </w:pPr>
      <w:r>
        <w:rPr>
          <w:rFonts w:hint="eastAsia" w:ascii="宋体" w:hAnsi="宋体" w:eastAsia="宋体" w:cs="宋体"/>
          <w:b/>
          <w:bCs/>
          <w:sz w:val="24"/>
          <w:szCs w:val="24"/>
          <w:highlight w:val="none"/>
          <w:lang w:eastAsia="zh-CN"/>
        </w:rPr>
        <w:t>1.2 需执行的国家相关标准、行业标准、地方标准或者其他标准、规范</w:t>
      </w:r>
    </w:p>
    <w:p w14:paraId="7767EB63">
      <w:pPr>
        <w:autoSpaceDE/>
        <w:autoSpaceDN/>
        <w:spacing w:line="360" w:lineRule="auto"/>
        <w:ind w:left="240" w:leftChars="109" w:firstLine="240" w:firstLineChars="1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★(1)投标产品属于医疗器械的，应按原国家食品药品监督管理总局颁发的《医疗器械注册管理办法》，办理医疗器械注册证或者办理备案，供应商须提供有效的医疗器械注册证复印件或备案凭证并加盖公章。</w:t>
      </w:r>
    </w:p>
    <w:p w14:paraId="411C06B7">
      <w:pPr>
        <w:autoSpaceDE/>
        <w:autoSpaceDN/>
        <w:spacing w:line="360" w:lineRule="auto"/>
        <w:ind w:left="240" w:leftChars="109" w:firstLine="240" w:firstLineChars="1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投标产品属于医疗器械的，中华人民共和国境内制造商应按原国家食品药品监、督管理总局颁发的《医疗器械生产监督管理办法》，办理医疗器械生产许可证或者办理备案，供应商须提供医疗器械生产许可证复印件或备案凭证。</w:t>
      </w:r>
    </w:p>
    <w:p w14:paraId="3EAC6C0C">
      <w:pPr>
        <w:autoSpaceDE/>
        <w:autoSpaceDN/>
        <w:spacing w:line="360" w:lineRule="auto"/>
        <w:ind w:left="240" w:leftChars="109" w:firstLine="240" w:firstLineChars="1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投标产品及制造商应符合国家有关部门规定的相应技术、计量、节能、安全和环保法规及标准，如国家有关部门对投标产品或其制造商有强制性规定或要求的，投标产品或其制造商必须符合相应规定或要求，供应商须提供相关证明文件的复印件。</w:t>
      </w:r>
    </w:p>
    <w:p w14:paraId="323F481B">
      <w:pPr>
        <w:keepNext w:val="0"/>
        <w:keepLines w:val="0"/>
        <w:pageBreakBefore w:val="0"/>
        <w:widowControl w:val="0"/>
        <w:kinsoku/>
        <w:wordWrap/>
        <w:overflowPunct/>
        <w:topLinePunct w:val="0"/>
        <w:autoSpaceDE w:val="0"/>
        <w:autoSpaceDN w:val="0"/>
        <w:bidi w:val="0"/>
        <w:adjustRightInd/>
        <w:snapToGrid/>
        <w:spacing w:before="0" w:beforeLines="50" w:line="360" w:lineRule="auto"/>
        <w:ind w:firstLine="241" w:firstLineChars="100"/>
        <w:contextualSpacing/>
        <w:textAlignment w:val="auto"/>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2.服务内容及要求/货物技术要求</w:t>
      </w:r>
    </w:p>
    <w:p w14:paraId="25083F22">
      <w:pPr>
        <w:widowControl/>
        <w:spacing w:line="360" w:lineRule="auto"/>
        <w:ind w:left="-1" w:firstLine="241" w:firstLineChars="100"/>
        <w:contextualSpacing/>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2.1 采购标的需满足的性能、材料、结构、外观、质量、安全、技术规格、物理特性等要求；</w:t>
      </w:r>
    </w:p>
    <w:p w14:paraId="7E4EA9CE">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一、技术参数</w:t>
      </w:r>
    </w:p>
    <w:p w14:paraId="42A59AE9">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color w:val="auto"/>
          <w:kern w:val="2"/>
          <w:sz w:val="24"/>
          <w:szCs w:val="24"/>
          <w:highlight w:val="none"/>
          <w:lang w:eastAsia="zh-CN"/>
        </w:rPr>
      </w:pPr>
      <w:r>
        <w:rPr>
          <w:rFonts w:hint="eastAsia" w:ascii="宋体" w:hAnsi="宋体" w:eastAsia="宋体" w:cs="宋体"/>
          <w:b w:val="0"/>
          <w:bCs/>
          <w:color w:val="auto"/>
          <w:kern w:val="2"/>
          <w:sz w:val="24"/>
          <w:szCs w:val="24"/>
          <w:lang w:val="en-US" w:eastAsia="zh-CN" w:bidi="ar-SA"/>
        </w:rPr>
        <w:t>1.</w:t>
      </w:r>
      <w:r>
        <w:rPr>
          <w:rFonts w:hint="eastAsia" w:ascii="宋体" w:hAnsi="宋体" w:eastAsia="宋体" w:cs="宋体"/>
          <w:b w:val="0"/>
          <w:bCs/>
          <w:kern w:val="2"/>
          <w:sz w:val="24"/>
          <w:szCs w:val="24"/>
          <w:highlight w:val="none"/>
          <w:lang w:eastAsia="zh-CN"/>
        </w:rPr>
        <w:t>彩色触摸屏≥</w:t>
      </w:r>
      <w:r>
        <w:rPr>
          <w:rFonts w:hint="eastAsia" w:ascii="宋体" w:hAnsi="宋体" w:eastAsia="宋体" w:cs="宋体"/>
          <w:b w:val="0"/>
          <w:bCs/>
          <w:kern w:val="2"/>
          <w:sz w:val="24"/>
          <w:szCs w:val="24"/>
          <w:highlight w:val="none"/>
          <w:lang w:val="en-US" w:eastAsia="zh-CN"/>
        </w:rPr>
        <w:t>5.0</w:t>
      </w:r>
      <w:r>
        <w:rPr>
          <w:rFonts w:hint="eastAsia" w:ascii="宋体" w:hAnsi="宋体" w:eastAsia="宋体" w:cs="宋体"/>
          <w:b w:val="0"/>
          <w:bCs/>
          <w:kern w:val="2"/>
          <w:sz w:val="24"/>
          <w:szCs w:val="24"/>
          <w:highlight w:val="none"/>
          <w:lang w:eastAsia="zh-CN"/>
        </w:rPr>
        <w:t>英寸，可显示当前治疗的肢体、治疗时间、治疗模式；</w:t>
      </w:r>
    </w:p>
    <w:p w14:paraId="0533FC4A">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color w:val="auto"/>
          <w:kern w:val="2"/>
          <w:sz w:val="24"/>
          <w:szCs w:val="24"/>
          <w:highlight w:val="none"/>
          <w:lang w:eastAsia="zh-CN"/>
        </w:rPr>
      </w:pPr>
      <w:r>
        <w:rPr>
          <w:rFonts w:hint="eastAsia" w:ascii="宋体" w:hAnsi="宋体" w:eastAsia="宋体" w:cs="宋体"/>
          <w:b w:val="0"/>
          <w:bCs/>
          <w:color w:val="auto"/>
          <w:kern w:val="2"/>
          <w:sz w:val="24"/>
          <w:szCs w:val="24"/>
          <w:lang w:val="en-US" w:eastAsia="zh-CN" w:bidi="ar-SA"/>
        </w:rPr>
        <w:t>2.治疗压力：0mmHg-200mmHg可选，误差：≤±5mmHg，支持梯度加压；主机通道数≥2，腿部气囊≥4腔；</w:t>
      </w:r>
    </w:p>
    <w:p w14:paraId="035439ED">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color w:val="auto"/>
          <w:kern w:val="2"/>
          <w:sz w:val="24"/>
          <w:szCs w:val="24"/>
          <w:highlight w:val="none"/>
          <w:lang w:eastAsia="zh-CN"/>
        </w:rPr>
      </w:pPr>
      <w:r>
        <w:rPr>
          <w:rFonts w:hint="eastAsia" w:ascii="宋体" w:hAnsi="宋体" w:eastAsia="宋体" w:cs="宋体"/>
          <w:b w:val="0"/>
          <w:bCs/>
          <w:color w:val="auto"/>
          <w:kern w:val="2"/>
          <w:sz w:val="24"/>
          <w:szCs w:val="24"/>
          <w:lang w:val="en-US" w:eastAsia="zh-CN" w:bidi="ar-SA"/>
        </w:rPr>
        <w:t>3.治疗模式：具有≥2种模式可选， 模式可组合治疗方案；</w:t>
      </w:r>
    </w:p>
    <w:p w14:paraId="370D82A1">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color w:val="auto"/>
          <w:kern w:val="2"/>
          <w:sz w:val="24"/>
          <w:szCs w:val="24"/>
          <w:highlight w:val="none"/>
          <w:lang w:eastAsia="zh-CN"/>
        </w:rPr>
      </w:pPr>
      <w:r>
        <w:rPr>
          <w:rFonts w:hint="eastAsia" w:ascii="宋体" w:hAnsi="宋体" w:eastAsia="宋体" w:cs="宋体"/>
          <w:b w:val="0"/>
          <w:bCs/>
          <w:kern w:val="2"/>
          <w:sz w:val="24"/>
          <w:szCs w:val="24"/>
          <w:lang w:val="en-US" w:eastAsia="zh-CN"/>
        </w:rPr>
        <w:t>▲4.脉冲加压：小腿套达到脉冲压力≤0.5s ，足套达脉冲压力≤0.4s；</w:t>
      </w:r>
    </w:p>
    <w:p w14:paraId="20B3201C">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val="en-US" w:eastAsia="zh-CN"/>
        </w:rPr>
      </w:pPr>
      <w:r>
        <w:rPr>
          <w:rFonts w:hint="eastAsia" w:ascii="宋体" w:hAnsi="宋体" w:eastAsia="宋体" w:cs="宋体"/>
          <w:b w:val="0"/>
          <w:bCs/>
          <w:color w:val="auto"/>
          <w:kern w:val="2"/>
          <w:sz w:val="24"/>
          <w:szCs w:val="24"/>
          <w:lang w:val="en-US" w:eastAsia="zh-CN" w:bidi="ar-SA"/>
        </w:rPr>
        <w:t>5.</w:t>
      </w:r>
      <w:r>
        <w:rPr>
          <w:rFonts w:hint="eastAsia" w:ascii="宋体" w:hAnsi="宋体" w:eastAsia="宋体" w:cs="宋体"/>
          <w:b w:val="0"/>
          <w:bCs/>
          <w:kern w:val="2"/>
          <w:sz w:val="24"/>
          <w:szCs w:val="24"/>
          <w:lang w:val="en-US" w:eastAsia="zh-CN"/>
        </w:rPr>
        <w:t>治疗部位动态显示：治疗模式界面具有腔体示意图，治疗部位、治压力实时显示功能；</w:t>
      </w:r>
    </w:p>
    <w:p w14:paraId="11AA6A8D">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val="en-US" w:eastAsia="zh-CN"/>
        </w:rPr>
      </w:pPr>
      <w:r>
        <w:rPr>
          <w:rFonts w:hint="eastAsia" w:ascii="宋体" w:hAnsi="宋体" w:eastAsia="宋体" w:cs="宋体"/>
          <w:b w:val="0"/>
          <w:bCs/>
          <w:color w:val="auto"/>
          <w:kern w:val="2"/>
          <w:sz w:val="24"/>
          <w:szCs w:val="24"/>
          <w:lang w:val="en-US" w:eastAsia="zh-CN" w:bidi="ar-SA"/>
        </w:rPr>
        <w:t>6.</w:t>
      </w:r>
      <w:r>
        <w:rPr>
          <w:rFonts w:hint="eastAsia" w:ascii="宋体" w:hAnsi="宋体" w:eastAsia="宋体" w:cs="宋体"/>
          <w:b w:val="0"/>
          <w:bCs/>
          <w:kern w:val="2"/>
          <w:sz w:val="24"/>
          <w:szCs w:val="24"/>
          <w:lang w:val="en-US" w:eastAsia="zh-CN"/>
        </w:rPr>
        <w:t>肢体压力套连接识别功能：可识别是否连接肢体压力套，可识别足套。</w:t>
      </w:r>
    </w:p>
    <w:p w14:paraId="14CDF84E">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val="en-US" w:eastAsia="zh-CN"/>
        </w:rPr>
      </w:pPr>
      <w:r>
        <w:rPr>
          <w:rFonts w:hint="eastAsia" w:ascii="宋体" w:hAnsi="宋体" w:eastAsia="宋体" w:cs="宋体"/>
          <w:b w:val="0"/>
          <w:bCs/>
          <w:color w:val="auto"/>
          <w:kern w:val="2"/>
          <w:sz w:val="24"/>
          <w:szCs w:val="24"/>
          <w:lang w:val="en-US" w:eastAsia="zh-CN" w:bidi="ar-SA"/>
        </w:rPr>
        <w:t>7.</w:t>
      </w:r>
      <w:r>
        <w:rPr>
          <w:rFonts w:hint="eastAsia" w:ascii="宋体" w:hAnsi="宋体" w:eastAsia="宋体" w:cs="宋体"/>
          <w:b w:val="0"/>
          <w:bCs/>
          <w:kern w:val="2"/>
          <w:sz w:val="24"/>
          <w:szCs w:val="24"/>
          <w:lang w:val="en-US" w:eastAsia="zh-CN"/>
        </w:rPr>
        <w:t>治疗时间：0-200 min可调，支持顺序计时、倒序计时、依从性计时。设备可对治疗时长进行设置，支持无限时连续工作；</w:t>
      </w:r>
    </w:p>
    <w:p w14:paraId="79A847B9">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val="en-US" w:eastAsia="zh-CN"/>
        </w:rPr>
      </w:pPr>
      <w:r>
        <w:rPr>
          <w:rFonts w:hint="eastAsia" w:ascii="宋体" w:hAnsi="宋体" w:eastAsia="宋体" w:cs="宋体"/>
          <w:b w:val="0"/>
          <w:bCs/>
          <w:color w:val="auto"/>
          <w:kern w:val="2"/>
          <w:sz w:val="24"/>
          <w:szCs w:val="24"/>
          <w:lang w:val="en-US" w:eastAsia="zh-CN" w:bidi="ar-SA"/>
        </w:rPr>
        <w:t>8.</w:t>
      </w:r>
      <w:r>
        <w:rPr>
          <w:rFonts w:hint="eastAsia" w:ascii="宋体" w:hAnsi="宋体" w:eastAsia="宋体" w:cs="宋体"/>
          <w:b w:val="0"/>
          <w:bCs/>
          <w:kern w:val="2"/>
          <w:sz w:val="24"/>
          <w:szCs w:val="24"/>
          <w:lang w:val="en-US" w:eastAsia="zh-CN"/>
        </w:rPr>
        <w:t>保压时间：0-5s可调，最小调节步长1s；</w:t>
      </w:r>
    </w:p>
    <w:p w14:paraId="28264B85">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val="en-US" w:eastAsia="zh-CN"/>
        </w:rPr>
      </w:pPr>
      <w:r>
        <w:rPr>
          <w:rFonts w:hint="eastAsia" w:ascii="宋体" w:hAnsi="宋体" w:eastAsia="宋体" w:cs="宋体"/>
          <w:b w:val="0"/>
          <w:bCs/>
          <w:color w:val="auto"/>
          <w:kern w:val="2"/>
          <w:sz w:val="24"/>
          <w:szCs w:val="24"/>
          <w:lang w:val="en-US" w:eastAsia="zh-CN" w:bidi="ar-SA"/>
        </w:rPr>
        <w:t>9.</w:t>
      </w:r>
      <w:r>
        <w:rPr>
          <w:rFonts w:hint="eastAsia" w:ascii="宋体" w:hAnsi="宋体" w:eastAsia="宋体" w:cs="宋体"/>
          <w:b w:val="0"/>
          <w:bCs/>
          <w:kern w:val="2"/>
          <w:sz w:val="24"/>
          <w:szCs w:val="24"/>
          <w:lang w:val="en-US" w:eastAsia="zh-CN"/>
        </w:rPr>
        <w:t>静脉充盈时间：20-70s，最小调节步长1s；设备具备血液再充盈检测功能。</w:t>
      </w:r>
    </w:p>
    <w:p w14:paraId="410BDF60">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val="en-US" w:eastAsia="zh-CN"/>
        </w:rPr>
      </w:pPr>
      <w:r>
        <w:rPr>
          <w:rFonts w:hint="eastAsia" w:ascii="宋体" w:hAnsi="宋体" w:eastAsia="宋体" w:cs="宋体"/>
          <w:b w:val="0"/>
          <w:bCs/>
          <w:kern w:val="2"/>
          <w:sz w:val="24"/>
          <w:szCs w:val="24"/>
          <w:lang w:val="en-US" w:eastAsia="zh-CN"/>
        </w:rPr>
        <w:t>▲</w:t>
      </w:r>
      <w:r>
        <w:rPr>
          <w:rFonts w:hint="eastAsia" w:ascii="宋体" w:hAnsi="宋体" w:eastAsia="宋体" w:cs="宋体"/>
          <w:b w:val="0"/>
          <w:bCs/>
          <w:color w:val="auto"/>
          <w:kern w:val="2"/>
          <w:sz w:val="24"/>
          <w:szCs w:val="24"/>
          <w:lang w:val="en-US" w:eastAsia="zh-CN" w:bidi="ar-SA"/>
        </w:rPr>
        <w:t>10.</w:t>
      </w:r>
      <w:r>
        <w:rPr>
          <w:rFonts w:hint="eastAsia" w:ascii="宋体" w:hAnsi="宋体" w:eastAsia="宋体" w:cs="宋体"/>
          <w:b w:val="0"/>
          <w:bCs/>
          <w:kern w:val="2"/>
          <w:sz w:val="24"/>
          <w:szCs w:val="24"/>
          <w:lang w:val="en-US" w:eastAsia="zh-CN"/>
        </w:rPr>
        <w:t>设备支持一键启动工作。压力单位：mmHg、kPa、Pa；</w:t>
      </w:r>
    </w:p>
    <w:p w14:paraId="1548BB46">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val="en-US" w:eastAsia="zh-CN"/>
        </w:rPr>
      </w:pPr>
      <w:r>
        <w:rPr>
          <w:rFonts w:hint="eastAsia" w:ascii="宋体" w:hAnsi="宋体" w:eastAsia="宋体" w:cs="宋体"/>
          <w:b w:val="0"/>
          <w:bCs/>
          <w:color w:val="auto"/>
          <w:kern w:val="2"/>
          <w:sz w:val="24"/>
          <w:szCs w:val="24"/>
          <w:lang w:val="en-US" w:eastAsia="zh-CN" w:bidi="ar-SA"/>
        </w:rPr>
        <w:t>11.</w:t>
      </w:r>
      <w:r>
        <w:rPr>
          <w:rFonts w:hint="eastAsia" w:ascii="宋体" w:hAnsi="宋体" w:eastAsia="宋体" w:cs="宋体"/>
          <w:b w:val="0"/>
          <w:bCs/>
          <w:kern w:val="2"/>
          <w:sz w:val="24"/>
          <w:szCs w:val="24"/>
          <w:lang w:val="en-US" w:eastAsia="zh-CN"/>
        </w:rPr>
        <w:t>具有间歇脉冲加压抗栓系统功能、空气压力治疗功能、足底泵功能；</w:t>
      </w:r>
    </w:p>
    <w:p w14:paraId="2A4D3101">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val="en-US" w:eastAsia="zh-CN"/>
        </w:rPr>
      </w:pPr>
      <w:r>
        <w:rPr>
          <w:rFonts w:hint="eastAsia" w:ascii="宋体" w:hAnsi="宋体" w:eastAsia="宋体" w:cs="宋体"/>
          <w:b w:val="0"/>
          <w:bCs/>
          <w:color w:val="auto"/>
          <w:kern w:val="2"/>
          <w:sz w:val="24"/>
          <w:szCs w:val="24"/>
          <w:lang w:val="en-US" w:eastAsia="zh-CN" w:bidi="ar-SA"/>
        </w:rPr>
        <w:t>12.</w:t>
      </w:r>
      <w:r>
        <w:rPr>
          <w:rFonts w:hint="eastAsia" w:ascii="宋体" w:hAnsi="宋体" w:eastAsia="宋体" w:cs="宋体"/>
          <w:b w:val="0"/>
          <w:bCs/>
          <w:kern w:val="2"/>
          <w:sz w:val="24"/>
          <w:szCs w:val="24"/>
          <w:lang w:val="en-US" w:eastAsia="zh-CN"/>
        </w:rPr>
        <w:t>气囊单腔压力可调，支持零压跳过功能</w:t>
      </w:r>
      <w:bookmarkStart w:id="11" w:name="OLE_LINK4"/>
      <w:r>
        <w:rPr>
          <w:rFonts w:hint="eastAsia" w:ascii="宋体" w:hAnsi="宋体" w:eastAsia="宋体" w:cs="宋体"/>
          <w:b w:val="0"/>
          <w:bCs/>
          <w:kern w:val="2"/>
          <w:sz w:val="24"/>
          <w:szCs w:val="24"/>
          <w:lang w:val="en-US" w:eastAsia="zh-CN"/>
        </w:rPr>
        <w:t>；</w:t>
      </w:r>
    </w:p>
    <w:p w14:paraId="5FFA4B6E">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val="en-US" w:eastAsia="zh-CN"/>
        </w:rPr>
      </w:pPr>
      <w:r>
        <w:rPr>
          <w:rFonts w:hint="eastAsia" w:ascii="宋体" w:hAnsi="宋体" w:eastAsia="宋体" w:cs="宋体"/>
          <w:b w:val="0"/>
          <w:bCs/>
          <w:color w:val="auto"/>
          <w:kern w:val="2"/>
          <w:sz w:val="24"/>
          <w:szCs w:val="24"/>
          <w:lang w:val="en-US" w:eastAsia="zh-CN" w:bidi="ar-SA"/>
        </w:rPr>
        <w:t>13.</w:t>
      </w:r>
      <w:r>
        <w:rPr>
          <w:rFonts w:hint="eastAsia" w:ascii="宋体" w:hAnsi="宋体" w:eastAsia="宋体" w:cs="宋体"/>
          <w:b w:val="0"/>
          <w:bCs/>
          <w:kern w:val="2"/>
          <w:sz w:val="24"/>
          <w:szCs w:val="24"/>
          <w:lang w:val="en-US" w:eastAsia="zh-CN"/>
        </w:rPr>
        <w:t>加压类型：支持圆周加压，具有等压加压、梯度加压、连续加压等多种类型；</w:t>
      </w:r>
    </w:p>
    <w:p w14:paraId="7B615822">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val="en-US" w:eastAsia="zh-CN"/>
        </w:rPr>
      </w:pPr>
      <w:r>
        <w:rPr>
          <w:rFonts w:hint="eastAsia" w:ascii="宋体" w:hAnsi="宋体" w:eastAsia="宋体" w:cs="宋体"/>
          <w:b w:val="0"/>
          <w:bCs/>
          <w:color w:val="auto"/>
          <w:kern w:val="2"/>
          <w:sz w:val="24"/>
          <w:szCs w:val="24"/>
          <w:lang w:val="en-US" w:eastAsia="zh-CN" w:bidi="ar-SA"/>
        </w:rPr>
        <w:t>14.充气速度：≥3级可选，适应不同病人的耐受程度；</w:t>
      </w:r>
    </w:p>
    <w:p w14:paraId="367C29BE">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color w:val="000000"/>
          <w:kern w:val="2"/>
          <w:sz w:val="24"/>
          <w:szCs w:val="24"/>
          <w:highlight w:val="none"/>
          <w:lang w:val="en-US" w:eastAsia="zh-CN"/>
        </w:rPr>
      </w:pPr>
      <w:r>
        <w:rPr>
          <w:rFonts w:hint="eastAsia" w:ascii="宋体" w:hAnsi="宋体" w:eastAsia="宋体" w:cs="宋体"/>
          <w:b w:val="0"/>
          <w:bCs/>
          <w:color w:val="auto"/>
          <w:kern w:val="2"/>
          <w:sz w:val="24"/>
          <w:szCs w:val="24"/>
          <w:lang w:val="en-US" w:eastAsia="zh-CN" w:bidi="ar-SA"/>
        </w:rPr>
        <w:t>15.</w:t>
      </w:r>
      <w:r>
        <w:rPr>
          <w:rFonts w:hint="eastAsia" w:ascii="宋体" w:hAnsi="宋体" w:eastAsia="宋体" w:cs="宋体"/>
          <w:b w:val="0"/>
          <w:bCs/>
          <w:kern w:val="2"/>
          <w:sz w:val="24"/>
          <w:szCs w:val="24"/>
          <w:lang w:val="en-US" w:eastAsia="zh-CN"/>
        </w:rPr>
        <w:t>具有防尘防水功能；</w:t>
      </w:r>
    </w:p>
    <w:bookmarkEnd w:id="11"/>
    <w:p w14:paraId="63EF0A97">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kern w:val="2"/>
          <w:sz w:val="24"/>
          <w:szCs w:val="24"/>
          <w:highlight w:val="none"/>
          <w:lang w:val="en-US" w:eastAsia="zh-CN"/>
        </w:rPr>
      </w:pPr>
      <w:r>
        <w:rPr>
          <w:rFonts w:hint="eastAsia" w:ascii="宋体" w:hAnsi="宋体" w:eastAsia="宋体" w:cs="宋体"/>
          <w:color w:val="auto"/>
          <w:kern w:val="2"/>
          <w:sz w:val="24"/>
          <w:szCs w:val="24"/>
          <w:lang w:val="en-US" w:eastAsia="zh-CN" w:bidi="ar-SA"/>
        </w:rPr>
        <w:t>16.</w:t>
      </w:r>
      <w:r>
        <w:rPr>
          <w:rFonts w:hint="eastAsia" w:ascii="宋体" w:hAnsi="宋体" w:eastAsia="宋体" w:cs="宋体"/>
          <w:b w:val="0"/>
          <w:bCs/>
          <w:kern w:val="2"/>
          <w:sz w:val="24"/>
          <w:szCs w:val="24"/>
          <w:highlight w:val="none"/>
          <w:lang w:eastAsia="zh-CN"/>
        </w:rPr>
        <w:t>具有自动锁屏功能</w:t>
      </w:r>
      <w:bookmarkStart w:id="12" w:name="OLE_LINK5"/>
      <w:r>
        <w:rPr>
          <w:rFonts w:hint="eastAsia" w:ascii="宋体" w:hAnsi="宋体" w:eastAsia="宋体" w:cs="宋体"/>
          <w:b w:val="0"/>
          <w:bCs/>
          <w:kern w:val="2"/>
          <w:sz w:val="24"/>
          <w:szCs w:val="24"/>
          <w:highlight w:val="none"/>
          <w:lang w:eastAsia="zh-CN"/>
        </w:rPr>
        <w:t>；</w:t>
      </w:r>
    </w:p>
    <w:p w14:paraId="7F5C4072">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val="en-US" w:eastAsia="zh-CN"/>
        </w:rPr>
      </w:pPr>
      <w:r>
        <w:rPr>
          <w:rFonts w:hint="eastAsia" w:ascii="宋体" w:hAnsi="宋体" w:eastAsia="宋体" w:cs="宋体"/>
          <w:b w:val="0"/>
          <w:bCs/>
          <w:color w:val="auto"/>
          <w:kern w:val="2"/>
          <w:sz w:val="24"/>
          <w:szCs w:val="24"/>
          <w:lang w:val="en-US" w:eastAsia="zh-CN" w:bidi="ar-SA"/>
        </w:rPr>
        <w:t>17.</w:t>
      </w:r>
      <w:r>
        <w:rPr>
          <w:rFonts w:hint="eastAsia" w:ascii="宋体" w:hAnsi="宋体" w:eastAsia="宋体" w:cs="宋体"/>
          <w:b w:val="0"/>
          <w:bCs/>
          <w:kern w:val="2"/>
          <w:sz w:val="24"/>
          <w:szCs w:val="24"/>
          <w:lang w:val="en-US" w:eastAsia="zh-CN"/>
        </w:rPr>
        <w:t>安全配置</w:t>
      </w:r>
    </w:p>
    <w:p w14:paraId="71AF9E94">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val="en-US" w:eastAsia="zh-CN"/>
        </w:rPr>
      </w:pPr>
      <w:r>
        <w:rPr>
          <w:rFonts w:hint="eastAsia" w:ascii="宋体" w:hAnsi="宋体" w:eastAsia="宋体" w:cs="宋体"/>
          <w:b w:val="0"/>
          <w:bCs/>
          <w:kern w:val="2"/>
          <w:sz w:val="24"/>
          <w:szCs w:val="24"/>
          <w:lang w:val="en-US" w:eastAsia="zh-CN"/>
        </w:rPr>
        <w:t>17.1.具备双重过压保护，高低压报警功能。</w:t>
      </w:r>
    </w:p>
    <w:p w14:paraId="726ABAF4">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val="en-US" w:eastAsia="zh-CN"/>
        </w:rPr>
      </w:pPr>
      <w:r>
        <w:rPr>
          <w:rFonts w:hint="eastAsia" w:ascii="宋体" w:hAnsi="宋体" w:eastAsia="宋体" w:cs="宋体"/>
          <w:b w:val="0"/>
          <w:bCs/>
          <w:kern w:val="2"/>
          <w:sz w:val="24"/>
          <w:szCs w:val="24"/>
          <w:lang w:val="en-US" w:eastAsia="zh-CN"/>
        </w:rPr>
        <w:t>17.2.具有手动释压及自动释压功能。</w:t>
      </w:r>
    </w:p>
    <w:p w14:paraId="04A7845B">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val="en-US" w:eastAsia="zh-CN"/>
        </w:rPr>
      </w:pPr>
      <w:r>
        <w:rPr>
          <w:rFonts w:hint="eastAsia" w:ascii="宋体" w:hAnsi="宋体" w:eastAsia="宋体" w:cs="宋体"/>
          <w:b w:val="0"/>
          <w:bCs/>
          <w:kern w:val="2"/>
          <w:sz w:val="24"/>
          <w:szCs w:val="24"/>
          <w:lang w:val="en-US" w:eastAsia="zh-CN"/>
        </w:rPr>
        <w:t>17.3.具备声、光等故障报警功能，故障提示≥3种。</w:t>
      </w:r>
    </w:p>
    <w:p w14:paraId="2FA73F87">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color w:val="FF0000"/>
          <w:kern w:val="2"/>
          <w:sz w:val="24"/>
          <w:szCs w:val="24"/>
          <w:highlight w:val="none"/>
          <w:lang w:eastAsia="zh-CN"/>
        </w:rPr>
      </w:pPr>
      <w:r>
        <w:rPr>
          <w:rFonts w:hint="eastAsia" w:ascii="宋体" w:hAnsi="宋体" w:eastAsia="宋体" w:cs="宋体"/>
          <w:b w:val="0"/>
          <w:bCs/>
          <w:kern w:val="2"/>
          <w:sz w:val="24"/>
          <w:szCs w:val="24"/>
          <w:lang w:val="en-US" w:eastAsia="zh-CN"/>
        </w:rPr>
        <w:t>▲</w:t>
      </w:r>
      <w:r>
        <w:rPr>
          <w:rFonts w:hint="eastAsia" w:ascii="宋体" w:hAnsi="宋体" w:eastAsia="宋体" w:cs="宋体"/>
          <w:b w:val="0"/>
          <w:bCs/>
          <w:color w:val="auto"/>
          <w:kern w:val="2"/>
          <w:sz w:val="24"/>
          <w:szCs w:val="24"/>
          <w:lang w:val="en-US" w:eastAsia="zh-CN" w:bidi="ar-SA"/>
        </w:rPr>
        <w:t>18.</w:t>
      </w:r>
      <w:r>
        <w:rPr>
          <w:rFonts w:hint="eastAsia" w:ascii="宋体" w:hAnsi="宋体" w:eastAsia="宋体" w:cs="宋体"/>
          <w:b w:val="0"/>
          <w:bCs/>
          <w:color w:val="000000"/>
          <w:kern w:val="2"/>
          <w:sz w:val="24"/>
          <w:szCs w:val="24"/>
          <w:highlight w:val="none"/>
          <w:lang w:val="en-US" w:eastAsia="zh-CN"/>
        </w:rPr>
        <w:t>信息化功能：支持医嘱闭环功能，</w:t>
      </w:r>
      <w:bookmarkEnd w:id="12"/>
      <w:r>
        <w:rPr>
          <w:rFonts w:hint="eastAsia" w:ascii="宋体" w:hAnsi="宋体" w:eastAsia="宋体" w:cs="宋体"/>
          <w:b w:val="0"/>
          <w:bCs/>
          <w:color w:val="000000"/>
          <w:kern w:val="2"/>
          <w:sz w:val="24"/>
          <w:szCs w:val="24"/>
          <w:highlight w:val="none"/>
          <w:lang w:val="en-US" w:eastAsia="zh-CN"/>
        </w:rPr>
        <w:t>可存储治疗信息、日志存储、患者治疗记录，支持治疗记录导出等。</w:t>
      </w:r>
      <w:r>
        <w:rPr>
          <w:rFonts w:hint="eastAsia" w:ascii="宋体" w:hAnsi="宋体" w:eastAsia="宋体" w:cs="宋体"/>
          <w:b w:val="0"/>
          <w:bCs w:val="0"/>
          <w:kern w:val="2"/>
          <w:sz w:val="24"/>
          <w:szCs w:val="24"/>
          <w:highlight w:val="none"/>
          <w:lang w:val="en-US" w:eastAsia="zh-CN"/>
        </w:rPr>
        <w:t>具备断电记忆功能，</w:t>
      </w:r>
      <w:r>
        <w:rPr>
          <w:rFonts w:hint="eastAsia" w:ascii="宋体" w:hAnsi="宋体" w:eastAsia="宋体" w:cs="宋体"/>
          <w:b w:val="0"/>
          <w:bCs/>
          <w:kern w:val="2"/>
          <w:sz w:val="24"/>
          <w:szCs w:val="24"/>
          <w:highlight w:val="none"/>
          <w:lang w:val="en-US" w:eastAsia="zh-CN"/>
        </w:rPr>
        <w:t>具有</w:t>
      </w:r>
      <w:r>
        <w:rPr>
          <w:rFonts w:hint="eastAsia" w:ascii="宋体" w:hAnsi="宋体" w:eastAsia="宋体" w:cs="宋体"/>
          <w:b w:val="0"/>
          <w:bCs/>
          <w:kern w:val="2"/>
          <w:sz w:val="24"/>
          <w:szCs w:val="24"/>
          <w:highlight w:val="none"/>
          <w:lang w:eastAsia="zh-CN"/>
        </w:rPr>
        <w:t>断电储</w:t>
      </w:r>
      <w:r>
        <w:rPr>
          <w:rFonts w:hint="eastAsia" w:ascii="宋体" w:hAnsi="宋体" w:eastAsia="宋体" w:cs="宋体"/>
          <w:b w:val="0"/>
          <w:bCs/>
          <w:kern w:val="2"/>
          <w:sz w:val="24"/>
          <w:szCs w:val="24"/>
          <w:highlight w:val="none"/>
          <w:lang w:val="en-US" w:eastAsia="zh-CN"/>
        </w:rPr>
        <w:t>存数据</w:t>
      </w:r>
      <w:r>
        <w:rPr>
          <w:rFonts w:hint="eastAsia" w:ascii="宋体" w:hAnsi="宋体" w:eastAsia="宋体" w:cs="宋体"/>
          <w:b w:val="0"/>
          <w:bCs/>
          <w:kern w:val="2"/>
          <w:sz w:val="24"/>
          <w:szCs w:val="24"/>
          <w:highlight w:val="none"/>
          <w:lang w:eastAsia="zh-CN"/>
        </w:rPr>
        <w:t>存功能，可自行储存</w:t>
      </w:r>
      <w:r>
        <w:rPr>
          <w:rFonts w:hint="eastAsia" w:ascii="宋体" w:hAnsi="宋体" w:eastAsia="宋体" w:cs="宋体"/>
          <w:b w:val="0"/>
          <w:bCs/>
          <w:kern w:val="2"/>
          <w:sz w:val="24"/>
          <w:szCs w:val="24"/>
          <w:highlight w:val="none"/>
          <w:lang w:val="en-US" w:eastAsia="zh-CN"/>
        </w:rPr>
        <w:t>上次治疗</w:t>
      </w:r>
      <w:r>
        <w:rPr>
          <w:rFonts w:hint="eastAsia" w:ascii="宋体" w:hAnsi="宋体" w:eastAsia="宋体" w:cs="宋体"/>
          <w:b w:val="0"/>
          <w:bCs/>
          <w:kern w:val="2"/>
          <w:sz w:val="24"/>
          <w:szCs w:val="24"/>
          <w:highlight w:val="none"/>
          <w:lang w:eastAsia="zh-CN"/>
        </w:rPr>
        <w:t>参数。</w:t>
      </w:r>
    </w:p>
    <w:p w14:paraId="27B6DA48">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highlight w:val="none"/>
          <w:lang w:eastAsia="zh-CN"/>
        </w:rPr>
      </w:pPr>
      <w:r>
        <w:rPr>
          <w:rFonts w:hint="eastAsia" w:ascii="宋体" w:hAnsi="宋体" w:eastAsia="宋体" w:cs="宋体"/>
          <w:b w:val="0"/>
          <w:bCs/>
          <w:color w:val="auto"/>
          <w:kern w:val="2"/>
          <w:sz w:val="24"/>
          <w:szCs w:val="24"/>
          <w:lang w:val="en-US" w:eastAsia="zh-CN" w:bidi="ar-SA"/>
        </w:rPr>
        <w:t>19.</w:t>
      </w:r>
      <w:r>
        <w:rPr>
          <w:rFonts w:hint="eastAsia" w:ascii="宋体" w:hAnsi="宋体" w:eastAsia="宋体" w:cs="宋体"/>
          <w:b w:val="0"/>
          <w:bCs/>
          <w:kern w:val="2"/>
          <w:sz w:val="24"/>
          <w:szCs w:val="24"/>
          <w:highlight w:val="none"/>
          <w:lang w:eastAsia="zh-CN"/>
        </w:rPr>
        <w:t>屏幕亮度</w:t>
      </w:r>
      <w:r>
        <w:rPr>
          <w:rFonts w:hint="eastAsia" w:ascii="宋体" w:hAnsi="宋体" w:eastAsia="宋体" w:cs="宋体"/>
          <w:b w:val="0"/>
          <w:bCs/>
          <w:kern w:val="2"/>
          <w:sz w:val="24"/>
          <w:szCs w:val="24"/>
          <w:highlight w:val="none"/>
          <w:lang w:val="en-US" w:eastAsia="zh-CN"/>
        </w:rPr>
        <w:t>可调，并支持夜间模式，夜间模式下屏幕亮度自动调节，可显示设备累积运行时间和实际治疗工作时间；</w:t>
      </w:r>
    </w:p>
    <w:p w14:paraId="1A10AC1F">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color w:val="000000"/>
          <w:kern w:val="2"/>
          <w:sz w:val="24"/>
          <w:szCs w:val="24"/>
          <w:lang w:eastAsia="zh-CN"/>
        </w:rPr>
      </w:pPr>
      <w:r>
        <w:rPr>
          <w:rFonts w:hint="eastAsia" w:ascii="宋体" w:hAnsi="宋体" w:eastAsia="宋体" w:cs="宋体"/>
          <w:b w:val="0"/>
          <w:bCs/>
          <w:color w:val="auto"/>
          <w:kern w:val="2"/>
          <w:sz w:val="24"/>
          <w:szCs w:val="24"/>
          <w:lang w:val="en-US" w:eastAsia="zh-CN" w:bidi="ar-SA"/>
        </w:rPr>
        <w:t>20.</w:t>
      </w:r>
      <w:r>
        <w:rPr>
          <w:rFonts w:hint="eastAsia" w:ascii="宋体" w:hAnsi="宋体" w:eastAsia="宋体" w:cs="宋体"/>
          <w:b w:val="0"/>
          <w:bCs/>
          <w:kern w:val="2"/>
          <w:sz w:val="24"/>
          <w:szCs w:val="24"/>
          <w:highlight w:val="none"/>
          <w:lang w:eastAsia="zh-CN"/>
        </w:rPr>
        <w:t>内置可充电的锂电池，电池续航时间≥</w:t>
      </w:r>
      <w:r>
        <w:rPr>
          <w:rFonts w:hint="eastAsia" w:ascii="宋体" w:hAnsi="宋体" w:eastAsia="宋体" w:cs="宋体"/>
          <w:b w:val="0"/>
          <w:bCs/>
          <w:kern w:val="2"/>
          <w:sz w:val="24"/>
          <w:szCs w:val="24"/>
          <w:highlight w:val="none"/>
          <w:lang w:val="en-US" w:eastAsia="zh-CN"/>
        </w:rPr>
        <w:t>5h；</w:t>
      </w:r>
    </w:p>
    <w:p w14:paraId="7A858A31">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eastAsia="zh-CN"/>
        </w:rPr>
      </w:pPr>
      <w:r>
        <w:rPr>
          <w:rFonts w:hint="eastAsia" w:ascii="宋体" w:hAnsi="宋体" w:eastAsia="宋体" w:cs="宋体"/>
          <w:b w:val="0"/>
          <w:bCs/>
          <w:color w:val="auto"/>
          <w:kern w:val="2"/>
          <w:sz w:val="24"/>
          <w:szCs w:val="24"/>
          <w:lang w:val="en-US" w:eastAsia="zh-CN" w:bidi="ar-SA"/>
        </w:rPr>
        <w:t>21.具备日志存储功能：支持存储:操作记录≥4000 条，治疗记录≥3000条。</w:t>
      </w:r>
    </w:p>
    <w:p w14:paraId="7C845746">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eastAsia="zh-CN"/>
        </w:rPr>
      </w:pPr>
      <w:r>
        <w:rPr>
          <w:rFonts w:hint="eastAsia" w:ascii="宋体" w:hAnsi="宋体" w:eastAsia="宋体" w:cs="宋体"/>
          <w:b w:val="0"/>
          <w:bCs/>
          <w:color w:val="auto"/>
          <w:kern w:val="2"/>
          <w:sz w:val="24"/>
          <w:szCs w:val="24"/>
          <w:lang w:val="en-US" w:eastAsia="zh-CN" w:bidi="ar-SA"/>
        </w:rPr>
        <w:t>22.具备可伸缩床钩；</w:t>
      </w:r>
    </w:p>
    <w:p w14:paraId="48D00C3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eastAsia="zh-CN"/>
        </w:rPr>
      </w:pPr>
      <w:r>
        <w:rPr>
          <w:rFonts w:hint="eastAsia" w:ascii="宋体" w:hAnsi="宋体" w:eastAsia="宋体" w:cs="宋体"/>
          <w:b w:val="0"/>
          <w:bCs/>
          <w:color w:val="auto"/>
          <w:kern w:val="2"/>
          <w:sz w:val="24"/>
          <w:szCs w:val="24"/>
          <w:lang w:val="en-US" w:eastAsia="zh-CN" w:bidi="ar-SA"/>
        </w:rPr>
        <w:t>23.使用年限≥10年；</w:t>
      </w:r>
    </w:p>
    <w:p w14:paraId="13FADB33">
      <w:pPr>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kern w:val="2"/>
          <w:sz w:val="24"/>
          <w:szCs w:val="24"/>
          <w:lang w:val="en-US" w:eastAsia="zh-CN"/>
        </w:rPr>
      </w:pPr>
      <w:r>
        <w:rPr>
          <w:rFonts w:hint="eastAsia" w:ascii="宋体" w:hAnsi="宋体" w:eastAsia="宋体" w:cs="宋体"/>
          <w:b w:val="0"/>
          <w:bCs/>
          <w:kern w:val="2"/>
          <w:sz w:val="24"/>
          <w:szCs w:val="24"/>
          <w:lang w:val="en-US" w:eastAsia="zh-CN"/>
        </w:rPr>
        <w:t>二、配置清单（单台）：</w:t>
      </w:r>
    </w:p>
    <w:p w14:paraId="76766762">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val="en-US" w:eastAsia="zh-CN"/>
        </w:rPr>
      </w:pPr>
      <w:r>
        <w:rPr>
          <w:rFonts w:hint="eastAsia" w:ascii="宋体" w:hAnsi="宋体" w:eastAsia="宋体" w:cs="宋体"/>
          <w:b w:val="0"/>
          <w:bCs/>
          <w:kern w:val="2"/>
          <w:sz w:val="24"/>
          <w:szCs w:val="24"/>
          <w:lang w:val="en-US" w:eastAsia="zh-CN" w:bidi="ar-SA"/>
        </w:rPr>
        <w:t>1.</w:t>
      </w:r>
      <w:r>
        <w:rPr>
          <w:rFonts w:hint="eastAsia" w:ascii="宋体" w:hAnsi="宋体" w:eastAsia="宋体" w:cs="宋体"/>
          <w:b w:val="0"/>
          <w:bCs/>
          <w:kern w:val="2"/>
          <w:sz w:val="24"/>
          <w:szCs w:val="24"/>
          <w:lang w:val="en-US" w:eastAsia="zh-CN"/>
        </w:rPr>
        <w:t>血栓泵：1台；</w:t>
      </w:r>
    </w:p>
    <w:p w14:paraId="03BF1AE6">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val="en-US" w:eastAsia="zh-CN"/>
        </w:rPr>
      </w:pPr>
      <w:r>
        <w:rPr>
          <w:rFonts w:hint="eastAsia" w:ascii="宋体" w:hAnsi="宋体" w:eastAsia="宋体" w:cs="宋体"/>
          <w:b w:val="0"/>
          <w:bCs/>
          <w:kern w:val="2"/>
          <w:sz w:val="24"/>
          <w:szCs w:val="24"/>
          <w:lang w:val="en-US" w:eastAsia="zh-CN" w:bidi="ar-SA"/>
        </w:rPr>
        <w:t>2.</w:t>
      </w:r>
      <w:r>
        <w:rPr>
          <w:rFonts w:hint="eastAsia" w:ascii="宋体" w:hAnsi="宋体" w:eastAsia="宋体" w:cs="宋体"/>
          <w:color w:val="000000"/>
          <w:kern w:val="2"/>
          <w:sz w:val="24"/>
          <w:szCs w:val="24"/>
          <w:lang w:eastAsia="zh-CN"/>
        </w:rPr>
        <w:t>导气延长管：</w:t>
      </w:r>
      <w:r>
        <w:rPr>
          <w:rFonts w:hint="eastAsia" w:ascii="宋体" w:hAnsi="宋体" w:eastAsia="宋体" w:cs="宋体"/>
          <w:color w:val="000000"/>
          <w:kern w:val="2"/>
          <w:sz w:val="24"/>
          <w:szCs w:val="24"/>
          <w:lang w:val="en-US" w:eastAsia="zh-CN"/>
        </w:rPr>
        <w:t>1根；</w:t>
      </w:r>
    </w:p>
    <w:p w14:paraId="416B2C06">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b w:val="0"/>
          <w:bCs/>
          <w:kern w:val="2"/>
          <w:sz w:val="24"/>
          <w:szCs w:val="24"/>
          <w:lang w:val="en-US" w:eastAsia="zh-CN"/>
        </w:rPr>
      </w:pPr>
      <w:r>
        <w:rPr>
          <w:rFonts w:hint="eastAsia" w:ascii="宋体" w:hAnsi="宋体" w:eastAsia="宋体" w:cs="宋体"/>
          <w:b w:val="0"/>
          <w:bCs/>
          <w:kern w:val="2"/>
          <w:sz w:val="24"/>
          <w:szCs w:val="24"/>
          <w:lang w:val="en-US" w:eastAsia="zh-CN" w:bidi="ar-SA"/>
        </w:rPr>
        <w:t>3.</w:t>
      </w:r>
      <w:r>
        <w:rPr>
          <w:rFonts w:hint="eastAsia" w:ascii="宋体" w:hAnsi="宋体" w:eastAsia="宋体" w:cs="宋体"/>
          <w:color w:val="000000"/>
          <w:kern w:val="2"/>
          <w:sz w:val="24"/>
          <w:szCs w:val="24"/>
          <w:lang w:val="en-US" w:eastAsia="zh-CN"/>
        </w:rPr>
        <w:t>可重复使用小腿套：2套；</w:t>
      </w:r>
    </w:p>
    <w:p w14:paraId="6B8DE1C0">
      <w:pPr>
        <w:keepNext w:val="0"/>
        <w:keepLines w:val="0"/>
        <w:pageBreakBefore w:val="0"/>
        <w:numPr>
          <w:ilvl w:val="0"/>
          <w:numId w:val="0"/>
        </w:numPr>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bCs/>
          <w:sz w:val="24"/>
          <w:highlight w:val="none"/>
          <w:lang w:eastAsia="zh-CN"/>
        </w:rPr>
      </w:pPr>
      <w:r>
        <w:rPr>
          <w:rFonts w:hint="eastAsia" w:ascii="宋体" w:hAnsi="宋体" w:eastAsia="宋体" w:cs="宋体"/>
          <w:b w:val="0"/>
          <w:bCs/>
          <w:kern w:val="2"/>
          <w:sz w:val="24"/>
          <w:szCs w:val="24"/>
          <w:lang w:val="en-US" w:eastAsia="zh-CN"/>
        </w:rPr>
        <w:t>4.足套 2套。</w:t>
      </w:r>
    </w:p>
    <w:p w14:paraId="0DD7D92B">
      <w:pPr>
        <w:keepNext w:val="0"/>
        <w:keepLines w:val="0"/>
        <w:pageBreakBefore w:val="0"/>
        <w:widowControl/>
        <w:kinsoku/>
        <w:wordWrap/>
        <w:overflowPunct/>
        <w:topLinePunct w:val="0"/>
        <w:autoSpaceDE w:val="0"/>
        <w:autoSpaceDN w:val="0"/>
        <w:bidi w:val="0"/>
        <w:adjustRightInd w:val="0"/>
        <w:snapToGrid w:val="0"/>
        <w:spacing w:before="157" w:beforeLines="50" w:line="360" w:lineRule="auto"/>
        <w:textAlignment w:val="auto"/>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2.2 采购标的需满足的服务标准、期限、效率等要求；</w:t>
      </w:r>
    </w:p>
    <w:p w14:paraId="396DAABC">
      <w:pPr>
        <w:tabs>
          <w:tab w:val="left" w:pos="900"/>
        </w:tabs>
        <w:autoSpaceDE/>
        <w:autoSpaceDN/>
        <w:spacing w:line="360" w:lineRule="auto"/>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（1）采购标的需满足的服务标准、效率要求</w:t>
      </w:r>
    </w:p>
    <w:p w14:paraId="0E25B459">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供应商发运货物时，每台设备要提供一整套中文的技术资料，包括安装、操作手册、使用说明、维修保养手册、电路图、零配件清单等，这些资料费应包括在投标报价内。如果采购人确认供应商提供的技术资料不完整或在运输过程中丢失，供应商需保证在收到采购人通知后3天内将这些资料免费寄给采购人。</w:t>
      </w:r>
    </w:p>
    <w:p w14:paraId="009DAD1D">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供应商应在保证在接到采购人通知的一周内，自付费用在采购人指定所在地对设备进行安装、调试和试运行，直到该产品的技术指标完全符合合同要求为止。供应商技术人员的费用，如：差旅费、住宿费等应计入投标报价。供应商安装人员应自备必要的专用工具、量具及调试用的材料等。</w:t>
      </w:r>
    </w:p>
    <w:p w14:paraId="5EADAFF1">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供应商应有能力做好售后服务工作和提供技术保障。供应商或投标产品制造商应设有专业的售后服务维修机构，有充足的零件储备和能力相当的技术服务人员，</w:t>
      </w:r>
      <w:r>
        <w:rPr>
          <w:rFonts w:hint="eastAsia" w:ascii="宋体" w:hAnsi="宋体" w:eastAsia="宋体" w:cs="宋体"/>
          <w:b w:val="0"/>
          <w:bCs w:val="0"/>
          <w:color w:val="auto"/>
          <w:sz w:val="24"/>
          <w:szCs w:val="24"/>
          <w:highlight w:val="none"/>
          <w:lang w:val="en-US" w:eastAsia="zh-CN"/>
        </w:rPr>
        <w:t>并保证投标产品停产后至少10年的备件供应。</w:t>
      </w:r>
    </w:p>
    <w:p w14:paraId="7F6AF023">
      <w:pPr>
        <w:keepNext w:val="0"/>
        <w:keepLines w:val="0"/>
        <w:pageBreakBefore w:val="0"/>
        <w:numPr>
          <w:ilvl w:val="0"/>
          <w:numId w:val="0"/>
        </w:numPr>
        <w:kinsoku/>
        <w:wordWrap/>
        <w:overflowPunct/>
        <w:topLinePunct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4.应提供原厂维修配件明细表及报价单(如提供公开信息渠道可查询到的，可免提供，但须注明查询方法及来源)。</w:t>
      </w:r>
    </w:p>
    <w:p w14:paraId="3865D1D1">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5.</w:t>
      </w:r>
      <w:r>
        <w:rPr>
          <w:rFonts w:hint="eastAsia" w:ascii="宋体" w:hAnsi="宋体" w:eastAsia="宋体" w:cs="宋体"/>
          <w:b w:val="0"/>
          <w:bCs w:val="0"/>
          <w:color w:val="auto"/>
          <w:sz w:val="24"/>
          <w:szCs w:val="24"/>
          <w:highlight w:val="none"/>
          <w:lang w:val="en-US" w:eastAsia="en-US" w:bidi="ar-SA"/>
        </w:rPr>
        <w:t>供应商应负责投标货物质量保证期内的免费维修和配件供应，供应商售后服务维修机构应备有所购货物及时维修所需的关键零部件。</w:t>
      </w:r>
    </w:p>
    <w:p w14:paraId="1A6D5389">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6.</w:t>
      </w:r>
      <w:r>
        <w:rPr>
          <w:rFonts w:hint="eastAsia" w:ascii="宋体" w:hAnsi="宋体" w:eastAsia="宋体" w:cs="宋体"/>
          <w:b w:val="0"/>
          <w:bCs w:val="0"/>
          <w:color w:val="auto"/>
          <w:sz w:val="24"/>
          <w:szCs w:val="24"/>
          <w:highlight w:val="none"/>
          <w:lang w:val="en-US" w:eastAsia="en-US" w:bidi="ar-SA"/>
        </w:rPr>
        <w:t>供应商应保证在质量保证期内提供投标货物专用的软件和相应数据库资料的免费升级服务。（如果有）</w:t>
      </w:r>
    </w:p>
    <w:p w14:paraId="10EF04EA">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7.</w:t>
      </w:r>
      <w:r>
        <w:rPr>
          <w:rFonts w:hint="eastAsia" w:ascii="宋体" w:hAnsi="宋体" w:eastAsia="宋体" w:cs="宋体"/>
          <w:b w:val="0"/>
          <w:bCs w:val="0"/>
          <w:color w:val="auto"/>
          <w:sz w:val="24"/>
          <w:szCs w:val="24"/>
          <w:highlight w:val="none"/>
          <w:lang w:val="en-US" w:eastAsia="en-US" w:bidi="ar-SA"/>
        </w:rPr>
        <w:t>在合同执行期和质量保证期内，供应商应保证在收到要求提供维修服务的通知后</w:t>
      </w:r>
      <w:r>
        <w:rPr>
          <w:rFonts w:hint="eastAsia" w:ascii="宋体" w:hAnsi="宋体" w:eastAsia="宋体" w:cs="宋体"/>
          <w:b w:val="0"/>
          <w:bCs w:val="0"/>
          <w:color w:val="auto"/>
          <w:sz w:val="24"/>
          <w:szCs w:val="24"/>
          <w:highlight w:val="none"/>
          <w:u w:val="single"/>
          <w:lang w:val="en-US" w:eastAsia="zh-CN" w:bidi="ar-SA"/>
        </w:rPr>
        <w:t>1</w:t>
      </w:r>
      <w:r>
        <w:rPr>
          <w:rFonts w:hint="eastAsia" w:ascii="宋体" w:hAnsi="宋体" w:eastAsia="宋体" w:cs="宋体"/>
          <w:b w:val="0"/>
          <w:bCs w:val="0"/>
          <w:color w:val="auto"/>
          <w:sz w:val="24"/>
          <w:szCs w:val="24"/>
          <w:highlight w:val="none"/>
          <w:lang w:val="en-US" w:eastAsia="en-US" w:bidi="ar-SA"/>
        </w:rPr>
        <w:t>小时内给予反馈，</w:t>
      </w:r>
      <w:r>
        <w:rPr>
          <w:rFonts w:hint="eastAsia" w:ascii="宋体" w:hAnsi="宋体" w:eastAsia="宋体" w:cs="宋体"/>
          <w:b w:val="0"/>
          <w:bCs w:val="0"/>
          <w:color w:val="auto"/>
          <w:sz w:val="24"/>
          <w:szCs w:val="24"/>
          <w:highlight w:val="none"/>
          <w:u w:val="single"/>
          <w:lang w:val="en-US" w:eastAsia="zh-CN" w:bidi="ar-SA"/>
        </w:rPr>
        <w:t>4</w:t>
      </w:r>
      <w:r>
        <w:rPr>
          <w:rFonts w:hint="eastAsia" w:ascii="宋体" w:hAnsi="宋体" w:eastAsia="宋体" w:cs="宋体"/>
          <w:b w:val="0"/>
          <w:bCs w:val="0"/>
          <w:color w:val="auto"/>
          <w:sz w:val="24"/>
          <w:szCs w:val="24"/>
          <w:highlight w:val="none"/>
          <w:lang w:val="en-US" w:eastAsia="en-US" w:bidi="ar-SA"/>
        </w:rPr>
        <w:t>小时内派合格的技术人员赴现场提供免费服务，解决问题。如不能按采购人要求的时间予以修复，供应商应保证免费提供同类备用设备，供采购人使用。</w:t>
      </w:r>
    </w:p>
    <w:p w14:paraId="73E445D3">
      <w:pPr>
        <w:keepNext w:val="0"/>
        <w:keepLines w:val="0"/>
        <w:pageBreakBefore w:val="0"/>
        <w:widowControl w:val="0"/>
        <w:numPr>
          <w:ilvl w:val="0"/>
          <w:numId w:val="0"/>
        </w:numPr>
        <w:kinsoku/>
        <w:wordWrap/>
        <w:overflowPunct/>
        <w:topLinePunct w:val="0"/>
        <w:autoSpaceDE w:val="0"/>
        <w:autoSpaceDN w:val="0"/>
        <w:bidi w:val="0"/>
        <w:snapToGrid/>
        <w:spacing w:before="50" w:line="360" w:lineRule="auto"/>
        <w:ind w:leftChars="0" w:firstLine="480" w:firstLineChars="200"/>
        <w:textAlignment w:val="auto"/>
        <w:rPr>
          <w:rFonts w:hint="eastAsia" w:ascii="宋体" w:hAnsi="宋体" w:eastAsia="宋体" w:cs="宋体"/>
          <w:b w:val="0"/>
          <w:bCs w:val="0"/>
          <w:color w:val="auto"/>
          <w:sz w:val="24"/>
          <w:szCs w:val="24"/>
          <w:highlight w:val="none"/>
          <w:lang w:val="en-US" w:eastAsia="en-US" w:bidi="ar-SA"/>
        </w:rPr>
      </w:pPr>
      <w:r>
        <w:rPr>
          <w:rFonts w:hint="eastAsia" w:ascii="宋体" w:hAnsi="宋体" w:eastAsia="宋体" w:cs="宋体"/>
          <w:b w:val="0"/>
          <w:bCs w:val="0"/>
          <w:color w:val="auto"/>
          <w:sz w:val="24"/>
          <w:szCs w:val="24"/>
          <w:highlight w:val="none"/>
          <w:lang w:val="en-US" w:eastAsia="zh-CN" w:bidi="ar-SA"/>
        </w:rPr>
        <w:t>8.</w:t>
      </w:r>
      <w:r>
        <w:rPr>
          <w:rFonts w:hint="eastAsia" w:ascii="宋体" w:hAnsi="宋体" w:eastAsia="宋体" w:cs="宋体"/>
          <w:b w:val="0"/>
          <w:bCs w:val="0"/>
          <w:color w:val="auto"/>
          <w:sz w:val="24"/>
          <w:szCs w:val="24"/>
          <w:highlight w:val="none"/>
          <w:lang w:val="en-US" w:eastAsia="en-US" w:bidi="ar-SA"/>
        </w:rPr>
        <w:t>投标时须提供有关其投标产品专业的售后服务（维修站）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14:paraId="4A9DC11B">
      <w:pPr>
        <w:widowControl w:val="0"/>
        <w:autoSpaceDE w:val="0"/>
        <w:autoSpaceDN w:val="0"/>
        <w:spacing w:before="50" w:line="360" w:lineRule="auto"/>
        <w:ind w:firstLine="480" w:firstLineChars="200"/>
        <w:rPr>
          <w:rFonts w:ascii="宋体" w:hAnsi="宋体" w:eastAsia="宋体" w:cs="宋体"/>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9.</w:t>
      </w:r>
      <w:r>
        <w:rPr>
          <w:rFonts w:hint="eastAsia" w:ascii="宋体" w:hAnsi="宋体" w:eastAsia="宋体" w:cs="宋体"/>
          <w:b w:val="0"/>
          <w:bCs w:val="0"/>
          <w:color w:val="auto"/>
          <w:sz w:val="24"/>
          <w:szCs w:val="24"/>
          <w:highlight w:val="none"/>
          <w:lang w:val="en-US" w:eastAsia="en-US" w:bidi="ar-SA"/>
        </w:rPr>
        <w:t>货物运输符合的相关国际惯例，试剂、耗材运达所产生的费用由供应商负责。运输途中的货物破损及损失风险由供应商承担，供应商承担运费。</w:t>
      </w:r>
    </w:p>
    <w:p w14:paraId="52A5A98B">
      <w:pPr>
        <w:widowControl w:val="0"/>
        <w:autoSpaceDE w:val="0"/>
        <w:autoSpaceDN w:val="0"/>
        <w:spacing w:before="50" w:line="360" w:lineRule="auto"/>
        <w:ind w:firstLine="480" w:firstLineChars="20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（2）采购标的需满足的服务期限要求</w:t>
      </w:r>
    </w:p>
    <w:p w14:paraId="428E7CD3">
      <w:pPr>
        <w:widowControl w:val="0"/>
        <w:autoSpaceDE w:val="0"/>
        <w:autoSpaceDN w:val="0"/>
        <w:spacing w:line="360" w:lineRule="auto"/>
        <w:ind w:firstLine="480" w:firstLineChars="200"/>
        <w:rPr>
          <w:rFonts w:ascii="宋体" w:hAnsi="宋体" w:eastAsia="宋体" w:cs="宋体"/>
          <w:b/>
          <w:bCs/>
          <w:sz w:val="24"/>
          <w:szCs w:val="24"/>
          <w:highlight w:val="none"/>
          <w:lang w:val="en-US" w:eastAsia="zh-CN" w:bidi="ar-SA"/>
        </w:rPr>
      </w:pPr>
      <w:r>
        <w:rPr>
          <w:rFonts w:hint="eastAsia" w:ascii="宋体" w:hAnsi="宋体" w:eastAsia="宋体" w:cs="宋体"/>
          <w:sz w:val="24"/>
          <w:szCs w:val="24"/>
          <w:highlight w:val="none"/>
          <w:lang w:val="en-US" w:eastAsia="zh-CN" w:bidi="ar-SA"/>
        </w:rPr>
        <w:t>1. 质量保证期（保修期）及服务要求：详见本章“采购需求中商务要求4.质保服务”。</w:t>
      </w:r>
    </w:p>
    <w:p w14:paraId="01627589">
      <w:pPr>
        <w:tabs>
          <w:tab w:val="left" w:pos="900"/>
        </w:tabs>
        <w:spacing w:before="156" w:beforeLines="50"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2.3为落实政府采购政策需满足的要求；</w:t>
      </w:r>
    </w:p>
    <w:p w14:paraId="470FF71B">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52EFB509">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（2）监狱企业扶持政策：供应商所投产品为监狱企业制造的，将视同为小型或微型企业，将对该投标产品的投标价给予10%的扣除。</w:t>
      </w:r>
      <w:r>
        <w:rPr>
          <w:rFonts w:hint="eastAsia" w:ascii="宋体" w:hAnsi="宋体" w:eastAsia="宋体" w:cs="宋体"/>
          <w:iCs/>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sz w:val="24"/>
          <w:szCs w:val="24"/>
          <w:highlight w:val="none"/>
          <w:lang w:eastAsia="zh-CN"/>
        </w:rPr>
        <w:t>。（专门面向中小企业采购或预留份额的情况不适用）</w:t>
      </w:r>
    </w:p>
    <w:p w14:paraId="7A778BD5">
      <w:pPr>
        <w:tabs>
          <w:tab w:val="left" w:pos="900"/>
        </w:tabs>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34741F42">
      <w:pPr>
        <w:autoSpaceDE/>
        <w:autoSpaceDN/>
        <w:spacing w:line="360" w:lineRule="auto"/>
        <w:ind w:firstLine="480" w:firstLineChars="200"/>
        <w:rPr>
          <w:rFonts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64E04613">
      <w:pPr>
        <w:autoSpaceDE/>
        <w:autoSpaceDN/>
        <w:spacing w:before="20" w:line="360" w:lineRule="auto"/>
        <w:ind w:firstLine="480" w:firstLineChars="200"/>
        <w:rPr>
          <w:rFonts w:hint="eastAsia" w:ascii="宋体" w:hAnsi="宋体" w:eastAsia="宋体" w:cs="宋体"/>
          <w:b/>
          <w:bCs/>
          <w:sz w:val="24"/>
          <w:szCs w:val="24"/>
          <w:highlight w:val="none"/>
          <w:lang w:eastAsia="zh-CN"/>
        </w:rPr>
      </w:pPr>
      <w:r>
        <w:rPr>
          <w:rFonts w:hint="eastAsia" w:ascii="宋体" w:hAnsi="宋体" w:eastAsia="宋体" w:cs="宋体"/>
          <w:sz w:val="24"/>
          <w:szCs w:val="24"/>
          <w:highlight w:val="none"/>
          <w:lang w:val="en-US" w:eastAsia="zh-CN"/>
        </w:rPr>
        <w:t>5）实施本国产品标准及相关政策：依据《</w:t>
      </w:r>
      <w:r>
        <w:rPr>
          <w:rFonts w:hint="eastAsia" w:ascii="宋体" w:hAnsi="宋体" w:eastAsia="宋体" w:cs="宋体"/>
          <w:i w:val="0"/>
          <w:iCs w:val="0"/>
          <w:caps w:val="0"/>
          <w:color w:val="000000"/>
          <w:spacing w:val="0"/>
          <w:sz w:val="24"/>
          <w:szCs w:val="24"/>
          <w:highlight w:val="none"/>
          <w:shd w:val="clear" w:fill="FFFFFF"/>
        </w:rPr>
        <w:t>国务院办公厅关于在政府采购中实施本国产品标准及相关政策的通知</w:t>
      </w:r>
      <w:r>
        <w:rPr>
          <w:rFonts w:hint="eastAsia" w:ascii="宋体" w:hAnsi="宋体" w:eastAsia="宋体" w:cs="宋体"/>
          <w:sz w:val="24"/>
          <w:szCs w:val="24"/>
          <w:highlight w:val="none"/>
          <w:lang w:val="en-US" w:eastAsia="zh-CN"/>
        </w:rPr>
        <w:t>》（国办发〔2025〕34号）规定，</w:t>
      </w:r>
      <w:r>
        <w:rPr>
          <w:rFonts w:hint="eastAsia" w:ascii="宋体" w:hAnsi="宋体" w:eastAsia="宋体" w:cs="宋体"/>
          <w:sz w:val="24"/>
          <w:szCs w:val="24"/>
          <w:highlight w:val="none"/>
        </w:rPr>
        <w:t>本项目供应商所投产品</w:t>
      </w:r>
      <w:r>
        <w:rPr>
          <w:rFonts w:hint="eastAsia" w:ascii="宋体" w:hAnsi="宋体" w:eastAsia="宋体" w:cs="宋体"/>
          <w:i w:val="0"/>
          <w:iCs w:val="0"/>
          <w:caps w:val="0"/>
          <w:color w:val="000000"/>
          <w:spacing w:val="0"/>
          <w:sz w:val="24"/>
          <w:szCs w:val="24"/>
          <w:highlight w:val="none"/>
          <w:shd w:val="clear" w:fill="FFFFFF"/>
        </w:rPr>
        <w:t>在中国境内生产，即在中华人民共和国关境内实现从原材料、组件到产品的属性改变。</w:t>
      </w:r>
      <w:r>
        <w:rPr>
          <w:rFonts w:hint="eastAsia" w:ascii="宋体" w:hAnsi="宋体" w:eastAsia="宋体" w:cs="宋体"/>
          <w:i w:val="0"/>
          <w:iCs w:val="0"/>
          <w:caps w:val="0"/>
          <w:color w:val="000000"/>
          <w:spacing w:val="0"/>
          <w:sz w:val="24"/>
          <w:szCs w:val="24"/>
          <w:highlight w:val="none"/>
          <w:shd w:val="clear" w:fill="FFFFFF"/>
          <w:lang w:val="en-US" w:eastAsia="zh-CN"/>
        </w:rPr>
        <w:t>且</w:t>
      </w:r>
      <w:r>
        <w:rPr>
          <w:rFonts w:hint="eastAsia" w:ascii="宋体" w:hAnsi="宋体" w:eastAsia="宋体" w:cs="宋体"/>
          <w:i w:val="0"/>
          <w:iCs w:val="0"/>
          <w:caps w:val="0"/>
          <w:color w:val="000000"/>
          <w:spacing w:val="0"/>
          <w:sz w:val="24"/>
          <w:szCs w:val="24"/>
          <w:highlight w:val="none"/>
          <w:shd w:val="clear" w:fill="FFFFFF"/>
        </w:rPr>
        <w:t>在中国境内生产的组件成本占比应当达到规定比例</w:t>
      </w:r>
      <w:r>
        <w:rPr>
          <w:rFonts w:hint="eastAsia" w:ascii="宋体" w:hAnsi="宋体" w:eastAsia="宋体" w:cs="宋体"/>
          <w:sz w:val="24"/>
          <w:szCs w:val="24"/>
          <w:highlight w:val="none"/>
        </w:rPr>
        <w:t>，</w:t>
      </w:r>
      <w:r>
        <w:rPr>
          <w:rFonts w:hint="eastAsia" w:ascii="宋体" w:hAnsi="宋体" w:eastAsia="宋体" w:cs="宋体"/>
          <w:i w:val="0"/>
          <w:iCs w:val="0"/>
          <w:caps w:val="0"/>
          <w:color w:val="000000"/>
          <w:spacing w:val="0"/>
          <w:sz w:val="24"/>
          <w:szCs w:val="24"/>
          <w:highlight w:val="none"/>
          <w:shd w:val="clear" w:fill="FFFFFF"/>
        </w:rPr>
        <w:t>依法对本国产品给予价格评审优惠，对本国产品的报价给予20%的价格扣除，用扣除后的价格参与评审。</w:t>
      </w:r>
      <w:r>
        <w:rPr>
          <w:rFonts w:hint="eastAsia" w:ascii="宋体" w:hAnsi="宋体" w:eastAsia="宋体" w:cs="宋体"/>
          <w:b/>
          <w:bCs/>
          <w:sz w:val="24"/>
          <w:szCs w:val="24"/>
          <w:highlight w:val="none"/>
        </w:rPr>
        <w:t>供应商应出具招标文件要求的</w:t>
      </w:r>
      <w:r>
        <w:rPr>
          <w:rFonts w:hint="eastAsia" w:ascii="宋体" w:hAnsi="宋体" w:eastAsia="宋体" w:cs="宋体"/>
          <w:b/>
          <w:bCs/>
          <w:sz w:val="24"/>
          <w:szCs w:val="24"/>
          <w:highlight w:val="none"/>
          <w:lang w:val="en-US" w:eastAsia="zh-CN"/>
        </w:rPr>
        <w:t>证明材料</w:t>
      </w:r>
      <w:r>
        <w:rPr>
          <w:rFonts w:hint="eastAsia" w:ascii="宋体" w:hAnsi="宋体" w:eastAsia="宋体" w:cs="宋体"/>
          <w:b/>
          <w:bCs/>
          <w:sz w:val="24"/>
          <w:szCs w:val="24"/>
          <w:highlight w:val="none"/>
        </w:rPr>
        <w:t>给予证明，否则评标时不予认可</w:t>
      </w:r>
      <w:r>
        <w:rPr>
          <w:rFonts w:hint="eastAsia" w:ascii="宋体" w:hAnsi="宋体" w:eastAsia="宋体" w:cs="宋体"/>
          <w:sz w:val="24"/>
          <w:szCs w:val="24"/>
          <w:highlight w:val="none"/>
        </w:rPr>
        <w:t>。</w:t>
      </w:r>
      <w:r>
        <w:rPr>
          <w:rFonts w:hint="eastAsia" w:ascii="宋体" w:hAnsi="宋体" w:eastAsia="宋体" w:cs="宋体"/>
          <w:b/>
          <w:bCs/>
          <w:sz w:val="24"/>
          <w:szCs w:val="24"/>
          <w:highlight w:val="none"/>
        </w:rPr>
        <w:t>供应商应对提交的</w:t>
      </w:r>
      <w:r>
        <w:rPr>
          <w:rFonts w:hint="eastAsia" w:ascii="宋体" w:hAnsi="宋体" w:eastAsia="宋体" w:cs="宋体"/>
          <w:b/>
          <w:bCs/>
          <w:sz w:val="24"/>
          <w:szCs w:val="24"/>
          <w:highlight w:val="none"/>
          <w:lang w:val="en-US" w:eastAsia="zh-CN"/>
        </w:rPr>
        <w:t>证明材料</w:t>
      </w:r>
      <w:r>
        <w:rPr>
          <w:rFonts w:hint="eastAsia" w:ascii="宋体" w:hAnsi="宋体" w:eastAsia="宋体" w:cs="宋体"/>
          <w:b/>
          <w:bCs/>
          <w:sz w:val="24"/>
          <w:szCs w:val="24"/>
          <w:highlight w:val="none"/>
        </w:rPr>
        <w:t>真实性负责，</w:t>
      </w:r>
      <w:r>
        <w:rPr>
          <w:rFonts w:hint="eastAsia" w:ascii="宋体" w:hAnsi="宋体" w:eastAsia="宋体" w:cs="宋体"/>
          <w:sz w:val="24"/>
          <w:szCs w:val="24"/>
          <w:highlight w:val="none"/>
        </w:rPr>
        <w:t>提交</w:t>
      </w:r>
      <w:r>
        <w:rPr>
          <w:rFonts w:hint="eastAsia" w:ascii="宋体" w:hAnsi="宋体" w:eastAsia="宋体" w:cs="宋体"/>
          <w:sz w:val="24"/>
          <w:szCs w:val="24"/>
          <w:highlight w:val="none"/>
          <w:lang w:val="en-US" w:eastAsia="zh-CN"/>
        </w:rPr>
        <w:t>证明材料</w:t>
      </w:r>
      <w:r>
        <w:rPr>
          <w:rFonts w:hint="eastAsia" w:ascii="宋体" w:hAnsi="宋体" w:eastAsia="宋体" w:cs="宋体"/>
          <w:sz w:val="24"/>
          <w:szCs w:val="24"/>
          <w:highlight w:val="none"/>
        </w:rPr>
        <w:t>不真实的，应承担相应的法律责任。</w:t>
      </w:r>
    </w:p>
    <w:p w14:paraId="20CCA698">
      <w:pPr>
        <w:autoSpaceDE/>
        <w:autoSpaceDN/>
        <w:spacing w:before="20"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2.4采购标的的其他技术、服务等要求；</w:t>
      </w:r>
    </w:p>
    <w:p w14:paraId="419F3890">
      <w:pPr>
        <w:tabs>
          <w:tab w:val="left" w:pos="900"/>
        </w:tabs>
        <w:spacing w:line="360" w:lineRule="auto"/>
        <w:ind w:firstLine="482" w:firstLineChars="200"/>
        <w:rPr>
          <w:rFonts w:ascii="宋体" w:hAnsi="宋体" w:eastAsia="宋体" w:cs="宋体"/>
          <w:b/>
          <w:bCs/>
          <w:iCs/>
          <w:sz w:val="24"/>
          <w:szCs w:val="24"/>
          <w:highlight w:val="none"/>
          <w:lang w:eastAsia="zh-CN"/>
        </w:rPr>
      </w:pPr>
      <w:bookmarkStart w:id="13" w:name="_Toc7340"/>
      <w:r>
        <w:rPr>
          <w:rFonts w:hint="eastAsia" w:ascii="宋体" w:hAnsi="宋体" w:eastAsia="宋体" w:cs="宋体"/>
          <w:b/>
          <w:bCs/>
          <w:sz w:val="24"/>
          <w:szCs w:val="24"/>
          <w:highlight w:val="none"/>
          <w:lang w:eastAsia="zh-CN"/>
        </w:rPr>
        <w:t>（1）对于技术规格中标注“★”号的技术参数代表实质性指标，不满足该指标项将直接导致投标被拒绝。</w:t>
      </w:r>
    </w:p>
    <w:p w14:paraId="6CCD6842">
      <w:pPr>
        <w:tabs>
          <w:tab w:val="left" w:pos="900"/>
        </w:tabs>
        <w:spacing w:line="360" w:lineRule="auto"/>
        <w:ind w:firstLine="482" w:firstLineChars="200"/>
        <w:rPr>
          <w:rFonts w:ascii="宋体" w:hAnsi="宋体" w:eastAsia="宋体" w:cs="宋体"/>
          <w:b/>
          <w:bCs/>
          <w:sz w:val="24"/>
          <w:szCs w:val="24"/>
          <w:highlight w:val="none"/>
          <w:lang w:eastAsia="zh-CN"/>
        </w:rPr>
      </w:pPr>
      <w:r>
        <w:rPr>
          <w:rFonts w:hint="eastAsia" w:ascii="宋体" w:hAnsi="宋体" w:eastAsia="宋体" w:cs="宋体"/>
          <w:b/>
          <w:bCs/>
          <w:sz w:val="24"/>
          <w:szCs w:val="24"/>
          <w:highlight w:val="none"/>
          <w:lang w:eastAsia="zh-CN"/>
        </w:rPr>
        <w:t>（2）须在投标文件中提供所投设备油印彩页并加盖公章。</w:t>
      </w:r>
    </w:p>
    <w:p w14:paraId="0A4C47E7">
      <w:pPr>
        <w:tabs>
          <w:tab w:val="left" w:pos="900"/>
        </w:tabs>
        <w:spacing w:line="360" w:lineRule="auto"/>
        <w:ind w:firstLine="482" w:firstLineChars="200"/>
        <w:rPr>
          <w:rFonts w:ascii="宋体" w:hAnsi="宋体" w:eastAsia="宋体" w:cs="宋体"/>
          <w:b/>
          <w:bCs/>
          <w:iCs/>
          <w:sz w:val="24"/>
          <w:szCs w:val="24"/>
          <w:highlight w:val="none"/>
          <w:lang w:eastAsia="zh-CN"/>
        </w:rPr>
      </w:pPr>
      <w:r>
        <w:rPr>
          <w:rFonts w:hint="eastAsia" w:ascii="宋体" w:hAnsi="宋体" w:eastAsia="宋体" w:cs="宋体"/>
          <w:b/>
          <w:bCs/>
          <w:sz w:val="24"/>
          <w:szCs w:val="24"/>
          <w:highlight w:val="none"/>
          <w:lang w:eastAsia="zh-CN"/>
        </w:rPr>
        <w:t>（3）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r>
        <w:rPr>
          <w:rFonts w:hint="eastAsia" w:ascii="宋体" w:hAnsi="宋体" w:eastAsia="宋体" w:cs="宋体"/>
          <w:b/>
          <w:bCs/>
          <w:iCs/>
          <w:sz w:val="24"/>
          <w:szCs w:val="24"/>
          <w:highlight w:val="none"/>
          <w:lang w:eastAsia="zh-CN"/>
        </w:rPr>
        <w:t xml:space="preserve">。 </w:t>
      </w:r>
    </w:p>
    <w:p w14:paraId="05A80EEA">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sz w:val="24"/>
          <w:szCs w:val="24"/>
          <w:highlight w:val="none"/>
          <w:lang w:eastAsia="zh-CN"/>
        </w:rPr>
        <w:t>（4）</w:t>
      </w:r>
      <w:r>
        <w:rPr>
          <w:rFonts w:hint="eastAsia" w:ascii="宋体" w:hAnsi="宋体" w:eastAsia="宋体" w:cs="宋体"/>
          <w:iCs/>
          <w:sz w:val="24"/>
          <w:szCs w:val="24"/>
          <w:highlight w:val="none"/>
          <w:lang w:eastAsia="zh-CN"/>
        </w:rPr>
        <w:t xml:space="preserve">投标人所提供的部件之间及设备之间的连线或接插件均视为设备内部部件，应包含在相应的配置中。 </w:t>
      </w:r>
    </w:p>
    <w:p w14:paraId="2B87D785">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sz w:val="24"/>
          <w:szCs w:val="24"/>
          <w:highlight w:val="none"/>
          <w:lang w:eastAsia="zh-CN"/>
        </w:rPr>
        <w:t>（5）</w:t>
      </w:r>
      <w:r>
        <w:rPr>
          <w:rFonts w:hint="eastAsia" w:ascii="宋体" w:hAnsi="宋体" w:eastAsia="宋体" w:cs="宋体"/>
          <w:iCs/>
          <w:sz w:val="24"/>
          <w:szCs w:val="24"/>
          <w:highlight w:val="none"/>
          <w:lang w:eastAsia="zh-CN"/>
        </w:rPr>
        <w:t xml:space="preserve">工作条件：除了在技术规格中另有规定外，投标人提供的一切仪器、设备和系统，应符合下列条件： </w:t>
      </w:r>
    </w:p>
    <w:p w14:paraId="4AEADA7D">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iCs/>
          <w:sz w:val="24"/>
          <w:szCs w:val="24"/>
          <w:highlight w:val="none"/>
          <w:lang w:eastAsia="zh-CN"/>
        </w:rPr>
        <w:t xml:space="preserve">1）仪器设备的插头要符合中国电工标准。如不符合，则应提供适合仪器插头的插座，必须要有接地。 </w:t>
      </w:r>
    </w:p>
    <w:p w14:paraId="672A284B">
      <w:pPr>
        <w:tabs>
          <w:tab w:val="left" w:pos="900"/>
        </w:tabs>
        <w:spacing w:line="360" w:lineRule="auto"/>
        <w:ind w:firstLine="480" w:firstLineChars="200"/>
        <w:rPr>
          <w:rFonts w:ascii="宋体" w:hAnsi="宋体" w:eastAsia="宋体" w:cs="宋体"/>
          <w:iCs/>
          <w:sz w:val="24"/>
          <w:szCs w:val="24"/>
          <w:highlight w:val="none"/>
          <w:lang w:eastAsia="zh-CN"/>
        </w:rPr>
      </w:pPr>
      <w:r>
        <w:rPr>
          <w:rFonts w:hint="eastAsia" w:ascii="宋体" w:hAnsi="宋体" w:eastAsia="宋体" w:cs="宋体"/>
          <w:iCs/>
          <w:sz w:val="24"/>
          <w:szCs w:val="24"/>
          <w:highlight w:val="none"/>
          <w:lang w:eastAsia="zh-CN"/>
        </w:rPr>
        <w:t>2）如果仪器设备需特殊的工作条件（如：水、电源、磁场强度、特殊温度、湿度、震动强度等），投标人应在有关投标文件中加以说明。</w:t>
      </w:r>
    </w:p>
    <w:p w14:paraId="14ADE062">
      <w:pPr>
        <w:tabs>
          <w:tab w:val="left" w:pos="900"/>
        </w:tabs>
        <w:spacing w:line="360" w:lineRule="auto"/>
        <w:ind w:firstLine="480" w:firstLineChars="200"/>
        <w:rPr>
          <w:rFonts w:ascii="宋体" w:hAnsi="宋体" w:eastAsia="宋体" w:cs="宋体"/>
          <w:iCs/>
          <w:color w:val="FF0000"/>
          <w:sz w:val="24"/>
          <w:szCs w:val="24"/>
          <w:highlight w:val="none"/>
          <w:lang w:eastAsia="zh-CN"/>
        </w:rPr>
      </w:pPr>
      <w:r>
        <w:rPr>
          <w:rFonts w:hint="eastAsia" w:ascii="宋体" w:hAnsi="宋体" w:eastAsia="宋体" w:cs="宋体"/>
          <w:iCs/>
          <w:sz w:val="24"/>
          <w:szCs w:val="24"/>
          <w:highlight w:val="none"/>
          <w:lang w:eastAsia="zh-CN"/>
        </w:rPr>
        <w:t xml:space="preserve">（6）培训要求：培训是指涉及产品基本原理、安装、调试、操作使用和保养维修等有关内容的学习。投标人应保证在采购人指定交货地点对每包（品目）最终用户设备操作人员提供不少于1天的免费培训。投标人投标时应提供详细的培训方案（应包括对培训内容、培训对象、培训时间做出计划，包括培训时间、地点、人次、方式、预计培训结果等）。培训教员的差旅费、食宿费、培训教材等费用，应计入投标报价。  </w:t>
      </w:r>
    </w:p>
    <w:bookmarkEnd w:id="13"/>
    <w:p w14:paraId="79D2E84C">
      <w:pPr>
        <w:tabs>
          <w:tab w:val="left" w:pos="900"/>
        </w:tabs>
        <w:spacing w:before="156" w:beforeLines="50" w:line="360" w:lineRule="auto"/>
        <w:ind w:firstLine="482" w:firstLineChars="200"/>
        <w:rPr>
          <w:rFonts w:ascii="宋体" w:hAnsi="宋体" w:eastAsia="宋体" w:cs="宋体"/>
          <w:b/>
          <w:sz w:val="24"/>
          <w:szCs w:val="24"/>
          <w:highlight w:val="none"/>
          <w:lang w:eastAsia="zh-CN"/>
        </w:rPr>
      </w:pPr>
      <w:r>
        <w:rPr>
          <w:rFonts w:hint="eastAsia" w:ascii="宋体" w:hAnsi="宋体" w:eastAsia="宋体" w:cs="宋体"/>
          <w:b/>
          <w:sz w:val="24"/>
          <w:szCs w:val="24"/>
          <w:highlight w:val="none"/>
          <w:lang w:eastAsia="zh-CN"/>
        </w:rPr>
        <w:t>3.采购标的的验收标准</w:t>
      </w:r>
    </w:p>
    <w:p w14:paraId="2AA79874">
      <w:pPr>
        <w:autoSpaceDE/>
        <w:autoSpaceDN/>
        <w:spacing w:line="360" w:lineRule="auto"/>
        <w:ind w:firstLine="480" w:firstLineChars="200"/>
        <w:rPr>
          <w:rFonts w:hint="eastAsia" w:ascii="宋体" w:hAnsi="宋体" w:eastAsia="宋体" w:cs="宋体"/>
          <w:b w:val="0"/>
          <w:bCs/>
          <w:sz w:val="24"/>
          <w:szCs w:val="21"/>
          <w:highlight w:val="none"/>
          <w:lang w:eastAsia="zh-CN"/>
        </w:rPr>
      </w:pPr>
      <w:r>
        <w:rPr>
          <w:rFonts w:hint="eastAsia" w:ascii="宋体" w:hAnsi="宋体" w:eastAsia="宋体" w:cs="宋体"/>
          <w:b w:val="0"/>
          <w:bCs/>
          <w:sz w:val="24"/>
          <w:szCs w:val="21"/>
          <w:highlight w:val="none"/>
          <w:lang w:val="en-US" w:eastAsia="zh-CN"/>
        </w:rPr>
        <w:t>3.</w:t>
      </w:r>
      <w:r>
        <w:rPr>
          <w:rFonts w:hint="eastAsia" w:ascii="宋体" w:hAnsi="宋体" w:eastAsia="宋体" w:cs="宋体"/>
          <w:b w:val="0"/>
          <w:bCs/>
          <w:sz w:val="24"/>
          <w:szCs w:val="21"/>
          <w:highlight w:val="none"/>
          <w:lang w:eastAsia="zh-CN"/>
        </w:rPr>
        <w:t>1、采购标的的验收标准</w:t>
      </w:r>
    </w:p>
    <w:p w14:paraId="785B11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 </w:t>
      </w:r>
    </w:p>
    <w:p w14:paraId="411213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（2）货物运抵采购项目（标的）交付的地点后，采购人将在 7 个工作日内组织验收，由采购人组织验收小组，对货物的数量、外观、包装、质量、安全、功能及性能等进行验收，项目验收依据为采购合同、招标文件和投标文件。验收小组将根据验收情况制作</w:t>
      </w:r>
      <w:r>
        <w:rPr>
          <w:rFonts w:hint="eastAsia" w:ascii="宋体" w:hAnsi="宋体" w:eastAsia="宋体" w:cs="宋体"/>
          <w:color w:val="auto"/>
          <w:kern w:val="0"/>
          <w:sz w:val="24"/>
          <w:szCs w:val="24"/>
          <w:highlight w:val="none"/>
          <w:lang w:val="en-US" w:eastAsia="zh-CN"/>
        </w:rPr>
        <w:t xml:space="preserve">验收备忘录并签署验收意见。 </w:t>
      </w:r>
    </w:p>
    <w:p w14:paraId="2BAAF2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bookmarkStart w:id="14" w:name="_Toc24181"/>
      <w:r>
        <w:rPr>
          <w:rFonts w:hint="eastAsia" w:ascii="宋体" w:hAnsi="宋体" w:eastAsia="宋体" w:cs="宋体"/>
          <w:color w:val="auto"/>
          <w:kern w:val="0"/>
          <w:sz w:val="24"/>
          <w:szCs w:val="24"/>
          <w:highlight w:val="none"/>
          <w:lang w:val="en-US" w:eastAsia="zh-CN"/>
        </w:rPr>
        <w:t xml:space="preserve">  </w:t>
      </w:r>
      <w:bookmarkStart w:id="15" w:name="_Toc13153"/>
      <w:r>
        <w:rPr>
          <w:rFonts w:hint="eastAsia" w:ascii="宋体" w:hAnsi="宋体" w:eastAsia="宋体" w:cs="宋体"/>
          <w:color w:val="auto"/>
          <w:kern w:val="0"/>
          <w:sz w:val="24"/>
          <w:szCs w:val="24"/>
          <w:highlight w:val="none"/>
          <w:lang w:val="en-US" w:eastAsia="zh-CN"/>
        </w:rPr>
        <w:t>（3）投标人应负责使所供计量仪器通过计量部门的验收，并承担相关费用（包括运</w:t>
      </w:r>
      <w:bookmarkEnd w:id="15"/>
      <w:bookmarkStart w:id="16" w:name="_Toc14846"/>
      <w:bookmarkStart w:id="18" w:name="_GoBack"/>
      <w:bookmarkEnd w:id="18"/>
      <w:r>
        <w:rPr>
          <w:rFonts w:hint="eastAsia" w:ascii="宋体" w:hAnsi="宋体" w:eastAsia="宋体" w:cs="宋体"/>
          <w:color w:val="auto"/>
          <w:kern w:val="0"/>
          <w:sz w:val="24"/>
          <w:szCs w:val="24"/>
          <w:highlight w:val="none"/>
          <w:lang w:val="en-US" w:eastAsia="zh-CN"/>
        </w:rPr>
        <w:t>费）。若</w:t>
      </w:r>
      <w:bookmarkEnd w:id="14"/>
      <w:bookmarkStart w:id="17" w:name="_Toc14175"/>
      <w:r>
        <w:rPr>
          <w:rFonts w:hint="eastAsia" w:ascii="宋体" w:hAnsi="宋体" w:eastAsia="宋体" w:cs="宋体"/>
          <w:color w:val="auto"/>
          <w:kern w:val="0"/>
          <w:sz w:val="24"/>
          <w:szCs w:val="24"/>
          <w:highlight w:val="none"/>
          <w:lang w:val="en-US" w:eastAsia="zh-CN"/>
        </w:rPr>
        <w:t>需要，应在检测期间提供备用仪器，以便不影响采购人的使用。</w:t>
      </w:r>
      <w:bookmarkEnd w:id="16"/>
      <w:bookmarkEnd w:id="1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444C26"/>
    <w:rsid w:val="1DC0363D"/>
    <w:rsid w:val="25D043BC"/>
    <w:rsid w:val="2EA258C3"/>
    <w:rsid w:val="36B80769"/>
    <w:rsid w:val="38444C26"/>
    <w:rsid w:val="3E530FD1"/>
    <w:rsid w:val="4B4344E5"/>
    <w:rsid w:val="57D05FA1"/>
    <w:rsid w:val="692844CB"/>
    <w:rsid w:val="6F352FF7"/>
    <w:rsid w:val="7B2F6A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paragraph" w:styleId="3">
    <w:name w:val="heading 2"/>
    <w:basedOn w:val="1"/>
    <w:next w:val="1"/>
    <w:qFormat/>
    <w:uiPriority w:val="1"/>
    <w:pPr>
      <w:ind w:left="121"/>
      <w:outlineLvl w:val="1"/>
    </w:pPr>
    <w:rPr>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sz w:val="24"/>
      <w:szCs w:val="24"/>
    </w:rPr>
  </w:style>
  <w:style w:type="paragraph" w:styleId="5">
    <w:name w:val="Plain Text"/>
    <w:basedOn w:val="1"/>
    <w:unhideWhenUsed/>
    <w:qFormat/>
    <w:uiPriority w:val="0"/>
    <w:rPr>
      <w:rFonts w:hAnsi="Courier New" w:cs="Courier New"/>
      <w:sz w:val="24"/>
      <w:szCs w:val="21"/>
    </w:rPr>
  </w:style>
  <w:style w:type="paragraph" w:styleId="6">
    <w:name w:val="toc 2"/>
    <w:basedOn w:val="1"/>
    <w:next w:val="1"/>
    <w:qFormat/>
    <w:uiPriority w:val="39"/>
    <w:pPr>
      <w:tabs>
        <w:tab w:val="right" w:leader="dot" w:pos="8937"/>
      </w:tabs>
      <w:spacing w:line="312" w:lineRule="auto"/>
      <w:ind w:left="420" w:leftChars="200"/>
    </w:pPr>
  </w:style>
  <w:style w:type="paragraph" w:styleId="7">
    <w:name w:val="Title"/>
    <w:basedOn w:val="1"/>
    <w:qFormat/>
    <w:uiPriority w:val="0"/>
    <w:pPr>
      <w:jc w:val="center"/>
      <w:outlineLvl w:val="0"/>
    </w:pPr>
    <w:rPr>
      <w:b/>
      <w:sz w:val="32"/>
      <w:szCs w:val="20"/>
    </w:rPr>
  </w:style>
  <w:style w:type="paragraph" w:customStyle="1" w:styleId="10">
    <w:name w:val="列表段落1"/>
    <w:basedOn w:val="1"/>
    <w:qFormat/>
    <w:uiPriority w:val="1"/>
    <w:pPr>
      <w:spacing w:before="134"/>
      <w:ind w:left="1196" w:hanging="720"/>
    </w:pPr>
    <w:rPr>
      <w:sz w:val="20"/>
    </w:rPr>
  </w:style>
  <w:style w:type="paragraph" w:customStyle="1" w:styleId="11">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5899</Words>
  <Characters>6332</Characters>
  <Lines>0</Lines>
  <Paragraphs>0</Paragraphs>
  <TotalTime>0</TotalTime>
  <ScaleCrop>false</ScaleCrop>
  <LinksUpToDate>false</LinksUpToDate>
  <CharactersWithSpaces>6369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2026-05-26T09:23:00Z</dcterms:created>
  <dc:creator>王崴</dc:creator>
  <cp:lastModifiedBy>Serena</cp:lastModifiedBy>
  <dcterms:modified xsi:type="dcterms:W3CDTF">2026-10-26T04:23:13Z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AAF2E0C7C6124112BB1D7BCBD48612D1_11</vt:lpwstr>
  </property>
  <property fmtid="{D5CDD505-2E9C-101B-9397-08002B2CF9AE}" pid="4" name="KSOTemplateDocerSaveRecord">
    <vt:lpwstr>eyJoZGlkIjoiMTUxNjU4Y2I1ZTg1ZmY0MTJiZWRhYWQxYzNmOTNlNDEiLCJ1c2VySWQiOiIyMTg5Mjc5NjMifQ==</vt:lpwstr>
  </property>
</Properties>
</file>