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E9E67">
      <w:pPr>
        <w:pStyle w:val="2"/>
        <w:numPr>
          <w:ilvl w:val="0"/>
          <w:numId w:val="1"/>
        </w:numPr>
        <w:tabs>
          <w:tab w:val="left" w:pos="1630"/>
        </w:tabs>
        <w:spacing w:line="460" w:lineRule="exact"/>
        <w:ind w:left="8"/>
        <w:jc w:val="center"/>
        <w:rPr>
          <w:b/>
          <w:bCs/>
          <w:color w:val="auto"/>
          <w:highlight w:val="none"/>
        </w:rPr>
      </w:pPr>
      <w:bookmarkStart w:id="0" w:name="_Toc11356"/>
      <w:r>
        <w:rPr>
          <w:rFonts w:hint="eastAsia"/>
          <w:b/>
          <w:bCs/>
          <w:color w:val="auto"/>
          <w:highlight w:val="none"/>
        </w:rPr>
        <w:t>采购需求</w:t>
      </w:r>
      <w:bookmarkEnd w:id="0"/>
    </w:p>
    <w:p w14:paraId="50D45CD6">
      <w:pPr>
        <w:rPr>
          <w:color w:val="auto"/>
          <w:highlight w:val="none"/>
        </w:rPr>
      </w:pPr>
    </w:p>
    <w:p w14:paraId="531558F4">
      <w:pPr>
        <w:pStyle w:val="4"/>
        <w:spacing w:before="1"/>
        <w:ind w:left="121"/>
        <w:rPr>
          <w:b/>
          <w:bCs/>
          <w:color w:val="auto"/>
          <w:highlight w:val="none"/>
        </w:rPr>
      </w:pPr>
      <w:r>
        <w:rPr>
          <w:rFonts w:hint="eastAsia"/>
          <w:b/>
          <w:bCs/>
          <w:color w:val="auto"/>
          <w:highlight w:val="none"/>
        </w:rPr>
        <w:t>一、采购标的</w:t>
      </w:r>
    </w:p>
    <w:p w14:paraId="491C452E">
      <w:pPr>
        <w:pStyle w:val="8"/>
        <w:tabs>
          <w:tab w:val="left" w:pos="470"/>
          <w:tab w:val="left" w:pos="7040"/>
        </w:tabs>
        <w:spacing w:before="154" w:line="338" w:lineRule="auto"/>
        <w:ind w:left="121" w:right="1830" w:firstLine="269" w:firstLineChars="100"/>
        <w:rPr>
          <w:color w:val="auto"/>
          <w:sz w:val="24"/>
          <w:highlight w:val="none"/>
          <w:lang w:eastAsia="zh-CN"/>
        </w:rPr>
      </w:pPr>
      <w:r>
        <w:rPr>
          <w:rFonts w:hint="eastAsia"/>
          <w:color w:val="auto"/>
          <w:spacing w:val="-2"/>
          <w:w w:val="114"/>
          <w:sz w:val="24"/>
          <w:szCs w:val="24"/>
          <w:highlight w:val="none"/>
          <w:lang w:eastAsia="zh-CN"/>
        </w:rPr>
        <w:t>1.</w:t>
      </w:r>
      <w:r>
        <w:rPr>
          <w:rFonts w:hint="eastAsia"/>
          <w:color w:val="auto"/>
          <w:sz w:val="24"/>
          <w:highlight w:val="none"/>
          <w:lang w:eastAsia="zh-CN"/>
        </w:rPr>
        <w:t>采购标的需求一览表</w:t>
      </w:r>
    </w:p>
    <w:tbl>
      <w:tblPr>
        <w:tblStyle w:val="6"/>
        <w:tblW w:w="88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6"/>
        <w:gridCol w:w="956"/>
        <w:gridCol w:w="4116"/>
        <w:gridCol w:w="1331"/>
        <w:gridCol w:w="1688"/>
      </w:tblGrid>
      <w:tr w14:paraId="56DF2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756" w:type="dxa"/>
            <w:vAlign w:val="center"/>
          </w:tcPr>
          <w:p w14:paraId="5DB124CA">
            <w:pPr>
              <w:pStyle w:val="9"/>
              <w:jc w:val="center"/>
              <w:rPr>
                <w:color w:val="auto"/>
                <w:sz w:val="24"/>
                <w:szCs w:val="24"/>
                <w:highlight w:val="none"/>
                <w:lang w:eastAsia="zh-CN"/>
              </w:rPr>
            </w:pPr>
            <w:r>
              <w:rPr>
                <w:rFonts w:hint="eastAsia"/>
                <w:b/>
                <w:bCs/>
                <w:color w:val="auto"/>
                <w:sz w:val="24"/>
                <w:szCs w:val="24"/>
                <w:highlight w:val="none"/>
                <w:lang w:eastAsia="zh-CN"/>
              </w:rPr>
              <w:t>包号</w:t>
            </w:r>
          </w:p>
        </w:tc>
        <w:tc>
          <w:tcPr>
            <w:tcW w:w="956" w:type="dxa"/>
            <w:vAlign w:val="center"/>
          </w:tcPr>
          <w:p w14:paraId="66F0EB3E">
            <w:pPr>
              <w:pStyle w:val="9"/>
              <w:jc w:val="center"/>
              <w:rPr>
                <w:rFonts w:hint="default"/>
                <w:color w:val="auto"/>
                <w:sz w:val="24"/>
                <w:szCs w:val="24"/>
                <w:highlight w:val="none"/>
                <w:lang w:val="en-US" w:eastAsia="zh-CN"/>
              </w:rPr>
            </w:pPr>
            <w:r>
              <w:rPr>
                <w:rFonts w:hint="eastAsia"/>
                <w:b/>
                <w:bCs/>
                <w:color w:val="auto"/>
                <w:sz w:val="24"/>
                <w:szCs w:val="24"/>
                <w:highlight w:val="none"/>
                <w:lang w:val="en-US" w:eastAsia="zh-CN"/>
              </w:rPr>
              <w:t>品目号</w:t>
            </w:r>
          </w:p>
        </w:tc>
        <w:tc>
          <w:tcPr>
            <w:tcW w:w="4116" w:type="dxa"/>
            <w:vAlign w:val="center"/>
          </w:tcPr>
          <w:p w14:paraId="6128A664">
            <w:pPr>
              <w:pStyle w:val="9"/>
              <w:jc w:val="center"/>
              <w:rPr>
                <w:rFonts w:hint="eastAsia"/>
                <w:b/>
                <w:bCs/>
                <w:color w:val="auto"/>
                <w:sz w:val="24"/>
                <w:szCs w:val="24"/>
                <w:highlight w:val="none"/>
                <w:lang w:eastAsia="zh-CN"/>
              </w:rPr>
            </w:pPr>
            <w:r>
              <w:rPr>
                <w:rFonts w:hint="eastAsia"/>
                <w:b/>
                <w:bCs/>
                <w:color w:val="auto"/>
                <w:sz w:val="24"/>
                <w:szCs w:val="24"/>
                <w:highlight w:val="none"/>
                <w:lang w:eastAsia="zh-CN"/>
              </w:rPr>
              <w:t>标的名称</w:t>
            </w:r>
          </w:p>
        </w:tc>
        <w:tc>
          <w:tcPr>
            <w:tcW w:w="1331" w:type="dxa"/>
            <w:vAlign w:val="center"/>
          </w:tcPr>
          <w:p w14:paraId="133CC0B8">
            <w:pPr>
              <w:pStyle w:val="9"/>
              <w:jc w:val="center"/>
              <w:rPr>
                <w:b/>
                <w:bCs/>
                <w:color w:val="auto"/>
                <w:sz w:val="24"/>
                <w:szCs w:val="24"/>
                <w:highlight w:val="none"/>
                <w:lang w:eastAsia="zh-CN"/>
              </w:rPr>
            </w:pPr>
            <w:r>
              <w:rPr>
                <w:rFonts w:hint="eastAsia"/>
                <w:b/>
                <w:bCs/>
                <w:color w:val="auto"/>
                <w:sz w:val="24"/>
                <w:szCs w:val="24"/>
                <w:highlight w:val="none"/>
              </w:rPr>
              <w:t>数量</w:t>
            </w:r>
          </w:p>
        </w:tc>
        <w:tc>
          <w:tcPr>
            <w:tcW w:w="1688" w:type="dxa"/>
            <w:vAlign w:val="center"/>
          </w:tcPr>
          <w:p w14:paraId="60F1E481">
            <w:pPr>
              <w:widowControl/>
              <w:jc w:val="center"/>
              <w:rPr>
                <w:b/>
                <w:bCs/>
                <w:color w:val="auto"/>
                <w:sz w:val="24"/>
                <w:szCs w:val="24"/>
                <w:highlight w:val="none"/>
              </w:rPr>
            </w:pPr>
            <w:r>
              <w:rPr>
                <w:rFonts w:hint="eastAsia"/>
                <w:b/>
                <w:bCs/>
                <w:color w:val="auto"/>
                <w:sz w:val="24"/>
                <w:highlight w:val="none"/>
                <w:lang w:eastAsia="zh-CN"/>
              </w:rPr>
              <w:t>服务</w:t>
            </w:r>
            <w:r>
              <w:rPr>
                <w:rFonts w:hint="eastAsia"/>
                <w:b/>
                <w:bCs/>
                <w:color w:val="auto"/>
                <w:sz w:val="24"/>
                <w:highlight w:val="none"/>
              </w:rPr>
              <w:t>期限</w:t>
            </w:r>
          </w:p>
        </w:tc>
      </w:tr>
      <w:tr w14:paraId="50716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2B4209C7">
            <w:pPr>
              <w:pStyle w:val="9"/>
              <w:jc w:val="center"/>
              <w:rPr>
                <w:rFonts w:hint="eastAsia"/>
                <w:color w:val="auto"/>
                <w:sz w:val="24"/>
                <w:szCs w:val="24"/>
                <w:highlight w:val="none"/>
                <w:lang w:eastAsia="zh-CN"/>
              </w:rPr>
            </w:pPr>
            <w:r>
              <w:rPr>
                <w:rFonts w:hint="eastAsia"/>
                <w:spacing w:val="0"/>
                <w:sz w:val="24"/>
                <w:szCs w:val="24"/>
                <w:highlight w:val="none"/>
                <w:lang w:val="en-US" w:eastAsia="zh-CN"/>
              </w:rPr>
              <w:t>5</w:t>
            </w:r>
          </w:p>
        </w:tc>
        <w:tc>
          <w:tcPr>
            <w:tcW w:w="956" w:type="dxa"/>
            <w:vAlign w:val="center"/>
          </w:tcPr>
          <w:p w14:paraId="01C879ED">
            <w:pPr>
              <w:keepNext w:val="0"/>
              <w:keepLines w:val="0"/>
              <w:widowControl/>
              <w:suppressLineNumbers w:val="0"/>
              <w:jc w:val="center"/>
              <w:textAlignment w:val="center"/>
              <w:rPr>
                <w:rFonts w:hint="eastAsia"/>
                <w:color w:val="auto"/>
                <w:sz w:val="24"/>
                <w:szCs w:val="24"/>
                <w:highlight w:val="none"/>
                <w:lang w:eastAsia="zh-CN"/>
              </w:rPr>
            </w:pPr>
            <w:r>
              <w:rPr>
                <w:rFonts w:hint="eastAsia" w:cs="宋体"/>
                <w:i w:val="0"/>
                <w:iCs w:val="0"/>
                <w:color w:val="000000"/>
                <w:kern w:val="0"/>
                <w:sz w:val="24"/>
                <w:szCs w:val="24"/>
                <w:highlight w:val="none"/>
                <w:u w:val="none"/>
                <w:lang w:val="en-US" w:eastAsia="zh-CN" w:bidi="ar"/>
              </w:rPr>
              <w:t>5-1</w:t>
            </w:r>
          </w:p>
        </w:tc>
        <w:tc>
          <w:tcPr>
            <w:tcW w:w="4116" w:type="dxa"/>
            <w:vAlign w:val="center"/>
          </w:tcPr>
          <w:p w14:paraId="16AE8592">
            <w:pPr>
              <w:pStyle w:val="9"/>
              <w:jc w:val="center"/>
              <w:rPr>
                <w:rFonts w:hint="eastAsia"/>
                <w:color w:val="auto"/>
                <w:sz w:val="24"/>
                <w:szCs w:val="24"/>
                <w:highlight w:val="none"/>
                <w:lang w:eastAsia="zh-CN"/>
              </w:rPr>
            </w:pPr>
            <w:r>
              <w:rPr>
                <w:rFonts w:hint="eastAsia"/>
                <w:spacing w:val="0"/>
                <w:sz w:val="24"/>
                <w:szCs w:val="24"/>
                <w:highlight w:val="none"/>
                <w:lang w:val="en-US" w:eastAsia="zh-CN"/>
              </w:rPr>
              <w:t>锐珂DR设备维修保养服务</w:t>
            </w:r>
          </w:p>
        </w:tc>
        <w:tc>
          <w:tcPr>
            <w:tcW w:w="1331" w:type="dxa"/>
            <w:vAlign w:val="center"/>
          </w:tcPr>
          <w:p w14:paraId="544E61CF">
            <w:pPr>
              <w:jc w:val="center"/>
              <w:rPr>
                <w:rFonts w:hint="eastAsia"/>
                <w:color w:val="auto"/>
                <w:sz w:val="24"/>
                <w:szCs w:val="24"/>
                <w:highlight w:val="none"/>
                <w:lang w:eastAsia="zh-CN"/>
              </w:rPr>
            </w:pPr>
            <w:r>
              <w:rPr>
                <w:rFonts w:hint="eastAsia"/>
                <w:spacing w:val="0"/>
                <w:sz w:val="24"/>
                <w:szCs w:val="24"/>
                <w:highlight w:val="none"/>
                <w:lang w:val="en-US" w:eastAsia="zh-CN"/>
              </w:rPr>
              <w:t>一项</w:t>
            </w:r>
          </w:p>
        </w:tc>
        <w:tc>
          <w:tcPr>
            <w:tcW w:w="1688" w:type="dxa"/>
            <w:vAlign w:val="center"/>
          </w:tcPr>
          <w:p w14:paraId="58B4C148">
            <w:pPr>
              <w:keepNext w:val="0"/>
              <w:keepLines w:val="0"/>
              <w:widowControl/>
              <w:suppressLineNumbers w:val="0"/>
              <w:jc w:val="center"/>
              <w:textAlignment w:val="center"/>
              <w:rPr>
                <w:rFonts w:hint="eastAsia"/>
                <w:color w:val="auto"/>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3年</w:t>
            </w:r>
          </w:p>
        </w:tc>
      </w:tr>
      <w:tr w14:paraId="4B6ED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756" w:type="dxa"/>
            <w:vAlign w:val="center"/>
          </w:tcPr>
          <w:p w14:paraId="74B5574C">
            <w:pPr>
              <w:pStyle w:val="9"/>
              <w:jc w:val="center"/>
              <w:rPr>
                <w:rFonts w:hint="eastAsia"/>
                <w:color w:val="auto"/>
                <w:sz w:val="24"/>
                <w:szCs w:val="24"/>
                <w:highlight w:val="none"/>
                <w:lang w:eastAsia="zh-CN"/>
              </w:rPr>
            </w:pPr>
            <w:r>
              <w:rPr>
                <w:rFonts w:hint="eastAsia"/>
                <w:spacing w:val="0"/>
                <w:sz w:val="24"/>
                <w:szCs w:val="24"/>
                <w:highlight w:val="none"/>
                <w:lang w:val="en-US" w:eastAsia="zh-CN"/>
              </w:rPr>
              <w:t>8</w:t>
            </w:r>
          </w:p>
        </w:tc>
        <w:tc>
          <w:tcPr>
            <w:tcW w:w="956" w:type="dxa"/>
            <w:vAlign w:val="center"/>
          </w:tcPr>
          <w:p w14:paraId="5949C361">
            <w:pPr>
              <w:keepNext w:val="0"/>
              <w:keepLines w:val="0"/>
              <w:widowControl/>
              <w:suppressLineNumbers w:val="0"/>
              <w:jc w:val="center"/>
              <w:textAlignment w:val="center"/>
              <w:rPr>
                <w:rFonts w:hint="eastAsia"/>
                <w:color w:val="auto"/>
                <w:sz w:val="24"/>
                <w:szCs w:val="24"/>
                <w:highlight w:val="none"/>
                <w:lang w:eastAsia="zh-CN"/>
              </w:rPr>
            </w:pPr>
            <w:r>
              <w:rPr>
                <w:rFonts w:hint="eastAsia" w:cs="宋体"/>
                <w:i w:val="0"/>
                <w:iCs w:val="0"/>
                <w:color w:val="000000"/>
                <w:kern w:val="0"/>
                <w:sz w:val="24"/>
                <w:szCs w:val="24"/>
                <w:highlight w:val="none"/>
                <w:u w:val="none"/>
                <w:lang w:val="en-US" w:eastAsia="zh-CN" w:bidi="ar"/>
              </w:rPr>
              <w:t>8-1</w:t>
            </w:r>
          </w:p>
        </w:tc>
        <w:tc>
          <w:tcPr>
            <w:tcW w:w="4116" w:type="dxa"/>
            <w:vAlign w:val="center"/>
          </w:tcPr>
          <w:p w14:paraId="3324D025">
            <w:pPr>
              <w:pStyle w:val="9"/>
              <w:jc w:val="center"/>
              <w:rPr>
                <w:rFonts w:hint="eastAsia"/>
                <w:color w:val="auto"/>
                <w:sz w:val="24"/>
                <w:szCs w:val="24"/>
                <w:highlight w:val="none"/>
                <w:lang w:eastAsia="zh-CN"/>
              </w:rPr>
            </w:pPr>
            <w:r>
              <w:rPr>
                <w:rFonts w:hint="eastAsia"/>
                <w:spacing w:val="0"/>
                <w:sz w:val="24"/>
                <w:szCs w:val="24"/>
                <w:highlight w:val="none"/>
                <w:lang w:val="en-US" w:eastAsia="zh-CN"/>
              </w:rPr>
              <w:t>住友回旋加速器维修保养服务</w:t>
            </w:r>
          </w:p>
        </w:tc>
        <w:tc>
          <w:tcPr>
            <w:tcW w:w="1331" w:type="dxa"/>
            <w:vAlign w:val="center"/>
          </w:tcPr>
          <w:p w14:paraId="51CFB791">
            <w:pPr>
              <w:jc w:val="center"/>
              <w:rPr>
                <w:rFonts w:hint="eastAsia"/>
                <w:color w:val="auto"/>
                <w:sz w:val="24"/>
                <w:szCs w:val="24"/>
                <w:highlight w:val="none"/>
                <w:lang w:eastAsia="zh-CN"/>
              </w:rPr>
            </w:pPr>
            <w:r>
              <w:rPr>
                <w:rFonts w:hint="eastAsia"/>
                <w:spacing w:val="0"/>
                <w:sz w:val="24"/>
                <w:szCs w:val="24"/>
                <w:highlight w:val="none"/>
                <w:lang w:val="en-US" w:eastAsia="zh-CN"/>
              </w:rPr>
              <w:t>一项</w:t>
            </w:r>
          </w:p>
        </w:tc>
        <w:tc>
          <w:tcPr>
            <w:tcW w:w="1688" w:type="dxa"/>
            <w:vAlign w:val="center"/>
          </w:tcPr>
          <w:p w14:paraId="72CE93C1">
            <w:pPr>
              <w:keepNext w:val="0"/>
              <w:keepLines w:val="0"/>
              <w:widowControl/>
              <w:suppressLineNumbers w:val="0"/>
              <w:jc w:val="center"/>
              <w:textAlignment w:val="center"/>
              <w:rPr>
                <w:rFonts w:hint="eastAsia"/>
                <w:color w:val="auto"/>
                <w:sz w:val="24"/>
                <w:szCs w:val="24"/>
                <w:highlight w:val="none"/>
                <w:lang w:bidi="ar"/>
              </w:rPr>
            </w:pPr>
            <w:r>
              <w:rPr>
                <w:rFonts w:hint="eastAsia" w:ascii="宋体" w:hAnsi="宋体" w:eastAsia="宋体" w:cs="宋体"/>
                <w:i w:val="0"/>
                <w:iCs w:val="0"/>
                <w:color w:val="000000"/>
                <w:kern w:val="0"/>
                <w:sz w:val="24"/>
                <w:szCs w:val="24"/>
                <w:highlight w:val="none"/>
                <w:u w:val="none"/>
                <w:lang w:val="en-US" w:eastAsia="zh-CN" w:bidi="ar"/>
              </w:rPr>
              <w:t>3年</w:t>
            </w:r>
          </w:p>
        </w:tc>
      </w:tr>
    </w:tbl>
    <w:p w14:paraId="7A0EF54E">
      <w:pPr>
        <w:pStyle w:val="10"/>
        <w:tabs>
          <w:tab w:val="left" w:pos="1197"/>
        </w:tabs>
        <w:spacing w:before="0" w:line="486" w:lineRule="exact"/>
        <w:ind w:left="0" w:right="233" w:firstLine="0"/>
        <w:jc w:val="both"/>
        <w:rPr>
          <w:b/>
          <w:bCs/>
          <w:color w:val="auto"/>
          <w:sz w:val="24"/>
          <w:highlight w:val="none"/>
          <w:lang w:eastAsia="zh-CN"/>
        </w:rPr>
      </w:pPr>
      <w:r>
        <w:rPr>
          <w:rFonts w:hint="eastAsia"/>
          <w:b/>
          <w:bCs/>
          <w:color w:val="auto"/>
          <w:sz w:val="24"/>
          <w:highlight w:val="none"/>
          <w:lang w:eastAsia="zh-CN"/>
        </w:rPr>
        <w:t>二、商务要求</w:t>
      </w:r>
    </w:p>
    <w:p w14:paraId="2DD048B8">
      <w:pPr>
        <w:pStyle w:val="10"/>
        <w:tabs>
          <w:tab w:val="left" w:pos="1197"/>
        </w:tabs>
        <w:spacing w:before="0" w:line="486" w:lineRule="exact"/>
        <w:ind w:left="0" w:right="233" w:firstLine="0"/>
        <w:jc w:val="both"/>
        <w:rPr>
          <w:b/>
          <w:bCs/>
          <w:color w:val="auto"/>
          <w:sz w:val="24"/>
          <w:szCs w:val="24"/>
          <w:highlight w:val="none"/>
          <w:lang w:eastAsia="zh-CN"/>
        </w:rPr>
      </w:pPr>
      <w:r>
        <w:rPr>
          <w:rFonts w:hint="eastAsia"/>
          <w:b/>
          <w:bCs/>
          <w:color w:val="auto"/>
          <w:sz w:val="24"/>
          <w:szCs w:val="24"/>
          <w:highlight w:val="none"/>
          <w:lang w:eastAsia="zh-CN"/>
        </w:rPr>
        <w:t>1.采购项目交付或者服务的时间和地点：</w:t>
      </w:r>
    </w:p>
    <w:p w14:paraId="48772AD6">
      <w:pPr>
        <w:spacing w:line="360" w:lineRule="auto"/>
        <w:contextualSpacing/>
        <w:rPr>
          <w:spacing w:val="0"/>
          <w:sz w:val="24"/>
          <w:highlight w:val="none"/>
          <w:lang w:eastAsia="zh-CN"/>
        </w:rPr>
      </w:pPr>
      <w:bookmarkStart w:id="1" w:name="_Toc24426"/>
      <w:bookmarkStart w:id="2" w:name="_Toc30905"/>
      <w:r>
        <w:rPr>
          <w:rFonts w:hint="eastAsia"/>
          <w:spacing w:val="0"/>
          <w:sz w:val="24"/>
          <w:highlight w:val="none"/>
          <w:lang w:eastAsia="zh-CN"/>
        </w:rPr>
        <w:t>1.1采购项目（标的）实施的时间：</w:t>
      </w:r>
      <w:bookmarkEnd w:id="1"/>
      <w:bookmarkEnd w:id="2"/>
      <w:r>
        <w:rPr>
          <w:rFonts w:hint="eastAsia" w:ascii="宋体" w:hAnsi="宋体" w:cs="宋体"/>
          <w:b w:val="0"/>
          <w:bCs w:val="0"/>
          <w:sz w:val="24"/>
          <w:szCs w:val="24"/>
          <w:highlight w:val="none"/>
        </w:rPr>
        <w:t>按</w:t>
      </w:r>
      <w:r>
        <w:rPr>
          <w:rFonts w:hint="eastAsia" w:cs="宋体"/>
          <w:b w:val="0"/>
          <w:bCs w:val="0"/>
          <w:sz w:val="24"/>
          <w:szCs w:val="24"/>
          <w:highlight w:val="none"/>
          <w:lang w:eastAsia="zh-CN"/>
        </w:rPr>
        <w:t>首都医科大学附属北京天坛医院</w:t>
      </w:r>
      <w:r>
        <w:rPr>
          <w:rFonts w:hint="eastAsia" w:ascii="宋体" w:hAnsi="宋体" w:cs="宋体"/>
          <w:b w:val="0"/>
          <w:bCs w:val="0"/>
          <w:sz w:val="24"/>
          <w:szCs w:val="24"/>
          <w:highlight w:val="none"/>
        </w:rPr>
        <w:t>要求</w:t>
      </w:r>
    </w:p>
    <w:p w14:paraId="12E99456">
      <w:pPr>
        <w:spacing w:line="360" w:lineRule="auto"/>
        <w:contextualSpacing/>
        <w:rPr>
          <w:spacing w:val="0"/>
          <w:sz w:val="24"/>
          <w:highlight w:val="none"/>
          <w:lang w:eastAsia="zh-CN"/>
        </w:rPr>
      </w:pPr>
      <w:bookmarkStart w:id="3" w:name="_Toc31467"/>
      <w:bookmarkStart w:id="4" w:name="_Toc24878"/>
      <w:r>
        <w:rPr>
          <w:rFonts w:hint="eastAsia"/>
          <w:spacing w:val="0"/>
          <w:sz w:val="24"/>
          <w:highlight w:val="none"/>
          <w:lang w:eastAsia="zh-CN"/>
        </w:rPr>
        <w:t>1.2采购项目（标的）实施的地点：首都医科大学附属北京天坛医院指定地点</w:t>
      </w:r>
      <w:bookmarkEnd w:id="3"/>
      <w:bookmarkEnd w:id="4"/>
    </w:p>
    <w:p w14:paraId="6EEE6B3B">
      <w:pPr>
        <w:pStyle w:val="10"/>
        <w:tabs>
          <w:tab w:val="left" w:pos="1197"/>
        </w:tabs>
        <w:spacing w:before="0" w:line="486" w:lineRule="exact"/>
        <w:ind w:left="0" w:right="233" w:firstLine="0"/>
        <w:jc w:val="both"/>
        <w:rPr>
          <w:rFonts w:hint="eastAsia"/>
          <w:color w:val="auto"/>
          <w:sz w:val="24"/>
          <w:szCs w:val="24"/>
          <w:highlight w:val="none"/>
          <w:lang w:eastAsia="zh-CN"/>
        </w:rPr>
      </w:pPr>
      <w:r>
        <w:rPr>
          <w:rFonts w:hint="eastAsia"/>
          <w:b/>
          <w:bCs/>
          <w:color w:val="auto"/>
          <w:sz w:val="24"/>
          <w:szCs w:val="24"/>
          <w:highlight w:val="none"/>
          <w:lang w:eastAsia="zh-CN"/>
        </w:rPr>
        <w:t>2.付款条件（进度和方式）</w:t>
      </w:r>
      <w:r>
        <w:rPr>
          <w:rFonts w:hint="eastAsia"/>
          <w:color w:val="auto"/>
          <w:sz w:val="24"/>
          <w:szCs w:val="24"/>
          <w:highlight w:val="none"/>
          <w:lang w:eastAsia="zh-CN"/>
        </w:rPr>
        <w:t>：</w:t>
      </w:r>
    </w:p>
    <w:p w14:paraId="6C50147F">
      <w:pPr>
        <w:pStyle w:val="10"/>
        <w:tabs>
          <w:tab w:val="left" w:pos="1197"/>
        </w:tabs>
        <w:spacing w:before="0" w:line="486" w:lineRule="exact"/>
        <w:ind w:left="0" w:right="233" w:firstLine="0"/>
        <w:jc w:val="both"/>
        <w:rPr>
          <w:rFonts w:hint="default"/>
          <w:color w:val="auto"/>
          <w:sz w:val="24"/>
          <w:szCs w:val="24"/>
          <w:highlight w:val="none"/>
          <w:lang w:val="en-US" w:eastAsia="zh-CN"/>
        </w:rPr>
      </w:pPr>
      <w:r>
        <w:rPr>
          <w:rFonts w:hint="eastAsia"/>
          <w:color w:val="auto"/>
          <w:sz w:val="24"/>
          <w:szCs w:val="24"/>
          <w:highlight w:val="none"/>
          <w:lang w:val="en-US" w:eastAsia="zh-CN"/>
        </w:rPr>
        <w:t>详见“拟签订的合同文本”。</w:t>
      </w:r>
    </w:p>
    <w:p w14:paraId="0E07677E">
      <w:pPr>
        <w:pStyle w:val="8"/>
        <w:keepNext w:val="0"/>
        <w:keepLines w:val="0"/>
        <w:pageBreakBefore w:val="0"/>
        <w:widowControl w:val="0"/>
        <w:tabs>
          <w:tab w:val="left" w:pos="470"/>
        </w:tabs>
        <w:kinsoku/>
        <w:wordWrap/>
        <w:overflowPunct/>
        <w:topLinePunct w:val="0"/>
        <w:autoSpaceDE w:val="0"/>
        <w:autoSpaceDN w:val="0"/>
        <w:bidi w:val="0"/>
        <w:adjustRightInd/>
        <w:snapToGrid/>
        <w:spacing w:before="0" w:line="486" w:lineRule="exact"/>
        <w:ind w:left="0" w:right="0" w:firstLine="0"/>
        <w:jc w:val="both"/>
        <w:textAlignment w:val="auto"/>
        <w:rPr>
          <w:color w:val="auto"/>
          <w:sz w:val="24"/>
          <w:szCs w:val="24"/>
          <w:highlight w:val="none"/>
          <w:lang w:eastAsia="zh-CN"/>
        </w:rPr>
      </w:pPr>
      <w:r>
        <w:rPr>
          <w:rFonts w:hint="eastAsia"/>
          <w:b/>
          <w:bCs/>
          <w:color w:val="auto"/>
          <w:sz w:val="24"/>
          <w:szCs w:val="24"/>
          <w:highlight w:val="none"/>
          <w:lang w:eastAsia="zh-CN"/>
        </w:rPr>
        <w:t>三、技术要求</w:t>
      </w:r>
    </w:p>
    <w:p w14:paraId="2E040D10">
      <w:pPr>
        <w:spacing w:line="486" w:lineRule="exact"/>
        <w:ind w:firstLine="241" w:firstLineChars="100"/>
        <w:contextualSpacing/>
        <w:rPr>
          <w:b/>
          <w:bCs/>
          <w:color w:val="auto"/>
          <w:sz w:val="24"/>
          <w:szCs w:val="24"/>
          <w:highlight w:val="none"/>
          <w:lang w:eastAsia="zh-CN"/>
        </w:rPr>
      </w:pPr>
      <w:r>
        <w:rPr>
          <w:rFonts w:hint="eastAsia"/>
          <w:b/>
          <w:bCs/>
          <w:color w:val="auto"/>
          <w:sz w:val="24"/>
          <w:szCs w:val="24"/>
          <w:highlight w:val="none"/>
          <w:lang w:eastAsia="zh-CN"/>
        </w:rPr>
        <w:t>1. 基本要求</w:t>
      </w:r>
    </w:p>
    <w:p w14:paraId="1716295A">
      <w:pPr>
        <w:spacing w:line="486" w:lineRule="exact"/>
        <w:ind w:firstLine="241" w:firstLineChars="100"/>
        <w:contextualSpacing/>
        <w:rPr>
          <w:b/>
          <w:bCs/>
          <w:color w:val="auto"/>
          <w:sz w:val="24"/>
          <w:szCs w:val="24"/>
          <w:highlight w:val="none"/>
          <w:lang w:eastAsia="zh-CN"/>
        </w:rPr>
      </w:pPr>
      <w:r>
        <w:rPr>
          <w:rFonts w:hint="eastAsia"/>
          <w:b/>
          <w:bCs/>
          <w:color w:val="auto"/>
          <w:sz w:val="24"/>
          <w:szCs w:val="24"/>
          <w:highlight w:val="none"/>
          <w:lang w:eastAsia="zh-CN"/>
        </w:rPr>
        <w:t>1.1 采购标的需实现的功能或者目标</w:t>
      </w:r>
    </w:p>
    <w:p w14:paraId="09E0EB11">
      <w:pPr>
        <w:spacing w:line="486" w:lineRule="exact"/>
        <w:ind w:firstLine="480" w:firstLineChars="200"/>
        <w:contextualSpacing/>
        <w:rPr>
          <w:rFonts w:hint="eastAsia" w:ascii="宋体" w:hAnsi="宋体" w:eastAsia="宋体" w:cs="宋体"/>
          <w:color w:val="auto"/>
          <w:sz w:val="24"/>
          <w:szCs w:val="24"/>
          <w:highlight w:val="none"/>
          <w:lang w:val="en-US" w:eastAsia="zh-CN" w:bidi="ar-SA"/>
        </w:rPr>
      </w:pPr>
      <w:r>
        <w:rPr>
          <w:rFonts w:hint="eastAsia"/>
          <w:color w:val="auto"/>
          <w:sz w:val="24"/>
          <w:szCs w:val="24"/>
          <w:highlight w:val="none"/>
          <w:lang w:eastAsia="zh-CN"/>
        </w:rPr>
        <w:t>本次招标为首都医科大学附属北京天坛医院</w:t>
      </w:r>
      <w:r>
        <w:rPr>
          <w:rFonts w:hint="eastAsia"/>
          <w:color w:val="auto"/>
          <w:sz w:val="24"/>
          <w:szCs w:val="24"/>
          <w:highlight w:val="none"/>
          <w:lang w:val="en-US" w:eastAsia="zh-CN"/>
        </w:rPr>
        <w:t>提供医疗设备维修保养</w:t>
      </w:r>
      <w:r>
        <w:rPr>
          <w:rFonts w:hint="eastAsia"/>
          <w:color w:val="auto"/>
          <w:sz w:val="24"/>
          <w:szCs w:val="24"/>
          <w:highlight w:val="none"/>
          <w:lang w:eastAsia="zh-CN"/>
        </w:rPr>
        <w:t>服务。</w:t>
      </w:r>
      <w:r>
        <w:rPr>
          <w:rFonts w:hint="eastAsia" w:ascii="宋体" w:hAnsi="宋体" w:eastAsia="宋体" w:cs="宋体"/>
          <w:color w:val="auto"/>
          <w:sz w:val="24"/>
          <w:szCs w:val="24"/>
          <w:highlight w:val="none"/>
          <w:lang w:val="en-US" w:eastAsia="zh-CN" w:bidi="ar-SA"/>
        </w:rPr>
        <w:t>供应商应根据招标文件所提出的技术规格和服务要求，以先进的技术、优良的服务和优惠的价格，充分显示自己的竞争实力。</w:t>
      </w:r>
    </w:p>
    <w:p w14:paraId="768EAA10">
      <w:pPr>
        <w:spacing w:line="486" w:lineRule="exact"/>
        <w:ind w:firstLine="241" w:firstLineChars="100"/>
        <w:contextualSpacing/>
        <w:rPr>
          <w:color w:val="auto"/>
          <w:sz w:val="24"/>
          <w:szCs w:val="24"/>
          <w:highlight w:val="none"/>
          <w:lang w:eastAsia="zh-CN"/>
        </w:rPr>
      </w:pPr>
      <w:r>
        <w:rPr>
          <w:rFonts w:hint="eastAsia"/>
          <w:b/>
          <w:bCs/>
          <w:color w:val="auto"/>
          <w:sz w:val="24"/>
          <w:szCs w:val="24"/>
          <w:highlight w:val="none"/>
          <w:lang w:eastAsia="zh-CN"/>
        </w:rPr>
        <w:t>1.2 需执行的国家相关标准、行业标准、地方标准或者其他标准、规范</w:t>
      </w:r>
    </w:p>
    <w:p w14:paraId="096BEDA6">
      <w:pPr>
        <w:spacing w:line="486" w:lineRule="exact"/>
        <w:ind w:firstLine="240" w:firstLineChars="100"/>
        <w:contextualSpacing/>
        <w:rPr>
          <w:color w:val="auto"/>
          <w:sz w:val="24"/>
          <w:szCs w:val="24"/>
          <w:highlight w:val="none"/>
          <w:lang w:eastAsia="zh-CN"/>
        </w:rPr>
      </w:pPr>
      <w:r>
        <w:rPr>
          <w:rFonts w:hint="eastAsia"/>
          <w:color w:val="auto"/>
          <w:sz w:val="24"/>
          <w:szCs w:val="24"/>
          <w:highlight w:val="none"/>
          <w:lang w:eastAsia="zh-CN"/>
        </w:rPr>
        <w:t>详见 需满足的质量、安全、技术规格、物理特性等要求。</w:t>
      </w:r>
    </w:p>
    <w:p w14:paraId="087C28E9">
      <w:pPr>
        <w:spacing w:line="486" w:lineRule="exact"/>
        <w:ind w:firstLine="241" w:firstLineChars="100"/>
        <w:contextualSpacing/>
        <w:rPr>
          <w:b/>
          <w:bCs/>
          <w:color w:val="auto"/>
          <w:sz w:val="24"/>
          <w:szCs w:val="24"/>
          <w:highlight w:val="none"/>
          <w:lang w:eastAsia="zh-CN"/>
        </w:rPr>
      </w:pPr>
      <w:r>
        <w:rPr>
          <w:rFonts w:hint="eastAsia"/>
          <w:b/>
          <w:bCs/>
          <w:color w:val="auto"/>
          <w:sz w:val="24"/>
          <w:szCs w:val="24"/>
          <w:highlight w:val="none"/>
          <w:lang w:eastAsia="zh-CN"/>
        </w:rPr>
        <w:t>2.服务内容及要求</w:t>
      </w:r>
    </w:p>
    <w:p w14:paraId="5BCF6239">
      <w:pPr>
        <w:widowControl/>
        <w:spacing w:line="486" w:lineRule="exact"/>
        <w:ind w:left="-1" w:firstLine="241" w:firstLineChars="100"/>
        <w:contextualSpacing/>
        <w:rPr>
          <w:b/>
          <w:bCs/>
          <w:color w:val="auto"/>
          <w:sz w:val="24"/>
          <w:szCs w:val="24"/>
          <w:highlight w:val="none"/>
          <w:lang w:eastAsia="zh-CN"/>
        </w:rPr>
      </w:pPr>
      <w:r>
        <w:rPr>
          <w:rFonts w:hint="eastAsia"/>
          <w:b/>
          <w:bCs/>
          <w:color w:val="auto"/>
          <w:sz w:val="24"/>
          <w:szCs w:val="24"/>
          <w:highlight w:val="none"/>
          <w:lang w:eastAsia="zh-CN"/>
        </w:rPr>
        <w:t>2.1 采购标的需满足的、质量、安全、技术规格、物理特性等要求；</w:t>
      </w:r>
    </w:p>
    <w:p w14:paraId="33F1FB3B">
      <w:pPr>
        <w:jc w:val="center"/>
        <w:rPr>
          <w:rFonts w:hint="eastAsia"/>
          <w:b/>
          <w:bCs/>
          <w:sz w:val="28"/>
          <w:szCs w:val="28"/>
          <w:highlight w:val="none"/>
          <w:lang w:val="en-US" w:eastAsia="zh-CN"/>
        </w:rPr>
      </w:pPr>
    </w:p>
    <w:p w14:paraId="7D2D9B43">
      <w:pPr>
        <w:jc w:val="center"/>
        <w:rPr>
          <w:rFonts w:hint="eastAsia"/>
          <w:b/>
          <w:bCs/>
          <w:sz w:val="28"/>
          <w:szCs w:val="28"/>
          <w:highlight w:val="none"/>
        </w:rPr>
      </w:pPr>
      <w:r>
        <w:rPr>
          <w:rFonts w:hint="eastAsia"/>
          <w:b/>
          <w:bCs/>
          <w:sz w:val="28"/>
          <w:szCs w:val="28"/>
          <w:highlight w:val="none"/>
          <w:lang w:val="en-US" w:eastAsia="zh-CN"/>
        </w:rPr>
        <w:t>0</w:t>
      </w:r>
      <w:r>
        <w:rPr>
          <w:rFonts w:hint="eastAsia"/>
          <w:b/>
          <w:bCs/>
          <w:sz w:val="28"/>
          <w:szCs w:val="28"/>
          <w:highlight w:val="none"/>
        </w:rPr>
        <w:t>5</w:t>
      </w:r>
      <w:r>
        <w:rPr>
          <w:rFonts w:hint="eastAsia"/>
          <w:b/>
          <w:bCs/>
          <w:sz w:val="28"/>
          <w:szCs w:val="28"/>
          <w:highlight w:val="none"/>
          <w:lang w:val="en-US" w:eastAsia="zh-CN"/>
        </w:rPr>
        <w:t>包：</w:t>
      </w:r>
      <w:r>
        <w:rPr>
          <w:rFonts w:hint="eastAsia"/>
          <w:b/>
          <w:bCs/>
          <w:sz w:val="28"/>
          <w:szCs w:val="28"/>
          <w:highlight w:val="none"/>
        </w:rPr>
        <w:t>锐珂DR设备维修保养服务</w:t>
      </w:r>
    </w:p>
    <w:p w14:paraId="227995E1">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b w:val="0"/>
          <w:bCs w:val="0"/>
          <w:sz w:val="24"/>
          <w:szCs w:val="24"/>
          <w:highlight w:val="none"/>
        </w:rPr>
      </w:pPr>
      <w:r>
        <w:rPr>
          <w:rFonts w:hint="eastAsia" w:ascii="宋体" w:hAnsi="宋体" w:eastAsia="宋体" w:cs="宋体"/>
          <w:b w:val="0"/>
          <w:bCs w:val="0"/>
          <w:sz w:val="24"/>
          <w:szCs w:val="24"/>
          <w:highlight w:val="none"/>
          <w:lang w:val="en-US" w:eastAsia="zh-CN"/>
        </w:rPr>
        <w:t>一、参保设备明细</w:t>
      </w:r>
      <w:r>
        <w:rPr>
          <w:rFonts w:hint="eastAsia" w:ascii="宋体" w:hAnsi="宋体" w:eastAsia="宋体" w:cs="宋体"/>
          <w:b w:val="0"/>
          <w:bCs w:val="0"/>
          <w:sz w:val="24"/>
          <w:szCs w:val="24"/>
          <w:highlight w:val="none"/>
        </w:rPr>
        <w:t>：</w:t>
      </w:r>
    </w:p>
    <w:tbl>
      <w:tblPr>
        <w:tblStyle w:val="6"/>
        <w:tblW w:w="1052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4"/>
        <w:gridCol w:w="1605"/>
        <w:gridCol w:w="1394"/>
        <w:gridCol w:w="2700"/>
        <w:gridCol w:w="1841"/>
        <w:gridCol w:w="2215"/>
      </w:tblGrid>
      <w:tr w14:paraId="2C183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1B36E">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4372C">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院产编号</w:t>
            </w:r>
          </w:p>
        </w:tc>
        <w:tc>
          <w:tcPr>
            <w:tcW w:w="13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CFD04">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设备名称</w:t>
            </w:r>
          </w:p>
        </w:tc>
        <w:tc>
          <w:tcPr>
            <w:tcW w:w="2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7CE8C">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设备型号</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9D7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数量（台/套）</w:t>
            </w:r>
          </w:p>
        </w:tc>
        <w:tc>
          <w:tcPr>
            <w:tcW w:w="2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9B2A1">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购入日期</w:t>
            </w:r>
          </w:p>
        </w:tc>
      </w:tr>
      <w:tr w14:paraId="6B32B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29F6C">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57C40">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20147342</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756A9">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w:t>
            </w:r>
          </w:p>
        </w:tc>
        <w:tc>
          <w:tcPr>
            <w:tcW w:w="2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59073">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DRX-Evolution</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60D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243F">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2014年6月23日</w:t>
            </w:r>
          </w:p>
        </w:tc>
      </w:tr>
      <w:tr w14:paraId="4056F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CF0EF">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06D73">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20158268</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EB72A">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移动DR</w:t>
            </w:r>
          </w:p>
        </w:tc>
        <w:tc>
          <w:tcPr>
            <w:tcW w:w="2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40784">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DRX-Revolution</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A1160">
            <w:pPr>
              <w:keepNext w:val="0"/>
              <w:keepLines w:val="0"/>
              <w:pageBreakBefore w:val="0"/>
              <w:widowControl/>
              <w:suppressLineNumbers w:val="0"/>
              <w:kinsoku/>
              <w:wordWrap/>
              <w:overflowPunct/>
              <w:topLinePunct w:val="0"/>
              <w:bidi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709E9C">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2016年2月3日</w:t>
            </w:r>
          </w:p>
        </w:tc>
      </w:tr>
      <w:tr w14:paraId="264A8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E9986">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A564D">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2018012489</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6B756">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w:t>
            </w:r>
          </w:p>
        </w:tc>
        <w:tc>
          <w:tcPr>
            <w:tcW w:w="2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B84779">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DRX-Evolution Plus</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256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A5889">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2018年11月19日</w:t>
            </w:r>
          </w:p>
        </w:tc>
      </w:tr>
      <w:tr w14:paraId="149A4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98819">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DFACD">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2018012490</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09133">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w:t>
            </w:r>
          </w:p>
        </w:tc>
        <w:tc>
          <w:tcPr>
            <w:tcW w:w="2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CC12C">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DRX-Evolution Plus</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EA122">
            <w:pPr>
              <w:keepNext w:val="0"/>
              <w:keepLines w:val="0"/>
              <w:pageBreakBefore w:val="0"/>
              <w:widowControl/>
              <w:suppressLineNumbers w:val="0"/>
              <w:kinsoku/>
              <w:wordWrap/>
              <w:overflowPunct/>
              <w:topLinePunct w:val="0"/>
              <w:bidi w:val="0"/>
              <w:ind w:left="0" w:lef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84BFA">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2018年11月19日</w:t>
            </w:r>
          </w:p>
        </w:tc>
      </w:tr>
      <w:tr w14:paraId="19D63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A63A7">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6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3CDD">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2018012491</w:t>
            </w:r>
          </w:p>
        </w:tc>
        <w:tc>
          <w:tcPr>
            <w:tcW w:w="13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69C3">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移动DR</w:t>
            </w:r>
          </w:p>
        </w:tc>
        <w:tc>
          <w:tcPr>
            <w:tcW w:w="2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7FDAD">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DRX-Revolution</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59C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2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667EC">
            <w:pPr>
              <w:keepNext w:val="0"/>
              <w:keepLines w:val="0"/>
              <w:pageBreakBefore w:val="0"/>
              <w:widowControl/>
              <w:suppressLineNumbers w:val="0"/>
              <w:kinsoku/>
              <w:wordWrap/>
              <w:overflowPunct/>
              <w:topLinePunct w:val="0"/>
              <w:autoSpaceDE/>
              <w:autoSpaceDN/>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2018年11月19日</w:t>
            </w:r>
          </w:p>
        </w:tc>
      </w:tr>
    </w:tbl>
    <w:p w14:paraId="46B441FD">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lang w:val="en-US" w:eastAsia="zh-CN"/>
        </w:rPr>
      </w:pP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二、维保</w:t>
      </w:r>
      <w:r>
        <w:rPr>
          <w:rFonts w:hint="eastAsia" w:ascii="宋体" w:hAnsi="宋体" w:eastAsia="宋体" w:cs="宋体"/>
          <w:sz w:val="24"/>
          <w:szCs w:val="24"/>
          <w:highlight w:val="none"/>
        </w:rPr>
        <w:t>服务期限：</w:t>
      </w: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rPr>
        <w:t>年</w:t>
      </w:r>
    </w:p>
    <w:p w14:paraId="7E8D8FEE">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三、维保服务要求</w:t>
      </w:r>
    </w:p>
    <w:p w14:paraId="013554ED">
      <w:pPr>
        <w:pStyle w:val="11"/>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lang w:eastAsia="zh-CN"/>
        </w:rPr>
      </w:pPr>
      <w:r>
        <w:rPr>
          <w:rFonts w:hint="eastAsia" w:ascii="宋体" w:hAnsi="宋体" w:eastAsia="宋体" w:cs="宋体"/>
          <w:kern w:val="0"/>
          <w:sz w:val="24"/>
          <w:szCs w:val="24"/>
          <w:highlight w:val="none"/>
        </w:rPr>
        <w:t>▲1、整机全保服务，包含不限次人工服务和不限次原厂全新零件更换（含球管、平板探测器等核心备件）</w:t>
      </w:r>
      <w:r>
        <w:rPr>
          <w:rFonts w:hint="eastAsia" w:ascii="宋体" w:hAnsi="宋体" w:eastAsia="宋体" w:cs="宋体"/>
          <w:kern w:val="0"/>
          <w:sz w:val="24"/>
          <w:szCs w:val="24"/>
          <w:highlight w:val="none"/>
          <w:lang w:eastAsia="zh-CN"/>
        </w:rPr>
        <w:t>。</w:t>
      </w:r>
    </w:p>
    <w:p w14:paraId="6DEAA30E">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2、最终服务商具备400/800免费服务电话或免费维修电话，24小时×7天服务，每天有专人值班服务</w:t>
      </w:r>
      <w:r>
        <w:rPr>
          <w:rFonts w:hint="eastAsia" w:ascii="宋体" w:hAnsi="宋体" w:eastAsia="宋体" w:cs="宋体"/>
          <w:sz w:val="24"/>
          <w:szCs w:val="24"/>
          <w:highlight w:val="none"/>
          <w:lang w:eastAsia="zh-CN"/>
        </w:rPr>
        <w:t>。</w:t>
      </w:r>
    </w:p>
    <w:p w14:paraId="4AF25136">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3、服务响应时间：在线工程师电话响应时间≤30min，维修工程师到达维修现场时间≤24小时。</w:t>
      </w:r>
    </w:p>
    <w:p w14:paraId="2E20A166">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▲4、维修工程师须具备合法获得且有效的具有完整使用权的原厂高级故障诊断维修钥匙，须提供证明材料。</w:t>
      </w:r>
    </w:p>
    <w:p w14:paraId="1009AB8F">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5、每台设备年开机率≥95%，一年以365天计算，如年开机率不足95%，停机天数每超过1天顺延3天保修日期。其他意外灾害等不可抗力和人为恶意以及由于航空管制等特殊情况下配件等待引起的时间不含在内。</w:t>
      </w:r>
    </w:p>
    <w:p w14:paraId="5A33CC0E">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6、最终服务商对保修设备及相关配套设备做出日常保养计划，定期进行保养、维护，并做好记录。</w:t>
      </w:r>
    </w:p>
    <w:p w14:paraId="5ED9F118">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7、最终服务商对采购人工程技术人员进行培训（每年≥2次</w:t>
      </w:r>
      <w:r>
        <w:rPr>
          <w:rFonts w:hint="eastAsia" w:ascii="宋体" w:hAnsi="宋体" w:eastAsia="宋体" w:cs="宋体"/>
          <w:sz w:val="24"/>
          <w:szCs w:val="24"/>
          <w:highlight w:val="none"/>
          <w:lang w:eastAsia="zh-CN"/>
        </w:rPr>
        <w:t>）。</w:t>
      </w:r>
    </w:p>
    <w:p w14:paraId="23F3F85B">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8、最终服务商为每台设备提供≥4次维护保养服务。保养服务需做好记录，包括但不限于设备清洁、性能测试及校准等，根据采购人要求对设备的数据进行备份。根据采购人要求的时间段，进行保养工作。</w:t>
      </w:r>
    </w:p>
    <w:p w14:paraId="3238855C">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9、年检时，最终服务商负责机器调试到最佳状态，保证全部检测指标达国家标准，保证该设备能通过相关专业检测，并提供当年的系统状态报告。</w:t>
      </w:r>
    </w:p>
    <w:p w14:paraId="784F368E">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10、最终服务商提供季度、年度设备分析报告。设备出保前</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个月对设备进行全面性能检测和评估，并出具检测评估报告。</w:t>
      </w:r>
    </w:p>
    <w:p w14:paraId="65943118">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11、每次保养必须</w:t>
      </w:r>
      <w:r>
        <w:rPr>
          <w:rFonts w:hint="eastAsia" w:ascii="宋体" w:hAnsi="宋体" w:eastAsia="宋体" w:cs="宋体"/>
          <w:sz w:val="24"/>
          <w:szCs w:val="24"/>
          <w:highlight w:val="none"/>
          <w:lang w:val="en-US" w:eastAsia="zh-CN"/>
        </w:rPr>
        <w:t>至少</w:t>
      </w:r>
      <w:r>
        <w:rPr>
          <w:rFonts w:hint="eastAsia" w:ascii="宋体" w:hAnsi="宋体" w:eastAsia="宋体" w:cs="宋体"/>
          <w:sz w:val="24"/>
          <w:szCs w:val="24"/>
          <w:highlight w:val="none"/>
        </w:rPr>
        <w:t>提前1天通知医学工程处。每次维修、保养工单必须有使用科室和医学工程处双签字方能认可。</w:t>
      </w:r>
    </w:p>
    <w:p w14:paraId="720504F8">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12、</w:t>
      </w:r>
      <w:r>
        <w:rPr>
          <w:rFonts w:hint="eastAsia" w:ascii="宋体" w:hAnsi="宋体" w:eastAsia="宋体" w:cs="宋体"/>
          <w:sz w:val="24"/>
          <w:szCs w:val="24"/>
          <w:highlight w:val="none"/>
          <w:lang w:val="en-US" w:eastAsia="zh-CN"/>
        </w:rPr>
        <w:t>年度</w:t>
      </w:r>
      <w:r>
        <w:rPr>
          <w:rFonts w:hint="eastAsia" w:ascii="宋体" w:hAnsi="宋体" w:eastAsia="宋体" w:cs="宋体"/>
          <w:sz w:val="24"/>
          <w:szCs w:val="24"/>
          <w:highlight w:val="none"/>
        </w:rPr>
        <w:t>维保结束后，凭使用科室和医学工程处双签字确认合格的《维保服务验收单》结算维保费尾款。</w:t>
      </w:r>
    </w:p>
    <w:p w14:paraId="16D5CB2F">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13、每年年初，将上一年度的维保情况汇总数据交医学工程处。</w:t>
      </w:r>
    </w:p>
    <w:p w14:paraId="13C71991">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14、为所保设备提供系统及配套设备的相关软件、数字备份，并建立档案。</w:t>
      </w:r>
    </w:p>
    <w:p w14:paraId="1C847F7C">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▲15、最终服务商在国内设有专门的零配件仓库，可提供相应更换全新原厂零部件的进口报关证明。</w:t>
      </w:r>
    </w:p>
    <w:p w14:paraId="19F5B05E">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16、维保设备常用维修所需零配件的95%可得到及时提供。</w:t>
      </w:r>
    </w:p>
    <w:p w14:paraId="3B9D200E">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▲17、最终服务商具备维修保养需使用的专业工具，并提供年度国家级校正认证机构或其授权单位出具的有效检测报告。</w:t>
      </w:r>
    </w:p>
    <w:p w14:paraId="43BA1EA0">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▲18、最终服务商可提供本地化服务，具有5年以上稳定的维修人员，且人员持有该设备经考核合格的、在有效期的原厂服务资质证。</w:t>
      </w:r>
    </w:p>
    <w:p w14:paraId="2B9474AB">
      <w:pPr>
        <w:keepNext w:val="0"/>
        <w:keepLines w:val="0"/>
        <w:pageBreakBefore w:val="0"/>
        <w:kinsoku/>
        <w:wordWrap/>
        <w:overflowPunct/>
        <w:topLinePunct w:val="0"/>
        <w:autoSpaceDE/>
        <w:autoSpaceDN/>
        <w:bidi w:val="0"/>
        <w:snapToGrid/>
        <w:spacing w:line="360" w:lineRule="auto"/>
        <w:ind w:firstLine="0" w:firstLineChars="0"/>
        <w:rPr>
          <w:rFonts w:hint="eastAsia" w:ascii="宋体" w:hAnsi="宋体" w:eastAsia="宋体" w:cs="宋体"/>
          <w:sz w:val="24"/>
          <w:szCs w:val="24"/>
          <w:highlight w:val="none"/>
        </w:rPr>
      </w:pPr>
      <w:r>
        <w:rPr>
          <w:rFonts w:hint="eastAsia" w:ascii="宋体" w:hAnsi="宋体" w:eastAsia="宋体" w:cs="宋体"/>
          <w:sz w:val="24"/>
          <w:szCs w:val="24"/>
          <w:highlight w:val="none"/>
        </w:rPr>
        <w:t>19、最终服务商每次派工，均需提供统一的维修工单，供采购人留存。</w:t>
      </w:r>
    </w:p>
    <w:p w14:paraId="74AA6139">
      <w:pPr>
        <w:pStyle w:val="3"/>
        <w:keepNext w:val="0"/>
        <w:keepLines w:val="0"/>
        <w:pageBreakBefore w:val="0"/>
        <w:kinsoku/>
        <w:wordWrap/>
        <w:overflowPunct/>
        <w:topLinePunct w:val="0"/>
        <w:autoSpaceDE/>
        <w:autoSpaceDN/>
        <w:bidi w:val="0"/>
        <w:snapToGrid/>
        <w:ind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20、</w:t>
      </w:r>
      <w:r>
        <w:rPr>
          <w:rFonts w:hint="eastAsia" w:ascii="宋体" w:hAnsi="宋体" w:eastAsia="宋体" w:cs="宋体"/>
          <w:sz w:val="24"/>
          <w:szCs w:val="24"/>
          <w:highlight w:val="none"/>
        </w:rPr>
        <w:t>维保期内更换的配件保修期</w:t>
      </w:r>
      <w:r>
        <w:rPr>
          <w:rFonts w:hint="eastAsia" w:ascii="宋体" w:hAnsi="宋体" w:eastAsia="宋体" w:cs="宋体"/>
          <w:b w:val="0"/>
          <w:bCs w:val="0"/>
          <w:sz w:val="24"/>
          <w:szCs w:val="24"/>
          <w:highlight w:val="none"/>
          <w:lang w:val="en-US" w:eastAsia="zh-CN"/>
        </w:rPr>
        <w:t>≥6个月</w:t>
      </w:r>
      <w:r>
        <w:rPr>
          <w:rFonts w:hint="eastAsia" w:ascii="宋体" w:hAnsi="宋体" w:eastAsia="宋体" w:cs="宋体"/>
          <w:sz w:val="24"/>
          <w:szCs w:val="24"/>
          <w:highlight w:val="none"/>
        </w:rPr>
        <w:t>。</w:t>
      </w:r>
    </w:p>
    <w:p w14:paraId="150E6621">
      <w:pPr>
        <w:keepNext w:val="0"/>
        <w:keepLines w:val="0"/>
        <w:pageBreakBefore w:val="0"/>
        <w:kinsoku/>
        <w:wordWrap/>
        <w:overflowPunct/>
        <w:topLinePunct w:val="0"/>
        <w:autoSpaceDE/>
        <w:autoSpaceDN/>
        <w:bidi w:val="0"/>
        <w:snapToGrid/>
        <w:ind w:firstLine="0" w:firstLineChars="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br w:type="page"/>
      </w:r>
    </w:p>
    <w:p w14:paraId="625D8C17">
      <w:pPr>
        <w:jc w:val="center"/>
        <w:rPr>
          <w:rFonts w:hint="eastAsia"/>
          <w:b/>
          <w:bCs/>
          <w:sz w:val="28"/>
          <w:szCs w:val="28"/>
          <w:highlight w:val="none"/>
        </w:rPr>
      </w:pPr>
      <w:r>
        <w:rPr>
          <w:rFonts w:hint="eastAsia"/>
          <w:b/>
          <w:bCs/>
          <w:sz w:val="28"/>
          <w:szCs w:val="28"/>
          <w:highlight w:val="none"/>
          <w:lang w:val="en-US" w:eastAsia="zh-CN"/>
        </w:rPr>
        <w:t>0</w:t>
      </w:r>
      <w:r>
        <w:rPr>
          <w:rFonts w:hint="eastAsia"/>
          <w:b/>
          <w:bCs/>
          <w:sz w:val="28"/>
          <w:szCs w:val="28"/>
          <w:highlight w:val="none"/>
        </w:rPr>
        <w:t>8</w:t>
      </w:r>
      <w:r>
        <w:rPr>
          <w:rFonts w:hint="eastAsia"/>
          <w:b/>
          <w:bCs/>
          <w:sz w:val="28"/>
          <w:szCs w:val="28"/>
          <w:highlight w:val="none"/>
          <w:lang w:val="en-US" w:eastAsia="zh-CN"/>
        </w:rPr>
        <w:t>包：</w:t>
      </w:r>
      <w:r>
        <w:rPr>
          <w:rFonts w:hint="eastAsia"/>
          <w:b/>
          <w:bCs/>
          <w:sz w:val="28"/>
          <w:szCs w:val="28"/>
          <w:highlight w:val="none"/>
        </w:rPr>
        <w:t>住友回旋加速器维修保养服务</w:t>
      </w:r>
    </w:p>
    <w:p w14:paraId="079CBC28">
      <w:pPr>
        <w:keepNext w:val="0"/>
        <w:keepLines w:val="0"/>
        <w:pageBreakBefore w:val="0"/>
        <w:numPr>
          <w:ilvl w:val="0"/>
          <w:numId w:val="0"/>
        </w:numPr>
        <w:kinsoku/>
        <w:wordWrap/>
        <w:overflowPunct/>
        <w:topLinePunct w:val="0"/>
        <w:bidi w:val="0"/>
        <w:snapToGrid/>
        <w:spacing w:line="360" w:lineRule="auto"/>
        <w:ind w:firstLine="0" w:firstLineChars="0"/>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rPr>
        <w:t>一、参保</w:t>
      </w:r>
      <w:r>
        <w:rPr>
          <w:rFonts w:hint="eastAsia" w:ascii="宋体" w:hAnsi="宋体" w:eastAsia="宋体" w:cs="宋体"/>
          <w:bCs/>
          <w:kern w:val="2"/>
          <w:sz w:val="24"/>
          <w:szCs w:val="24"/>
          <w:highlight w:val="none"/>
        </w:rPr>
        <w:t>设备</w:t>
      </w:r>
      <w:r>
        <w:rPr>
          <w:rFonts w:hint="eastAsia" w:ascii="宋体" w:hAnsi="宋体" w:eastAsia="宋体" w:cs="宋体"/>
          <w:bCs/>
          <w:kern w:val="2"/>
          <w:sz w:val="24"/>
          <w:szCs w:val="24"/>
          <w:highlight w:val="none"/>
          <w:lang w:val="en-US" w:eastAsia="zh-CN"/>
        </w:rPr>
        <w:t>明细</w:t>
      </w:r>
      <w:r>
        <w:rPr>
          <w:rFonts w:hint="eastAsia" w:ascii="宋体" w:hAnsi="宋体" w:eastAsia="宋体" w:cs="宋体"/>
          <w:bCs/>
          <w:kern w:val="2"/>
          <w:sz w:val="24"/>
          <w:szCs w:val="24"/>
          <w:highlight w:val="none"/>
        </w:rPr>
        <w:t>：</w:t>
      </w:r>
    </w:p>
    <w:tbl>
      <w:tblPr>
        <w:tblStyle w:val="6"/>
        <w:tblW w:w="90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7"/>
        <w:gridCol w:w="1523"/>
        <w:gridCol w:w="1617"/>
        <w:gridCol w:w="1408"/>
        <w:gridCol w:w="1916"/>
        <w:gridCol w:w="1904"/>
      </w:tblGrid>
      <w:tr w14:paraId="37CE2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432BB">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序号</w:t>
            </w:r>
          </w:p>
        </w:tc>
        <w:tc>
          <w:tcPr>
            <w:tcW w:w="15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DCA90">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院产编号</w:t>
            </w:r>
          </w:p>
        </w:tc>
        <w:tc>
          <w:tcPr>
            <w:tcW w:w="16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FF280">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设备名称</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89EBD">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设备型号</w:t>
            </w:r>
          </w:p>
        </w:tc>
        <w:tc>
          <w:tcPr>
            <w:tcW w:w="1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7D3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数量（台/套）</w:t>
            </w:r>
          </w:p>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9F933">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购入日期</w:t>
            </w:r>
          </w:p>
        </w:tc>
      </w:tr>
      <w:tr w14:paraId="091CE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6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5D558">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5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03420">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20158005</w:t>
            </w:r>
          </w:p>
        </w:tc>
        <w:tc>
          <w:tcPr>
            <w:tcW w:w="16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F075C">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回旋加速器</w:t>
            </w:r>
          </w:p>
        </w:tc>
        <w:tc>
          <w:tcPr>
            <w:tcW w:w="14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05607">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HM-10HC</w:t>
            </w:r>
          </w:p>
        </w:tc>
        <w:tc>
          <w:tcPr>
            <w:tcW w:w="19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264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9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D612C">
            <w:pPr>
              <w:keepNext w:val="0"/>
              <w:keepLines w:val="0"/>
              <w:pageBreakBefore w:val="0"/>
              <w:widowControl/>
              <w:suppressLineNumbers w:val="0"/>
              <w:kinsoku/>
              <w:wordWrap/>
              <w:overflowPunct/>
              <w:topLinePunct w:val="0"/>
              <w:bidi w:val="0"/>
              <w:snapToGrid/>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2015年8月10日</w:t>
            </w:r>
          </w:p>
        </w:tc>
      </w:tr>
    </w:tbl>
    <w:p w14:paraId="2BF9FA08">
      <w:pPr>
        <w:keepNext w:val="0"/>
        <w:keepLines w:val="0"/>
        <w:pageBreakBefore w:val="0"/>
        <w:kinsoku/>
        <w:wordWrap/>
        <w:overflowPunct/>
        <w:topLinePunct w:val="0"/>
        <w:autoSpaceDE w:val="0"/>
        <w:autoSpaceDN w:val="0"/>
        <w:bidi w:val="0"/>
        <w:adjustRightInd w:val="0"/>
        <w:snapToGrid/>
        <w:spacing w:line="360" w:lineRule="auto"/>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包括：回旋加速器</w:t>
      </w:r>
      <w:r>
        <w:rPr>
          <w:rFonts w:hint="eastAsia" w:ascii="宋体" w:hAnsi="宋体" w:eastAsia="宋体" w:cs="宋体"/>
          <w:sz w:val="24"/>
          <w:szCs w:val="24"/>
          <w:highlight w:val="none"/>
        </w:rPr>
        <w:t>主机及其自屏蔽、化学合成模块（住友F300e、住友F18-multi- 200、住友CN-multi-200）、第三方附属设备（空压机、水冷机）、质控设备HPLC色谱柱1根。</w:t>
      </w:r>
    </w:p>
    <w:p w14:paraId="00F4FBDB">
      <w:pPr>
        <w:keepNext w:val="0"/>
        <w:keepLines w:val="0"/>
        <w:pageBreakBefore w:val="0"/>
        <w:kinsoku/>
        <w:wordWrap/>
        <w:overflowPunct/>
        <w:topLinePunct w:val="0"/>
        <w:autoSpaceDE w:val="0"/>
        <w:autoSpaceDN w:val="0"/>
        <w:bidi w:val="0"/>
        <w:adjustRightInd w:val="0"/>
        <w:snapToGrid/>
        <w:spacing w:line="360" w:lineRule="auto"/>
        <w:ind w:firstLine="0" w:firstLineChars="0"/>
        <w:jc w:val="left"/>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rPr>
        <w:t>★</w:t>
      </w:r>
      <w:r>
        <w:rPr>
          <w:rFonts w:hint="eastAsia" w:ascii="宋体" w:hAnsi="宋体" w:eastAsia="宋体" w:cs="宋体"/>
          <w:b w:val="0"/>
          <w:bCs w:val="0"/>
          <w:sz w:val="24"/>
          <w:szCs w:val="24"/>
          <w:highlight w:val="none"/>
          <w:lang w:val="en-US" w:eastAsia="zh-CN"/>
        </w:rPr>
        <w:t>二、</w:t>
      </w:r>
      <w:r>
        <w:rPr>
          <w:rFonts w:hint="eastAsia" w:ascii="宋体" w:hAnsi="宋体" w:eastAsia="宋体" w:cs="宋体"/>
          <w:sz w:val="24"/>
          <w:szCs w:val="24"/>
          <w:highlight w:val="none"/>
        </w:rPr>
        <w:t>服务期限：</w:t>
      </w:r>
      <w:r>
        <w:rPr>
          <w:rFonts w:hint="eastAsia" w:ascii="宋体" w:hAnsi="宋体" w:eastAsia="宋体" w:cs="宋体"/>
          <w:sz w:val="24"/>
          <w:szCs w:val="24"/>
          <w:highlight w:val="none"/>
          <w:lang w:val="en-US" w:eastAsia="zh-CN"/>
        </w:rPr>
        <w:t>三</w:t>
      </w:r>
      <w:r>
        <w:rPr>
          <w:rFonts w:hint="eastAsia" w:ascii="宋体" w:hAnsi="宋体" w:eastAsia="宋体" w:cs="宋体"/>
          <w:sz w:val="24"/>
          <w:szCs w:val="24"/>
          <w:highlight w:val="none"/>
        </w:rPr>
        <w:t>年</w:t>
      </w:r>
    </w:p>
    <w:p w14:paraId="6DE3703A">
      <w:pPr>
        <w:pStyle w:val="5"/>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三、维保</w:t>
      </w:r>
      <w:r>
        <w:rPr>
          <w:rFonts w:hint="eastAsia" w:ascii="宋体" w:hAnsi="宋体" w:eastAsia="宋体" w:cs="宋体"/>
          <w:sz w:val="24"/>
          <w:szCs w:val="24"/>
          <w:highlight w:val="none"/>
        </w:rPr>
        <w:t>服务要求：</w:t>
      </w:r>
    </w:p>
    <w:p w14:paraId="0734080C">
      <w:pPr>
        <w:pStyle w:val="5"/>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kern w:val="0"/>
          <w:sz w:val="24"/>
          <w:szCs w:val="24"/>
          <w:highlight w:val="none"/>
        </w:rPr>
        <w:t>1、全保服务，包含不限次人工服务和不限次原厂全新零件更换（</w:t>
      </w:r>
      <w:r>
        <w:rPr>
          <w:rFonts w:hint="eastAsia" w:ascii="宋体" w:hAnsi="宋体" w:eastAsia="宋体" w:cs="宋体"/>
          <w:color w:val="auto"/>
          <w:sz w:val="24"/>
          <w:szCs w:val="24"/>
          <w:highlight w:val="none"/>
        </w:rPr>
        <w:t>含消耗品、附属水冷机空压机），供应商</w:t>
      </w:r>
      <w:r>
        <w:rPr>
          <w:rFonts w:hint="eastAsia" w:ascii="宋体" w:hAnsi="宋体" w:eastAsia="宋体" w:cs="宋体"/>
          <w:b w:val="0"/>
          <w:bCs w:val="0"/>
          <w:i w:val="0"/>
          <w:iCs w:val="0"/>
          <w:color w:val="auto"/>
          <w:sz w:val="24"/>
          <w:szCs w:val="24"/>
          <w:highlight w:val="none"/>
        </w:rPr>
        <w:t>需提供</w:t>
      </w:r>
      <w:r>
        <w:rPr>
          <w:rFonts w:hint="eastAsia" w:ascii="宋体" w:hAnsi="宋体" w:eastAsia="宋体" w:cs="宋体"/>
          <w:b w:val="0"/>
          <w:bCs w:val="0"/>
          <w:i w:val="0"/>
          <w:iCs w:val="0"/>
          <w:color w:val="auto"/>
          <w:sz w:val="24"/>
          <w:szCs w:val="24"/>
          <w:highlight w:val="none"/>
          <w:lang w:val="en-US" w:eastAsia="zh-CN"/>
        </w:rPr>
        <w:t>以下</w:t>
      </w:r>
      <w:r>
        <w:rPr>
          <w:rFonts w:hint="eastAsia" w:ascii="宋体" w:hAnsi="宋体" w:eastAsia="宋体" w:cs="宋体"/>
          <w:b w:val="0"/>
          <w:bCs w:val="0"/>
          <w:i w:val="0"/>
          <w:iCs w:val="0"/>
          <w:color w:val="auto"/>
          <w:sz w:val="24"/>
          <w:szCs w:val="24"/>
          <w:highlight w:val="none"/>
        </w:rPr>
        <w:t>书面承诺</w:t>
      </w:r>
      <w:r>
        <w:rPr>
          <w:rFonts w:hint="eastAsia" w:ascii="宋体" w:hAnsi="宋体" w:eastAsia="宋体" w:cs="宋体"/>
          <w:color w:val="auto"/>
          <w:sz w:val="24"/>
          <w:szCs w:val="24"/>
          <w:highlight w:val="none"/>
        </w:rPr>
        <w:t>，明确服务范围涵盖维保设备的所有零配件、消耗品、附属水冷机空压机、人工费不再收取任何费用</w:t>
      </w:r>
      <w:r>
        <w:rPr>
          <w:rFonts w:hint="eastAsia" w:ascii="宋体" w:hAnsi="宋体" w:eastAsia="宋体" w:cs="宋体"/>
          <w:color w:val="auto"/>
          <w:sz w:val="24"/>
          <w:szCs w:val="24"/>
          <w:highlight w:val="none"/>
          <w:lang w:eastAsia="zh-CN"/>
        </w:rPr>
        <w:t>。</w:t>
      </w:r>
    </w:p>
    <w:p w14:paraId="7E122B2B">
      <w:pPr>
        <w:pStyle w:val="5"/>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▲2、服务维保人员资质要求：</w:t>
      </w:r>
    </w:p>
    <w:p w14:paraId="7BBA85B6">
      <w:pPr>
        <w:pStyle w:val="5"/>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 供应商须提供固定的技术服务团队名单及联系方式，人员变更须提前书面告知医院方。（提供服务团队名单、身份证复印件、职位以及电话，格式自拟）</w:t>
      </w:r>
    </w:p>
    <w:p w14:paraId="765E1018">
      <w:pPr>
        <w:pStyle w:val="5"/>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 派驻或负责本项目的项目负责人须具有3年以上医疗设备维保管理经验（提供附带简历的任命书，格式自拟）。</w:t>
      </w:r>
    </w:p>
    <w:p w14:paraId="59F66882">
      <w:pPr>
        <w:pStyle w:val="5"/>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2.3维修工程师团队人数≥3人，负责本项目的所有维修工程师须具备原厂认证资质或同等技术能力（提供经回旋加速器原厂认证培训颁发的合格证书复印件）。</w:t>
      </w:r>
    </w:p>
    <w:p w14:paraId="31A1C025">
      <w:pPr>
        <w:pStyle w:val="5"/>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3、最终服务商每次派工，均需提供统一的维修工单，供采购人留存</w:t>
      </w:r>
      <w:r>
        <w:rPr>
          <w:rFonts w:hint="eastAsia" w:ascii="宋体" w:hAnsi="宋体" w:eastAsia="宋体" w:cs="宋体"/>
          <w:sz w:val="24"/>
          <w:szCs w:val="24"/>
          <w:highlight w:val="none"/>
          <w:lang w:eastAsia="zh-CN"/>
        </w:rPr>
        <w:t>。</w:t>
      </w:r>
    </w:p>
    <w:p w14:paraId="6CBA66FC">
      <w:pPr>
        <w:pStyle w:val="5"/>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4、最终</w:t>
      </w:r>
      <w:r>
        <w:rPr>
          <w:rFonts w:hint="eastAsia" w:ascii="宋体" w:hAnsi="宋体" w:eastAsia="宋体" w:cs="宋体"/>
          <w:sz w:val="24"/>
          <w:szCs w:val="24"/>
          <w:highlight w:val="none"/>
          <w:lang w:val="en-US" w:eastAsia="zh-CN"/>
        </w:rPr>
        <w:t>服务商具备专线</w:t>
      </w:r>
      <w:r>
        <w:rPr>
          <w:rFonts w:hint="eastAsia" w:ascii="宋体" w:hAnsi="宋体" w:eastAsia="宋体" w:cs="宋体"/>
          <w:sz w:val="24"/>
          <w:szCs w:val="24"/>
          <w:highlight w:val="none"/>
        </w:rPr>
        <w:t>免费</w:t>
      </w:r>
      <w:r>
        <w:rPr>
          <w:rFonts w:hint="eastAsia" w:ascii="宋体" w:hAnsi="宋体" w:eastAsia="宋体" w:cs="宋体"/>
          <w:sz w:val="24"/>
          <w:szCs w:val="24"/>
          <w:highlight w:val="none"/>
          <w:lang w:val="en-US" w:eastAsia="zh-CN"/>
        </w:rPr>
        <w:t>服务电话，提供</w:t>
      </w:r>
      <w:r>
        <w:rPr>
          <w:rFonts w:hint="eastAsia" w:ascii="宋体" w:hAnsi="宋体" w:eastAsia="宋体" w:cs="宋体"/>
          <w:sz w:val="24"/>
          <w:szCs w:val="24"/>
          <w:highlight w:val="none"/>
        </w:rPr>
        <w:t>24小时</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7天服务，同时指派至少1名工程师专门负责该设备，第一时间响应客户的要求，详细应答客户问题</w:t>
      </w:r>
      <w:r>
        <w:rPr>
          <w:rFonts w:hint="eastAsia" w:ascii="宋体" w:hAnsi="宋体" w:eastAsia="宋体" w:cs="宋体"/>
          <w:sz w:val="24"/>
          <w:szCs w:val="24"/>
          <w:highlight w:val="none"/>
          <w:lang w:eastAsia="zh-CN"/>
        </w:rPr>
        <w:t>。</w:t>
      </w:r>
    </w:p>
    <w:p w14:paraId="521095BA">
      <w:pPr>
        <w:pStyle w:val="5"/>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5、服务响应时间：在线工程师电话响应时间≤2h，维修工程师到达维修现场时间≤24小时。接到故障报修后，供应商须按招标要求时限到达现场开展故障处置，保障设备临床使用。</w:t>
      </w:r>
    </w:p>
    <w:p w14:paraId="4DE5BB01">
      <w:pPr>
        <w:pStyle w:val="5"/>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6、</w:t>
      </w:r>
      <w:r>
        <w:rPr>
          <w:rFonts w:hint="eastAsia" w:ascii="宋体" w:hAnsi="宋体" w:eastAsia="宋体" w:cs="宋体"/>
          <w:sz w:val="24"/>
          <w:szCs w:val="24"/>
          <w:highlight w:val="none"/>
          <w:lang w:val="en-US" w:eastAsia="zh-CN"/>
        </w:rPr>
        <w:t>每</w:t>
      </w:r>
      <w:r>
        <w:rPr>
          <w:rFonts w:hint="eastAsia" w:ascii="宋体" w:hAnsi="宋体" w:eastAsia="宋体" w:cs="宋体"/>
          <w:sz w:val="24"/>
          <w:szCs w:val="24"/>
          <w:highlight w:val="none"/>
        </w:rPr>
        <w:t>月定期两次了解设备的运行情况，分析相关数据，排除潜在问题</w:t>
      </w:r>
      <w:r>
        <w:rPr>
          <w:rFonts w:hint="eastAsia" w:ascii="宋体" w:hAnsi="宋体" w:eastAsia="宋体" w:cs="宋体"/>
          <w:sz w:val="24"/>
          <w:szCs w:val="24"/>
          <w:highlight w:val="none"/>
          <w:lang w:eastAsia="zh-CN"/>
        </w:rPr>
        <w:t>。</w:t>
      </w:r>
    </w:p>
    <w:p w14:paraId="500B5394">
      <w:pPr>
        <w:pStyle w:val="12"/>
        <w:keepNext w:val="0"/>
        <w:keepLines w:val="0"/>
        <w:pageBreakBefore w:val="0"/>
        <w:kinsoku/>
        <w:wordWrap/>
        <w:overflowPunct/>
        <w:topLinePunct w:val="0"/>
        <w:bidi w:val="0"/>
        <w:snapToGrid/>
        <w:spacing w:line="360" w:lineRule="auto"/>
        <w:ind w:left="0" w:leftChars="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7、提供全套完整的原厂系统软硬件改版措施</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如厂家有新的系统软件版本（指设备的稳定性软件，非功能选件），可合法</w:t>
      </w:r>
      <w:r>
        <w:rPr>
          <w:rFonts w:hint="eastAsia" w:ascii="宋体" w:hAnsi="宋体" w:eastAsia="宋体" w:cs="宋体"/>
          <w:sz w:val="24"/>
          <w:szCs w:val="24"/>
          <w:highlight w:val="none"/>
          <w:lang w:eastAsia="zh-CN"/>
        </w:rPr>
        <w:t>地</w:t>
      </w:r>
      <w:r>
        <w:rPr>
          <w:rFonts w:hint="eastAsia" w:ascii="宋体" w:hAnsi="宋体" w:eastAsia="宋体" w:cs="宋体"/>
          <w:sz w:val="24"/>
          <w:szCs w:val="24"/>
          <w:highlight w:val="none"/>
        </w:rPr>
        <w:t>取得软件权限，合法免费为医院升级。重新安装软件需免费获得授权，并获得授权码。</w:t>
      </w:r>
    </w:p>
    <w:p w14:paraId="6803979C">
      <w:pPr>
        <w:pStyle w:val="12"/>
        <w:keepNext w:val="0"/>
        <w:keepLines w:val="0"/>
        <w:pageBreakBefore w:val="0"/>
        <w:kinsoku/>
        <w:wordWrap/>
        <w:overflowPunct/>
        <w:topLinePunct w:val="0"/>
        <w:bidi w:val="0"/>
        <w:snapToGrid/>
        <w:spacing w:line="360" w:lineRule="auto"/>
        <w:ind w:left="0" w:leftChars="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8、</w:t>
      </w:r>
      <w:r>
        <w:rPr>
          <w:rFonts w:hint="eastAsia" w:ascii="宋体" w:hAnsi="宋体" w:eastAsia="宋体" w:cs="宋体"/>
          <w:bCs/>
          <w:kern w:val="2"/>
          <w:sz w:val="24"/>
          <w:szCs w:val="24"/>
          <w:highlight w:val="none"/>
        </w:rPr>
        <w:t>合同期内保证开机率≥95%（365天计），停机天数每</w:t>
      </w:r>
      <w:r>
        <w:rPr>
          <w:rFonts w:hint="eastAsia" w:ascii="宋体" w:hAnsi="宋体" w:eastAsia="宋体" w:cs="宋体"/>
          <w:sz w:val="24"/>
          <w:szCs w:val="24"/>
          <w:highlight w:val="none"/>
        </w:rPr>
        <w:t>超过</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天顺延</w:t>
      </w:r>
      <w:r>
        <w:rPr>
          <w:rFonts w:hint="eastAsia" w:ascii="宋体" w:hAnsi="宋体" w:eastAsia="宋体" w:cs="宋体"/>
          <w:sz w:val="24"/>
          <w:szCs w:val="24"/>
          <w:highlight w:val="none"/>
          <w:lang w:val="en-US" w:eastAsia="zh-CN"/>
        </w:rPr>
        <w:t>3</w:t>
      </w:r>
      <w:r>
        <w:rPr>
          <w:rFonts w:hint="eastAsia" w:ascii="宋体" w:hAnsi="宋体" w:eastAsia="宋体" w:cs="宋体"/>
          <w:sz w:val="24"/>
          <w:szCs w:val="24"/>
          <w:highlight w:val="none"/>
        </w:rPr>
        <w:t>天保修日期</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其他意外灾害等不可抗力和人为恶意以及由于航空管制等特殊情况下配件等待引起的时间不含在内。</w:t>
      </w:r>
    </w:p>
    <w:p w14:paraId="6E77B728">
      <w:pPr>
        <w:keepNext w:val="0"/>
        <w:keepLines w:val="0"/>
        <w:pageBreakBefore w:val="0"/>
        <w:kinsoku/>
        <w:wordWrap/>
        <w:overflowPunct/>
        <w:topLinePunct w:val="0"/>
        <w:autoSpaceDE w:val="0"/>
        <w:autoSpaceDN w:val="0"/>
        <w:bidi w:val="0"/>
        <w:adjustRightInd w:val="0"/>
        <w:snapToGrid/>
        <w:spacing w:line="360" w:lineRule="auto"/>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9、设备保养：</w:t>
      </w:r>
    </w:p>
    <w:p w14:paraId="31729EEB">
      <w:pPr>
        <w:keepNext w:val="0"/>
        <w:keepLines w:val="0"/>
        <w:pageBreakBefore w:val="0"/>
        <w:kinsoku/>
        <w:wordWrap/>
        <w:overflowPunct/>
        <w:topLinePunct w:val="0"/>
        <w:autoSpaceDE w:val="0"/>
        <w:autoSpaceDN w:val="0"/>
        <w:bidi w:val="0"/>
        <w:adjustRightInd w:val="0"/>
        <w:snapToGrid/>
        <w:spacing w:line="360" w:lineRule="auto"/>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9.1、定期保养：在一年内提供定期维护≥3次、年度维护≥1次。包括对软硬件检查升级、系统全面维护保养等。每次维护保养完成后，最终服务商向采购人提供维护保养报告。最终服务商应在预期维护保养时间之前一周内通知采购人保养时间。</w:t>
      </w:r>
    </w:p>
    <w:p w14:paraId="38C159FA">
      <w:pPr>
        <w:keepNext w:val="0"/>
        <w:keepLines w:val="0"/>
        <w:pageBreakBefore w:val="0"/>
        <w:kinsoku/>
        <w:wordWrap/>
        <w:overflowPunct/>
        <w:topLinePunct w:val="0"/>
        <w:autoSpaceDE w:val="0"/>
        <w:autoSpaceDN w:val="0"/>
        <w:bidi w:val="0"/>
        <w:adjustRightInd w:val="0"/>
        <w:snapToGrid/>
        <w:spacing w:line="360" w:lineRule="auto"/>
        <w:ind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9.2、定期的维护保养服务包括：设备的安全检查、设备清洁保养、性能测试及校准、运行状态检查等。</w:t>
      </w:r>
    </w:p>
    <w:p w14:paraId="0EC1A91D">
      <w:pPr>
        <w:pStyle w:val="12"/>
        <w:keepNext w:val="0"/>
        <w:keepLines w:val="0"/>
        <w:pageBreakBefore w:val="0"/>
        <w:kinsoku/>
        <w:wordWrap/>
        <w:overflowPunct/>
        <w:topLinePunct w:val="0"/>
        <w:bidi w:val="0"/>
        <w:snapToGrid/>
        <w:spacing w:line="360" w:lineRule="auto"/>
        <w:ind w:left="0" w:leftChars="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9.3、最终服务商每季度、每年度（按每台设备）提供所保设备维保服务报告，包括系统状态报告、检查和性能测试结果，对偏离数据进行分类统计汇总、原因分析及使用和日常维护建议。出保前</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rPr>
        <w:t>个月对设备做全面性能检测和评估，出具检测评估报告</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确保设备不能带病出保</w:t>
      </w:r>
      <w:r>
        <w:rPr>
          <w:rFonts w:hint="eastAsia" w:ascii="宋体" w:hAnsi="宋体" w:eastAsia="宋体" w:cs="宋体"/>
          <w:sz w:val="24"/>
          <w:szCs w:val="24"/>
          <w:highlight w:val="none"/>
        </w:rPr>
        <w:t>。</w:t>
      </w:r>
    </w:p>
    <w:p w14:paraId="540B857B">
      <w:pPr>
        <w:pStyle w:val="12"/>
        <w:keepNext w:val="0"/>
        <w:keepLines w:val="0"/>
        <w:pageBreakBefore w:val="0"/>
        <w:kinsoku/>
        <w:wordWrap/>
        <w:overflowPunct/>
        <w:topLinePunct w:val="0"/>
        <w:bidi w:val="0"/>
        <w:snapToGrid/>
        <w:spacing w:line="360" w:lineRule="auto"/>
        <w:ind w:left="0" w:leftChars="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9.4、最终服务商对采购人工程技术人员进行培训（每年≥2次）；</w:t>
      </w:r>
    </w:p>
    <w:p w14:paraId="1FAFEDB7">
      <w:pPr>
        <w:pStyle w:val="12"/>
        <w:keepNext w:val="0"/>
        <w:keepLines w:val="0"/>
        <w:pageBreakBefore w:val="0"/>
        <w:kinsoku/>
        <w:wordWrap/>
        <w:overflowPunct/>
        <w:topLinePunct w:val="0"/>
        <w:bidi w:val="0"/>
        <w:snapToGrid/>
        <w:spacing w:line="360" w:lineRule="auto"/>
        <w:ind w:left="0" w:leftChars="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10、最终服务商在国内设有专门的配件库，维修更换配件后的技术参数需要达到原厂技术要求。在项目所在地至少有一家仓库，保证维保设备常用维修所需零配件的90%得到及时提供。需提供在国内的备用主磁体电源、离子源电源；控制柜电路板、射频放大柜电路板、束流检测电路板、射频功率放大器；PLC组件安装基板、回旋加速器其他高值关键备件。（提供书面承诺并加盖公章）</w:t>
      </w:r>
    </w:p>
    <w:p w14:paraId="5FD59B2E">
      <w:pPr>
        <w:pStyle w:val="12"/>
        <w:keepNext w:val="0"/>
        <w:keepLines w:val="0"/>
        <w:pageBreakBefore w:val="0"/>
        <w:kinsoku/>
        <w:wordWrap/>
        <w:overflowPunct/>
        <w:topLinePunct w:val="0"/>
        <w:bidi w:val="0"/>
        <w:snapToGrid/>
        <w:spacing w:line="360" w:lineRule="auto"/>
        <w:ind w:left="0" w:leftChars="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11、最终服务商具备回旋加速器专用工具。</w:t>
      </w:r>
    </w:p>
    <w:p w14:paraId="5DEED4BA">
      <w:pPr>
        <w:pStyle w:val="12"/>
        <w:keepNext w:val="0"/>
        <w:keepLines w:val="0"/>
        <w:pageBreakBefore w:val="0"/>
        <w:kinsoku/>
        <w:wordWrap/>
        <w:overflowPunct/>
        <w:topLinePunct w:val="0"/>
        <w:bidi w:val="0"/>
        <w:snapToGrid/>
        <w:spacing w:line="360" w:lineRule="auto"/>
        <w:ind w:left="0" w:leftChars="0" w:firstLine="0" w:firstLineChars="0"/>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12、最终服务商须取得授权维保服务资质，保证能够随时取得设备生产者研发和工厂的技术、物力支持。</w:t>
      </w:r>
    </w:p>
    <w:p w14:paraId="1B4ADEF6">
      <w:pPr>
        <w:pStyle w:val="12"/>
        <w:keepNext w:val="0"/>
        <w:keepLines w:val="0"/>
        <w:pageBreakBefore w:val="0"/>
        <w:kinsoku/>
        <w:wordWrap/>
        <w:overflowPunct/>
        <w:topLinePunct w:val="0"/>
        <w:bidi w:val="0"/>
        <w:snapToGrid/>
        <w:spacing w:line="360" w:lineRule="auto"/>
        <w:ind w:left="0" w:leftChars="0" w:firstLine="0" w:firstLineChars="0"/>
        <w:jc w:val="left"/>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13</w:t>
      </w:r>
      <w:r>
        <w:rPr>
          <w:rFonts w:hint="eastAsia" w:ascii="宋体" w:hAnsi="宋体" w:eastAsia="宋体" w:cs="宋体"/>
          <w:sz w:val="24"/>
          <w:szCs w:val="24"/>
          <w:highlight w:val="none"/>
        </w:rPr>
        <w:t>、为本项目提供服务工程师至少5人需通过核技术利用辐射安全与防护考核，并提供证明文件</w:t>
      </w:r>
      <w:r>
        <w:rPr>
          <w:rFonts w:hint="eastAsia" w:ascii="宋体" w:hAnsi="宋体" w:eastAsia="宋体" w:cs="宋体"/>
          <w:sz w:val="24"/>
          <w:szCs w:val="24"/>
          <w:highlight w:val="none"/>
          <w:lang w:eastAsia="zh-CN"/>
        </w:rPr>
        <w:t>。</w:t>
      </w:r>
    </w:p>
    <w:p w14:paraId="00738704">
      <w:pPr>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▲14、维保期内更换的配件保修期≥6个月。所有更换零部件必须为原厂全新正品，严禁使用翻新、拆机、改装配件。所有更换的零配件必须为原厂认证/检测合格件（提供零配件来源的渠道证明材料或承诺书）。</w:t>
      </w:r>
    </w:p>
    <w:p w14:paraId="2BD3B4C9">
      <w:pPr>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bCs/>
          <w:kern w:val="2"/>
          <w:sz w:val="24"/>
          <w:szCs w:val="24"/>
          <w:highlight w:val="none"/>
        </w:rPr>
      </w:pPr>
      <w:r>
        <w:rPr>
          <w:rFonts w:hint="eastAsia" w:ascii="宋体" w:hAnsi="宋体" w:eastAsia="宋体" w:cs="宋体"/>
          <w:bCs/>
          <w:kern w:val="2"/>
          <w:sz w:val="24"/>
          <w:szCs w:val="24"/>
          <w:highlight w:val="none"/>
          <w:lang w:val="en-US" w:eastAsia="zh-CN"/>
        </w:rPr>
        <w:t>15</w:t>
      </w:r>
      <w:r>
        <w:rPr>
          <w:rFonts w:hint="eastAsia" w:ascii="宋体" w:hAnsi="宋体" w:eastAsia="宋体" w:cs="宋体"/>
          <w:bCs/>
          <w:kern w:val="2"/>
          <w:sz w:val="24"/>
          <w:szCs w:val="24"/>
          <w:highlight w:val="none"/>
        </w:rPr>
        <w:t>、每次保养必须</w:t>
      </w:r>
      <w:r>
        <w:rPr>
          <w:rFonts w:hint="eastAsia" w:ascii="宋体" w:hAnsi="宋体" w:eastAsia="宋体" w:cs="宋体"/>
          <w:bCs/>
          <w:kern w:val="2"/>
          <w:sz w:val="24"/>
          <w:szCs w:val="24"/>
          <w:highlight w:val="none"/>
          <w:lang w:val="en-US" w:eastAsia="zh-CN"/>
        </w:rPr>
        <w:t>至少</w:t>
      </w:r>
      <w:r>
        <w:rPr>
          <w:rFonts w:hint="eastAsia" w:ascii="宋体" w:hAnsi="宋体" w:eastAsia="宋体" w:cs="宋体"/>
          <w:bCs/>
          <w:kern w:val="2"/>
          <w:sz w:val="24"/>
          <w:szCs w:val="24"/>
          <w:highlight w:val="none"/>
        </w:rPr>
        <w:t>提前1天通知医学工程处。每次维修、保养工单必须有使用科室和医学工程处双签字方能认可。</w:t>
      </w:r>
    </w:p>
    <w:p w14:paraId="5D4C83F1">
      <w:pPr>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bCs/>
          <w:kern w:val="2"/>
          <w:sz w:val="24"/>
          <w:szCs w:val="24"/>
          <w:highlight w:val="none"/>
          <w:lang w:eastAsia="zh-CN"/>
        </w:rPr>
      </w:pPr>
      <w:r>
        <w:rPr>
          <w:rFonts w:hint="eastAsia" w:ascii="宋体" w:hAnsi="宋体" w:eastAsia="宋体" w:cs="宋体"/>
          <w:bCs/>
          <w:kern w:val="2"/>
          <w:sz w:val="24"/>
          <w:szCs w:val="24"/>
          <w:highlight w:val="none"/>
          <w:lang w:val="en-US" w:eastAsia="zh-CN"/>
        </w:rPr>
        <w:t>16</w:t>
      </w:r>
      <w:r>
        <w:rPr>
          <w:rFonts w:hint="eastAsia" w:ascii="宋体" w:hAnsi="宋体" w:eastAsia="宋体" w:cs="宋体"/>
          <w:bCs/>
          <w:kern w:val="2"/>
          <w:sz w:val="24"/>
          <w:szCs w:val="24"/>
          <w:highlight w:val="none"/>
        </w:rPr>
        <w:t>、</w:t>
      </w:r>
      <w:r>
        <w:rPr>
          <w:rFonts w:hint="eastAsia" w:ascii="宋体" w:hAnsi="宋体" w:eastAsia="宋体" w:cs="宋体"/>
          <w:bCs/>
          <w:kern w:val="2"/>
          <w:sz w:val="24"/>
          <w:szCs w:val="24"/>
          <w:highlight w:val="none"/>
          <w:lang w:val="en-US" w:eastAsia="zh-CN"/>
        </w:rPr>
        <w:t>年度</w:t>
      </w:r>
      <w:r>
        <w:rPr>
          <w:rFonts w:hint="eastAsia" w:ascii="宋体" w:hAnsi="宋体" w:eastAsia="宋体" w:cs="宋体"/>
          <w:bCs/>
          <w:kern w:val="2"/>
          <w:sz w:val="24"/>
          <w:szCs w:val="24"/>
          <w:highlight w:val="none"/>
        </w:rPr>
        <w:t>维保结束后，凭使用科室和医学工程处双签字确认合格的《维保服务验收单》结算维保费尾款</w:t>
      </w:r>
      <w:r>
        <w:rPr>
          <w:rFonts w:hint="eastAsia" w:ascii="宋体" w:hAnsi="宋体" w:eastAsia="宋体" w:cs="宋体"/>
          <w:bCs/>
          <w:kern w:val="2"/>
          <w:sz w:val="24"/>
          <w:szCs w:val="24"/>
          <w:highlight w:val="none"/>
          <w:lang w:eastAsia="zh-CN"/>
        </w:rPr>
        <w:t>、</w:t>
      </w:r>
    </w:p>
    <w:p w14:paraId="4BE4230F">
      <w:pPr>
        <w:keepNext w:val="0"/>
        <w:keepLines w:val="0"/>
        <w:pageBreakBefore w:val="0"/>
        <w:kinsoku/>
        <w:wordWrap/>
        <w:overflowPunct/>
        <w:topLinePunct w:val="0"/>
        <w:bidi w:val="0"/>
        <w:snapToGrid/>
        <w:spacing w:line="360" w:lineRule="auto"/>
        <w:ind w:firstLine="0" w:firstLineChars="0"/>
        <w:jc w:val="left"/>
        <w:rPr>
          <w:rFonts w:hint="eastAsia" w:ascii="宋体" w:hAnsi="宋体" w:eastAsia="宋体" w:cs="宋体"/>
          <w:sz w:val="24"/>
          <w:szCs w:val="24"/>
          <w:highlight w:val="none"/>
          <w:lang w:val="en-US" w:eastAsia="zh-CN"/>
        </w:rPr>
      </w:pPr>
      <w:r>
        <w:rPr>
          <w:rFonts w:hint="eastAsia" w:ascii="宋体" w:hAnsi="宋体" w:eastAsia="宋体" w:cs="宋体"/>
          <w:bCs/>
          <w:kern w:val="2"/>
          <w:sz w:val="24"/>
          <w:szCs w:val="24"/>
          <w:highlight w:val="none"/>
          <w:lang w:val="en-US" w:eastAsia="zh-CN"/>
        </w:rPr>
        <w:t>17</w:t>
      </w:r>
      <w:r>
        <w:rPr>
          <w:rFonts w:hint="eastAsia" w:ascii="宋体" w:hAnsi="宋体" w:eastAsia="宋体" w:cs="宋体"/>
          <w:bCs/>
          <w:kern w:val="2"/>
          <w:sz w:val="24"/>
          <w:szCs w:val="24"/>
          <w:highlight w:val="none"/>
        </w:rPr>
        <w:t>、每年年初，将上一年度的维保数据和维保期汇总数据交到医学工程处</w:t>
      </w:r>
      <w:r>
        <w:rPr>
          <w:rFonts w:hint="eastAsia" w:ascii="宋体" w:hAnsi="宋体" w:eastAsia="宋体" w:cs="宋体"/>
          <w:bCs/>
          <w:kern w:val="2"/>
          <w:sz w:val="24"/>
          <w:szCs w:val="24"/>
          <w:highlight w:val="none"/>
          <w:lang w:eastAsia="zh-CN"/>
        </w:rPr>
        <w:t>。</w:t>
      </w:r>
    </w:p>
    <w:p w14:paraId="04C7F566">
      <w:pPr>
        <w:spacing w:before="156" w:beforeLines="50" w:line="360" w:lineRule="auto"/>
        <w:rPr>
          <w:rFonts w:hint="eastAsia" w:ascii="宋体" w:hAnsi="宋体" w:eastAsia="宋体" w:cs="宋体"/>
          <w:b w:val="0"/>
          <w:bCs w:val="0"/>
          <w:sz w:val="24"/>
          <w:szCs w:val="24"/>
          <w:highlight w:val="none"/>
        </w:rPr>
      </w:pPr>
    </w:p>
    <w:p w14:paraId="3F6C74A6">
      <w:pPr>
        <w:widowControl/>
        <w:spacing w:line="486" w:lineRule="exact"/>
        <w:ind w:firstLine="241" w:firstLineChars="100"/>
        <w:contextualSpacing/>
        <w:rPr>
          <w:b/>
          <w:bCs/>
          <w:color w:val="auto"/>
          <w:sz w:val="24"/>
          <w:szCs w:val="24"/>
          <w:highlight w:val="none"/>
          <w:lang w:eastAsia="zh-CN"/>
        </w:rPr>
      </w:pPr>
      <w:r>
        <w:rPr>
          <w:rFonts w:hint="eastAsia"/>
          <w:b/>
          <w:bCs/>
          <w:color w:val="auto"/>
          <w:sz w:val="24"/>
          <w:szCs w:val="24"/>
          <w:highlight w:val="none"/>
          <w:lang w:eastAsia="zh-CN"/>
        </w:rPr>
        <w:t>2.2 采购标的需满足的服务标准、期限、效率等要求；</w:t>
      </w:r>
    </w:p>
    <w:p w14:paraId="6216D2CE">
      <w:pPr>
        <w:tabs>
          <w:tab w:val="left" w:pos="900"/>
        </w:tabs>
        <w:autoSpaceDE/>
        <w:autoSpaceDN/>
        <w:spacing w:line="486" w:lineRule="exact"/>
        <w:ind w:firstLine="240" w:firstLineChars="100"/>
        <w:rPr>
          <w:color w:val="auto"/>
          <w:sz w:val="24"/>
          <w:szCs w:val="24"/>
          <w:highlight w:val="none"/>
          <w:lang w:eastAsia="zh-CN"/>
        </w:rPr>
      </w:pPr>
      <w:r>
        <w:rPr>
          <w:rFonts w:hint="eastAsia"/>
          <w:color w:val="auto"/>
          <w:sz w:val="24"/>
          <w:szCs w:val="24"/>
          <w:highlight w:val="none"/>
          <w:lang w:eastAsia="zh-CN"/>
        </w:rPr>
        <w:t>（1）采购标的需满足的服务标准、效率要求</w:t>
      </w:r>
    </w:p>
    <w:p w14:paraId="0E883FDD">
      <w:pPr>
        <w:spacing w:line="486" w:lineRule="exact"/>
        <w:ind w:firstLine="480" w:firstLineChars="200"/>
        <w:contextualSpacing/>
        <w:rPr>
          <w:color w:val="auto"/>
          <w:sz w:val="24"/>
          <w:szCs w:val="24"/>
          <w:highlight w:val="none"/>
          <w:lang w:eastAsia="zh-CN"/>
        </w:rPr>
      </w:pPr>
      <w:r>
        <w:rPr>
          <w:rFonts w:hint="eastAsia"/>
          <w:color w:val="auto"/>
          <w:sz w:val="24"/>
          <w:szCs w:val="24"/>
          <w:highlight w:val="none"/>
          <w:lang w:eastAsia="zh-CN"/>
        </w:rPr>
        <w:t>详见 需满足的质量、安全、技术规格、物理特性等要求。</w:t>
      </w:r>
    </w:p>
    <w:p w14:paraId="6751201A">
      <w:pPr>
        <w:tabs>
          <w:tab w:val="left" w:pos="900"/>
        </w:tabs>
        <w:autoSpaceDE/>
        <w:autoSpaceDN/>
        <w:spacing w:line="486" w:lineRule="exact"/>
        <w:ind w:firstLine="220" w:firstLineChars="100"/>
        <w:rPr>
          <w:color w:val="auto"/>
          <w:sz w:val="24"/>
          <w:szCs w:val="24"/>
          <w:highlight w:val="none"/>
          <w:lang w:eastAsia="zh-CN"/>
        </w:rPr>
      </w:pPr>
      <w:r>
        <w:rPr>
          <w:rFonts w:hint="eastAsia"/>
          <w:color w:val="auto"/>
          <w:szCs w:val="24"/>
          <w:highlight w:val="none"/>
          <w:lang w:eastAsia="zh-CN"/>
        </w:rPr>
        <w:t>（</w:t>
      </w:r>
      <w:r>
        <w:rPr>
          <w:rFonts w:hint="eastAsia"/>
          <w:color w:val="auto"/>
          <w:sz w:val="24"/>
          <w:szCs w:val="24"/>
          <w:highlight w:val="none"/>
          <w:lang w:eastAsia="zh-CN"/>
        </w:rPr>
        <w:t>2）采购标的需满足的服务期限要求</w:t>
      </w:r>
    </w:p>
    <w:p w14:paraId="1813149A">
      <w:pPr>
        <w:tabs>
          <w:tab w:val="left" w:pos="900"/>
        </w:tabs>
        <w:spacing w:line="360" w:lineRule="auto"/>
        <w:ind w:firstLine="480" w:firstLineChars="200"/>
        <w:rPr>
          <w:rFonts w:hint="eastAsia"/>
          <w:b w:val="0"/>
          <w:bCs w:val="0"/>
          <w:color w:val="auto"/>
          <w:sz w:val="24"/>
          <w:szCs w:val="24"/>
          <w:highlight w:val="none"/>
          <w:lang w:eastAsia="zh-CN"/>
        </w:rPr>
      </w:pPr>
      <w:r>
        <w:rPr>
          <w:rFonts w:hint="eastAsia"/>
          <w:b w:val="0"/>
          <w:bCs w:val="0"/>
          <w:color w:val="auto"/>
          <w:sz w:val="24"/>
          <w:szCs w:val="24"/>
          <w:highlight w:val="none"/>
          <w:lang w:val="en-US" w:eastAsia="zh-CN"/>
        </w:rPr>
        <w:t>详见“</w:t>
      </w:r>
      <w:r>
        <w:rPr>
          <w:rFonts w:hint="eastAsia"/>
          <w:b w:val="0"/>
          <w:bCs w:val="0"/>
          <w:color w:val="auto"/>
          <w:sz w:val="24"/>
          <w:szCs w:val="24"/>
          <w:highlight w:val="none"/>
          <w:lang w:eastAsia="zh-CN"/>
        </w:rPr>
        <w:t>采购标的需求一览表</w:t>
      </w:r>
      <w:r>
        <w:rPr>
          <w:rFonts w:hint="eastAsia"/>
          <w:b w:val="0"/>
          <w:bCs w:val="0"/>
          <w:color w:val="auto"/>
          <w:sz w:val="24"/>
          <w:szCs w:val="24"/>
          <w:highlight w:val="none"/>
          <w:lang w:val="en-US" w:eastAsia="zh-CN"/>
        </w:rPr>
        <w:t>”</w:t>
      </w:r>
    </w:p>
    <w:p w14:paraId="118F8E5F">
      <w:pPr>
        <w:tabs>
          <w:tab w:val="left" w:pos="900"/>
        </w:tabs>
        <w:spacing w:line="360" w:lineRule="auto"/>
        <w:ind w:firstLine="482" w:firstLineChars="200"/>
        <w:rPr>
          <w:b/>
          <w:bCs/>
          <w:color w:val="auto"/>
          <w:sz w:val="24"/>
          <w:szCs w:val="24"/>
          <w:highlight w:val="none"/>
          <w:lang w:eastAsia="zh-CN"/>
        </w:rPr>
      </w:pPr>
      <w:r>
        <w:rPr>
          <w:rFonts w:hint="eastAsia"/>
          <w:b/>
          <w:bCs/>
          <w:color w:val="auto"/>
          <w:sz w:val="24"/>
          <w:szCs w:val="24"/>
          <w:highlight w:val="none"/>
          <w:lang w:eastAsia="zh-CN"/>
        </w:rPr>
        <w:t>2.3为落实政府采购政策需满足的要求；</w:t>
      </w:r>
    </w:p>
    <w:p w14:paraId="368C8BC3">
      <w:pPr>
        <w:tabs>
          <w:tab w:val="left" w:pos="900"/>
        </w:tabs>
        <w:spacing w:line="486" w:lineRule="exact"/>
        <w:ind w:firstLine="480" w:firstLineChars="200"/>
        <w:rPr>
          <w:color w:val="auto"/>
          <w:sz w:val="24"/>
          <w:szCs w:val="24"/>
          <w:highlight w:val="none"/>
          <w:lang w:eastAsia="zh-CN"/>
        </w:rPr>
      </w:pPr>
      <w:r>
        <w:rPr>
          <w:rFonts w:hint="eastAsia"/>
          <w:color w:val="auto"/>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7F594E02">
      <w:pPr>
        <w:tabs>
          <w:tab w:val="left" w:pos="900"/>
        </w:tabs>
        <w:spacing w:line="486" w:lineRule="exact"/>
        <w:ind w:firstLine="480" w:firstLineChars="200"/>
        <w:rPr>
          <w:color w:val="auto"/>
          <w:sz w:val="24"/>
          <w:szCs w:val="24"/>
          <w:highlight w:val="none"/>
          <w:lang w:eastAsia="zh-CN"/>
        </w:rPr>
      </w:pPr>
      <w:r>
        <w:rPr>
          <w:rFonts w:hint="eastAsia"/>
          <w:color w:val="auto"/>
          <w:sz w:val="24"/>
          <w:szCs w:val="24"/>
          <w:highlight w:val="none"/>
          <w:lang w:eastAsia="zh-CN"/>
        </w:rPr>
        <w:t>（2）监狱企业扶持政策：供应商所投产品为监狱企业制造的，将视同为小型或微型企业，将对该投标产品的投标价给予10%的扣除。</w:t>
      </w:r>
      <w:r>
        <w:rPr>
          <w:rFonts w:hint="eastAsia"/>
          <w:iCs/>
          <w:color w:val="auto"/>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color w:val="auto"/>
          <w:sz w:val="24"/>
          <w:szCs w:val="24"/>
          <w:highlight w:val="none"/>
          <w:lang w:eastAsia="zh-CN"/>
        </w:rPr>
        <w:t>。（专门面向中小企业采购或预留份额的情况不适用）</w:t>
      </w:r>
    </w:p>
    <w:p w14:paraId="6C469E43">
      <w:pPr>
        <w:tabs>
          <w:tab w:val="left" w:pos="900"/>
        </w:tabs>
        <w:spacing w:line="486" w:lineRule="exact"/>
        <w:ind w:firstLine="480" w:firstLineChars="200"/>
        <w:rPr>
          <w:color w:val="auto"/>
          <w:sz w:val="24"/>
          <w:szCs w:val="24"/>
          <w:highlight w:val="none"/>
          <w:lang w:eastAsia="zh-CN"/>
        </w:rPr>
      </w:pPr>
      <w:r>
        <w:rPr>
          <w:rFonts w:hint="eastAsia"/>
          <w:color w:val="auto"/>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45964D9B">
      <w:pPr>
        <w:autoSpaceDE/>
        <w:autoSpaceDN/>
        <w:spacing w:line="486" w:lineRule="exact"/>
        <w:ind w:firstLine="480" w:firstLineChars="200"/>
        <w:rPr>
          <w:color w:val="auto"/>
          <w:sz w:val="24"/>
          <w:szCs w:val="24"/>
          <w:highlight w:val="none"/>
          <w:lang w:eastAsia="zh-CN"/>
        </w:rPr>
      </w:pPr>
      <w:r>
        <w:rPr>
          <w:rFonts w:hint="eastAsia"/>
          <w:color w:val="auto"/>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231AC78C">
      <w:pPr>
        <w:tabs>
          <w:tab w:val="left" w:pos="900"/>
        </w:tabs>
        <w:autoSpaceDE/>
        <w:autoSpaceDN/>
        <w:spacing w:line="360" w:lineRule="auto"/>
        <w:ind w:firstLine="480" w:firstLineChars="200"/>
        <w:jc w:val="both"/>
        <w:rPr>
          <w:color w:val="auto"/>
          <w:sz w:val="24"/>
          <w:szCs w:val="24"/>
          <w:highlight w:val="none"/>
          <w:lang w:eastAsia="zh-CN"/>
        </w:rPr>
      </w:pPr>
      <w:r>
        <w:rPr>
          <w:rFonts w:hint="eastAsia"/>
          <w:color w:val="auto"/>
          <w:sz w:val="24"/>
          <w:szCs w:val="24"/>
          <w:highlight w:val="none"/>
          <w:lang w:eastAsia="zh-CN"/>
        </w:rPr>
        <w:t>（5）实施本国产品标准及相关政策：依据《</w:t>
      </w:r>
      <w:r>
        <w:rPr>
          <w:rFonts w:hint="eastAsia"/>
          <w:color w:val="auto"/>
          <w:sz w:val="24"/>
          <w:szCs w:val="24"/>
          <w:highlight w:val="none"/>
          <w:shd w:val="clear" w:color="auto" w:fill="FFFFFF"/>
          <w:lang w:eastAsia="zh-CN"/>
        </w:rPr>
        <w:t>国务院办公厅关于在政府采购中实施本国产品标准及相关政策的通知</w:t>
      </w:r>
      <w:r>
        <w:rPr>
          <w:rFonts w:hint="eastAsia"/>
          <w:color w:val="auto"/>
          <w:sz w:val="24"/>
          <w:szCs w:val="24"/>
          <w:highlight w:val="none"/>
          <w:lang w:eastAsia="zh-CN"/>
        </w:rPr>
        <w:t>》（国办发〔2025〕34号）规定，本项目供应商所投产品</w:t>
      </w:r>
      <w:r>
        <w:rPr>
          <w:rFonts w:hint="eastAsia"/>
          <w:color w:val="auto"/>
          <w:sz w:val="24"/>
          <w:szCs w:val="24"/>
          <w:highlight w:val="none"/>
          <w:shd w:val="clear" w:color="auto" w:fill="FFFFFF"/>
          <w:lang w:eastAsia="zh-CN"/>
        </w:rPr>
        <w:t>在中国境内生产，即在中华人民共和国关境内实现从原材料、组件到产品的属性改变。且在中国境内生产的组件成本占比应当达到规定比例</w:t>
      </w:r>
      <w:r>
        <w:rPr>
          <w:rFonts w:hint="eastAsia"/>
          <w:color w:val="auto"/>
          <w:sz w:val="24"/>
          <w:szCs w:val="24"/>
          <w:highlight w:val="none"/>
          <w:lang w:eastAsia="zh-CN"/>
        </w:rPr>
        <w:t>，</w:t>
      </w:r>
      <w:r>
        <w:rPr>
          <w:rFonts w:hint="eastAsia"/>
          <w:color w:val="auto"/>
          <w:sz w:val="24"/>
          <w:szCs w:val="24"/>
          <w:highlight w:val="none"/>
          <w:shd w:val="clear" w:color="auto" w:fill="FFFFFF"/>
          <w:lang w:eastAsia="zh-CN"/>
        </w:rPr>
        <w:t>依法对本国产品给予价格评审优惠，对本国产品的报价给予20%的价格扣除，用扣除后的价格参与评审。</w:t>
      </w:r>
      <w:r>
        <w:rPr>
          <w:rFonts w:hint="eastAsia"/>
          <w:b/>
          <w:bCs/>
          <w:color w:val="auto"/>
          <w:sz w:val="24"/>
          <w:szCs w:val="24"/>
          <w:highlight w:val="none"/>
          <w:lang w:eastAsia="zh-CN"/>
        </w:rPr>
        <w:t>供应商应出具招标文件要求的证明材料给予证明，否则评标时不予认可</w:t>
      </w:r>
      <w:r>
        <w:rPr>
          <w:rFonts w:hint="eastAsia"/>
          <w:color w:val="auto"/>
          <w:sz w:val="24"/>
          <w:szCs w:val="24"/>
          <w:highlight w:val="none"/>
          <w:lang w:eastAsia="zh-CN"/>
        </w:rPr>
        <w:t>。</w:t>
      </w:r>
      <w:r>
        <w:rPr>
          <w:rFonts w:hint="eastAsia"/>
          <w:b/>
          <w:bCs/>
          <w:color w:val="auto"/>
          <w:sz w:val="24"/>
          <w:szCs w:val="24"/>
          <w:highlight w:val="none"/>
          <w:lang w:eastAsia="zh-CN"/>
        </w:rPr>
        <w:t>供应商应对提交的证明材料真实性负责，</w:t>
      </w:r>
      <w:r>
        <w:rPr>
          <w:rFonts w:hint="eastAsia"/>
          <w:color w:val="auto"/>
          <w:sz w:val="24"/>
          <w:szCs w:val="24"/>
          <w:highlight w:val="none"/>
          <w:lang w:eastAsia="zh-CN"/>
        </w:rPr>
        <w:t>提交证明材料不真实的，应承担相应的法律责任。（</w:t>
      </w:r>
      <w:r>
        <w:rPr>
          <w:rFonts w:hint="eastAsia"/>
          <w:color w:val="auto"/>
          <w:sz w:val="24"/>
          <w:szCs w:val="24"/>
          <w:highlight w:val="none"/>
          <w:lang w:val="en-US" w:eastAsia="zh-CN"/>
        </w:rPr>
        <w:t>本项目不适用</w:t>
      </w:r>
      <w:r>
        <w:rPr>
          <w:rFonts w:hint="eastAsia"/>
          <w:color w:val="auto"/>
          <w:sz w:val="24"/>
          <w:szCs w:val="24"/>
          <w:highlight w:val="none"/>
          <w:lang w:eastAsia="zh-CN"/>
        </w:rPr>
        <w:t>）</w:t>
      </w:r>
    </w:p>
    <w:p w14:paraId="7CFA880C">
      <w:pPr>
        <w:autoSpaceDE/>
        <w:autoSpaceDN/>
        <w:spacing w:line="486" w:lineRule="exact"/>
        <w:ind w:firstLine="482" w:firstLineChars="200"/>
        <w:rPr>
          <w:b/>
          <w:bCs/>
          <w:color w:val="auto"/>
          <w:sz w:val="24"/>
          <w:szCs w:val="24"/>
          <w:highlight w:val="none"/>
          <w:lang w:eastAsia="zh-CN"/>
        </w:rPr>
      </w:pPr>
      <w:r>
        <w:rPr>
          <w:rFonts w:hint="eastAsia"/>
          <w:b/>
          <w:bCs/>
          <w:color w:val="auto"/>
          <w:sz w:val="24"/>
          <w:szCs w:val="24"/>
          <w:highlight w:val="none"/>
          <w:lang w:eastAsia="zh-CN"/>
        </w:rPr>
        <w:t>2.4采购标的的其他技术、服务等要求；</w:t>
      </w:r>
    </w:p>
    <w:p w14:paraId="5B3EC07B">
      <w:pPr>
        <w:tabs>
          <w:tab w:val="left" w:pos="900"/>
        </w:tabs>
        <w:spacing w:line="360" w:lineRule="auto"/>
        <w:ind w:firstLine="480" w:firstLineChars="200"/>
        <w:rPr>
          <w:rFonts w:hint="default"/>
          <w:bCs/>
          <w:color w:val="auto"/>
          <w:sz w:val="24"/>
          <w:szCs w:val="24"/>
          <w:highlight w:val="none"/>
          <w:lang w:val="en-US" w:eastAsia="zh-CN"/>
        </w:rPr>
      </w:pPr>
      <w:r>
        <w:rPr>
          <w:rFonts w:hint="eastAsia"/>
          <w:bCs/>
          <w:color w:val="auto"/>
          <w:sz w:val="24"/>
          <w:szCs w:val="24"/>
          <w:highlight w:val="none"/>
          <w:lang w:eastAsia="zh-CN"/>
        </w:rPr>
        <w:t>投标人需按照招标文件要求提供常驻服务机构整体情况</w:t>
      </w:r>
      <w:r>
        <w:rPr>
          <w:rFonts w:hint="eastAsia"/>
          <w:bCs/>
          <w:color w:val="auto"/>
          <w:sz w:val="24"/>
          <w:szCs w:val="24"/>
          <w:highlight w:val="none"/>
          <w:lang w:val="en-US" w:eastAsia="zh-CN"/>
        </w:rPr>
        <w:t>介绍、</w:t>
      </w:r>
      <w:r>
        <w:rPr>
          <w:rFonts w:hint="eastAsia"/>
          <w:bCs/>
          <w:color w:val="auto"/>
          <w:sz w:val="24"/>
          <w:szCs w:val="24"/>
          <w:highlight w:val="none"/>
          <w:lang w:eastAsia="zh-CN"/>
        </w:rPr>
        <w:t>技术支持团队整体情况及人员安排、对本次服务目的理解、整体服务方案、</w:t>
      </w:r>
      <w:r>
        <w:rPr>
          <w:rFonts w:hint="eastAsia"/>
          <w:bCs/>
          <w:color w:val="auto"/>
          <w:sz w:val="24"/>
          <w:szCs w:val="24"/>
          <w:highlight w:val="none"/>
          <w:lang w:val="en-US" w:eastAsia="zh-CN"/>
        </w:rPr>
        <w:t>以及</w:t>
      </w:r>
      <w:r>
        <w:rPr>
          <w:rFonts w:hint="eastAsia"/>
          <w:bCs/>
          <w:color w:val="auto"/>
          <w:sz w:val="24"/>
          <w:szCs w:val="24"/>
          <w:highlight w:val="none"/>
          <w:lang w:eastAsia="zh-CN"/>
        </w:rPr>
        <w:t>应急预案</w:t>
      </w:r>
      <w:r>
        <w:rPr>
          <w:rFonts w:hint="eastAsia"/>
          <w:bCs/>
          <w:color w:val="auto"/>
          <w:sz w:val="24"/>
          <w:szCs w:val="24"/>
          <w:highlight w:val="none"/>
          <w:lang w:val="en-US" w:eastAsia="zh-CN"/>
        </w:rPr>
        <w:t>等。</w:t>
      </w:r>
    </w:p>
    <w:p w14:paraId="4DBF3BA0">
      <w:pPr>
        <w:tabs>
          <w:tab w:val="left" w:pos="900"/>
        </w:tabs>
        <w:spacing w:line="360" w:lineRule="auto"/>
        <w:ind w:firstLine="482" w:firstLineChars="200"/>
        <w:rPr>
          <w:b/>
          <w:color w:val="auto"/>
          <w:sz w:val="24"/>
          <w:szCs w:val="24"/>
          <w:highlight w:val="none"/>
          <w:lang w:eastAsia="zh-CN"/>
        </w:rPr>
      </w:pPr>
      <w:r>
        <w:rPr>
          <w:rFonts w:hint="eastAsia"/>
          <w:b/>
          <w:color w:val="auto"/>
          <w:sz w:val="24"/>
          <w:szCs w:val="24"/>
          <w:highlight w:val="none"/>
          <w:lang w:eastAsia="zh-CN"/>
        </w:rPr>
        <w:t>3.采购标的的验收标准</w:t>
      </w:r>
    </w:p>
    <w:p w14:paraId="1410A541">
      <w:pPr>
        <w:pStyle w:val="8"/>
        <w:spacing w:before="0" w:line="360" w:lineRule="auto"/>
        <w:ind w:left="0" w:firstLine="476"/>
        <w:rPr>
          <w:color w:val="auto"/>
          <w:sz w:val="24"/>
          <w:highlight w:val="none"/>
          <w:lang w:eastAsia="zh-CN"/>
        </w:rPr>
      </w:pPr>
      <w:bookmarkStart w:id="5" w:name="_Toc181860788"/>
      <w:bookmarkStart w:id="6" w:name="_Toc15601"/>
      <w:r>
        <w:rPr>
          <w:rFonts w:hint="eastAsia"/>
          <w:color w:val="auto"/>
          <w:sz w:val="24"/>
          <w:highlight w:val="none"/>
          <w:lang w:eastAsia="zh-CN"/>
        </w:rPr>
        <w:t>3.</w:t>
      </w:r>
      <w:r>
        <w:rPr>
          <w:color w:val="auto"/>
          <w:sz w:val="24"/>
          <w:highlight w:val="none"/>
          <w:lang w:eastAsia="zh-CN"/>
        </w:rPr>
        <w:t>1</w:t>
      </w:r>
      <w:r>
        <w:rPr>
          <w:rFonts w:hint="eastAsia"/>
          <w:color w:val="auto"/>
          <w:sz w:val="24"/>
          <w:highlight w:val="none"/>
          <w:lang w:eastAsia="zh-CN"/>
        </w:rPr>
        <w:t>符合采购人服务范围要求。</w:t>
      </w:r>
      <w:bookmarkEnd w:id="5"/>
      <w:bookmarkEnd w:id="6"/>
    </w:p>
    <w:p w14:paraId="2D46D163">
      <w:pPr>
        <w:pStyle w:val="8"/>
        <w:spacing w:before="0" w:line="360" w:lineRule="auto"/>
        <w:ind w:left="0" w:firstLine="476"/>
        <w:rPr>
          <w:color w:val="auto"/>
          <w:sz w:val="24"/>
          <w:highlight w:val="none"/>
          <w:lang w:eastAsia="zh-CN"/>
        </w:rPr>
      </w:pPr>
      <w:bookmarkStart w:id="7" w:name="_Toc26326"/>
      <w:bookmarkStart w:id="8" w:name="_Toc181860789"/>
      <w:r>
        <w:rPr>
          <w:rFonts w:hint="eastAsia"/>
          <w:color w:val="auto"/>
          <w:sz w:val="24"/>
          <w:highlight w:val="none"/>
          <w:lang w:eastAsia="zh-CN"/>
        </w:rPr>
        <w:t>3.</w:t>
      </w:r>
      <w:r>
        <w:rPr>
          <w:color w:val="auto"/>
          <w:sz w:val="24"/>
          <w:highlight w:val="none"/>
          <w:lang w:eastAsia="zh-CN"/>
        </w:rPr>
        <w:t>2</w:t>
      </w:r>
      <w:r>
        <w:rPr>
          <w:rFonts w:hint="eastAsia"/>
          <w:color w:val="auto"/>
          <w:sz w:val="24"/>
          <w:highlight w:val="none"/>
          <w:lang w:eastAsia="zh-CN"/>
        </w:rPr>
        <w:t>供应商配置的硬件设备（</w:t>
      </w:r>
      <w:r>
        <w:rPr>
          <w:rFonts w:hint="eastAsia"/>
          <w:color w:val="auto"/>
          <w:sz w:val="24"/>
          <w:highlight w:val="none"/>
          <w:lang w:val="en-US" w:eastAsia="zh-CN"/>
        </w:rPr>
        <w:t>如涉及</w:t>
      </w:r>
      <w:r>
        <w:rPr>
          <w:rFonts w:hint="eastAsia"/>
          <w:color w:val="auto"/>
          <w:sz w:val="24"/>
          <w:highlight w:val="none"/>
          <w:lang w:eastAsia="zh-CN"/>
        </w:rPr>
        <w:t>）符合采购人要求。</w:t>
      </w:r>
      <w:bookmarkEnd w:id="7"/>
      <w:bookmarkEnd w:id="8"/>
    </w:p>
    <w:p w14:paraId="10F782EB">
      <w:pPr>
        <w:pStyle w:val="8"/>
        <w:spacing w:before="0" w:line="360" w:lineRule="auto"/>
        <w:ind w:left="0" w:firstLine="476"/>
        <w:rPr>
          <w:color w:val="auto"/>
          <w:sz w:val="24"/>
          <w:highlight w:val="none"/>
          <w:lang w:eastAsia="zh-CN"/>
        </w:rPr>
      </w:pPr>
      <w:bookmarkStart w:id="9" w:name="_Toc181860790"/>
      <w:bookmarkStart w:id="10" w:name="_Toc11917"/>
      <w:r>
        <w:rPr>
          <w:rFonts w:hint="eastAsia"/>
          <w:color w:val="auto"/>
          <w:sz w:val="24"/>
          <w:highlight w:val="none"/>
          <w:lang w:eastAsia="zh-CN"/>
        </w:rPr>
        <w:t>3.</w:t>
      </w:r>
      <w:r>
        <w:rPr>
          <w:color w:val="auto"/>
          <w:sz w:val="24"/>
          <w:highlight w:val="none"/>
          <w:lang w:eastAsia="zh-CN"/>
        </w:rPr>
        <w:t>3</w:t>
      </w:r>
      <w:r>
        <w:rPr>
          <w:rFonts w:hint="eastAsia"/>
          <w:color w:val="auto"/>
          <w:sz w:val="24"/>
          <w:highlight w:val="none"/>
          <w:lang w:eastAsia="zh-CN"/>
        </w:rPr>
        <w:t>完成采购人要求的工作内容。</w:t>
      </w:r>
      <w:bookmarkEnd w:id="9"/>
      <w:bookmarkEnd w:id="10"/>
    </w:p>
    <w:p w14:paraId="5CC494B8">
      <w:pPr>
        <w:pStyle w:val="8"/>
        <w:spacing w:before="0" w:line="360" w:lineRule="auto"/>
        <w:ind w:left="0" w:firstLine="476"/>
        <w:rPr>
          <w:color w:val="auto"/>
          <w:sz w:val="24"/>
          <w:highlight w:val="none"/>
          <w:lang w:eastAsia="zh-CN"/>
        </w:rPr>
      </w:pPr>
      <w:bookmarkStart w:id="11" w:name="_Toc32098"/>
      <w:bookmarkStart w:id="12" w:name="_Toc181860791"/>
      <w:r>
        <w:rPr>
          <w:rFonts w:hint="eastAsia"/>
          <w:color w:val="auto"/>
          <w:sz w:val="24"/>
          <w:highlight w:val="none"/>
          <w:lang w:eastAsia="zh-CN"/>
        </w:rPr>
        <w:t>3.</w:t>
      </w:r>
      <w:r>
        <w:rPr>
          <w:color w:val="auto"/>
          <w:sz w:val="24"/>
          <w:highlight w:val="none"/>
          <w:lang w:eastAsia="zh-CN"/>
        </w:rPr>
        <w:t>4</w:t>
      </w:r>
      <w:r>
        <w:rPr>
          <w:rFonts w:hint="eastAsia"/>
          <w:color w:val="auto"/>
          <w:sz w:val="24"/>
          <w:highlight w:val="none"/>
          <w:lang w:eastAsia="zh-CN"/>
        </w:rPr>
        <w:t>达到采购人要求的服务和质量标准</w:t>
      </w:r>
      <w:bookmarkEnd w:id="11"/>
      <w:bookmarkEnd w:id="12"/>
      <w:r>
        <w:rPr>
          <w:rFonts w:hint="eastAsia"/>
          <w:color w:val="auto"/>
          <w:sz w:val="24"/>
          <w:highlight w:val="none"/>
          <w:lang w:eastAsia="zh-CN"/>
        </w:rPr>
        <w:t>。</w:t>
      </w:r>
    </w:p>
    <w:p w14:paraId="4F34485B">
      <w:pPr>
        <w:pStyle w:val="13"/>
        <w:keepNext w:val="0"/>
        <w:keepLines w:val="0"/>
        <w:pageBreakBefore w:val="0"/>
        <w:kinsoku/>
        <w:wordWrap/>
        <w:overflowPunct/>
        <w:topLinePunct w:val="0"/>
        <w:autoSpaceDE w:val="0"/>
        <w:autoSpaceDN w:val="0"/>
        <w:bidi w:val="0"/>
        <w:adjustRightInd/>
        <w:snapToGrid/>
        <w:spacing w:line="360" w:lineRule="auto"/>
        <w:ind w:firstLine="0" w:firstLineChars="0"/>
        <w:textAlignment w:val="auto"/>
        <w:rPr>
          <w:rFonts w:hint="eastAsia" w:ascii="宋体" w:hAnsi="宋体" w:eastAsia="宋体" w:cs="宋体"/>
          <w:b/>
          <w:bCs/>
          <w:color w:val="000000"/>
          <w:kern w:val="0"/>
          <w:sz w:val="32"/>
          <w:szCs w:val="32"/>
          <w:highlight w:val="none"/>
        </w:rPr>
        <w:sectPr>
          <w:pgSz w:w="11906" w:h="16838"/>
          <w:pgMar w:top="1440" w:right="1286" w:bottom="1440" w:left="1418" w:header="851" w:footer="992" w:gutter="0"/>
          <w:cols w:space="720" w:num="1"/>
          <w:titlePg/>
          <w:docGrid w:type="lines" w:linePitch="312" w:charSpace="0"/>
        </w:sectPr>
      </w:pPr>
    </w:p>
    <w:p w14:paraId="7036879E">
      <w:bookmarkStart w:id="13" w:name="_GoBack"/>
      <w:bookmarkEnd w:id="1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17C91A"/>
    <w:multiLevelType w:val="singleLevel"/>
    <w:tmpl w:val="2817C91A"/>
    <w:lvl w:ilvl="0" w:tentative="0">
      <w:start w:val="5"/>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B64A6B"/>
    <w:rsid w:val="61B64A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annotation text"/>
    <w:basedOn w:val="1"/>
    <w:qFormat/>
    <w:uiPriority w:val="0"/>
  </w:style>
  <w:style w:type="paragraph" w:styleId="4">
    <w:name w:val="Body Text"/>
    <w:basedOn w:val="1"/>
    <w:qFormat/>
    <w:uiPriority w:val="1"/>
    <w:rPr>
      <w:sz w:val="24"/>
      <w:szCs w:val="24"/>
    </w:rPr>
  </w:style>
  <w:style w:type="paragraph" w:styleId="5">
    <w:name w:val="Plain Text"/>
    <w:basedOn w:val="1"/>
    <w:unhideWhenUsed/>
    <w:qFormat/>
    <w:uiPriority w:val="0"/>
    <w:rPr>
      <w:rFonts w:hAnsi="Courier New" w:cs="Courier New"/>
      <w:sz w:val="24"/>
      <w:szCs w:val="21"/>
    </w:rPr>
  </w:style>
  <w:style w:type="paragraph" w:customStyle="1" w:styleId="8">
    <w:name w:val="列表段落11"/>
    <w:basedOn w:val="1"/>
    <w:qFormat/>
    <w:uiPriority w:val="1"/>
    <w:pPr>
      <w:spacing w:before="134"/>
      <w:ind w:left="1196" w:hanging="720"/>
    </w:pPr>
    <w:rPr>
      <w:sz w:val="20"/>
    </w:rPr>
  </w:style>
  <w:style w:type="paragraph" w:customStyle="1" w:styleId="9">
    <w:name w:val="Table Paragraph"/>
    <w:basedOn w:val="1"/>
    <w:qFormat/>
    <w:uiPriority w:val="1"/>
  </w:style>
  <w:style w:type="paragraph" w:customStyle="1" w:styleId="10">
    <w:name w:val="列出段落1"/>
    <w:basedOn w:val="1"/>
    <w:qFormat/>
    <w:uiPriority w:val="1"/>
    <w:pPr>
      <w:spacing w:before="134"/>
      <w:ind w:left="1196" w:hanging="720"/>
    </w:pPr>
    <w:rPr>
      <w:sz w:val="20"/>
    </w:rPr>
  </w:style>
  <w:style w:type="paragraph" w:customStyle="1" w:styleId="11">
    <w:name w:val="纯文本1"/>
    <w:basedOn w:val="1"/>
    <w:qFormat/>
    <w:uiPriority w:val="0"/>
    <w:pPr>
      <w:adjustRightInd w:val="0"/>
      <w:spacing w:after="0" w:line="240" w:lineRule="auto"/>
      <w:textAlignment w:val="baseline"/>
    </w:pPr>
    <w:rPr>
      <w:rFonts w:ascii="宋体" w:hAnsi="Courier New" w:eastAsia="楷体_GB2312" w:cstheme="minorBidi"/>
      <w:sz w:val="26"/>
      <w:szCs w:val="22"/>
    </w:rPr>
  </w:style>
  <w:style w:type="paragraph" w:styleId="12">
    <w:name w:val="List Paragraph"/>
    <w:basedOn w:val="1"/>
    <w:qFormat/>
    <w:uiPriority w:val="34"/>
    <w:pPr>
      <w:ind w:left="720"/>
      <w:contextualSpacing/>
    </w:pPr>
  </w:style>
  <w:style w:type="paragraph" w:customStyle="1" w:styleId="13">
    <w:name w:val="列表段落1"/>
    <w:basedOn w:val="1"/>
    <w:unhideWhenUsed/>
    <w:qFormat/>
    <w:uiPriority w:val="99"/>
    <w:pPr>
      <w:ind w:firstLine="420" w:firstLineChars="200"/>
      <w:jc w:val="both"/>
    </w:pPr>
    <w:rPr>
      <w:rFonts w:ascii="Times New Roman" w:hAnsi="Times New Roman" w:cs="Times New Roman"/>
      <w:kern w:val="2"/>
      <w:sz w:val="21"/>
      <w:szCs w:val="24"/>
      <w:lang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2026-10-16T08:32:00Z</dcterms:created>
  <dc:creator>张珊。</dc:creator>
  <cp:lastModifiedBy>张珊。</cp:lastModifiedBy>
  <dcterms:modified xsi:type="dcterms:W3CDTF">2026-10-16T08:33:03Z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ACC22C7ECF644738B0A26867156C1D96_11</vt:lpwstr>
  </property>
  <property fmtid="{D5CDD505-2E9C-101B-9397-08002B2CF9AE}" pid="4" name="KSOTemplateDocerSaveRecord">
    <vt:lpwstr>eyJoZGlkIjoiODlhMjJiNzFhNDAyOWY5NjQ3ZjAyZTFmYzY3YzkyMDAiLCJ1c2VySWQiOiIyOTI0MDc2NjUifQ==</vt:lpwstr>
  </property>
</Properties>
</file>