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0017F">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采购需求</w:t>
      </w:r>
    </w:p>
    <w:p w14:paraId="15FC37F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EDEB613">
      <w:pPr>
        <w:snapToGrid w:val="0"/>
        <w:spacing w:line="360" w:lineRule="auto"/>
        <w:contextualSpacing/>
        <w:rPr>
          <w:rFonts w:ascii="仿宋" w:hAnsi="仿宋" w:eastAsia="仿宋" w:cs="仿宋"/>
          <w:color w:val="auto"/>
          <w:sz w:val="24"/>
          <w:highlight w:val="none"/>
        </w:rPr>
      </w:pPr>
      <w:bookmarkStart w:id="0"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07987EDB">
      <w:pPr>
        <w:snapToGrid w:val="0"/>
        <w:spacing w:line="360" w:lineRule="auto"/>
        <w:contextualSpacing/>
        <w:rPr>
          <w:rFonts w:ascii="仿宋" w:hAnsi="仿宋" w:eastAsia="仿宋" w:cs="仿宋"/>
          <w:color w:val="auto"/>
          <w:sz w:val="24"/>
          <w:highlight w:val="none"/>
        </w:rPr>
      </w:pPr>
      <w:bookmarkStart w:id="1"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79AA4CC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3D87D5C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2B150C3">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AB8CF38">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5A75C948">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81F87D9">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64D9C635">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511B69A4">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711ED040">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250047DE">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4ACEFCD1">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08B2555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0"/>
      <w:bookmarkEnd w:id="1"/>
    </w:p>
    <w:p w14:paraId="352EE77E">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FF83FE6">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3E1BB6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7"/>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92"/>
        <w:gridCol w:w="3382"/>
        <w:gridCol w:w="1865"/>
        <w:gridCol w:w="1527"/>
      </w:tblGrid>
      <w:tr w14:paraId="4B66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4" w:type="pct"/>
            <w:vAlign w:val="center"/>
          </w:tcPr>
          <w:p w14:paraId="759055B6">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包号</w:t>
            </w:r>
          </w:p>
        </w:tc>
        <w:tc>
          <w:tcPr>
            <w:tcW w:w="578" w:type="pct"/>
            <w:vAlign w:val="center"/>
          </w:tcPr>
          <w:p w14:paraId="0E3E1BBE">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品目号</w:t>
            </w:r>
          </w:p>
        </w:tc>
        <w:tc>
          <w:tcPr>
            <w:tcW w:w="1970" w:type="pct"/>
            <w:shd w:val="clear" w:color="000000" w:fill="FFFFFF"/>
            <w:vAlign w:val="center"/>
          </w:tcPr>
          <w:p w14:paraId="3185E8FC">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标的名称</w:t>
            </w:r>
          </w:p>
        </w:tc>
        <w:tc>
          <w:tcPr>
            <w:tcW w:w="1086" w:type="pct"/>
            <w:shd w:val="clear" w:color="000000" w:fill="FFFFFF"/>
            <w:vAlign w:val="center"/>
          </w:tcPr>
          <w:p w14:paraId="4A3A2411">
            <w:pPr>
              <w:widowControl/>
              <w:spacing w:line="360" w:lineRule="auto"/>
              <w:jc w:val="center"/>
              <w:rPr>
                <w:rFonts w:ascii="仿宋" w:hAnsi="仿宋" w:eastAsia="仿宋"/>
                <w:b/>
                <w:color w:val="auto"/>
                <w:sz w:val="24"/>
                <w:highlight w:val="none"/>
              </w:rPr>
            </w:pPr>
            <w:r>
              <w:rPr>
                <w:rFonts w:ascii="仿宋" w:hAnsi="仿宋" w:eastAsia="仿宋"/>
                <w:b/>
                <w:color w:val="auto"/>
                <w:sz w:val="24"/>
                <w:highlight w:val="none"/>
              </w:rPr>
              <w:t>数量（台</w:t>
            </w:r>
            <w:r>
              <w:rPr>
                <w:rFonts w:hint="eastAsia" w:ascii="仿宋" w:hAnsi="仿宋" w:eastAsia="仿宋"/>
                <w:b/>
                <w:color w:val="auto"/>
                <w:sz w:val="24"/>
                <w:highlight w:val="none"/>
              </w:rPr>
              <w:t>/套</w:t>
            </w:r>
            <w:r>
              <w:rPr>
                <w:rFonts w:ascii="仿宋" w:hAnsi="仿宋" w:eastAsia="仿宋"/>
                <w:b/>
                <w:color w:val="auto"/>
                <w:sz w:val="24"/>
                <w:highlight w:val="none"/>
              </w:rPr>
              <w:t>）</w:t>
            </w:r>
          </w:p>
        </w:tc>
        <w:tc>
          <w:tcPr>
            <w:tcW w:w="889" w:type="pct"/>
            <w:shd w:val="clear" w:color="000000" w:fill="FFFFFF"/>
            <w:vAlign w:val="center"/>
          </w:tcPr>
          <w:p w14:paraId="067D508D">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08C1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74" w:type="pct"/>
            <w:vMerge w:val="restart"/>
            <w:vAlign w:val="center"/>
          </w:tcPr>
          <w:p w14:paraId="4F77AC5D">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lang w:val="en-US" w:eastAsia="zh-CN"/>
              </w:rPr>
              <w:t>1</w:t>
            </w:r>
          </w:p>
        </w:tc>
        <w:tc>
          <w:tcPr>
            <w:tcW w:w="578" w:type="pct"/>
            <w:vAlign w:val="center"/>
          </w:tcPr>
          <w:p w14:paraId="03FED10A">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lang w:val="en-US" w:eastAsia="zh-CN"/>
              </w:rPr>
              <w:t>1-1</w:t>
            </w:r>
          </w:p>
        </w:tc>
        <w:tc>
          <w:tcPr>
            <w:tcW w:w="1970" w:type="pct"/>
            <w:shd w:val="clear" w:color="000000" w:fill="FFFFFF"/>
            <w:vAlign w:val="center"/>
          </w:tcPr>
          <w:p w14:paraId="5A1682F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仿宋"/>
                <w:color w:val="auto"/>
                <w:kern w:val="0"/>
                <w:sz w:val="24"/>
                <w:szCs w:val="24"/>
              </w:rPr>
              <w:t>手术床</w:t>
            </w:r>
            <w:r>
              <w:rPr>
                <w:rFonts w:hint="eastAsia" w:ascii="仿宋" w:hAnsi="仿宋" w:eastAsia="仿宋" w:cs="仿宋"/>
                <w:color w:val="auto"/>
                <w:kern w:val="0"/>
                <w:sz w:val="24"/>
                <w:szCs w:val="24"/>
                <w:lang w:val="en-US" w:eastAsia="zh-CN"/>
              </w:rPr>
              <w:t>1</w:t>
            </w:r>
          </w:p>
        </w:tc>
        <w:tc>
          <w:tcPr>
            <w:tcW w:w="1086" w:type="pct"/>
            <w:shd w:val="clear" w:color="000000" w:fill="FFFFFF"/>
            <w:vAlign w:val="center"/>
          </w:tcPr>
          <w:p w14:paraId="3ADBF72C">
            <w:pPr>
              <w:keepNext w:val="0"/>
              <w:keepLines w:val="0"/>
              <w:widowControl/>
              <w:suppressLineNumbers w:val="0"/>
              <w:jc w:val="center"/>
              <w:textAlignment w:val="center"/>
              <w:rPr>
                <w:rFonts w:hint="eastAsia" w:ascii="仿宋" w:hAnsi="仿宋" w:eastAsia="仿宋" w:cs="宋体"/>
                <w:color w:val="auto"/>
                <w:kern w:val="0"/>
                <w:sz w:val="24"/>
                <w:highlight w:val="none"/>
              </w:rPr>
            </w:pPr>
            <w:r>
              <w:rPr>
                <w:rFonts w:hint="eastAsia" w:ascii="仿宋" w:hAnsi="仿宋" w:eastAsia="仿宋" w:cs="仿宋"/>
                <w:i w:val="0"/>
                <w:iCs w:val="0"/>
                <w:color w:val="auto"/>
                <w:kern w:val="0"/>
                <w:sz w:val="24"/>
                <w:szCs w:val="24"/>
                <w:u w:val="none"/>
                <w:lang w:val="en-US" w:eastAsia="zh-CN" w:bidi="ar"/>
              </w:rPr>
              <w:t>2</w:t>
            </w:r>
          </w:p>
        </w:tc>
        <w:tc>
          <w:tcPr>
            <w:tcW w:w="889" w:type="pct"/>
            <w:shd w:val="clear" w:color="000000" w:fill="FFFFFF"/>
            <w:vAlign w:val="center"/>
          </w:tcPr>
          <w:p w14:paraId="4181730D">
            <w:pPr>
              <w:jc w:val="center"/>
              <w:rPr>
                <w:rFonts w:ascii="仿宋" w:hAnsi="仿宋" w:eastAsia="仿宋"/>
                <w:color w:val="auto"/>
                <w:sz w:val="24"/>
                <w:highlight w:val="none"/>
              </w:rPr>
            </w:pPr>
            <w:r>
              <w:rPr>
                <w:rFonts w:hint="eastAsia" w:ascii="仿宋" w:hAnsi="仿宋" w:eastAsia="仿宋"/>
                <w:color w:val="auto"/>
                <w:sz w:val="24"/>
                <w:highlight w:val="none"/>
                <w:lang w:val="en-US" w:eastAsia="zh-CN"/>
              </w:rPr>
              <w:t>是</w:t>
            </w:r>
          </w:p>
        </w:tc>
      </w:tr>
      <w:tr w14:paraId="0947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4" w:type="pct"/>
            <w:vMerge w:val="continue"/>
            <w:vAlign w:val="center"/>
          </w:tcPr>
          <w:p w14:paraId="401B0864">
            <w:pPr>
              <w:widowControl/>
              <w:spacing w:before="120"/>
              <w:contextualSpacing/>
              <w:jc w:val="center"/>
              <w:rPr>
                <w:rFonts w:ascii="仿宋" w:hAnsi="仿宋" w:eastAsia="仿宋"/>
                <w:color w:val="auto"/>
                <w:sz w:val="24"/>
                <w:highlight w:val="none"/>
              </w:rPr>
            </w:pPr>
          </w:p>
        </w:tc>
        <w:tc>
          <w:tcPr>
            <w:tcW w:w="578" w:type="pct"/>
            <w:vAlign w:val="center"/>
          </w:tcPr>
          <w:p w14:paraId="58C6AA67">
            <w:pPr>
              <w:widowControl/>
              <w:spacing w:before="120"/>
              <w:contextualSpacing/>
              <w:jc w:val="center"/>
              <w:rPr>
                <w:rFonts w:hint="eastAsia" w:ascii="仿宋" w:hAnsi="仿宋" w:eastAsia="仿宋" w:cs="宋体"/>
                <w:color w:val="auto"/>
                <w:kern w:val="0"/>
                <w:sz w:val="24"/>
                <w:highlight w:val="none"/>
                <w:lang w:val="en-US" w:eastAsia="zh-CN"/>
              </w:rPr>
            </w:pPr>
            <w:r>
              <w:rPr>
                <w:rFonts w:hint="eastAsia" w:ascii="仿宋" w:hAnsi="仿宋" w:eastAsia="仿宋" w:cs="仿宋"/>
                <w:color w:val="auto"/>
                <w:kern w:val="0"/>
                <w:sz w:val="24"/>
                <w:szCs w:val="24"/>
                <w:lang w:val="en-US" w:eastAsia="zh-CN"/>
              </w:rPr>
              <w:t>1-2</w:t>
            </w:r>
          </w:p>
        </w:tc>
        <w:tc>
          <w:tcPr>
            <w:tcW w:w="1970" w:type="pct"/>
            <w:shd w:val="clear" w:color="000000" w:fill="FFFFFF"/>
            <w:vAlign w:val="center"/>
          </w:tcPr>
          <w:p w14:paraId="5467C254">
            <w:pPr>
              <w:widowControl/>
              <w:spacing w:before="120"/>
              <w:contextualSpacing/>
              <w:jc w:val="center"/>
              <w:rPr>
                <w:rFonts w:hint="eastAsia" w:ascii="仿宋" w:hAnsi="仿宋" w:eastAsia="仿宋" w:cs="宋体"/>
                <w:color w:val="auto"/>
                <w:kern w:val="0"/>
                <w:sz w:val="24"/>
                <w:highlight w:val="none"/>
              </w:rPr>
            </w:pPr>
            <w:r>
              <w:rPr>
                <w:rFonts w:hint="eastAsia" w:ascii="仿宋" w:hAnsi="仿宋" w:eastAsia="仿宋" w:cs="仿宋"/>
                <w:color w:val="auto"/>
                <w:kern w:val="0"/>
                <w:sz w:val="24"/>
                <w:szCs w:val="24"/>
              </w:rPr>
              <w:t>手术床</w:t>
            </w:r>
            <w:r>
              <w:rPr>
                <w:rFonts w:hint="eastAsia" w:ascii="仿宋" w:hAnsi="仿宋" w:eastAsia="仿宋" w:cs="仿宋"/>
                <w:color w:val="auto"/>
                <w:kern w:val="0"/>
                <w:sz w:val="24"/>
                <w:szCs w:val="24"/>
                <w:lang w:val="en-US" w:eastAsia="zh-CN"/>
              </w:rPr>
              <w:t>2</w:t>
            </w:r>
          </w:p>
        </w:tc>
        <w:tc>
          <w:tcPr>
            <w:tcW w:w="1086" w:type="pct"/>
            <w:shd w:val="clear" w:color="000000" w:fill="FFFFFF"/>
            <w:vAlign w:val="center"/>
          </w:tcPr>
          <w:p w14:paraId="02EDB631">
            <w:pPr>
              <w:keepNext w:val="0"/>
              <w:keepLines w:val="0"/>
              <w:widowControl/>
              <w:suppressLineNumbers w:val="0"/>
              <w:jc w:val="center"/>
              <w:textAlignment w:val="center"/>
              <w:rPr>
                <w:rFonts w:hint="default" w:ascii="仿宋" w:hAnsi="仿宋" w:eastAsia="仿宋" w:cs="宋体"/>
                <w:color w:val="auto"/>
                <w:kern w:val="0"/>
                <w:sz w:val="24"/>
                <w:highlight w:val="none"/>
                <w:lang w:val="en-US" w:eastAsia="zh-CN"/>
              </w:rPr>
            </w:pPr>
            <w:r>
              <w:rPr>
                <w:rFonts w:hint="eastAsia" w:ascii="仿宋" w:hAnsi="仿宋" w:eastAsia="仿宋" w:cs="仿宋"/>
                <w:i w:val="0"/>
                <w:iCs w:val="0"/>
                <w:color w:val="auto"/>
                <w:kern w:val="0"/>
                <w:sz w:val="24"/>
                <w:szCs w:val="24"/>
                <w:u w:val="none"/>
                <w:lang w:val="en-US" w:eastAsia="zh-CN" w:bidi="ar"/>
              </w:rPr>
              <w:t>2</w:t>
            </w:r>
          </w:p>
        </w:tc>
        <w:tc>
          <w:tcPr>
            <w:tcW w:w="889" w:type="pct"/>
            <w:shd w:val="clear" w:color="000000" w:fill="FFFFFF"/>
            <w:vAlign w:val="center"/>
          </w:tcPr>
          <w:p w14:paraId="560CB33D">
            <w:pPr>
              <w:jc w:val="center"/>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是</w:t>
            </w:r>
          </w:p>
        </w:tc>
      </w:tr>
      <w:tr w14:paraId="15C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4" w:type="pct"/>
            <w:vAlign w:val="center"/>
          </w:tcPr>
          <w:p w14:paraId="54AD1BFD">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lang w:val="en-US" w:eastAsia="zh-CN"/>
              </w:rPr>
              <w:t>2</w:t>
            </w:r>
          </w:p>
        </w:tc>
        <w:tc>
          <w:tcPr>
            <w:tcW w:w="578" w:type="pct"/>
            <w:vAlign w:val="center"/>
          </w:tcPr>
          <w:p w14:paraId="2E037FD4">
            <w:pPr>
              <w:widowControl/>
              <w:spacing w:before="120"/>
              <w:contextualSpacing/>
              <w:jc w:val="center"/>
              <w:rPr>
                <w:rFonts w:hint="eastAsia" w:ascii="仿宋" w:hAnsi="仿宋" w:eastAsia="仿宋" w:cs="宋体"/>
                <w:color w:val="auto"/>
                <w:kern w:val="0"/>
                <w:sz w:val="24"/>
                <w:highlight w:val="none"/>
                <w:lang w:val="en-US" w:eastAsia="zh-CN"/>
              </w:rPr>
            </w:pPr>
            <w:r>
              <w:rPr>
                <w:rFonts w:hint="eastAsia" w:ascii="仿宋" w:hAnsi="仿宋" w:eastAsia="仿宋" w:cs="仿宋"/>
                <w:color w:val="auto"/>
                <w:kern w:val="0"/>
                <w:sz w:val="24"/>
                <w:szCs w:val="24"/>
                <w:lang w:val="en-US" w:eastAsia="zh-CN"/>
              </w:rPr>
              <w:t>2-1</w:t>
            </w:r>
          </w:p>
        </w:tc>
        <w:tc>
          <w:tcPr>
            <w:tcW w:w="1970" w:type="pct"/>
            <w:shd w:val="clear" w:color="000000" w:fill="FFFFFF"/>
            <w:vAlign w:val="center"/>
          </w:tcPr>
          <w:p w14:paraId="72180030">
            <w:pPr>
              <w:widowControl/>
              <w:spacing w:before="120"/>
              <w:contextualSpacing/>
              <w:jc w:val="center"/>
              <w:rPr>
                <w:rFonts w:hint="eastAsia" w:ascii="仿宋" w:hAnsi="仿宋" w:eastAsia="仿宋" w:cs="宋体"/>
                <w:color w:val="auto"/>
                <w:kern w:val="0"/>
                <w:sz w:val="24"/>
                <w:highlight w:val="none"/>
              </w:rPr>
            </w:pPr>
            <w:r>
              <w:rPr>
                <w:rFonts w:hint="eastAsia" w:ascii="仿宋" w:hAnsi="仿宋" w:eastAsia="仿宋" w:cs="仿宋"/>
                <w:color w:val="auto"/>
                <w:kern w:val="0"/>
                <w:sz w:val="24"/>
                <w:szCs w:val="24"/>
              </w:rPr>
              <w:t>透射电子显微镜</w:t>
            </w:r>
          </w:p>
        </w:tc>
        <w:tc>
          <w:tcPr>
            <w:tcW w:w="1086" w:type="pct"/>
            <w:shd w:val="clear" w:color="000000" w:fill="FFFFFF"/>
            <w:vAlign w:val="center"/>
          </w:tcPr>
          <w:p w14:paraId="307C85C1">
            <w:pPr>
              <w:widowControl/>
              <w:spacing w:before="120"/>
              <w:contextualSpacing/>
              <w:jc w:val="center"/>
              <w:rPr>
                <w:rFonts w:hint="default" w:ascii="仿宋" w:hAnsi="仿宋" w:eastAsia="仿宋" w:cs="宋体"/>
                <w:color w:val="auto"/>
                <w:kern w:val="0"/>
                <w:sz w:val="24"/>
                <w:highlight w:val="none"/>
                <w:lang w:val="en-US" w:eastAsia="zh-CN"/>
              </w:rPr>
            </w:pPr>
            <w:r>
              <w:rPr>
                <w:rFonts w:hint="eastAsia" w:ascii="仿宋" w:hAnsi="仿宋" w:eastAsia="仿宋" w:cs="仿宋"/>
                <w:color w:val="auto"/>
                <w:kern w:val="0"/>
                <w:sz w:val="24"/>
                <w:szCs w:val="24"/>
                <w:lang w:val="en-US" w:eastAsia="zh-CN"/>
              </w:rPr>
              <w:t>2</w:t>
            </w:r>
          </w:p>
        </w:tc>
        <w:tc>
          <w:tcPr>
            <w:tcW w:w="889" w:type="pct"/>
            <w:shd w:val="clear" w:color="000000" w:fill="FFFFFF"/>
            <w:vAlign w:val="center"/>
          </w:tcPr>
          <w:p w14:paraId="0B8ED9E5">
            <w:pPr>
              <w:jc w:val="center"/>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是</w:t>
            </w:r>
          </w:p>
        </w:tc>
      </w:tr>
    </w:tbl>
    <w:p w14:paraId="1F9F588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D2D7A36">
      <w:pPr>
        <w:spacing w:line="360" w:lineRule="auto"/>
        <w:ind w:firstLine="480" w:firstLineChars="200"/>
        <w:contextualSpacing/>
        <w:rPr>
          <w:rFonts w:ascii="仿宋" w:hAnsi="仿宋" w:eastAsia="仿宋"/>
          <w:color w:val="auto"/>
          <w:sz w:val="24"/>
          <w:highlight w:val="none"/>
        </w:rPr>
      </w:pPr>
      <w:bookmarkStart w:id="2" w:name="OLE_LINK178"/>
      <w:bookmarkStart w:id="3"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北京市属医院2026年医用设备集中带量采购体外诊断与辅助设备组(第二批)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18918303">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4F9F944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A93F3C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7C51A59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C33957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13370B0B">
      <w:pPr>
        <w:spacing w:line="360" w:lineRule="auto"/>
        <w:ind w:firstLine="480" w:firstLineChars="200"/>
        <w:contextualSpacing/>
        <w:rPr>
          <w:rFonts w:hint="default" w:ascii="仿宋" w:hAnsi="仿宋" w:eastAsia="仿宋" w:cs="仿宋"/>
          <w:bCs/>
          <w:color w:val="auto"/>
          <w:sz w:val="24"/>
          <w:highlight w:val="none"/>
          <w:lang w:val="en-US"/>
        </w:rPr>
      </w:pPr>
      <w:r>
        <w:rPr>
          <w:rFonts w:hint="default" w:ascii="仿宋" w:hAnsi="仿宋" w:eastAsia="仿宋" w:cs="仿宋"/>
          <w:bCs/>
          <w:color w:val="auto"/>
          <w:sz w:val="24"/>
          <w:highlight w:val="none"/>
          <w:lang w:val="en-US"/>
        </w:rPr>
        <w:t>1、履约保证金：最高缴纳比例不超过合同金额的10%</w:t>
      </w:r>
      <w:r>
        <w:rPr>
          <w:rFonts w:hint="eastAsia" w:ascii="仿宋" w:hAnsi="仿宋" w:eastAsia="仿宋" w:cs="仿宋"/>
          <w:bCs/>
          <w:color w:val="auto"/>
          <w:sz w:val="24"/>
          <w:highlight w:val="none"/>
          <w:lang w:val="en-US" w:eastAsia="zh-CN"/>
        </w:rPr>
        <w:t>。</w:t>
      </w:r>
    </w:p>
    <w:p w14:paraId="1D530C92">
      <w:pPr>
        <w:spacing w:line="360" w:lineRule="auto"/>
        <w:ind w:firstLine="480" w:firstLineChars="200"/>
        <w:contextualSpacing/>
        <w:rPr>
          <w:rFonts w:hint="default" w:ascii="仿宋" w:hAnsi="仿宋" w:eastAsia="仿宋" w:cs="仿宋"/>
          <w:b/>
          <w:bCs w:val="0"/>
          <w:color w:val="auto"/>
          <w:sz w:val="24"/>
          <w:highlight w:val="none"/>
          <w:lang w:val="en-US"/>
        </w:rPr>
      </w:pPr>
      <w:r>
        <w:rPr>
          <w:rFonts w:hint="default" w:ascii="仿宋" w:hAnsi="仿宋" w:eastAsia="仿宋" w:cs="仿宋"/>
          <w:bCs/>
          <w:color w:val="auto"/>
          <w:sz w:val="24"/>
          <w:highlight w:val="none"/>
          <w:lang w:val="en-US"/>
        </w:rPr>
        <w:t>2、首付款支付：首付款支付比例不低于合同金额的30%;</w:t>
      </w:r>
    </w:p>
    <w:p w14:paraId="4A464807">
      <w:pPr>
        <w:spacing w:line="360" w:lineRule="auto"/>
        <w:ind w:firstLine="480" w:firstLineChars="200"/>
        <w:contextualSpacing/>
        <w:rPr>
          <w:rFonts w:ascii="仿宋" w:hAnsi="仿宋" w:eastAsia="仿宋" w:cs="仿宋"/>
          <w:bCs/>
          <w:color w:val="auto"/>
          <w:sz w:val="24"/>
          <w:highlight w:val="none"/>
        </w:rPr>
      </w:pPr>
      <w:r>
        <w:rPr>
          <w:rFonts w:hint="default"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r>
        <w:rPr>
          <w:rFonts w:hint="eastAsia" w:ascii="仿宋" w:hAnsi="仿宋" w:eastAsia="仿宋" w:cs="仿宋"/>
          <w:bCs/>
          <w:color w:val="auto"/>
          <w:sz w:val="24"/>
          <w:highlight w:val="none"/>
          <w:lang w:eastAsia="zh-CN"/>
        </w:rPr>
        <w:t>（</w:t>
      </w:r>
      <w:r>
        <w:rPr>
          <w:rFonts w:hint="eastAsia" w:ascii="仿宋" w:hAnsi="仿宋" w:eastAsia="仿宋" w:cs="宋体"/>
          <w:color w:val="auto"/>
          <w:sz w:val="24"/>
          <w:highlight w:val="none"/>
        </w:rPr>
        <w:t>与各市属医院通过签订分合同</w:t>
      </w:r>
      <w:r>
        <w:rPr>
          <w:rFonts w:hint="eastAsia" w:ascii="仿宋" w:hAnsi="仿宋" w:eastAsia="仿宋" w:cs="宋体"/>
          <w:color w:val="auto"/>
          <w:sz w:val="24"/>
          <w:highlight w:val="none"/>
          <w:lang w:val="en-US" w:eastAsia="zh-CN"/>
        </w:rPr>
        <w:t>时</w:t>
      </w:r>
      <w:r>
        <w:rPr>
          <w:rFonts w:hint="eastAsia" w:ascii="仿宋" w:hAnsi="仿宋" w:eastAsia="仿宋" w:cs="宋体"/>
          <w:color w:val="auto"/>
          <w:sz w:val="24"/>
          <w:highlight w:val="none"/>
        </w:rPr>
        <w:t>确定</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w:t>
      </w:r>
    </w:p>
    <w:p w14:paraId="630CB9B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6987AB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4" w:name="OLE_LINK370"/>
      <w:bookmarkStart w:id="5" w:name="OLE_LINK369"/>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692009DF">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4"/>
      <w:bookmarkEnd w:id="5"/>
      <w:bookmarkStart w:id="6" w:name="OLE_LINK26"/>
      <w:bookmarkStart w:id="7" w:name="OLE_LINK27"/>
      <w:bookmarkStart w:id="8" w:name="OLE_LINK367"/>
      <w:r>
        <w:rPr>
          <w:rFonts w:hint="eastAsia" w:ascii="仿宋" w:hAnsi="仿宋" w:eastAsia="仿宋" w:cs="仿宋"/>
          <w:bCs/>
          <w:color w:val="auto"/>
          <w:sz w:val="24"/>
          <w:highlight w:val="none"/>
        </w:rPr>
        <w:t>售后服务（质保期）</w:t>
      </w:r>
      <w:bookmarkEnd w:id="6"/>
      <w:bookmarkEnd w:id="7"/>
      <w:bookmarkEnd w:id="8"/>
      <w:r>
        <w:rPr>
          <w:rFonts w:hint="eastAsia" w:ascii="仿宋" w:hAnsi="仿宋" w:eastAsia="仿宋" w:cs="仿宋"/>
          <w:b/>
          <w:bCs/>
          <w:color w:val="auto"/>
          <w:sz w:val="24"/>
          <w:highlight w:val="none"/>
        </w:rPr>
        <w:t>（以各包技术规格中要求为准，如技术规格中无要求，则以本款要求为准。）</w:t>
      </w:r>
    </w:p>
    <w:p w14:paraId="05D5E92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w:t>
      </w:r>
      <w:r>
        <w:rPr>
          <w:rFonts w:hint="eastAsia" w:ascii="仿宋" w:hAnsi="仿宋" w:eastAsia="仿宋" w:cs="仿宋"/>
          <w:bCs/>
          <w:color w:val="auto"/>
          <w:sz w:val="24"/>
          <w:highlight w:val="none"/>
          <w:lang w:val="en-US" w:eastAsia="zh-CN"/>
        </w:rPr>
        <w:t>原厂保修，</w:t>
      </w:r>
      <w:r>
        <w:rPr>
          <w:rFonts w:hint="eastAsia" w:ascii="仿宋" w:hAnsi="仿宋" w:eastAsia="仿宋" w:cs="仿宋"/>
          <w:bCs/>
          <w:color w:val="auto"/>
          <w:sz w:val="24"/>
          <w:highlight w:val="none"/>
        </w:rPr>
        <w:t>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440C37E">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78BC7799">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DDBADD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36EBA12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投标人和制造商需要同时提供包含上述质量保证期（保修期）及服务要求的承诺函并加盖单位公章。</w:t>
      </w:r>
    </w:p>
    <w:p w14:paraId="3D7EEF50">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同时提供服务内容和细则与免费维保修期服务要求相同的承诺函并加盖单位公章。</w:t>
      </w:r>
    </w:p>
    <w:p w14:paraId="1BEA591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3DA127F">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AA1CD2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2E41DD">
      <w:pPr>
        <w:tabs>
          <w:tab w:val="left" w:pos="3360"/>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601173BE">
      <w:pPr>
        <w:tabs>
          <w:tab w:val="left" w:pos="3360"/>
        </w:tabs>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BE29C29">
      <w:pPr>
        <w:tabs>
          <w:tab w:val="left" w:pos="3360"/>
        </w:tabs>
        <w:spacing w:line="360" w:lineRule="auto"/>
        <w:ind w:firstLine="480" w:firstLineChars="200"/>
        <w:contextualSpacing/>
        <w:rPr>
          <w:rFonts w:ascii="仿宋" w:hAnsi="仿宋" w:eastAsia="仿宋"/>
          <w:color w:val="auto"/>
          <w:sz w:val="24"/>
          <w:highlight w:val="none"/>
        </w:rPr>
      </w:pPr>
      <w:bookmarkStart w:id="9"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北京市属医院2026年医用设备集中带量采购体外诊断与辅助设备组(第二批)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9"/>
    </w:p>
    <w:p w14:paraId="174D41F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433B9EAD">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03E3BE3">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A75CA78">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503197D">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01F414CC">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7C6A9A4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53502496">
      <w:pPr>
        <w:widowControl/>
        <w:jc w:val="left"/>
        <w:rPr>
          <w:rFonts w:ascii="仿宋" w:hAnsi="仿宋" w:eastAsia="仿宋"/>
          <w:b/>
          <w:color w:val="auto"/>
          <w:sz w:val="24"/>
          <w:highlight w:val="none"/>
        </w:rPr>
      </w:pPr>
      <w:bookmarkStart w:id="10" w:name="OLE_LINK53"/>
      <w:r>
        <w:rPr>
          <w:rFonts w:ascii="仿宋" w:hAnsi="仿宋" w:eastAsia="仿宋"/>
          <w:b/>
          <w:color w:val="auto"/>
          <w:sz w:val="24"/>
          <w:highlight w:val="none"/>
        </w:rPr>
        <w:br w:type="page"/>
      </w:r>
    </w:p>
    <w:bookmarkEnd w:id="10"/>
    <w:p w14:paraId="6FF535B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lang w:val="en-US" w:eastAsia="zh-CN"/>
        </w:rPr>
      </w:pPr>
      <w:bookmarkStart w:id="11" w:name="OLE_LINK102"/>
      <w:bookmarkStart w:id="12" w:name="OLE_LINK103"/>
      <w:r>
        <w:rPr>
          <w:rFonts w:hint="eastAsia" w:ascii="仿宋" w:hAnsi="仿宋" w:eastAsia="仿宋" w:cs="仿宋"/>
          <w:b/>
          <w:bCs w:val="0"/>
          <w:color w:val="auto"/>
          <w:sz w:val="24"/>
          <w:szCs w:val="24"/>
          <w:lang w:val="en-US" w:eastAsia="zh-CN"/>
        </w:rPr>
        <w:t>第1包 品目1-1手术床1</w:t>
      </w:r>
    </w:p>
    <w:p w14:paraId="2530E9F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lang w:val="en-US" w:eastAsia="zh-CN"/>
        </w:rPr>
      </w:pPr>
      <w:r>
        <w:rPr>
          <w:rFonts w:hint="eastAsia" w:ascii="仿宋" w:hAnsi="仿宋" w:eastAsia="仿宋" w:cs="仿宋"/>
          <w:b/>
          <w:bCs w:val="0"/>
          <w:color w:val="auto"/>
          <w:kern w:val="0"/>
          <w:sz w:val="24"/>
          <w:szCs w:val="24"/>
          <w:lang w:val="en-US" w:eastAsia="zh-CN"/>
        </w:rPr>
        <w:t>数量2台：技术参数如下：</w:t>
      </w:r>
    </w:p>
    <w:p w14:paraId="0A43C390">
      <w:pPr>
        <w:spacing w:line="360" w:lineRule="auto"/>
        <w:rPr>
          <w:rFonts w:hint="eastAsia" w:ascii="仿宋" w:hAnsi="仿宋" w:eastAsia="仿宋" w:cs="仿宋"/>
          <w:color w:val="auto"/>
          <w:sz w:val="24"/>
        </w:rPr>
      </w:pPr>
      <w:r>
        <w:rPr>
          <w:rFonts w:hint="eastAsia" w:ascii="仿宋" w:hAnsi="仿宋" w:eastAsia="仿宋" w:cs="仿宋"/>
          <w:color w:val="auto"/>
          <w:sz w:val="24"/>
        </w:rPr>
        <w:t>一、技术参数：</w:t>
      </w:r>
    </w:p>
    <w:p w14:paraId="5CEB51A7">
      <w:pPr>
        <w:spacing w:line="360" w:lineRule="auto"/>
        <w:rPr>
          <w:rFonts w:hint="eastAsia" w:ascii="仿宋" w:hAnsi="仿宋" w:eastAsia="仿宋" w:cs="仿宋"/>
          <w:color w:val="auto"/>
          <w:sz w:val="24"/>
        </w:rPr>
      </w:pPr>
      <w:r>
        <w:rPr>
          <w:rFonts w:hint="eastAsia" w:ascii="仿宋" w:hAnsi="仿宋" w:eastAsia="仿宋" w:cs="仿宋"/>
          <w:color w:val="auto"/>
          <w:sz w:val="24"/>
        </w:rPr>
        <w:t>1、结构、材质</w:t>
      </w:r>
    </w:p>
    <w:p w14:paraId="7852B397">
      <w:pPr>
        <w:spacing w:line="360" w:lineRule="auto"/>
        <w:rPr>
          <w:rFonts w:hint="eastAsia" w:ascii="仿宋" w:hAnsi="仿宋" w:eastAsia="仿宋" w:cs="仿宋"/>
          <w:color w:val="auto"/>
          <w:sz w:val="24"/>
        </w:rPr>
      </w:pPr>
      <w:r>
        <w:rPr>
          <w:rFonts w:hint="eastAsia" w:ascii="仿宋" w:hAnsi="仿宋" w:eastAsia="仿宋" w:cs="仿宋"/>
          <w:color w:val="auto"/>
          <w:sz w:val="24"/>
        </w:rPr>
        <w:t>1.1、由头板、背板、座板、分腿式腿板四部分组成，头板、腿板可拆卸。</w:t>
      </w:r>
    </w:p>
    <w:p w14:paraId="4D6D033A">
      <w:pPr>
        <w:spacing w:line="360" w:lineRule="auto"/>
        <w:rPr>
          <w:rFonts w:hint="eastAsia" w:ascii="仿宋" w:hAnsi="仿宋" w:eastAsia="仿宋" w:cs="仿宋"/>
          <w:color w:val="auto"/>
          <w:sz w:val="24"/>
        </w:rPr>
      </w:pPr>
      <w:r>
        <w:rPr>
          <w:rFonts w:hint="eastAsia" w:ascii="仿宋" w:hAnsi="仿宋" w:eastAsia="仿宋" w:cs="仿宋"/>
          <w:color w:val="auto"/>
          <w:sz w:val="24"/>
        </w:rPr>
        <w:t>1.2、床板材质：酚醛树脂；侧轨及立柱盖： 304不锈钢。</w:t>
      </w:r>
    </w:p>
    <w:p w14:paraId="67C423D3">
      <w:pPr>
        <w:spacing w:line="360" w:lineRule="auto"/>
        <w:rPr>
          <w:rFonts w:hint="eastAsia" w:ascii="仿宋" w:hAnsi="仿宋" w:eastAsia="仿宋" w:cs="仿宋"/>
          <w:color w:val="auto"/>
          <w:sz w:val="24"/>
        </w:rPr>
      </w:pPr>
      <w:r>
        <w:rPr>
          <w:rFonts w:hint="eastAsia" w:ascii="仿宋" w:hAnsi="仿宋" w:eastAsia="仿宋" w:cs="仿宋"/>
          <w:color w:val="auto"/>
          <w:sz w:val="24"/>
        </w:rPr>
        <w:t>1.3、床垫：无缝记忆床垫，</w:t>
      </w:r>
      <w:r>
        <w:rPr>
          <w:rFonts w:hint="eastAsia" w:ascii="仿宋" w:hAnsi="仿宋" w:eastAsia="仿宋" w:cs="仿宋"/>
          <w:color w:val="auto"/>
          <w:sz w:val="24"/>
          <w:lang w:val="en-US" w:eastAsia="zh-CN"/>
        </w:rPr>
        <w:t>由</w:t>
      </w:r>
      <w:r>
        <w:rPr>
          <w:rFonts w:hint="eastAsia" w:ascii="仿宋" w:hAnsi="仿宋" w:eastAsia="仿宋" w:cs="仿宋"/>
          <w:color w:val="auto"/>
          <w:sz w:val="24"/>
        </w:rPr>
        <w:t>泡沫海绵芯制成，厚度≥70mm，可根据病人体温及体形重新自然塑形，X光可透、不导电、可拆卸。</w:t>
      </w:r>
    </w:p>
    <w:p w14:paraId="3B847016">
      <w:pPr>
        <w:spacing w:line="360" w:lineRule="auto"/>
        <w:rPr>
          <w:rFonts w:hint="eastAsia" w:ascii="仿宋" w:hAnsi="仿宋" w:eastAsia="仿宋" w:cs="仿宋"/>
          <w:color w:val="auto"/>
          <w:sz w:val="24"/>
        </w:rPr>
      </w:pPr>
      <w:r>
        <w:rPr>
          <w:rFonts w:hint="eastAsia" w:ascii="仿宋" w:hAnsi="仿宋" w:eastAsia="仿宋" w:cs="仿宋"/>
          <w:color w:val="auto"/>
          <w:sz w:val="24"/>
        </w:rPr>
        <w:t>1.4、床面长度：≥1950mm；床面宽度：≥500mm；床底座宽度≤50cm。</w:t>
      </w:r>
    </w:p>
    <w:p w14:paraId="7719D8A0">
      <w:pPr>
        <w:spacing w:line="360" w:lineRule="auto"/>
        <w:rPr>
          <w:rFonts w:hint="eastAsia" w:ascii="仿宋" w:hAnsi="仿宋" w:eastAsia="仿宋" w:cs="仿宋"/>
          <w:color w:val="auto"/>
          <w:sz w:val="24"/>
        </w:rPr>
      </w:pPr>
      <w:r>
        <w:rPr>
          <w:rFonts w:hint="eastAsia" w:ascii="仿宋" w:hAnsi="仿宋" w:eastAsia="仿宋" w:cs="仿宋"/>
          <w:color w:val="auto"/>
          <w:sz w:val="24"/>
        </w:rPr>
        <w:t>1.5、具备四个万向静音轮。</w:t>
      </w:r>
    </w:p>
    <w:p w14:paraId="67A08E60">
      <w:pPr>
        <w:spacing w:line="360" w:lineRule="auto"/>
        <w:rPr>
          <w:rFonts w:hint="eastAsia" w:ascii="仿宋" w:hAnsi="仿宋" w:eastAsia="仿宋" w:cs="仿宋"/>
          <w:color w:val="auto"/>
          <w:sz w:val="24"/>
        </w:rPr>
      </w:pPr>
      <w:r>
        <w:rPr>
          <w:rFonts w:hint="eastAsia" w:ascii="仿宋" w:hAnsi="仿宋" w:eastAsia="仿宋" w:cs="仿宋"/>
          <w:color w:val="auto"/>
          <w:sz w:val="24"/>
        </w:rPr>
        <w:t>1.6、最大承重：≥250kg。</w:t>
      </w:r>
    </w:p>
    <w:p w14:paraId="7CBD77DF">
      <w:pPr>
        <w:spacing w:line="360" w:lineRule="auto"/>
        <w:rPr>
          <w:rFonts w:hint="eastAsia" w:ascii="仿宋" w:hAnsi="仿宋" w:eastAsia="仿宋" w:cs="仿宋"/>
          <w:color w:val="auto"/>
          <w:sz w:val="24"/>
        </w:rPr>
      </w:pPr>
      <w:r>
        <w:rPr>
          <w:rFonts w:hint="eastAsia" w:ascii="仿宋" w:hAnsi="仿宋" w:eastAsia="仿宋" w:cs="仿宋"/>
          <w:color w:val="auto"/>
          <w:sz w:val="24"/>
          <w:highlight w:val="none"/>
        </w:rPr>
        <w:t>▲2、电动液压手术床，可电动调节床面升降、头脚倾斜、左右倾斜、背板上下折、床面平移，可一键正折、一键反折、一键水平复位。</w:t>
      </w:r>
    </w:p>
    <w:p w14:paraId="31288D38">
      <w:pPr>
        <w:spacing w:line="360" w:lineRule="auto"/>
        <w:rPr>
          <w:rFonts w:hint="eastAsia" w:ascii="仿宋" w:hAnsi="仿宋" w:eastAsia="仿宋" w:cs="仿宋"/>
          <w:color w:val="auto"/>
          <w:sz w:val="24"/>
        </w:rPr>
      </w:pPr>
      <w:r>
        <w:rPr>
          <w:rFonts w:hint="eastAsia" w:ascii="仿宋" w:hAnsi="仿宋" w:eastAsia="仿宋" w:cs="仿宋"/>
          <w:color w:val="auto"/>
          <w:sz w:val="24"/>
          <w:highlight w:val="none"/>
        </w:rPr>
        <w:t>▲</w:t>
      </w:r>
      <w:r>
        <w:rPr>
          <w:rFonts w:hint="eastAsia" w:ascii="仿宋" w:hAnsi="仿宋" w:eastAsia="仿宋" w:cs="仿宋"/>
          <w:color w:val="auto"/>
          <w:sz w:val="24"/>
        </w:rPr>
        <w:t>3、刹车：液压制动系统，配有应急手动解锁装置。</w:t>
      </w:r>
    </w:p>
    <w:p w14:paraId="662FE210">
      <w:pPr>
        <w:spacing w:line="360" w:lineRule="auto"/>
        <w:rPr>
          <w:rFonts w:hint="eastAsia" w:ascii="仿宋" w:hAnsi="仿宋" w:eastAsia="仿宋" w:cs="仿宋"/>
          <w:color w:val="auto"/>
          <w:sz w:val="24"/>
        </w:rPr>
      </w:pPr>
      <w:r>
        <w:rPr>
          <w:rFonts w:hint="eastAsia" w:ascii="仿宋" w:hAnsi="仿宋" w:eastAsia="仿宋" w:cs="仿宋"/>
          <w:color w:val="auto"/>
          <w:sz w:val="24"/>
        </w:rPr>
        <w:t>4、调节功能：</w:t>
      </w:r>
    </w:p>
    <w:p w14:paraId="027227F2">
      <w:pPr>
        <w:spacing w:line="360" w:lineRule="auto"/>
        <w:rPr>
          <w:rFonts w:hint="eastAsia" w:ascii="仿宋" w:hAnsi="仿宋" w:eastAsia="仿宋" w:cs="仿宋"/>
          <w:color w:val="auto"/>
          <w:sz w:val="24"/>
        </w:rPr>
      </w:pPr>
      <w:r>
        <w:rPr>
          <w:rFonts w:hint="eastAsia" w:ascii="仿宋" w:hAnsi="仿宋" w:eastAsia="仿宋" w:cs="仿宋"/>
          <w:color w:val="auto"/>
          <w:sz w:val="24"/>
        </w:rPr>
        <w:t>4.1、</w:t>
      </w:r>
      <w:r>
        <w:rPr>
          <w:rFonts w:hint="eastAsia" w:ascii="仿宋" w:hAnsi="仿宋" w:eastAsia="仿宋" w:cs="仿宋"/>
          <w:color w:val="auto"/>
          <w:sz w:val="24"/>
          <w:lang w:val="en-US" w:eastAsia="zh-CN"/>
        </w:rPr>
        <w:t>床面平移大于等于35cm</w:t>
      </w:r>
    </w:p>
    <w:p w14:paraId="5205ED74">
      <w:pPr>
        <w:spacing w:line="360" w:lineRule="auto"/>
        <w:rPr>
          <w:rFonts w:hint="eastAsia" w:ascii="仿宋" w:hAnsi="仿宋" w:eastAsia="仿宋" w:cs="仿宋"/>
          <w:color w:val="auto"/>
          <w:sz w:val="24"/>
        </w:rPr>
      </w:pPr>
      <w:r>
        <w:rPr>
          <w:rFonts w:hint="eastAsia" w:ascii="仿宋" w:hAnsi="仿宋" w:eastAsia="仿宋" w:cs="仿宋"/>
          <w:color w:val="auto"/>
          <w:sz w:val="24"/>
        </w:rPr>
        <w:t>4.2、升降调节范围：55cm～100cm。</w:t>
      </w:r>
    </w:p>
    <w:p w14:paraId="41F9ED45">
      <w:pPr>
        <w:spacing w:line="360" w:lineRule="auto"/>
        <w:rPr>
          <w:rFonts w:hint="eastAsia" w:ascii="仿宋" w:hAnsi="仿宋" w:eastAsia="仿宋" w:cs="仿宋"/>
          <w:color w:val="auto"/>
          <w:sz w:val="24"/>
        </w:rPr>
      </w:pPr>
      <w:r>
        <w:rPr>
          <w:rFonts w:hint="eastAsia" w:ascii="仿宋" w:hAnsi="仿宋" w:eastAsia="仿宋" w:cs="仿宋"/>
          <w:color w:val="auto"/>
          <w:sz w:val="24"/>
        </w:rPr>
        <w:t>4.3、头倾最大角度≥25°；脚倾最大角度≥25°。</w:t>
      </w:r>
    </w:p>
    <w:p w14:paraId="71956C18">
      <w:pPr>
        <w:spacing w:line="360" w:lineRule="auto"/>
        <w:rPr>
          <w:rFonts w:hint="eastAsia" w:ascii="仿宋" w:hAnsi="仿宋" w:eastAsia="仿宋" w:cs="仿宋"/>
          <w:color w:val="auto"/>
          <w:sz w:val="24"/>
        </w:rPr>
      </w:pPr>
      <w:r>
        <w:rPr>
          <w:rFonts w:hint="eastAsia" w:ascii="仿宋" w:hAnsi="仿宋" w:eastAsia="仿宋" w:cs="仿宋"/>
          <w:color w:val="auto"/>
          <w:sz w:val="24"/>
        </w:rPr>
        <w:t>4.4、左倾最大角度≥20°，右倾最大角度：≥20°。</w:t>
      </w:r>
    </w:p>
    <w:p w14:paraId="4CFB5D11">
      <w:pPr>
        <w:spacing w:line="360" w:lineRule="auto"/>
        <w:rPr>
          <w:rFonts w:hint="eastAsia" w:ascii="仿宋" w:hAnsi="仿宋" w:eastAsia="仿宋" w:cs="仿宋"/>
          <w:color w:val="auto"/>
          <w:sz w:val="24"/>
        </w:rPr>
      </w:pPr>
      <w:r>
        <w:rPr>
          <w:rFonts w:hint="eastAsia" w:ascii="仿宋" w:hAnsi="仿宋" w:eastAsia="仿宋" w:cs="仿宋"/>
          <w:color w:val="auto"/>
          <w:sz w:val="24"/>
        </w:rPr>
        <w:t>4.5、头板最大上升角度：≥60°，最大下降角度≥90°</w:t>
      </w:r>
    </w:p>
    <w:p w14:paraId="196D31A7">
      <w:pPr>
        <w:spacing w:line="360" w:lineRule="auto"/>
        <w:rPr>
          <w:rFonts w:hint="eastAsia" w:ascii="仿宋" w:hAnsi="仿宋" w:eastAsia="仿宋" w:cs="仿宋"/>
          <w:color w:val="auto"/>
          <w:sz w:val="24"/>
        </w:rPr>
      </w:pPr>
      <w:r>
        <w:rPr>
          <w:rFonts w:hint="eastAsia" w:ascii="仿宋" w:hAnsi="仿宋" w:eastAsia="仿宋" w:cs="仿宋"/>
          <w:color w:val="auto"/>
          <w:sz w:val="24"/>
        </w:rPr>
        <w:t>4.6、背板最大上折角度：≥90°；最大下折角度≥40°。</w:t>
      </w:r>
    </w:p>
    <w:p w14:paraId="385E1FB0">
      <w:pPr>
        <w:spacing w:line="360" w:lineRule="auto"/>
        <w:rPr>
          <w:rFonts w:hint="eastAsia" w:ascii="仿宋" w:hAnsi="仿宋" w:eastAsia="仿宋" w:cs="仿宋"/>
          <w:color w:val="auto"/>
          <w:sz w:val="24"/>
        </w:rPr>
      </w:pPr>
      <w:r>
        <w:rPr>
          <w:rFonts w:hint="eastAsia" w:ascii="仿宋" w:hAnsi="仿宋" w:eastAsia="仿宋" w:cs="仿宋"/>
          <w:color w:val="auto"/>
          <w:sz w:val="24"/>
        </w:rPr>
        <w:t>4.7、腿板可外展分开和下折，最大外展角度≥90°，最大下折角度≥90°</w:t>
      </w:r>
    </w:p>
    <w:p w14:paraId="3ACA5694">
      <w:pPr>
        <w:spacing w:line="360" w:lineRule="auto"/>
        <w:rPr>
          <w:rFonts w:hint="eastAsia" w:ascii="仿宋" w:hAnsi="仿宋" w:eastAsia="仿宋" w:cs="仿宋"/>
          <w:color w:val="auto"/>
          <w:sz w:val="24"/>
        </w:rPr>
      </w:pPr>
      <w:r>
        <w:rPr>
          <w:rFonts w:hint="eastAsia" w:ascii="仿宋" w:hAnsi="仿宋" w:eastAsia="仿宋" w:cs="仿宋"/>
          <w:color w:val="auto"/>
          <w:sz w:val="24"/>
        </w:rPr>
        <w:t>5、控制系统：</w:t>
      </w:r>
    </w:p>
    <w:p w14:paraId="223D02A1">
      <w:pPr>
        <w:spacing w:line="360" w:lineRule="auto"/>
        <w:rPr>
          <w:rFonts w:hint="eastAsia" w:ascii="仿宋" w:hAnsi="仿宋" w:eastAsia="仿宋" w:cs="仿宋"/>
          <w:color w:val="auto"/>
          <w:sz w:val="24"/>
        </w:rPr>
      </w:pPr>
      <w:r>
        <w:rPr>
          <w:rFonts w:hint="eastAsia" w:ascii="仿宋" w:hAnsi="仿宋" w:eastAsia="仿宋" w:cs="仿宋"/>
          <w:color w:val="auto"/>
          <w:sz w:val="24"/>
        </w:rPr>
        <w:t>5.1、控制器≥2套。</w:t>
      </w:r>
    </w:p>
    <w:p w14:paraId="2C2495D5">
      <w:pPr>
        <w:spacing w:line="360" w:lineRule="auto"/>
        <w:rPr>
          <w:rFonts w:hint="eastAsia" w:ascii="仿宋" w:hAnsi="仿宋" w:eastAsia="仿宋" w:cs="仿宋"/>
          <w:color w:val="auto"/>
          <w:sz w:val="24"/>
        </w:rPr>
      </w:pPr>
      <w:r>
        <w:rPr>
          <w:rFonts w:hint="eastAsia" w:ascii="仿宋" w:hAnsi="仿宋" w:eastAsia="仿宋" w:cs="仿宋"/>
          <w:color w:val="auto"/>
          <w:sz w:val="24"/>
        </w:rPr>
        <w:t>5.2、锁定状态下床面操作功能方可运行。</w:t>
      </w:r>
    </w:p>
    <w:p w14:paraId="08DADCCE">
      <w:pPr>
        <w:spacing w:line="360" w:lineRule="auto"/>
        <w:rPr>
          <w:rFonts w:hint="eastAsia" w:ascii="仿宋" w:hAnsi="仿宋" w:eastAsia="仿宋" w:cs="仿宋"/>
          <w:color w:val="auto"/>
          <w:sz w:val="24"/>
        </w:rPr>
      </w:pPr>
      <w:r>
        <w:rPr>
          <w:rFonts w:hint="eastAsia" w:ascii="仿宋" w:hAnsi="仿宋" w:eastAsia="仿宋" w:cs="仿宋"/>
          <w:color w:val="auto"/>
          <w:sz w:val="24"/>
        </w:rPr>
        <w:t>5.3、控制器操作功能按钮具备激活键。</w:t>
      </w:r>
    </w:p>
    <w:p w14:paraId="2C15243E">
      <w:pPr>
        <w:spacing w:line="360" w:lineRule="auto"/>
        <w:rPr>
          <w:rFonts w:hint="eastAsia" w:ascii="仿宋" w:hAnsi="仿宋" w:eastAsia="仿宋" w:cs="仿宋"/>
          <w:color w:val="auto"/>
          <w:sz w:val="24"/>
        </w:rPr>
      </w:pPr>
      <w:r>
        <w:rPr>
          <w:rFonts w:hint="eastAsia" w:ascii="仿宋" w:hAnsi="仿宋" w:eastAsia="仿宋" w:cs="仿宋"/>
          <w:color w:val="auto"/>
          <w:sz w:val="24"/>
        </w:rPr>
        <w:t>6、工作噪声：≤60dB（A）</w:t>
      </w:r>
    </w:p>
    <w:p w14:paraId="027A5C85">
      <w:pPr>
        <w:spacing w:line="360" w:lineRule="auto"/>
        <w:rPr>
          <w:rFonts w:hint="eastAsia" w:ascii="仿宋" w:hAnsi="仿宋" w:eastAsia="仿宋" w:cs="仿宋"/>
          <w:color w:val="auto"/>
          <w:sz w:val="24"/>
        </w:rPr>
      </w:pPr>
      <w:r>
        <w:rPr>
          <w:rFonts w:hint="eastAsia" w:ascii="仿宋" w:hAnsi="仿宋" w:eastAsia="仿宋" w:cs="仿宋"/>
          <w:color w:val="auto"/>
          <w:sz w:val="24"/>
        </w:rPr>
        <w:t>7、电源：AC 220V±10%，50Hz±2%；内置蓄电池，可支持≥80例手术。</w:t>
      </w:r>
    </w:p>
    <w:p w14:paraId="4B30F9D8">
      <w:pPr>
        <w:spacing w:line="360" w:lineRule="auto"/>
        <w:rPr>
          <w:rFonts w:hint="eastAsia" w:ascii="仿宋" w:hAnsi="仿宋" w:eastAsia="仿宋" w:cs="仿宋"/>
          <w:color w:val="auto"/>
          <w:sz w:val="24"/>
        </w:rPr>
      </w:pPr>
      <w:r>
        <w:rPr>
          <w:rFonts w:hint="eastAsia" w:ascii="仿宋" w:hAnsi="仿宋" w:eastAsia="仿宋" w:cs="仿宋"/>
          <w:color w:val="auto"/>
          <w:sz w:val="24"/>
        </w:rPr>
        <w:t>★二、主要配置</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单台</w:t>
      </w:r>
      <w:r>
        <w:rPr>
          <w:rFonts w:hint="eastAsia" w:ascii="仿宋" w:hAnsi="仿宋" w:eastAsia="仿宋" w:cs="仿宋"/>
          <w:color w:val="auto"/>
          <w:sz w:val="24"/>
          <w:lang w:eastAsia="zh-CN"/>
        </w:rPr>
        <w:t>）</w:t>
      </w:r>
      <w:r>
        <w:rPr>
          <w:rFonts w:hint="eastAsia" w:ascii="仿宋" w:hAnsi="仿宋" w:eastAsia="仿宋" w:cs="仿宋"/>
          <w:color w:val="auto"/>
          <w:sz w:val="24"/>
        </w:rPr>
        <w:t>：</w:t>
      </w:r>
    </w:p>
    <w:p w14:paraId="4115756E">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1、手术床主体：1台。</w:t>
      </w:r>
    </w:p>
    <w:p w14:paraId="7436F63F">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2、头板：1块。</w:t>
      </w:r>
    </w:p>
    <w:p w14:paraId="3841FBEC">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3、头板垫：1块。</w:t>
      </w:r>
    </w:p>
    <w:p w14:paraId="6C62FDF5">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4、背板：1块。</w:t>
      </w:r>
    </w:p>
    <w:p w14:paraId="3BCF8B1C">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5、座板：1块。</w:t>
      </w:r>
    </w:p>
    <w:p w14:paraId="2B1FD8FE">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6、合用床垫：1套。</w:t>
      </w:r>
    </w:p>
    <w:p w14:paraId="0A34AB23">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7、腿板：2块。</w:t>
      </w:r>
    </w:p>
    <w:p w14:paraId="6274F190">
      <w:pPr>
        <w:spacing w:line="360" w:lineRule="auto"/>
        <w:jc w:val="both"/>
        <w:rPr>
          <w:rFonts w:hint="eastAsia" w:ascii="仿宋" w:hAnsi="仿宋" w:eastAsia="仿宋" w:cs="仿宋"/>
          <w:color w:val="auto"/>
          <w:sz w:val="24"/>
        </w:rPr>
      </w:pPr>
      <w:r>
        <w:rPr>
          <w:rFonts w:hint="eastAsia" w:ascii="仿宋" w:hAnsi="仿宋" w:eastAsia="仿宋" w:cs="仿宋"/>
          <w:color w:val="auto"/>
          <w:sz w:val="24"/>
        </w:rPr>
        <w:t>8、腿板垫：2块。</w:t>
      </w:r>
    </w:p>
    <w:p w14:paraId="7365CA4F">
      <w:pPr>
        <w:spacing w:line="360" w:lineRule="auto"/>
        <w:rPr>
          <w:rFonts w:hint="eastAsia"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注: “主要配置”在采购需求偏离表中响应即可，无需提供证明材料。</w:t>
      </w:r>
    </w:p>
    <w:p w14:paraId="39D15C9D">
      <w:pPr>
        <w:spacing w:line="360" w:lineRule="auto"/>
        <w:rPr>
          <w:rFonts w:hint="eastAsia" w:ascii="仿宋" w:hAnsi="仿宋" w:eastAsia="仿宋" w:cs="Times New Roman"/>
          <w:b/>
          <w:bCs/>
          <w:color w:val="auto"/>
          <w:kern w:val="2"/>
          <w:sz w:val="24"/>
          <w:szCs w:val="24"/>
          <w:lang w:val="en-US" w:eastAsia="zh-CN" w:bidi="ar-SA"/>
        </w:rPr>
      </w:pPr>
    </w:p>
    <w:p w14:paraId="3894A3C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lang w:val="en-US" w:eastAsia="zh-CN"/>
        </w:rPr>
      </w:pPr>
      <w:r>
        <w:rPr>
          <w:rFonts w:hint="eastAsia" w:ascii="仿宋" w:hAnsi="仿宋" w:eastAsia="仿宋" w:cs="仿宋"/>
          <w:b/>
          <w:bCs w:val="0"/>
          <w:color w:val="auto"/>
          <w:sz w:val="24"/>
          <w:highlight w:val="none"/>
          <w:lang w:val="en-US" w:eastAsia="zh-CN"/>
        </w:rPr>
        <w:br w:type="page"/>
      </w:r>
      <w:r>
        <w:rPr>
          <w:rFonts w:hint="eastAsia" w:ascii="仿宋" w:hAnsi="仿宋" w:eastAsia="仿宋" w:cs="仿宋"/>
          <w:b/>
          <w:bCs w:val="0"/>
          <w:color w:val="auto"/>
          <w:sz w:val="24"/>
          <w:szCs w:val="24"/>
          <w:lang w:val="en-US" w:eastAsia="zh-CN"/>
        </w:rPr>
        <w:t>第1包 品目1-2手术床2</w:t>
      </w:r>
    </w:p>
    <w:p w14:paraId="6E3A70B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lang w:val="en-US" w:eastAsia="zh-CN"/>
        </w:rPr>
      </w:pPr>
      <w:r>
        <w:rPr>
          <w:rFonts w:hint="eastAsia" w:ascii="仿宋" w:hAnsi="仿宋" w:eastAsia="仿宋" w:cs="仿宋"/>
          <w:b/>
          <w:bCs w:val="0"/>
          <w:color w:val="auto"/>
          <w:kern w:val="0"/>
          <w:sz w:val="24"/>
          <w:szCs w:val="24"/>
          <w:lang w:val="en-US" w:eastAsia="zh-CN"/>
        </w:rPr>
        <w:t>数量2台：技术参数如下：</w:t>
      </w:r>
    </w:p>
    <w:p w14:paraId="4EBD981F">
      <w:pPr>
        <w:numPr>
          <w:ilvl w:val="0"/>
          <w:numId w:val="0"/>
        </w:numPr>
        <w:tabs>
          <w:tab w:val="left" w:pos="312"/>
        </w:tabs>
        <w:spacing w:line="42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一、技术参数：</w:t>
      </w:r>
    </w:p>
    <w:p w14:paraId="4EFFFB2B">
      <w:pPr>
        <w:numPr>
          <w:ilvl w:val="0"/>
          <w:numId w:val="0"/>
        </w:numPr>
        <w:tabs>
          <w:tab w:val="left" w:pos="312"/>
        </w:tabs>
        <w:spacing w:line="4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电动液压手术床，</w:t>
      </w:r>
      <w:r>
        <w:rPr>
          <w:rFonts w:hint="eastAsia" w:ascii="仿宋" w:hAnsi="仿宋" w:eastAsia="仿宋" w:cs="仿宋"/>
          <w:color w:val="auto"/>
          <w:sz w:val="24"/>
          <w:szCs w:val="24"/>
          <w:highlight w:val="none"/>
          <w:lang w:eastAsia="zh-CN"/>
        </w:rPr>
        <w:t>可</w:t>
      </w:r>
      <w:r>
        <w:rPr>
          <w:rFonts w:hint="eastAsia" w:ascii="仿宋" w:hAnsi="仿宋" w:eastAsia="仿宋" w:cs="仿宋"/>
          <w:color w:val="auto"/>
          <w:sz w:val="24"/>
          <w:szCs w:val="24"/>
          <w:highlight w:val="none"/>
        </w:rPr>
        <w:t>电动控制床体升降、左右倾、前后倾、背板</w:t>
      </w:r>
      <w:r>
        <w:rPr>
          <w:rFonts w:hint="eastAsia" w:ascii="仿宋" w:hAnsi="仿宋" w:eastAsia="仿宋" w:cs="仿宋"/>
          <w:color w:val="auto"/>
          <w:sz w:val="24"/>
          <w:szCs w:val="24"/>
          <w:highlight w:val="none"/>
          <w:lang w:eastAsia="zh-CN"/>
        </w:rPr>
        <w:t>上下</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床面</w:t>
      </w:r>
      <w:r>
        <w:rPr>
          <w:rFonts w:hint="eastAsia" w:ascii="仿宋" w:hAnsi="仿宋" w:eastAsia="仿宋" w:cs="仿宋"/>
          <w:color w:val="auto"/>
          <w:sz w:val="24"/>
          <w:szCs w:val="24"/>
          <w:highlight w:val="none"/>
        </w:rPr>
        <w:t>平移、正折/反折、</w:t>
      </w:r>
      <w:r>
        <w:rPr>
          <w:rFonts w:hint="eastAsia" w:ascii="仿宋" w:hAnsi="仿宋" w:eastAsia="仿宋" w:cs="仿宋"/>
          <w:color w:val="auto"/>
          <w:sz w:val="24"/>
          <w:szCs w:val="24"/>
          <w:highlight w:val="none"/>
          <w:lang w:eastAsia="zh-CN"/>
        </w:rPr>
        <w:t>床面</w:t>
      </w:r>
      <w:r>
        <w:rPr>
          <w:rFonts w:hint="eastAsia" w:ascii="仿宋" w:hAnsi="仿宋" w:eastAsia="仿宋" w:cs="仿宋"/>
          <w:color w:val="auto"/>
          <w:sz w:val="24"/>
          <w:szCs w:val="24"/>
          <w:highlight w:val="none"/>
        </w:rPr>
        <w:t>水平复位。</w:t>
      </w:r>
    </w:p>
    <w:p w14:paraId="51E9FA32">
      <w:pPr>
        <w:numPr>
          <w:ilvl w:val="0"/>
          <w:numId w:val="0"/>
        </w:numPr>
        <w:tabs>
          <w:tab w:val="left" w:pos="312"/>
        </w:tabs>
        <w:spacing w:line="4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2、手术床长度：≥</w:t>
      </w:r>
      <w:r>
        <w:rPr>
          <w:rFonts w:hint="eastAsia" w:ascii="仿宋" w:hAnsi="仿宋" w:eastAsia="仿宋" w:cs="仿宋"/>
          <w:color w:val="auto"/>
          <w:sz w:val="24"/>
          <w:szCs w:val="24"/>
          <w:highlight w:val="none"/>
          <w:lang w:eastAsia="ja-JP"/>
        </w:rPr>
        <w:t>200</w:t>
      </w:r>
      <w:r>
        <w:rPr>
          <w:rFonts w:hint="eastAsia"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rPr>
        <w:t>mm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手术床宽度：≥500mm</w:t>
      </w:r>
    </w:p>
    <w:p w14:paraId="47382382">
      <w:pPr>
        <w:numPr>
          <w:ilvl w:val="0"/>
          <w:numId w:val="0"/>
        </w:numPr>
        <w:tabs>
          <w:tab w:val="left" w:pos="312"/>
        </w:tabs>
        <w:spacing w:line="42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床面平移：整体平移≥530mm 。</w:t>
      </w:r>
    </w:p>
    <w:p w14:paraId="2E962436">
      <w:pPr>
        <w:numPr>
          <w:ilvl w:val="0"/>
          <w:numId w:val="0"/>
        </w:numPr>
        <w:tabs>
          <w:tab w:val="left" w:pos="312"/>
        </w:tabs>
        <w:spacing w:line="420" w:lineRule="exact"/>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eastAsia="zh-CN"/>
        </w:rPr>
        <w:t>▲4、床面高度调整范围：660mm～1140mm。</w:t>
      </w:r>
    </w:p>
    <w:p w14:paraId="2985EB16">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5、左倾：≥20°；右倾≥20°。</w:t>
      </w:r>
    </w:p>
    <w:p w14:paraId="076B2F8B">
      <w:p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6、头侧纵向倾斜：≥25°；脚侧纵向倾斜：≥20°</w:t>
      </w:r>
    </w:p>
    <w:p w14:paraId="193A133C">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7、背板上折最大角度：≥90°；背板下折最大角度：≥40°</w:t>
      </w:r>
    </w:p>
    <w:p w14:paraId="75DDE516">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8、头板上折最大角度：≥50°；头板下折最大角度：≥90°。</w:t>
      </w:r>
    </w:p>
    <w:p w14:paraId="619C0B8A">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9、腿板：</w:t>
      </w:r>
    </w:p>
    <w:p w14:paraId="0DFF4ECA">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9.1、腿板可拆卸。</w:t>
      </w:r>
    </w:p>
    <w:p w14:paraId="6D8A26BD">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9.2、下折可手动及电动调节</w:t>
      </w:r>
    </w:p>
    <w:p w14:paraId="5A73C21E">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9.3、下折最大角度：≥100°。</w:t>
      </w:r>
    </w:p>
    <w:p w14:paraId="6A0DE388">
      <w:pPr>
        <w:numPr>
          <w:ilvl w:val="0"/>
          <w:numId w:val="0"/>
        </w:numPr>
        <w:tabs>
          <w:tab w:val="left" w:pos="312"/>
        </w:tabs>
        <w:spacing w:line="420" w:lineRule="exact"/>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lang w:eastAsia="zh-CN"/>
        </w:rPr>
        <w:t>▲10、</w:t>
      </w:r>
      <w:r>
        <w:rPr>
          <w:rFonts w:hint="eastAsia" w:ascii="仿宋" w:hAnsi="仿宋" w:eastAsia="仿宋" w:cs="仿宋"/>
          <w:color w:val="auto"/>
          <w:sz w:val="24"/>
          <w:szCs w:val="24"/>
          <w:highlight w:val="none"/>
          <w:lang w:eastAsia="zh-CN"/>
        </w:rPr>
        <w:t>具备电动腰桥功能</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highlight w:val="none"/>
          <w:lang w:eastAsia="zh-CN"/>
        </w:rPr>
        <w:t>可升</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highlight w:val="none"/>
          <w:lang w:eastAsia="zh-CN"/>
        </w:rPr>
        <w:t>150mm</w:t>
      </w:r>
    </w:p>
    <w:p w14:paraId="58F5E15E">
      <w:pPr>
        <w:numPr>
          <w:ilvl w:val="0"/>
          <w:numId w:val="0"/>
        </w:numPr>
        <w:tabs>
          <w:tab w:val="left" w:pos="312"/>
        </w:tabs>
        <w:spacing w:line="420" w:lineRule="exact"/>
        <w:jc w:val="left"/>
        <w:rPr>
          <w:rFonts w:hint="eastAsia" w:ascii="仿宋" w:hAnsi="仿宋" w:eastAsia="仿宋" w:cs="仿宋"/>
          <w:color w:val="auto"/>
          <w:sz w:val="24"/>
          <w:lang w:eastAsia="zh-CN"/>
        </w:rPr>
      </w:pPr>
      <w:r>
        <w:rPr>
          <w:rFonts w:hint="eastAsia" w:ascii="仿宋" w:hAnsi="仿宋" w:eastAsia="仿宋" w:cs="仿宋"/>
          <w:color w:val="auto"/>
          <w:sz w:val="24"/>
          <w:szCs w:val="24"/>
          <w:lang w:eastAsia="zh-CN"/>
        </w:rPr>
        <w:t>11、床面可一键水平复位。</w:t>
      </w:r>
    </w:p>
    <w:p w14:paraId="4D0B587F">
      <w:pPr>
        <w:numPr>
          <w:ilvl w:val="0"/>
          <w:numId w:val="0"/>
        </w:numPr>
        <w:tabs>
          <w:tab w:val="left" w:pos="312"/>
        </w:tabs>
        <w:spacing w:line="420" w:lineRule="exact"/>
        <w:jc w:val="left"/>
        <w:rPr>
          <w:rFonts w:hint="eastAsia" w:ascii="仿宋" w:hAnsi="仿宋" w:eastAsia="仿宋" w:cs="仿宋"/>
          <w:color w:val="auto"/>
          <w:sz w:val="24"/>
        </w:rPr>
      </w:pPr>
      <w:r>
        <w:rPr>
          <w:rFonts w:hint="eastAsia" w:ascii="仿宋" w:hAnsi="仿宋" w:eastAsia="仿宋" w:cs="仿宋"/>
          <w:color w:val="auto"/>
          <w:sz w:val="24"/>
          <w:szCs w:val="24"/>
          <w:lang w:eastAsia="zh-CN"/>
        </w:rPr>
        <w:t>12、</w:t>
      </w:r>
      <w:r>
        <w:rPr>
          <w:rFonts w:hint="eastAsia" w:ascii="仿宋" w:hAnsi="仿宋" w:eastAsia="仿宋" w:cs="仿宋"/>
          <w:color w:val="auto"/>
          <w:sz w:val="24"/>
          <w:szCs w:val="24"/>
        </w:rPr>
        <w:t>基座具有备用操控系统</w:t>
      </w:r>
    </w:p>
    <w:p w14:paraId="48B0F4DB">
      <w:pPr>
        <w:numPr>
          <w:ilvl w:val="0"/>
          <w:numId w:val="0"/>
        </w:num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13、摇控器具有锁定释放刹车功能和操作按键锁定功能。</w:t>
      </w:r>
    </w:p>
    <w:p w14:paraId="251A4937">
      <w:pPr>
        <w:numPr>
          <w:ilvl w:val="0"/>
          <w:numId w:val="0"/>
        </w:numPr>
        <w:tabs>
          <w:tab w:val="left" w:pos="312"/>
        </w:tabs>
        <w:spacing w:line="420" w:lineRule="exact"/>
        <w:jc w:val="left"/>
        <w:rPr>
          <w:rFonts w:hint="eastAsia" w:ascii="仿宋" w:hAnsi="仿宋" w:eastAsia="仿宋" w:cs="仿宋"/>
          <w:color w:val="auto"/>
          <w:sz w:val="24"/>
          <w:lang w:eastAsia="zh-CN"/>
        </w:rPr>
      </w:pPr>
      <w:r>
        <w:rPr>
          <w:rFonts w:hint="eastAsia" w:ascii="仿宋" w:hAnsi="仿宋" w:eastAsia="仿宋" w:cs="仿宋"/>
          <w:color w:val="auto"/>
          <w:sz w:val="24"/>
          <w:szCs w:val="24"/>
          <w:lang w:eastAsia="zh-CN"/>
        </w:rPr>
        <w:t>▲14、具备独立液压刹车和手动应急刹车释放功能。</w:t>
      </w:r>
    </w:p>
    <w:p w14:paraId="5B2E3054">
      <w:pPr>
        <w:numPr>
          <w:ilvl w:val="0"/>
          <w:numId w:val="0"/>
        </w:numPr>
        <w:tabs>
          <w:tab w:val="left" w:pos="312"/>
        </w:tabs>
        <w:spacing w:line="420" w:lineRule="exact"/>
        <w:jc w:val="left"/>
        <w:rPr>
          <w:rFonts w:hint="eastAsia" w:ascii="仿宋" w:hAnsi="仿宋" w:eastAsia="仿宋" w:cs="仿宋"/>
          <w:color w:val="auto"/>
          <w:sz w:val="24"/>
          <w:lang w:eastAsia="zh-CN"/>
        </w:rPr>
      </w:pPr>
      <w:r>
        <w:rPr>
          <w:rFonts w:hint="eastAsia" w:ascii="仿宋" w:hAnsi="仿宋" w:eastAsia="仿宋" w:cs="仿宋"/>
          <w:color w:val="auto"/>
          <w:sz w:val="24"/>
          <w:szCs w:val="24"/>
          <w:lang w:eastAsia="zh-CN"/>
        </w:rPr>
        <w:t>15、</w:t>
      </w:r>
      <w:r>
        <w:rPr>
          <w:rFonts w:hint="eastAsia" w:ascii="仿宋" w:hAnsi="仿宋" w:eastAsia="仿宋" w:cs="仿宋"/>
          <w:color w:val="auto"/>
          <w:sz w:val="24"/>
          <w:szCs w:val="24"/>
        </w:rPr>
        <w:t>具备紧急停止按钮</w:t>
      </w:r>
      <w:r>
        <w:rPr>
          <w:rFonts w:hint="eastAsia" w:ascii="仿宋" w:hAnsi="仿宋" w:eastAsia="仿宋" w:cs="仿宋"/>
          <w:color w:val="auto"/>
          <w:sz w:val="24"/>
          <w:szCs w:val="24"/>
          <w:lang w:eastAsia="zh-CN"/>
        </w:rPr>
        <w:t>。</w:t>
      </w:r>
    </w:p>
    <w:p w14:paraId="0ADA1E12">
      <w:p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16、最大承重：≥300kg.</w:t>
      </w:r>
    </w:p>
    <w:p w14:paraId="59490B0F">
      <w:pPr>
        <w:numPr>
          <w:ilvl w:val="0"/>
          <w:numId w:val="0"/>
        </w:numPr>
        <w:tabs>
          <w:tab w:val="left" w:pos="312"/>
        </w:tabs>
        <w:spacing w:line="420" w:lineRule="exact"/>
        <w:jc w:val="left"/>
        <w:rPr>
          <w:rFonts w:hint="eastAsia" w:ascii="仿宋" w:hAnsi="仿宋" w:eastAsia="仿宋" w:cs="仿宋"/>
          <w:color w:val="auto"/>
          <w:sz w:val="24"/>
          <w:lang w:eastAsia="zh-CN"/>
        </w:rPr>
      </w:pPr>
      <w:r>
        <w:rPr>
          <w:rFonts w:hint="eastAsia" w:ascii="仿宋" w:hAnsi="仿宋" w:eastAsia="仿宋" w:cs="仿宋"/>
          <w:color w:val="auto"/>
          <w:sz w:val="24"/>
          <w:szCs w:val="24"/>
          <w:lang w:eastAsia="zh-CN"/>
        </w:rPr>
        <w:t>17、电源</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 xml:space="preserve">AC </w:t>
      </w:r>
      <w:r>
        <w:rPr>
          <w:rFonts w:hint="eastAsia" w:ascii="仿宋" w:hAnsi="仿宋" w:eastAsia="仿宋" w:cs="仿宋"/>
          <w:color w:val="auto"/>
          <w:sz w:val="24"/>
          <w:szCs w:val="24"/>
        </w:rPr>
        <w:t>100V～240V</w:t>
      </w:r>
      <w:r>
        <w:rPr>
          <w:rFonts w:hint="eastAsia" w:ascii="仿宋" w:hAnsi="仿宋" w:eastAsia="仿宋" w:cs="仿宋"/>
          <w:color w:val="auto"/>
          <w:sz w:val="24"/>
          <w:lang w:eastAsia="zh-CN"/>
        </w:rPr>
        <w:t>；</w:t>
      </w:r>
      <w:r>
        <w:rPr>
          <w:rFonts w:hint="eastAsia" w:ascii="仿宋" w:hAnsi="仿宋" w:eastAsia="仿宋" w:cs="仿宋"/>
          <w:color w:val="auto"/>
          <w:sz w:val="24"/>
          <w:szCs w:val="24"/>
        </w:rPr>
        <w:t>频率：50H</w:t>
      </w:r>
      <w:r>
        <w:rPr>
          <w:rFonts w:hint="eastAsia" w:ascii="仿宋" w:hAnsi="仿宋" w:eastAsia="仿宋" w:cs="仿宋"/>
          <w:color w:val="auto"/>
          <w:sz w:val="24"/>
          <w:szCs w:val="24"/>
          <w:lang w:eastAsia="zh-CN"/>
        </w:rPr>
        <w:t>z</w:t>
      </w:r>
      <w:r>
        <w:rPr>
          <w:rFonts w:hint="eastAsia" w:ascii="仿宋" w:hAnsi="仿宋" w:eastAsia="仿宋" w:cs="仿宋"/>
          <w:color w:val="auto"/>
          <w:sz w:val="24"/>
          <w:szCs w:val="24"/>
        </w:rPr>
        <w:t>±1Hz</w:t>
      </w:r>
      <w:r>
        <w:rPr>
          <w:rFonts w:hint="eastAsia" w:ascii="仿宋" w:hAnsi="仿宋" w:eastAsia="仿宋" w:cs="仿宋"/>
          <w:color w:val="auto"/>
          <w:sz w:val="24"/>
          <w:szCs w:val="24"/>
          <w:lang w:eastAsia="zh-CN"/>
        </w:rPr>
        <w:t>；DC：充电电池，容量≥17Ah。</w:t>
      </w:r>
    </w:p>
    <w:p w14:paraId="7ED1B44E">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二、主要配置</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单台</w:t>
      </w:r>
      <w:r>
        <w:rPr>
          <w:rFonts w:hint="eastAsia" w:ascii="仿宋" w:hAnsi="仿宋" w:eastAsia="仿宋" w:cs="仿宋"/>
          <w:color w:val="auto"/>
          <w:sz w:val="24"/>
          <w:lang w:eastAsia="zh-CN"/>
        </w:rPr>
        <w:t>）</w:t>
      </w:r>
      <w:r>
        <w:rPr>
          <w:rFonts w:hint="eastAsia" w:ascii="仿宋" w:hAnsi="仿宋" w:eastAsia="仿宋" w:cs="仿宋"/>
          <w:color w:val="auto"/>
          <w:sz w:val="24"/>
          <w:szCs w:val="24"/>
          <w:lang w:eastAsia="zh-CN"/>
        </w:rPr>
        <w:t>：</w:t>
      </w:r>
    </w:p>
    <w:p w14:paraId="495446BB">
      <w:pPr>
        <w:tabs>
          <w:tab w:val="left" w:pos="312"/>
        </w:tabs>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1、手术床主体：1台</w:t>
      </w:r>
    </w:p>
    <w:p w14:paraId="542A7CEE">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kern w:val="2"/>
          <w:sz w:val="24"/>
          <w:szCs w:val="24"/>
          <w:lang w:eastAsia="zh-CN"/>
        </w:rPr>
        <w:t>头板</w:t>
      </w:r>
      <w:r>
        <w:rPr>
          <w:rFonts w:hint="eastAsia" w:ascii="仿宋" w:hAnsi="仿宋" w:eastAsia="仿宋" w:cs="仿宋"/>
          <w:color w:val="auto"/>
          <w:sz w:val="24"/>
          <w:szCs w:val="24"/>
          <w:lang w:eastAsia="zh-CN"/>
        </w:rPr>
        <w:t>及头板垫：</w:t>
      </w:r>
      <w:r>
        <w:rPr>
          <w:rFonts w:hint="eastAsia" w:ascii="仿宋" w:hAnsi="仿宋" w:eastAsia="仿宋" w:cs="仿宋"/>
          <w:color w:val="auto"/>
          <w:kern w:val="2"/>
          <w:sz w:val="24"/>
          <w:szCs w:val="24"/>
          <w:lang w:eastAsia="zh-CN"/>
        </w:rPr>
        <w:t>1</w:t>
      </w:r>
      <w:r>
        <w:rPr>
          <w:rFonts w:hint="eastAsia" w:ascii="仿宋" w:hAnsi="仿宋" w:eastAsia="仿宋" w:cs="仿宋"/>
          <w:color w:val="auto"/>
          <w:sz w:val="24"/>
          <w:szCs w:val="24"/>
          <w:lang w:eastAsia="zh-CN"/>
        </w:rPr>
        <w:t xml:space="preserve">套。 </w:t>
      </w:r>
    </w:p>
    <w:p w14:paraId="44859D0E">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3、</w:t>
      </w:r>
      <w:r>
        <w:rPr>
          <w:rFonts w:hint="eastAsia" w:ascii="仿宋" w:hAnsi="仿宋" w:eastAsia="仿宋" w:cs="仿宋"/>
          <w:color w:val="auto"/>
          <w:kern w:val="2"/>
          <w:sz w:val="24"/>
          <w:szCs w:val="24"/>
          <w:lang w:eastAsia="zh-CN"/>
        </w:rPr>
        <w:t>背板</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1块</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 xml:space="preserve"> </w:t>
      </w:r>
    </w:p>
    <w:p w14:paraId="61830208">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4、</w:t>
      </w:r>
      <w:r>
        <w:rPr>
          <w:rFonts w:hint="eastAsia" w:ascii="仿宋" w:hAnsi="仿宋" w:eastAsia="仿宋" w:cs="仿宋"/>
          <w:color w:val="auto"/>
          <w:kern w:val="2"/>
          <w:sz w:val="24"/>
          <w:szCs w:val="24"/>
          <w:lang w:eastAsia="zh-CN"/>
        </w:rPr>
        <w:t>座板</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1块</w:t>
      </w:r>
      <w:r>
        <w:rPr>
          <w:rFonts w:hint="eastAsia" w:ascii="仿宋" w:hAnsi="仿宋" w:eastAsia="仿宋" w:cs="仿宋"/>
          <w:color w:val="auto"/>
          <w:sz w:val="24"/>
          <w:szCs w:val="24"/>
          <w:lang w:eastAsia="zh-CN"/>
        </w:rPr>
        <w:t>。</w:t>
      </w:r>
      <w:bookmarkStart w:id="18" w:name="_GoBack"/>
      <w:bookmarkEnd w:id="18"/>
    </w:p>
    <w:p w14:paraId="40FA5CB2">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5、组合</w:t>
      </w:r>
      <w:r>
        <w:rPr>
          <w:rFonts w:hint="eastAsia" w:ascii="仿宋" w:hAnsi="仿宋" w:eastAsia="仿宋" w:cs="仿宋"/>
          <w:color w:val="auto"/>
          <w:kern w:val="2"/>
          <w:sz w:val="24"/>
          <w:szCs w:val="24"/>
          <w:lang w:eastAsia="zh-CN"/>
        </w:rPr>
        <w:t>床垫</w:t>
      </w:r>
      <w:r>
        <w:rPr>
          <w:rFonts w:hint="eastAsia" w:ascii="仿宋" w:hAnsi="仿宋" w:eastAsia="仿宋" w:cs="仿宋"/>
          <w:color w:val="auto"/>
          <w:sz w:val="24"/>
          <w:szCs w:val="24"/>
          <w:lang w:eastAsia="zh-CN"/>
        </w:rPr>
        <w:t>：1套。</w:t>
      </w:r>
    </w:p>
    <w:p w14:paraId="23C59683">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6、</w:t>
      </w:r>
      <w:r>
        <w:rPr>
          <w:rFonts w:hint="eastAsia" w:ascii="仿宋" w:hAnsi="仿宋" w:eastAsia="仿宋" w:cs="仿宋"/>
          <w:color w:val="auto"/>
          <w:kern w:val="2"/>
          <w:sz w:val="24"/>
          <w:szCs w:val="24"/>
          <w:lang w:eastAsia="zh-CN"/>
        </w:rPr>
        <w:t>腿板</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1块</w:t>
      </w:r>
      <w:r>
        <w:rPr>
          <w:rFonts w:hint="eastAsia" w:ascii="仿宋" w:hAnsi="仿宋" w:eastAsia="仿宋" w:cs="仿宋"/>
          <w:color w:val="auto"/>
          <w:sz w:val="24"/>
          <w:szCs w:val="24"/>
          <w:lang w:eastAsia="zh-CN"/>
        </w:rPr>
        <w:t>。</w:t>
      </w:r>
    </w:p>
    <w:p w14:paraId="339B0B1F">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7、</w:t>
      </w:r>
      <w:r>
        <w:rPr>
          <w:rFonts w:hint="eastAsia" w:ascii="仿宋" w:hAnsi="仿宋" w:eastAsia="仿宋" w:cs="仿宋"/>
          <w:color w:val="auto"/>
          <w:kern w:val="2"/>
          <w:sz w:val="24"/>
          <w:szCs w:val="24"/>
          <w:lang w:eastAsia="zh-CN"/>
        </w:rPr>
        <w:t>碳纤维骨科牵引架</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1套</w:t>
      </w:r>
      <w:r>
        <w:rPr>
          <w:rFonts w:hint="eastAsia" w:ascii="仿宋" w:hAnsi="仿宋" w:eastAsia="仿宋" w:cs="仿宋"/>
          <w:color w:val="auto"/>
          <w:sz w:val="24"/>
          <w:szCs w:val="24"/>
          <w:lang w:eastAsia="zh-CN"/>
        </w:rPr>
        <w:t>。</w:t>
      </w:r>
    </w:p>
    <w:p w14:paraId="5E0C6904">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8、</w:t>
      </w:r>
      <w:r>
        <w:rPr>
          <w:rFonts w:hint="eastAsia" w:ascii="仿宋" w:hAnsi="仿宋" w:eastAsia="仿宋" w:cs="仿宋"/>
          <w:color w:val="auto"/>
          <w:kern w:val="2"/>
          <w:sz w:val="24"/>
          <w:szCs w:val="24"/>
          <w:lang w:eastAsia="zh-CN"/>
        </w:rPr>
        <w:t>麻醉幕帘架</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w:t>
      </w:r>
      <w:r>
        <w:rPr>
          <w:rFonts w:hint="eastAsia" w:ascii="仿宋" w:hAnsi="仿宋" w:eastAsia="仿宋" w:cs="仿宋"/>
          <w:color w:val="auto"/>
          <w:sz w:val="24"/>
          <w:szCs w:val="24"/>
          <w:lang w:eastAsia="zh-CN"/>
        </w:rPr>
        <w:t>个。</w:t>
      </w:r>
    </w:p>
    <w:p w14:paraId="65771718">
      <w:pPr>
        <w:tabs>
          <w:tab w:val="left" w:pos="312"/>
        </w:tabs>
        <w:spacing w:line="420" w:lineRule="exact"/>
        <w:jc w:val="left"/>
        <w:rPr>
          <w:rFonts w:hint="eastAsia" w:ascii="仿宋" w:hAnsi="仿宋" w:eastAsia="仿宋" w:cs="仿宋"/>
          <w:color w:val="auto"/>
          <w:kern w:val="2"/>
          <w:sz w:val="24"/>
          <w:szCs w:val="24"/>
          <w:lang w:eastAsia="zh-CN"/>
        </w:rPr>
      </w:pPr>
      <w:r>
        <w:rPr>
          <w:rFonts w:hint="eastAsia" w:ascii="仿宋" w:hAnsi="仿宋" w:eastAsia="仿宋" w:cs="仿宋"/>
          <w:color w:val="auto"/>
          <w:sz w:val="24"/>
          <w:szCs w:val="24"/>
          <w:lang w:eastAsia="zh-CN"/>
        </w:rPr>
        <w:t>9、</w:t>
      </w:r>
      <w:r>
        <w:rPr>
          <w:rFonts w:hint="eastAsia" w:ascii="仿宋" w:hAnsi="仿宋" w:eastAsia="仿宋" w:cs="仿宋"/>
          <w:color w:val="auto"/>
          <w:kern w:val="2"/>
          <w:sz w:val="24"/>
          <w:szCs w:val="24"/>
          <w:lang w:eastAsia="zh-CN"/>
        </w:rPr>
        <w:t>手板</w:t>
      </w:r>
      <w:r>
        <w:rPr>
          <w:rFonts w:hint="eastAsia" w:ascii="仿宋" w:hAnsi="仿宋" w:eastAsia="仿宋" w:cs="仿宋"/>
          <w:color w:val="auto"/>
          <w:sz w:val="24"/>
          <w:szCs w:val="24"/>
          <w:lang w:eastAsia="zh-CN"/>
        </w:rPr>
        <w:t>及</w:t>
      </w:r>
      <w:r>
        <w:rPr>
          <w:rFonts w:hint="eastAsia" w:ascii="仿宋" w:hAnsi="仿宋" w:eastAsia="仿宋" w:cs="仿宋"/>
          <w:color w:val="auto"/>
          <w:kern w:val="2"/>
          <w:sz w:val="24"/>
          <w:szCs w:val="24"/>
          <w:lang w:eastAsia="zh-CN"/>
        </w:rPr>
        <w:t>含垫子</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 xml:space="preserve">1套, </w:t>
      </w:r>
    </w:p>
    <w:p w14:paraId="288EDCF0">
      <w:pPr>
        <w:spacing w:line="420" w:lineRule="exact"/>
        <w:jc w:val="left"/>
        <w:rPr>
          <w:rFonts w:hint="eastAsia" w:ascii="仿宋" w:hAnsi="仿宋" w:eastAsia="仿宋" w:cs="仿宋"/>
          <w:color w:val="auto"/>
          <w:sz w:val="24"/>
          <w:szCs w:val="24"/>
          <w:lang w:eastAsia="zh-CN"/>
        </w:rPr>
      </w:pPr>
      <w:r>
        <w:rPr>
          <w:rFonts w:hint="eastAsia" w:ascii="仿宋" w:hAnsi="仿宋" w:eastAsia="仿宋" w:cs="仿宋"/>
          <w:color w:val="auto"/>
          <w:kern w:val="2"/>
          <w:sz w:val="24"/>
          <w:szCs w:val="24"/>
          <w:lang w:eastAsia="zh-CN"/>
        </w:rPr>
        <w:t>10、高手板</w:t>
      </w:r>
      <w:r>
        <w:rPr>
          <w:rFonts w:hint="eastAsia" w:ascii="仿宋" w:hAnsi="仿宋" w:eastAsia="仿宋" w:cs="仿宋"/>
          <w:color w:val="auto"/>
          <w:sz w:val="24"/>
          <w:szCs w:val="24"/>
          <w:lang w:eastAsia="zh-CN"/>
        </w:rPr>
        <w:t>及</w:t>
      </w:r>
      <w:r>
        <w:rPr>
          <w:rFonts w:hint="eastAsia" w:ascii="仿宋" w:hAnsi="仿宋" w:eastAsia="仿宋" w:cs="仿宋"/>
          <w:color w:val="auto"/>
          <w:kern w:val="2"/>
          <w:sz w:val="24"/>
          <w:szCs w:val="24"/>
          <w:lang w:eastAsia="zh-CN"/>
        </w:rPr>
        <w:t>垫子</w:t>
      </w:r>
      <w:r>
        <w:rPr>
          <w:rFonts w:hint="eastAsia" w:ascii="仿宋" w:hAnsi="仿宋" w:eastAsia="仿宋" w:cs="仿宋"/>
          <w:color w:val="auto"/>
          <w:sz w:val="24"/>
          <w:szCs w:val="24"/>
          <w:lang w:eastAsia="zh-CN"/>
        </w:rPr>
        <w:t>：</w:t>
      </w:r>
      <w:r>
        <w:rPr>
          <w:rFonts w:hint="eastAsia" w:ascii="仿宋" w:hAnsi="仿宋" w:eastAsia="仿宋" w:cs="仿宋"/>
          <w:color w:val="auto"/>
          <w:kern w:val="2"/>
          <w:sz w:val="24"/>
          <w:szCs w:val="24"/>
          <w:lang w:eastAsia="zh-CN"/>
        </w:rPr>
        <w:t>1</w:t>
      </w:r>
      <w:r>
        <w:rPr>
          <w:rFonts w:hint="eastAsia" w:ascii="仿宋" w:hAnsi="仿宋" w:eastAsia="仿宋" w:cs="仿宋"/>
          <w:color w:val="auto"/>
          <w:sz w:val="24"/>
          <w:szCs w:val="24"/>
          <w:lang w:eastAsia="zh-CN"/>
        </w:rPr>
        <w:t>套。</w:t>
      </w:r>
    </w:p>
    <w:p w14:paraId="2E78A4B8">
      <w:pPr>
        <w:rPr>
          <w:rFonts w:hint="eastAsia" w:ascii="宋体" w:hAnsi="宋体" w:eastAsia="宋体"/>
          <w:color w:val="auto"/>
          <w:sz w:val="24"/>
          <w:szCs w:val="24"/>
          <w:lang w:eastAsia="zh-CN"/>
        </w:rPr>
      </w:pPr>
      <w:r>
        <w:rPr>
          <w:rFonts w:hint="eastAsia" w:ascii="宋体" w:hAnsi="宋体" w:eastAsia="宋体"/>
          <w:color w:val="auto"/>
          <w:sz w:val="24"/>
          <w:szCs w:val="24"/>
          <w:lang w:eastAsia="zh-CN"/>
        </w:rPr>
        <w:br w:type="page"/>
      </w:r>
    </w:p>
    <w:p w14:paraId="10D2C4C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第2包 品目2-1透射电子显微镜</w:t>
      </w:r>
    </w:p>
    <w:p w14:paraId="3857CA3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lang w:val="en-US" w:eastAsia="zh-CN"/>
        </w:rPr>
      </w:pPr>
      <w:r>
        <w:rPr>
          <w:rFonts w:hint="eastAsia" w:ascii="仿宋" w:hAnsi="仿宋" w:eastAsia="仿宋" w:cs="仿宋"/>
          <w:b/>
          <w:bCs w:val="0"/>
          <w:color w:val="auto"/>
          <w:kern w:val="0"/>
          <w:sz w:val="24"/>
          <w:szCs w:val="24"/>
          <w:lang w:val="en-US" w:eastAsia="zh-CN"/>
        </w:rPr>
        <w:t>数量2台：技术参数如下：</w:t>
      </w:r>
    </w:p>
    <w:p w14:paraId="6F22783F">
      <w:pPr>
        <w:spacing w:line="360" w:lineRule="auto"/>
        <w:jc w:val="left"/>
        <w:rPr>
          <w:rFonts w:hint="eastAsia" w:ascii="仿宋" w:hAnsi="仿宋" w:eastAsia="仿宋" w:cs="仿宋"/>
          <w:color w:val="auto"/>
          <w:sz w:val="24"/>
          <w:szCs w:val="24"/>
        </w:rPr>
      </w:pPr>
      <w:r>
        <w:rPr>
          <w:rFonts w:hint="eastAsia" w:ascii="仿宋" w:hAnsi="仿宋" w:eastAsia="仿宋" w:cs="仿宋"/>
          <w:b/>
          <w:bCs/>
          <w:color w:val="auto"/>
          <w:sz w:val="24"/>
          <w:szCs w:val="24"/>
        </w:rPr>
        <w:t>一、技术参数</w:t>
      </w:r>
      <w:r>
        <w:rPr>
          <w:rFonts w:hint="eastAsia" w:ascii="仿宋" w:hAnsi="仿宋" w:eastAsia="仿宋" w:cs="仿宋"/>
          <w:color w:val="auto"/>
          <w:sz w:val="24"/>
          <w:szCs w:val="24"/>
        </w:rPr>
        <w:t>：</w:t>
      </w:r>
    </w:p>
    <w:p w14:paraId="6757267E">
      <w:pPr>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（一）、透射电子显微镜主机</w:t>
      </w:r>
      <w:r>
        <w:rPr>
          <w:rFonts w:hint="eastAsia" w:ascii="仿宋" w:hAnsi="仿宋" w:eastAsia="仿宋" w:cs="仿宋"/>
          <w:color w:val="auto"/>
          <w:sz w:val="24"/>
          <w:szCs w:val="24"/>
          <w:lang w:eastAsia="zh-CN"/>
        </w:rPr>
        <w:t>：</w:t>
      </w:r>
    </w:p>
    <w:p w14:paraId="05F92000">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1、最高分辨率：≤0.2nm。</w:t>
      </w:r>
    </w:p>
    <w:p w14:paraId="28269661">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2、加速电压：≥120 Kv。</w:t>
      </w:r>
    </w:p>
    <w:p w14:paraId="25E48DBA">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3、电子枪：</w:t>
      </w:r>
      <w:r>
        <w:rPr>
          <w:rFonts w:hint="eastAsia" w:ascii="仿宋" w:hAnsi="仿宋" w:eastAsia="仿宋" w:cs="仿宋"/>
          <w:color w:val="auto"/>
          <w:sz w:val="24"/>
          <w:szCs w:val="24"/>
          <w:highlight w:val="none"/>
        </w:rPr>
        <w:t>支持LaB</w:t>
      </w:r>
      <w:r>
        <w:rPr>
          <w:rFonts w:hint="eastAsia" w:ascii="仿宋" w:hAnsi="仿宋" w:eastAsia="仿宋" w:cs="仿宋"/>
          <w:color w:val="auto"/>
          <w:sz w:val="24"/>
          <w:szCs w:val="24"/>
          <w:highlight w:val="none"/>
          <w:vertAlign w:val="subscript"/>
        </w:rPr>
        <w:t>6</w:t>
      </w:r>
      <w:r>
        <w:rPr>
          <w:rFonts w:hint="eastAsia" w:ascii="仿宋" w:hAnsi="仿宋" w:eastAsia="仿宋" w:cs="仿宋"/>
          <w:color w:val="auto"/>
          <w:sz w:val="24"/>
          <w:szCs w:val="24"/>
          <w:highlight w:val="none"/>
        </w:rPr>
        <w:t>灯丝和钨灯丝</w:t>
      </w:r>
      <w:r>
        <w:rPr>
          <w:rFonts w:hint="eastAsia" w:ascii="仿宋" w:hAnsi="仿宋" w:eastAsia="仿宋" w:cs="仿宋"/>
          <w:color w:val="auto"/>
          <w:sz w:val="24"/>
          <w:szCs w:val="24"/>
        </w:rPr>
        <w:t>。</w:t>
      </w:r>
    </w:p>
    <w:p w14:paraId="23E6CE7C">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4、观察模式：具有高分辨观察模式和高反差观察模式，可自由切换（高反差模式焦长≥8.0 mm；高分辨模式焦长≤3.5 mm）；或者高衬度极靴无需切换模式。</w:t>
      </w:r>
    </w:p>
    <w:p w14:paraId="05D80DBF">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5、图像放大倍数范围：200×-600,000。</w:t>
      </w:r>
    </w:p>
    <w:p w14:paraId="4D6D292D">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6、具有自动聚焦功能，适用范围：1,000×～20,000×，可设定自动欠焦量。</w:t>
      </w:r>
    </w:p>
    <w:p w14:paraId="54428579">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7、具有自动消像散功能，适用范围： 3,000×～20,000×。</w:t>
      </w:r>
    </w:p>
    <w:p w14:paraId="61C67FFE">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8、具备低剂量电子束观察，软件界面上电子束剂量实时显示。</w:t>
      </w:r>
    </w:p>
    <w:p w14:paraId="1A7C24CB">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▲9、具有自动预辐照功能，包括但不限于全样品区域模式、指定区域的边框模式。</w:t>
      </w:r>
    </w:p>
    <w:p w14:paraId="26FB3C52">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10、电子束自动对中功能：能够实现电子束中心、电压中心、电流中心、物镜像散、自动亮度优化等自动调整。</w:t>
      </w:r>
    </w:p>
    <w:p w14:paraId="2EF606B3">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（二）、样品台</w:t>
      </w:r>
    </w:p>
    <w:p w14:paraId="45987FD8">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1、样品位移：X/Y，不少于±1 mm；Z，不少于±0.3 mm。</w:t>
      </w:r>
    </w:p>
    <w:p w14:paraId="6A0C32E9">
      <w:pPr>
        <w:spacing w:line="36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2、样品台，可倾转角度，倾斜角调节范围：不少于±70°</w:t>
      </w:r>
      <w:r>
        <w:rPr>
          <w:rFonts w:hint="eastAsia" w:ascii="仿宋" w:hAnsi="仿宋" w:eastAsia="仿宋" w:cs="仿宋"/>
          <w:color w:val="auto"/>
          <w:sz w:val="24"/>
          <w:szCs w:val="24"/>
          <w:lang w:eastAsia="zh-CN"/>
        </w:rPr>
        <w:t>。</w:t>
      </w:r>
    </w:p>
    <w:p w14:paraId="0AEB0021">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3、样品</w:t>
      </w:r>
      <w:r>
        <w:rPr>
          <w:rFonts w:hint="eastAsia" w:ascii="仿宋" w:hAnsi="仿宋" w:eastAsia="仿宋" w:cs="仿宋"/>
          <w:color w:val="auto"/>
          <w:sz w:val="24"/>
          <w:szCs w:val="24"/>
          <w:highlight w:val="none"/>
          <w:lang w:val="en-US" w:eastAsia="zh-CN"/>
        </w:rPr>
        <w:t>杆≥3孔。</w:t>
      </w:r>
    </w:p>
    <w:p w14:paraId="00BCEB07">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（三）、真空系统 </w:t>
      </w:r>
    </w:p>
    <w:p w14:paraId="5A50BD02">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1、真空度</w:t>
      </w:r>
      <w:r>
        <w:rPr>
          <w:rFonts w:hint="eastAsia" w:ascii="仿宋" w:hAnsi="仿宋" w:eastAsia="仿宋" w:cs="仿宋"/>
          <w:color w:val="auto"/>
          <w:sz w:val="24"/>
          <w:szCs w:val="24"/>
          <w:lang w:val="en-US" w:eastAsia="zh-CN"/>
        </w:rPr>
        <w:t>设置范围</w:t>
      </w:r>
      <w:r>
        <w:rPr>
          <w:rFonts w:hint="eastAsia" w:ascii="仿宋" w:hAnsi="仿宋" w:eastAsia="仿宋" w:cs="仿宋"/>
          <w:color w:val="auto"/>
          <w:sz w:val="24"/>
          <w:szCs w:val="24"/>
        </w:rPr>
        <w:t>：10</w:t>
      </w:r>
      <w:r>
        <w:rPr>
          <w:rFonts w:hint="eastAsia" w:ascii="仿宋" w:hAnsi="仿宋" w:eastAsia="仿宋" w:cs="仿宋"/>
          <w:color w:val="auto"/>
          <w:sz w:val="24"/>
          <w:szCs w:val="24"/>
          <w:vertAlign w:val="superscript"/>
        </w:rPr>
        <w:t>-5</w:t>
      </w:r>
      <w:r>
        <w:rPr>
          <w:rFonts w:hint="eastAsia" w:ascii="仿宋" w:hAnsi="仿宋" w:eastAsia="仿宋" w:cs="仿宋"/>
          <w:color w:val="auto"/>
          <w:sz w:val="24"/>
          <w:szCs w:val="24"/>
        </w:rPr>
        <w:t>Pa-0.1MPa。</w:t>
      </w:r>
    </w:p>
    <w:p w14:paraId="6378C330">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▲2、真空交换仓</w:t>
      </w:r>
      <w:r>
        <w:rPr>
          <w:rFonts w:hint="eastAsia" w:ascii="仿宋" w:hAnsi="仿宋" w:eastAsia="仿宋" w:cs="仿宋"/>
          <w:color w:val="auto"/>
          <w:sz w:val="24"/>
          <w:szCs w:val="24"/>
          <w:lang w:val="en-US" w:eastAsia="zh-CN"/>
        </w:rPr>
        <w:t>预抽</w:t>
      </w:r>
      <w:r>
        <w:rPr>
          <w:rFonts w:hint="eastAsia" w:ascii="仿宋" w:hAnsi="仿宋" w:eastAsia="仿宋" w:cs="仿宋"/>
          <w:color w:val="auto"/>
          <w:sz w:val="24"/>
          <w:szCs w:val="24"/>
        </w:rPr>
        <w:t xml:space="preserve">时间≤60s。 </w:t>
      </w:r>
    </w:p>
    <w:p w14:paraId="4DB466AB">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（四）、成像系统：</w:t>
      </w:r>
    </w:p>
    <w:p w14:paraId="730977FC">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1、具备CMOS</w:t>
      </w:r>
      <w:r>
        <w:rPr>
          <w:rFonts w:hint="eastAsia" w:ascii="仿宋" w:hAnsi="仿宋" w:eastAsia="仿宋" w:cs="仿宋"/>
          <w:color w:val="auto"/>
          <w:sz w:val="24"/>
          <w:szCs w:val="24"/>
          <w:highlight w:val="none"/>
          <w:lang w:val="en-US" w:eastAsia="zh-CN"/>
        </w:rPr>
        <w:t>监控</w:t>
      </w:r>
      <w:r>
        <w:rPr>
          <w:rFonts w:hint="eastAsia" w:ascii="仿宋" w:hAnsi="仿宋" w:eastAsia="仿宋" w:cs="仿宋"/>
          <w:color w:val="auto"/>
          <w:sz w:val="24"/>
          <w:szCs w:val="24"/>
          <w:lang w:val="en-US" w:eastAsia="zh-CN"/>
        </w:rPr>
        <w:t>摄像头</w:t>
      </w:r>
      <w:r>
        <w:rPr>
          <w:rFonts w:hint="eastAsia" w:ascii="仿宋" w:hAnsi="仿宋" w:eastAsia="仿宋" w:cs="仿宋"/>
          <w:color w:val="auto"/>
          <w:sz w:val="24"/>
          <w:szCs w:val="24"/>
        </w:rPr>
        <w:t>，最大采集速度≥25fps。</w:t>
      </w:r>
    </w:p>
    <w:p w14:paraId="4EA734B6">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2、电镜主机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电镜主</w:t>
      </w:r>
      <w:r>
        <w:rPr>
          <w:rFonts w:hint="eastAsia" w:ascii="仿宋" w:hAnsi="仿宋" w:eastAsia="仿宋" w:cs="仿宋"/>
          <w:color w:val="auto"/>
          <w:sz w:val="24"/>
          <w:szCs w:val="24"/>
          <w:lang w:val="en-US" w:eastAsia="zh-CN"/>
        </w:rPr>
        <w:t>相</w:t>
      </w:r>
      <w:r>
        <w:rPr>
          <w:rFonts w:hint="eastAsia" w:ascii="仿宋" w:hAnsi="仿宋" w:eastAsia="仿宋" w:cs="仿宋"/>
          <w:color w:val="auto"/>
          <w:sz w:val="24"/>
          <w:szCs w:val="24"/>
        </w:rPr>
        <w:t>机与</w:t>
      </w:r>
      <w:r>
        <w:rPr>
          <w:rFonts w:hint="eastAsia" w:ascii="仿宋" w:hAnsi="仿宋" w:eastAsia="仿宋" w:cs="仿宋"/>
          <w:color w:val="auto"/>
          <w:sz w:val="24"/>
          <w:szCs w:val="24"/>
          <w:highlight w:val="none"/>
          <w:lang w:val="en-US" w:eastAsia="zh-CN"/>
        </w:rPr>
        <w:t>监控</w:t>
      </w:r>
      <w:r>
        <w:rPr>
          <w:rFonts w:hint="eastAsia" w:ascii="仿宋" w:hAnsi="仿宋" w:eastAsia="仿宋" w:cs="仿宋"/>
          <w:color w:val="auto"/>
          <w:sz w:val="24"/>
          <w:szCs w:val="24"/>
          <w:lang w:val="en-US" w:eastAsia="zh-CN"/>
        </w:rPr>
        <w:t>摄像头</w:t>
      </w:r>
      <w:r>
        <w:rPr>
          <w:rFonts w:hint="eastAsia" w:ascii="仿宋" w:hAnsi="仿宋" w:eastAsia="仿宋" w:cs="仿宋"/>
          <w:color w:val="auto"/>
          <w:sz w:val="24"/>
          <w:szCs w:val="24"/>
        </w:rPr>
        <w:t>用同一个软件控制，无需荧光屏观察窗。</w:t>
      </w:r>
    </w:p>
    <w:p w14:paraId="0AB6F633">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▲3、主相机：配置直插式或底插式CMOS相机，相机像素≥1600万。</w:t>
      </w:r>
    </w:p>
    <w:p w14:paraId="51B7FC52">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w:t>
      </w:r>
      <w:r>
        <w:rPr>
          <w:rFonts w:hint="eastAsia" w:ascii="仿宋" w:hAnsi="仿宋" w:eastAsia="仿宋" w:cs="仿宋"/>
          <w:color w:val="auto"/>
          <w:sz w:val="24"/>
          <w:szCs w:val="24"/>
          <w:highlight w:val="none"/>
          <w:lang w:val="en-US" w:eastAsia="zh-CN"/>
        </w:rPr>
        <w:t>监控</w:t>
      </w:r>
      <w:r>
        <w:rPr>
          <w:rFonts w:hint="eastAsia" w:ascii="仿宋" w:hAnsi="仿宋" w:eastAsia="仿宋" w:cs="仿宋"/>
          <w:color w:val="auto"/>
          <w:sz w:val="24"/>
          <w:szCs w:val="24"/>
          <w:lang w:val="en-US" w:eastAsia="zh-CN"/>
        </w:rPr>
        <w:t>摄像头</w:t>
      </w:r>
      <w:r>
        <w:rPr>
          <w:rFonts w:hint="eastAsia" w:ascii="仿宋" w:hAnsi="仿宋" w:eastAsia="仿宋" w:cs="仿宋"/>
          <w:color w:val="auto"/>
          <w:sz w:val="24"/>
          <w:szCs w:val="24"/>
        </w:rPr>
        <w:t>、主相机均可实现自动聚焦，实时尺度测量、样品台图像导航等功能。</w:t>
      </w:r>
    </w:p>
    <w:p w14:paraId="79C2F4C1">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、三维重构：具备自动倾斜图像捕捉功能，可完成实现自动倾转样品台、马达自动对中样品、自动拍照等。</w:t>
      </w:r>
    </w:p>
    <w:p w14:paraId="01C1DD85">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五</w:t>
      </w:r>
      <w:r>
        <w:rPr>
          <w:rFonts w:hint="eastAsia" w:ascii="仿宋" w:hAnsi="仿宋" w:eastAsia="仿宋" w:cs="仿宋"/>
          <w:color w:val="auto"/>
          <w:sz w:val="24"/>
          <w:szCs w:val="24"/>
        </w:rPr>
        <w:t xml:space="preserve">）、电镜工作站： </w:t>
      </w:r>
    </w:p>
    <w:p w14:paraId="6AC3648B">
      <w:pPr>
        <w:spacing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rPr>
        <w:t>1、CPU：≥12核，主频≥2.2GHz；</w:t>
      </w:r>
      <w:r>
        <w:rPr>
          <w:rFonts w:hint="eastAsia" w:ascii="仿宋" w:hAnsi="仿宋" w:eastAsia="仿宋" w:cs="仿宋"/>
          <w:color w:val="auto"/>
          <w:sz w:val="24"/>
          <w:szCs w:val="24"/>
        </w:rPr>
        <w:t>内存≥128GB；SDD≥1T；HDD≥4T；独立显卡，彩色液晶显示器≥32英寸</w:t>
      </w:r>
      <w:r>
        <w:rPr>
          <w:rFonts w:hint="eastAsia" w:ascii="仿宋" w:hAnsi="仿宋" w:eastAsia="仿宋" w:cs="仿宋"/>
          <w:color w:val="auto"/>
          <w:sz w:val="24"/>
          <w:szCs w:val="24"/>
          <w:lang w:val="en-US" w:eastAsia="zh-CN"/>
        </w:rPr>
        <w:t>。</w:t>
      </w:r>
    </w:p>
    <w:p w14:paraId="371E7B70">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2、可同步显示样品位置、倾角等；操作界面上实时监测镜筒内真空的变化。</w:t>
      </w:r>
    </w:p>
    <w:p w14:paraId="352C42C2">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▲3、自动图像导航：可进行超低倍观察，观察范围直径≥1.6mm，图像在设定倍率下自动拍照，并利用所得图片进行导航，同时具备坐标导航和图片回溯功能。</w:t>
      </w:r>
    </w:p>
    <w:p w14:paraId="1058D963">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4、具有自动多点定位拍摄功能，可自动拍摄数量≥99。</w:t>
      </w:r>
    </w:p>
    <w:p w14:paraId="00E26E8B">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5、具备漂移校正功能，可对漂移图像进行校正。</w:t>
      </w:r>
    </w:p>
    <w:p w14:paraId="2C8FEB40">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6、自动拼图功能：高低倍下均可实现拼图，最大可完成≥999张图片的快速自动拼图。</w:t>
      </w:r>
    </w:p>
    <w:p w14:paraId="14627F52">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7、实时测量：可对观察相机和主相机图像进行实时测量。</w:t>
      </w:r>
    </w:p>
    <w:p w14:paraId="22F834A0">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8、具备自动位置回溯、自动过曝保护、自动多点拍照、自动低剂量拍摄等自动功能。 </w:t>
      </w:r>
    </w:p>
    <w:p w14:paraId="10A10469">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9、软件系统可实现3D结构的计算和重构信息。</w:t>
      </w:r>
    </w:p>
    <w:p w14:paraId="3E9D4697">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六</w:t>
      </w:r>
      <w:r>
        <w:rPr>
          <w:rFonts w:hint="eastAsia" w:ascii="仿宋" w:hAnsi="仿宋" w:eastAsia="仿宋" w:cs="仿宋"/>
          <w:color w:val="auto"/>
          <w:sz w:val="24"/>
          <w:szCs w:val="24"/>
        </w:rPr>
        <w:t xml:space="preserve">）、工作条件： </w:t>
      </w:r>
    </w:p>
    <w:p w14:paraId="77A69213">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1、电源：AC 200～240V， 50Hz±1Hz。 </w:t>
      </w:r>
    </w:p>
    <w:p w14:paraId="1235FF5A">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2、环境温度：18～25℃，远离空调出风口。 </w:t>
      </w:r>
    </w:p>
    <w:p w14:paraId="41B0BC89">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3、湿度要求：30%～60%，无冷凝水。 </w:t>
      </w:r>
    </w:p>
    <w:p w14:paraId="3D1CA07B">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4、独立地线，接地电阻≤100Ω。 </w:t>
      </w:r>
    </w:p>
    <w:p w14:paraId="29B291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color w:val="auto"/>
          <w:sz w:val="24"/>
          <w:szCs w:val="24"/>
        </w:rPr>
      </w:pPr>
      <w:r>
        <w:rPr>
          <w:rFonts w:hint="eastAsia" w:ascii="仿宋" w:hAnsi="仿宋" w:eastAsia="仿宋" w:cs="仿宋"/>
          <w:color w:val="auto"/>
          <w:sz w:val="24"/>
          <w:szCs w:val="24"/>
          <w:lang w:val="en-US" w:eastAsia="zh-CN"/>
        </w:rPr>
        <w:t>★</w:t>
      </w:r>
      <w:r>
        <w:rPr>
          <w:rFonts w:hint="eastAsia" w:ascii="仿宋" w:hAnsi="仿宋" w:eastAsia="仿宋" w:cs="仿宋"/>
          <w:b/>
          <w:bCs/>
          <w:color w:val="auto"/>
          <w:sz w:val="24"/>
          <w:szCs w:val="24"/>
        </w:rPr>
        <w:t>二、主要配置：</w:t>
      </w:r>
    </w:p>
    <w:p w14:paraId="4D950A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1、透射电子显微镜主机：1台。</w:t>
      </w:r>
    </w:p>
    <w:p w14:paraId="7C647DC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2、样品台</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含样品杆1支</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：1台。</w:t>
      </w:r>
    </w:p>
    <w:p w14:paraId="1037B83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3、真空系统：1套。</w:t>
      </w:r>
    </w:p>
    <w:p w14:paraId="00B55AF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4、成像系统：1套。</w:t>
      </w:r>
    </w:p>
    <w:p w14:paraId="7B8845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5、水冷机：1台。</w:t>
      </w:r>
    </w:p>
    <w:p w14:paraId="5D087C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6、电镜工作站：1套。 </w:t>
      </w:r>
    </w:p>
    <w:p w14:paraId="478974BA">
      <w:pPr>
        <w:spacing w:line="360" w:lineRule="auto"/>
        <w:rPr>
          <w:rFonts w:hint="eastAsia"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注: “主要配置”在采购需求偏离表中响应即可，无需提供证明材料。</w:t>
      </w:r>
    </w:p>
    <w:bookmarkEnd w:id="11"/>
    <w:bookmarkEnd w:id="12"/>
    <w:p w14:paraId="6BE4DA74">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48BD59BC">
      <w:pPr>
        <w:snapToGrid w:val="0"/>
        <w:spacing w:line="360" w:lineRule="auto"/>
        <w:ind w:firstLine="240" w:firstLineChars="1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0408636E">
      <w:pPr>
        <w:numPr>
          <w:ilvl w:val="0"/>
          <w:numId w:val="0"/>
        </w:numPr>
        <w:spacing w:before="50" w:line="360" w:lineRule="auto"/>
        <w:ind w:left="0" w:leftChars="0" w:firstLine="420" w:firstLineChars="175"/>
        <w:rPr>
          <w:rFonts w:hint="default" w:eastAsia="宋体"/>
          <w:color w:val="auto"/>
          <w:highlight w:val="none"/>
          <w:lang w:val="en-US" w:eastAsia="zh-CN"/>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5769198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highlight w:val="none"/>
        </w:rPr>
      </w:pPr>
      <w:bookmarkStart w:id="13"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4" w:name="OLE_LINK56"/>
      <w:bookmarkStart w:id="15" w:name="OLE_LINK55"/>
      <w:r>
        <w:rPr>
          <w:rFonts w:hint="eastAsia" w:ascii="仿宋" w:hAnsi="仿宋" w:eastAsia="仿宋" w:cs="仿宋"/>
          <w:b/>
          <w:bCs/>
          <w:color w:val="auto"/>
          <w:sz w:val="24"/>
          <w:highlight w:val="none"/>
        </w:rPr>
        <w:t>投标人</w:t>
      </w:r>
      <w:bookmarkEnd w:id="14"/>
      <w:bookmarkEnd w:id="15"/>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3"/>
    </w:p>
    <w:p w14:paraId="6AD216B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lang w:val="en-US" w:eastAsia="zh-CN"/>
        </w:rPr>
        <w:t>#</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0FB818F9">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5FE95CFC">
      <w:pPr>
        <w:snapToGrid w:val="0"/>
        <w:spacing w:line="360" w:lineRule="auto"/>
        <w:ind w:firstLine="480" w:firstLineChars="200"/>
        <w:rPr>
          <w:rFonts w:ascii="仿宋" w:hAnsi="仿宋" w:eastAsia="仿宋" w:cs="仿宋"/>
          <w:bCs/>
          <w:color w:val="auto"/>
          <w:sz w:val="24"/>
          <w:highlight w:val="none"/>
        </w:rPr>
      </w:pPr>
      <w:bookmarkStart w:id="16" w:name="OLE_LINK202"/>
      <w:bookmarkStart w:id="17"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6"/>
      <w:bookmarkEnd w:id="17"/>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3AB96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A64052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23E54D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7DD5C891">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453C051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3A267C7">
      <w:pPr>
        <w:pStyle w:val="2"/>
        <w:rPr>
          <w:color w:val="auto"/>
          <w:highlight w:val="none"/>
        </w:rPr>
      </w:pPr>
    </w:p>
    <w:p w14:paraId="7A700B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75F33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2E4A06F">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highlight w:val="none"/>
        </w:rPr>
      </w:pPr>
    </w:p>
    <w:p w14:paraId="2AB397A3">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2A2434D0">
      <w:pPr>
        <w:ind w:firstLine="720" w:firstLineChars="300"/>
        <w:jc w:val="left"/>
        <w:rPr>
          <w:rFonts w:hint="eastAsia" w:eastAsia="仿宋"/>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color w:val="auto"/>
          <w:sz w:val="24"/>
          <w:highlight w:val="none"/>
        </w:rPr>
        <w:t>无</w:t>
      </w:r>
      <w:r>
        <w:rPr>
          <w:rFonts w:hint="eastAsia" w:ascii="仿宋" w:hAnsi="仿宋" w:eastAsia="仿宋" w:cs="仿宋"/>
          <w:bCs/>
          <w:color w:val="auto"/>
          <w:sz w:val="24"/>
          <w:highlight w:val="none"/>
          <w:lang w:eastAsia="zh-CN"/>
        </w:rPr>
        <w:t>。</w:t>
      </w:r>
    </w:p>
    <w:p w14:paraId="5A2E3A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D84CF9"/>
    <w:rsid w:val="00E85246"/>
    <w:rsid w:val="01026456"/>
    <w:rsid w:val="138E60E8"/>
    <w:rsid w:val="17704516"/>
    <w:rsid w:val="37793ED0"/>
    <w:rsid w:val="432D2B54"/>
    <w:rsid w:val="45BA3A3F"/>
    <w:rsid w:val="54B36A2F"/>
    <w:rsid w:val="754E4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basedOn w:val="8"/>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qFormat/>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7526</Words>
  <Characters>8003</Characters>
  <Lines>40</Lines>
  <Paragraphs>11</Paragraphs>
  <TotalTime>0</TotalTime>
  <ScaleCrop>false</ScaleCrop>
  <LinksUpToDate>false</LinksUpToDate>
  <CharactersWithSpaces>8041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2026-10-29T02:38:44Z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8FBD1EEE7283418F9FED6E2829E46AEB_12</vt:lpwstr>
  </property>
</Properties>
</file>