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797E44">
      <w:pPr>
        <w:spacing w:line="360" w:lineRule="auto"/>
        <w:jc w:val="center"/>
        <w:outlineLvl w:val="0"/>
        <w:rPr>
          <w:b/>
          <w:sz w:val="36"/>
          <w:szCs w:val="36"/>
        </w:rPr>
      </w:pPr>
      <w:bookmarkStart w:id="1" w:name="_GoBack"/>
      <w:bookmarkEnd w:id="1"/>
      <w:bookmarkStart w:id="0" w:name="_Toc99301424"/>
      <w:r>
        <w:rPr>
          <w:b/>
          <w:sz w:val="36"/>
          <w:szCs w:val="36"/>
        </w:rPr>
        <w:t>采购需求</w:t>
      </w:r>
      <w:bookmarkEnd w:id="0"/>
    </w:p>
    <w:p w14:paraId="76D1009A">
      <w:pPr>
        <w:spacing w:line="360" w:lineRule="auto"/>
        <w:contextualSpacing/>
        <w:rPr>
          <w:sz w:val="24"/>
        </w:rPr>
      </w:pPr>
    </w:p>
    <w:p w14:paraId="352319CF">
      <w:pPr>
        <w:widowControl w:val="0"/>
        <w:numPr>
          <w:ilvl w:val="0"/>
          <w:numId w:val="1"/>
        </w:numPr>
        <w:spacing w:line="360" w:lineRule="auto"/>
        <w:ind w:left="500" w:hanging="500" w:firstLineChars="0"/>
        <w:contextualSpacing/>
        <w:jc w:val="both"/>
        <w:rPr>
          <w:rFonts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</w:pPr>
      <w:r>
        <w:rPr>
          <w:rFonts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采购标的</w:t>
      </w:r>
    </w:p>
    <w:tbl>
      <w:tblPr>
        <w:tblStyle w:val="2"/>
        <w:tblW w:w="508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845"/>
        <w:gridCol w:w="1277"/>
        <w:gridCol w:w="977"/>
        <w:gridCol w:w="2539"/>
        <w:gridCol w:w="1356"/>
      </w:tblGrid>
      <w:tr w14:paraId="464EC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2" w:type="pct"/>
            <w:vAlign w:val="center"/>
          </w:tcPr>
          <w:p w14:paraId="706B2EE9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包号</w:t>
            </w:r>
          </w:p>
        </w:tc>
        <w:tc>
          <w:tcPr>
            <w:tcW w:w="1063" w:type="pct"/>
            <w:vAlign w:val="center"/>
          </w:tcPr>
          <w:p w14:paraId="4FDC220D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标的名称</w:t>
            </w:r>
          </w:p>
        </w:tc>
        <w:tc>
          <w:tcPr>
            <w:tcW w:w="736" w:type="pct"/>
            <w:vAlign w:val="center"/>
          </w:tcPr>
          <w:p w14:paraId="5B4808DE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采购包</w:t>
            </w:r>
          </w:p>
          <w:p w14:paraId="6A65A573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预算金额</w:t>
            </w:r>
          </w:p>
          <w:p w14:paraId="4B00D410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（万元）</w:t>
            </w:r>
          </w:p>
        </w:tc>
        <w:tc>
          <w:tcPr>
            <w:tcW w:w="563" w:type="pct"/>
            <w:vAlign w:val="center"/>
          </w:tcPr>
          <w:p w14:paraId="156DAF2E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数量</w:t>
            </w:r>
          </w:p>
        </w:tc>
        <w:tc>
          <w:tcPr>
            <w:tcW w:w="1463" w:type="pct"/>
            <w:vAlign w:val="center"/>
          </w:tcPr>
          <w:p w14:paraId="5FD7308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简要技术需求或服务要求</w:t>
            </w:r>
          </w:p>
        </w:tc>
        <w:tc>
          <w:tcPr>
            <w:tcW w:w="781" w:type="pct"/>
            <w:vAlign w:val="center"/>
          </w:tcPr>
          <w:p w14:paraId="26CF0460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ascii="Times New Roman" w:eastAsia="宋体"/>
                <w:szCs w:val="21"/>
                <w:lang w:val="en-US" w:eastAsia="zh-CN"/>
              </w:rPr>
              <w:t>是否接受进口产品</w:t>
            </w:r>
          </w:p>
        </w:tc>
      </w:tr>
      <w:tr w14:paraId="44310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2" w:type="pct"/>
            <w:vAlign w:val="center"/>
          </w:tcPr>
          <w:p w14:paraId="6E87DE8F">
            <w:pPr>
              <w:jc w:val="center"/>
              <w:rPr>
                <w:rFonts w:hint="eastAsia" w:eastAsia="宋体"/>
                <w:bCs/>
                <w:szCs w:val="21"/>
                <w:lang w:eastAsia="zh-CN"/>
              </w:rPr>
            </w:pPr>
            <w:r>
              <w:rPr>
                <w:rFonts w:hint="eastAsia" w:ascii="Times New Roman" w:eastAsia="宋体"/>
                <w:bCs/>
                <w:szCs w:val="21"/>
                <w:lang w:val="en-US" w:eastAsia="zh-CN"/>
              </w:rPr>
              <w:t>/</w:t>
            </w:r>
          </w:p>
        </w:tc>
        <w:tc>
          <w:tcPr>
            <w:tcW w:w="1063" w:type="pct"/>
            <w:vAlign w:val="center"/>
          </w:tcPr>
          <w:p w14:paraId="178C443A">
            <w:pPr>
              <w:jc w:val="center"/>
              <w:rPr>
                <w:rFonts w:hint="eastAsia" w:eastAsia="宋体"/>
                <w:bCs/>
                <w:szCs w:val="21"/>
                <w:lang w:eastAsia="zh-CN"/>
              </w:rPr>
            </w:pPr>
            <w:r>
              <w:rPr>
                <w:rFonts w:hint="eastAsia" w:eastAsia="宋体"/>
                <w:bCs/>
                <w:szCs w:val="21"/>
                <w:lang w:eastAsia="zh-CN"/>
              </w:rPr>
              <w:t>全国农作物病虫疫情监测中心北京分中心田间监测点建设项目（重点监测点监测设备采购）</w:t>
            </w:r>
          </w:p>
        </w:tc>
        <w:tc>
          <w:tcPr>
            <w:tcW w:w="736" w:type="pct"/>
            <w:vAlign w:val="center"/>
          </w:tcPr>
          <w:p w14:paraId="3E2D6962">
            <w:pPr>
              <w:jc w:val="center"/>
              <w:rPr>
                <w:rFonts w:hint="eastAsia" w:eastAsia="宋体"/>
                <w:bCs/>
                <w:szCs w:val="21"/>
                <w:lang w:eastAsia="zh-CN"/>
              </w:rPr>
            </w:pPr>
            <w:r>
              <w:rPr>
                <w:rFonts w:hint="eastAsia" w:eastAsia="宋体"/>
                <w:bCs/>
                <w:szCs w:val="21"/>
                <w:lang w:eastAsia="zh-CN"/>
              </w:rPr>
              <w:t>138.4421</w:t>
            </w:r>
          </w:p>
        </w:tc>
        <w:tc>
          <w:tcPr>
            <w:tcW w:w="563" w:type="pct"/>
            <w:vAlign w:val="center"/>
          </w:tcPr>
          <w:p w14:paraId="5A59E808">
            <w:pPr>
              <w:jc w:val="center"/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eastAsia="宋体"/>
                <w:bCs/>
                <w:szCs w:val="21"/>
                <w:lang w:val="en-US" w:eastAsia="zh-CN"/>
              </w:rPr>
              <w:t>1批</w:t>
            </w:r>
          </w:p>
        </w:tc>
        <w:tc>
          <w:tcPr>
            <w:tcW w:w="1463" w:type="pct"/>
            <w:vAlign w:val="center"/>
          </w:tcPr>
          <w:p w14:paraId="5713276D">
            <w:pPr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eastAsia="宋体"/>
                <w:kern w:val="0"/>
                <w:szCs w:val="21"/>
                <w:lang w:val="en-US" w:eastAsia="zh-CN"/>
              </w:rPr>
              <w:t>详见下文</w:t>
            </w:r>
          </w:p>
        </w:tc>
        <w:tc>
          <w:tcPr>
            <w:tcW w:w="781" w:type="pct"/>
            <w:vAlign w:val="center"/>
          </w:tcPr>
          <w:p w14:paraId="6FFF27DA">
            <w:pPr>
              <w:jc w:val="center"/>
              <w:rPr>
                <w:rFonts w:hint="default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eastAsia="宋体"/>
                <w:kern w:val="0"/>
                <w:szCs w:val="21"/>
                <w:lang w:val="en-US" w:eastAsia="zh-CN"/>
              </w:rPr>
              <w:t>否</w:t>
            </w:r>
          </w:p>
        </w:tc>
      </w:tr>
    </w:tbl>
    <w:p w14:paraId="01909A26">
      <w:pPr>
        <w:spacing w:line="360" w:lineRule="auto"/>
        <w:ind w:firstLine="482"/>
        <w:contextualSpacing/>
        <w:rPr>
          <w:b/>
          <w:sz w:val="24"/>
        </w:rPr>
      </w:pPr>
    </w:p>
    <w:p w14:paraId="768678FE">
      <w:pPr>
        <w:widowControl w:val="0"/>
        <w:numPr>
          <w:ilvl w:val="0"/>
          <w:numId w:val="1"/>
        </w:numPr>
        <w:spacing w:line="360" w:lineRule="auto"/>
        <w:ind w:left="500" w:hanging="500" w:firstLineChars="0"/>
        <w:contextualSpacing/>
        <w:jc w:val="both"/>
        <w:rPr>
          <w:rFonts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</w:pPr>
      <w:r>
        <w:rPr>
          <w:rFonts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商务要求</w:t>
      </w:r>
    </w:p>
    <w:p w14:paraId="662EA89F">
      <w:pPr>
        <w:spacing w:line="360" w:lineRule="auto"/>
        <w:contextualSpacing/>
        <w:rPr>
          <w:i/>
          <w:sz w:val="24"/>
        </w:rPr>
      </w:pPr>
      <w:r>
        <w:rPr>
          <w:sz w:val="24"/>
        </w:rPr>
        <w:t>1. 交付（实施）的时间（期限）和地点（范围）</w:t>
      </w:r>
    </w:p>
    <w:p w14:paraId="58D813DA">
      <w:pPr>
        <w:spacing w:line="360" w:lineRule="auto"/>
        <w:contextualSpacing/>
        <w:rPr>
          <w:rFonts w:hint="eastAsia"/>
          <w:i w:val="0"/>
          <w:iCs/>
          <w:sz w:val="24"/>
        </w:rPr>
      </w:pPr>
      <w:r>
        <w:rPr>
          <w:rFonts w:hint="eastAsia"/>
          <w:i w:val="0"/>
          <w:iCs/>
          <w:sz w:val="24"/>
        </w:rPr>
        <w:t>交货期：合同签署后20个工作日内或由甲方根据需求指定时间交货。</w:t>
      </w:r>
    </w:p>
    <w:p w14:paraId="6A66C0BC">
      <w:pPr>
        <w:spacing w:line="360" w:lineRule="auto"/>
        <w:contextualSpacing/>
        <w:rPr>
          <w:i w:val="0"/>
          <w:iCs/>
          <w:sz w:val="24"/>
        </w:rPr>
      </w:pPr>
      <w:r>
        <w:rPr>
          <w:rFonts w:hint="eastAsia"/>
          <w:i w:val="0"/>
          <w:iCs/>
          <w:sz w:val="24"/>
        </w:rPr>
        <w:t>交货地点：</w:t>
      </w:r>
      <w:r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  <w:lang w:eastAsia="zh-CN"/>
        </w:rPr>
        <w:t>北京西城区北三环中路9号的甲方住所地或甲方指定地点。</w:t>
      </w:r>
    </w:p>
    <w:p w14:paraId="59539962">
      <w:pPr>
        <w:spacing w:line="360" w:lineRule="auto"/>
        <w:contextualSpacing/>
        <w:rPr>
          <w:sz w:val="24"/>
        </w:rPr>
      </w:pPr>
      <w:r>
        <w:rPr>
          <w:sz w:val="24"/>
        </w:rPr>
        <w:t>2. 付款条件</w:t>
      </w:r>
    </w:p>
    <w:p w14:paraId="63C4F89B">
      <w:pPr>
        <w:spacing w:line="360" w:lineRule="auto"/>
        <w:contextualSpacing/>
        <w:rPr>
          <w:rFonts w:hint="eastAsia"/>
          <w:bCs/>
          <w:sz w:val="24"/>
          <w:lang w:val="en-US" w:eastAsia="zh-CN"/>
        </w:rPr>
      </w:pPr>
      <w:r>
        <w:rPr>
          <w:rFonts w:hint="eastAsia" w:ascii="Times New Roman" w:eastAsia="宋体"/>
          <w:bCs/>
          <w:sz w:val="24"/>
          <w:lang w:val="en-US" w:eastAsia="zh-CN"/>
        </w:rPr>
        <w:t>详见第六章 拟签订的合同文本</w:t>
      </w:r>
    </w:p>
    <w:p w14:paraId="031AE41E">
      <w:pPr>
        <w:numPr>
          <w:ilvl w:val="0"/>
          <w:numId w:val="2"/>
        </w:numPr>
        <w:spacing w:line="360" w:lineRule="auto"/>
        <w:contextualSpacing/>
        <w:rPr>
          <w:rFonts w:hint="eastAsia"/>
          <w:bCs/>
          <w:sz w:val="24"/>
          <w:lang w:val="en-US" w:eastAsia="zh-CN"/>
        </w:rPr>
      </w:pPr>
      <w:r>
        <w:rPr>
          <w:rFonts w:hint="eastAsia" w:ascii="Times New Roman" w:eastAsia="宋体"/>
          <w:bCs/>
          <w:sz w:val="24"/>
          <w:lang w:val="en-US" w:eastAsia="zh-CN"/>
        </w:rPr>
        <w:t>验收要求</w:t>
      </w:r>
    </w:p>
    <w:p w14:paraId="639D2A81">
      <w:pPr>
        <w:numPr>
          <w:ilvl w:val="0"/>
          <w:numId w:val="0"/>
        </w:numPr>
        <w:spacing w:line="360" w:lineRule="auto"/>
        <w:contextualSpacing/>
        <w:rPr>
          <w:rFonts w:hint="default"/>
          <w:bCs/>
          <w:sz w:val="24"/>
          <w:lang w:val="en-US" w:eastAsia="zh-CN"/>
        </w:rPr>
      </w:pPr>
      <w:r>
        <w:rPr>
          <w:rFonts w:hint="default"/>
          <w:bCs/>
          <w:sz w:val="24"/>
          <w:lang w:val="en-US" w:eastAsia="zh-CN"/>
        </w:rPr>
        <w:t>验收方式：乙方送货到甲方指定地点，应提交配送商品清单。甲方授权的验收人员对商品的品名、规格、包装、数量、质量、批号、生产日期、生产厂家等信息进行核对验收，在清单上签字确认（该签字确认仅系对货物的数量和外观进行验收，并不涉及产品质量），办理验收手续。甲方如发现乙方交付的货物部分或全部货物的品种、型号、规格、包装、数量和质量等不符合本合同约定或相关法律规定的，甲方有权拒绝接收货物，乙方应于 3日内进行退货、换货或补足，换货以及补足的货物应达到本合同对货物的要求，因此造成的损失和增加的费用由乙方承担，乙方因此逾期交货的，还应按照</w:t>
      </w:r>
      <w:r>
        <w:rPr>
          <w:rFonts w:hint="eastAsia" w:ascii="Times New Roman" w:eastAsia="宋体"/>
          <w:bCs/>
          <w:sz w:val="24"/>
          <w:lang w:val="en-US" w:eastAsia="zh-CN"/>
        </w:rPr>
        <w:t>本项目合同</w:t>
      </w:r>
      <w:r>
        <w:rPr>
          <w:rFonts w:hint="default"/>
          <w:bCs/>
          <w:sz w:val="24"/>
          <w:lang w:val="en-US" w:eastAsia="zh-CN"/>
        </w:rPr>
        <w:t>合同第九条约定承担逾期违约责任。</w:t>
      </w:r>
    </w:p>
    <w:p w14:paraId="7344AC5A">
      <w:pPr>
        <w:numPr>
          <w:ilvl w:val="0"/>
          <w:numId w:val="0"/>
        </w:numPr>
        <w:spacing w:line="360" w:lineRule="auto"/>
        <w:contextualSpacing/>
        <w:rPr>
          <w:rFonts w:hint="default"/>
          <w:bCs/>
          <w:sz w:val="24"/>
          <w:lang w:val="en-US" w:eastAsia="zh-CN"/>
        </w:rPr>
      </w:pPr>
      <w:r>
        <w:rPr>
          <w:rFonts w:hint="default"/>
          <w:bCs/>
          <w:sz w:val="24"/>
          <w:lang w:val="en-US" w:eastAsia="zh-CN"/>
        </w:rPr>
        <w:t>验收时间：甲方应于标的物安装调试完成后30日内，对标的物进行验收。</w:t>
      </w:r>
    </w:p>
    <w:p w14:paraId="5C9ED02B">
      <w:pPr>
        <w:numPr>
          <w:ilvl w:val="0"/>
          <w:numId w:val="0"/>
        </w:numPr>
        <w:spacing w:line="360" w:lineRule="auto"/>
        <w:contextualSpacing/>
        <w:rPr>
          <w:rFonts w:hint="default"/>
          <w:bCs/>
          <w:sz w:val="24"/>
          <w:lang w:val="en-US" w:eastAsia="zh-CN"/>
        </w:rPr>
      </w:pPr>
      <w:r>
        <w:rPr>
          <w:rFonts w:hint="default"/>
          <w:bCs/>
          <w:sz w:val="24"/>
          <w:lang w:val="en-US" w:eastAsia="zh-CN"/>
        </w:rPr>
        <w:t>乙方按合同要求更换不合格商品，除非甲方同意，更换应在10天内（含本数）完成。</w:t>
      </w:r>
    </w:p>
    <w:p w14:paraId="4138EAF4">
      <w:pPr>
        <w:spacing w:line="360" w:lineRule="auto"/>
        <w:contextualSpacing/>
        <w:rPr>
          <w:b/>
          <w:i/>
          <w:sz w:val="24"/>
        </w:rPr>
      </w:pPr>
    </w:p>
    <w:p w14:paraId="1DD16ED5">
      <w:pPr>
        <w:widowControl w:val="0"/>
        <w:numPr>
          <w:ilvl w:val="0"/>
          <w:numId w:val="1"/>
        </w:numPr>
        <w:spacing w:line="360" w:lineRule="auto"/>
        <w:ind w:left="500" w:hanging="500" w:firstLineChars="0"/>
        <w:contextualSpacing/>
        <w:jc w:val="both"/>
        <w:rPr>
          <w:rFonts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</w:pPr>
      <w:r>
        <w:rPr>
          <w:rFonts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技术要求</w:t>
      </w:r>
    </w:p>
    <w:p w14:paraId="5AA3F6ED">
      <w:pPr>
        <w:widowControl w:val="0"/>
        <w:numPr>
          <w:ilvl w:val="0"/>
          <w:numId w:val="0"/>
        </w:numPr>
        <w:spacing w:line="360" w:lineRule="auto"/>
        <w:contextualSpacing/>
        <w:jc w:val="both"/>
        <w:rPr>
          <w:sz w:val="24"/>
        </w:rPr>
      </w:pPr>
    </w:p>
    <w:p w14:paraId="4374A6A9">
      <w:pPr>
        <w:spacing w:line="240" w:lineRule="auto"/>
        <w:outlineLvl w:val="9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仪器设备技术参数</w:t>
      </w:r>
    </w:p>
    <w:p w14:paraId="5A411863">
      <w:pPr>
        <w:ind w:firstLine="482" w:firstLineChars="200"/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（一）智能色诱测报设备</w:t>
      </w:r>
    </w:p>
    <w:p w14:paraId="7AB8E4D5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highlight w:val="none"/>
        </w:rPr>
        <w:t>1. 总体外观与性能</w:t>
      </w:r>
    </w:p>
    <w:p w14:paraId="46C802C4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highlight w:val="none"/>
        </w:rPr>
        <w:t>智能色板测报设备是一款以色板诱集为基础，配备≥2000万高清相机定时拍摄并智能识别的小型害虫监测设备，部署于观测圃内或设施棚室内，实现对粉虱、番茄潜叶蛾、蚜虫等多种对色板有趋性的害虫诱集与计数。支持通过电脑客户端、网页版、移动端等实时在线进行数据存储、查阅、下载。</w:t>
      </w:r>
    </w:p>
    <w:p w14:paraId="67869ABA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highlight w:val="none"/>
        </w:rPr>
        <w:t>2.主要参数</w:t>
      </w:r>
    </w:p>
    <w:p w14:paraId="194DAAB8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（1）诱虫方式: 利用黄色粘虫胶带或性诱剂诱虫。</w:t>
      </w:r>
    </w:p>
    <w:p w14:paraId="5A65140D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（2）材质选择：整体结构采用镀锌喷塑或304不锈钢。</w:t>
      </w:r>
    </w:p>
    <w:p w14:paraId="253769E4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（3）高度可调：可根据植株的高度调节诱虫装置的高度。</w:t>
      </w:r>
    </w:p>
    <w:p w14:paraId="4A6BDDC9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（4）拍照功能:相机像素≥2000万，拍照时间间隔可根据用户要求自行调整。</w:t>
      </w:r>
    </w:p>
    <w:p w14:paraId="43652B7D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 xml:space="preserve">（5）网络通讯：内置有线和无线网络传输模块，支持有线和4G/5G全网通无线接入互联网，能够将监测数据传输至软件平台或数据中心。支持离线续传功能，设备断网数据保存在本地，恢复网络后重新上传，保证数据的完整性 </w:t>
      </w:r>
    </w:p>
    <w:p w14:paraId="30064DF5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 xml:space="preserve">（6）环境要素：环境温湿度实时监测。 </w:t>
      </w:r>
    </w:p>
    <w:p w14:paraId="3718ABFB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（7）供电方式：支持太阳能供电和市电两种供电方式，太阳能板供电可确保连续阴雨天气下工作天数≥30天。</w:t>
      </w:r>
    </w:p>
    <w:p w14:paraId="24A59EBD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（8）防水等级：IP65。</w:t>
      </w:r>
    </w:p>
    <w:p w14:paraId="37F66602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#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（9）粘虫卷更换方式：拍照完成后自动更换粘虫卷带，实现无人值守，粘虫胶带使用时长≥90天。</w:t>
      </w:r>
    </w:p>
    <w:p w14:paraId="57B97A57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★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 xml:space="preserve">（10）识别种类：粉虱、番茄潜叶蛾、蚜虫、蓟马等识别率≥90%。 </w:t>
      </w:r>
    </w:p>
    <w:p w14:paraId="6B61C2B1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（11）防盗功能：内置GPS定位功能，可在PC云端地图中查看设备站点等数据。</w:t>
      </w:r>
    </w:p>
    <w:p w14:paraId="6767CF1D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（12）软件功能：可实现在电脑端和手机端远程监控平台对系统的控制，包括但不限于指令发布执行、系统参数设置和采集信息的查询分析等。</w:t>
      </w:r>
    </w:p>
    <w:p w14:paraId="54DA642B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#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（13）设备对接：能够按照要求与入全国农作物病虫害实时监控物联网、市级农作物病虫信息系统、区级物联网数据管理系统进行对接（提供承诺函）。</w:t>
      </w:r>
    </w:p>
    <w:p w14:paraId="0A484802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3. 安全性</w:t>
      </w:r>
    </w:p>
    <w:p w14:paraId="5E4FCC4E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（1）标志：按甲方要求喷涂设备编号和警示标志；</w:t>
      </w:r>
    </w:p>
    <w:p w14:paraId="6E07440D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（2）绝缘电阻：≥2.5MΩ；</w:t>
      </w:r>
    </w:p>
    <w:p w14:paraId="3ABE6F14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（3）内置定位功能，在PC云端地图中查看设备站点等数据，被盗可追踪。</w:t>
      </w:r>
    </w:p>
    <w:p w14:paraId="092AB59D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4. 其他</w:t>
      </w:r>
    </w:p>
    <w:p w14:paraId="73559578">
      <w:pPr>
        <w:ind w:firstLine="480" w:firstLineChars="200"/>
        <w:rPr>
          <w:rFonts w:hint="default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Cs/>
          <w:color w:val="000000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cs="宋体"/>
          <w:bCs/>
          <w:color w:val="000000"/>
          <w:sz w:val="24"/>
          <w:szCs w:val="24"/>
          <w:highlight w:val="none"/>
          <w:lang w:val="en-US" w:eastAsia="zh-CN"/>
        </w:rPr>
        <w:t>1）安装：需要提供设备安装服务。</w:t>
      </w:r>
    </w:p>
    <w:p w14:paraId="1ECD140E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</w:t>
      </w:r>
      <w:r>
        <w:rPr>
          <w:rFonts w:hint="eastAsia" w:ascii="宋体" w:hAnsi="宋体" w:cs="宋体"/>
          <w:bCs/>
          <w:color w:val="00000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）质保期：≥5年（除人为因素、不可抗力因素）。</w:t>
      </w:r>
    </w:p>
    <w:p w14:paraId="45E9170C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</w:t>
      </w:r>
      <w:r>
        <w:rPr>
          <w:rFonts w:hint="eastAsia" w:ascii="宋体" w:hAnsi="宋体" w:cs="宋体"/>
          <w:bCs/>
          <w:color w:val="00000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）服务期：≥5年（包括安装费、网络费和维护费）。</w:t>
      </w:r>
    </w:p>
    <w:p w14:paraId="1B1E525C">
      <w:pPr>
        <w:ind w:firstLine="482" w:firstLineChars="200"/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（二）物联网智能虫情测报灯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  <w:lang w:eastAsia="zh-CN"/>
        </w:rPr>
        <w:t>（核心产品）</w:t>
      </w:r>
    </w:p>
    <w:p w14:paraId="33360BD1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highlight w:val="none"/>
        </w:rPr>
        <w:t>1.总体外观与性能</w:t>
      </w:r>
    </w:p>
    <w:p w14:paraId="67FA060A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#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必须满足或高于中华人民共和国农业行业标准《农作物病虫害监测设备技术参数与性能要求》（NY/T 4182-2022）关于常规测报灯和智能测报灯的相关规定。能够自动拍照、上传害虫图片，可自动清理死虫体，自动识别照片中的虫体，汇总分析相关数据，支持通过电脑客户端、网页版、移动端等实时在线进行数据存储、查阅、下载。</w:t>
      </w:r>
    </w:p>
    <w:p w14:paraId="32F042B2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2. 硬件尺寸及功能</w:t>
      </w:r>
    </w:p>
    <w:p w14:paraId="289462E7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（1）尺寸：≥650mm×650mm×1950mm（不含地笼固定架、太阳能供电系统）。</w:t>
      </w:r>
    </w:p>
    <w:p w14:paraId="30AD7752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（2）整体结构：须采用304不锈钢材质或不锈钢喷塑。</w:t>
      </w:r>
    </w:p>
    <w:p w14:paraId="675E311E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（3）诱集光源：20W黑光灯，主波长365nm，灯管启动时间≤5秒。</w:t>
      </w:r>
    </w:p>
    <w:p w14:paraId="3A44A29E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（4）撞击装置：由三块互成120°角的钢化玻璃组成撞击屏。</w:t>
      </w:r>
    </w:p>
    <w:p w14:paraId="5213621D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（5）虫体处理：远红外虫体处理，加热仓温度85℃±5℃，虫体处理致死率≥98%，虫体完整率≥95%。</w:t>
      </w:r>
    </w:p>
    <w:p w14:paraId="033708D9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（6）虫雨处理：虫雨自动分离。</w:t>
      </w:r>
    </w:p>
    <w:p w14:paraId="3B0C2634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#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7）成像系统：内置≥2000万像素高清摄像装置，可手动拍照和按用户设定时间间隔进行自动拍照，每张图片需标注拍摄时间（至少精确到分钟）、拍摄地点（或设备编号）。清晰度需确保适度放大后可清晰辨认等于大于小菜蛾以上的虫体。</w:t>
      </w:r>
    </w:p>
    <w:p w14:paraId="217E62C1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（8）补光灯参考尺寸：≥φ160mm。</w:t>
      </w:r>
    </w:p>
    <w:p w14:paraId="2DD096E5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（9）平铺及清扫功能：可实现虫体≥98%分散平铺，具备自动清扫功能。</w:t>
      </w:r>
    </w:p>
    <w:p w14:paraId="0E7D07CA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（10）数据存储：本地存储≥7天数的图片数据，客户端存储时间≥5年。</w:t>
      </w:r>
    </w:p>
    <w:p w14:paraId="0FB34EE2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（11）控制功能：采用四核安卓微型电脑中控，可设定安放地点、设备编号、灯具开关时间、工作模式、拍照间隔、联网信息、本地存储路径、设备位置报警、电量提醒、流量提醒等。</w:t>
      </w:r>
    </w:p>
    <w:p w14:paraId="7A3AEB39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（12）高低温保护功能：低于5℃机器会处于待机状态，高于70℃机器处于保护状态。</w:t>
      </w:r>
    </w:p>
    <w:p w14:paraId="0DAB0A9A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（13）网络传输：支持5G/4G/WIFI等网络方式与云平台通讯。</w:t>
      </w:r>
    </w:p>
    <w:p w14:paraId="5B611CCE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（14）供电方式：可使用AC 220V电源，同时具备太阳能供电系统，包含太阳能电池板、蓄电池及其他配件。</w:t>
      </w:r>
    </w:p>
    <w:p w14:paraId="331A309A">
      <w:pPr>
        <w:ind w:firstLine="480" w:firstLineChars="200"/>
        <w:rPr>
          <w:rFonts w:hint="default" w:ascii="宋体" w:hAnsi="宋体" w:eastAsia="宋体" w:cs="宋体"/>
          <w:bCs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000000"/>
          <w:sz w:val="24"/>
          <w:szCs w:val="24"/>
          <w:highlight w:val="none"/>
          <w:lang w:val="en-US" w:eastAsia="zh-CN"/>
        </w:rPr>
        <w:t>（15）安装：需提供7米*7米保护围栏和设备安装服务。</w:t>
      </w:r>
    </w:p>
    <w:p w14:paraId="51C38D5A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3.平台功能</w:t>
      </w:r>
    </w:p>
    <w:p w14:paraId="4715CFE9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★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 xml:space="preserve">（1）识别对象及准确率：平台对上传的昆虫图片进行自动智能识别、计数；识别种类包含：草地螟、玉米螟、二化螟、稻纵卷叶螟、桃蛀螟、棉大卷叶螟、小菜蛾、粘虫（东方粘虫、劳氏粘虫）、草地贪夜蛾、棉铃虫、旋幽夜蛾、甜菜夜蛾、斜纹夜蛾、银纹夜蛾、银锭夜蛾、小地老虎、八字地老虎、黄地老虎、二点委夜蛾、铜绿丽金龟、暗黑鳃金龟、金针虫（成虫）、蝼蛄、蟋蟀、条赤须盲蝽、草蛉、瓢虫等常见害虫与天敌，综合识别准确率≥85%，一、二类（华北）农作物病虫害名录中趋光性害虫单一种类的识别计数准确率≥90%。 </w:t>
      </w:r>
    </w:p>
    <w:p w14:paraId="5524CBA0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#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（2）辅助判断：识别后的图片单独存储，须自动在虫体周围合适位置显示标记的害虫名称。</w:t>
      </w:r>
    </w:p>
    <w:p w14:paraId="06A6763B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#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（3）具有识别纠偏功能：可在线更改被错误识别的虫体，并加入模型迭代数据。</w:t>
      </w:r>
    </w:p>
    <w:p w14:paraId="7B84959A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（4）统计汇总：每天（前一天晚上17:00~次日6点）虫害的统计数据、汇总目标虫害发生情况以便用户查阅。</w:t>
      </w:r>
    </w:p>
    <w:p w14:paraId="031C5CB1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5）展示：可以图形化展示监测害虫始见期、高峰期、终见期的时间及对应数量，并展示随时间推移害虫的发生趋势；展示图形包括但不限于折线图、柱状图、饼状图等；各类图片确保用户可根据需要下载格式为PNG、JPEG、JPG的图片。</w:t>
      </w:r>
    </w:p>
    <w:p w14:paraId="01A01EFC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（6）管理：支持电脑客户端、网页版、移动端版实时在线进行数据存储、查阅、下载；支持按时间、地点或编号进行数据查询。</w:t>
      </w:r>
    </w:p>
    <w:p w14:paraId="695B308F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#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（7）数据对接：能够按照要求与入全国农作物病虫害实时监控物联网、市级农作物病虫信息系统、区级物联网数据管理系统进行对接（提供承诺函）。</w:t>
      </w:r>
    </w:p>
    <w:p w14:paraId="7EF19787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4. 安全性</w:t>
      </w:r>
    </w:p>
    <w:p w14:paraId="596E69A0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（1）标志：按甲方要求喷涂设备编号和警示标志。</w:t>
      </w:r>
    </w:p>
    <w:p w14:paraId="5343158B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（2）绝缘电阻：≥2.5MΩ。</w:t>
      </w:r>
    </w:p>
    <w:p w14:paraId="0C0A6A37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（3）内置定位功能，在PC云端地图中查看设备站点等数据，被盗可追踪。</w:t>
      </w:r>
    </w:p>
    <w:p w14:paraId="33C450D4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5. 其他</w:t>
      </w:r>
    </w:p>
    <w:p w14:paraId="1516758A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（1）质保期：≥5年（除人为因素、不可抗力因素）。</w:t>
      </w:r>
    </w:p>
    <w:p w14:paraId="064EDEC7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（2）服务期：≥5年（包括安装费、网络费和维护费）。</w:t>
      </w:r>
    </w:p>
    <w:p w14:paraId="492DCE34">
      <w:pPr>
        <w:ind w:firstLine="482" w:firstLineChars="200"/>
        <w:rPr>
          <w:rFonts w:hint="eastAsia" w:ascii="宋体" w:hAnsi="宋体" w:eastAsia="宋体" w:cs="宋体"/>
          <w:b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（三）自动计数性诱监测设备</w:t>
      </w:r>
    </w:p>
    <w:p w14:paraId="79E6BDC1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1.总体外观与性能</w:t>
      </w:r>
    </w:p>
    <w:p w14:paraId="631D2B53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#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必须满足或高于中华人民共和国农业行业标准《农作物病虫害监测设备技术参数与性能要求》（NY/T 4182-2022）关于常规性诱监测设备和自动计数性诱监测设备的相关规定。能够自动拍照、上传害虫图片、自动记录目标害虫数量，支持通过电脑客户端、网页版、移动端等实时在线进行数据存储、查阅、下载。</w:t>
      </w:r>
    </w:p>
    <w:p w14:paraId="050CE57F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2.主要参数</w:t>
      </w:r>
    </w:p>
    <w:p w14:paraId="4982B8DF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#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（1）适用种类：可用于诱集记录玉米螟、桃蛀螟、棉铃虫、粘虫等夜蛾科或螟蛾科的目标害虫。</w:t>
      </w:r>
    </w:p>
    <w:p w14:paraId="68F1CD02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#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（2）整体结构：支架须采用304不锈钢材质或不锈钢喷塑，诱捕结构须透明或有透明窗，便于观察诱集虫体情况。存虫结构需要有粘板或粘带或漏斗等防逃逸结构。</w:t>
      </w:r>
    </w:p>
    <w:p w14:paraId="73A4DE49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（3）工作环境：工作温度范围0℃～60℃，工作湿度范围0～99%， 防尘、防水等级≥IP56；在10级风环境下，不影响正常工作。</w:t>
      </w:r>
    </w:p>
    <w:p w14:paraId="008C8FC8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（4）设定功能模块：具有设定设备安放地点、编号、安装诱芯的种类、更换时间等功能。</w:t>
      </w:r>
    </w:p>
    <w:p w14:paraId="38B3669D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（5）拍照系统：可自动拍照和手动拍照。自动拍照可可以设定时间间隔自动拍照，亦可在在线时段内手动拍照；图片像素≥1000万像素，照片无畸变，颜色正常。</w:t>
      </w:r>
    </w:p>
    <w:p w14:paraId="4DFE2C90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★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（6）计数系统：采用电子自动计数或AI图像识别计数。</w:t>
      </w:r>
    </w:p>
    <w:p w14:paraId="26231F8A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（7）低功耗设计：工作电压DC12V，正常平均功率&lt;1W，默认白天为省电模式，太阳能供电，内置大容量锂电池，连阴雨≤20天时可正常工作。</w:t>
      </w:r>
    </w:p>
    <w:p w14:paraId="28D8DF27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（8）存储时间：本地储存时间≥12月，网站存储时间≥5年。</w:t>
      </w:r>
    </w:p>
    <w:p w14:paraId="112BB7F7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（9）通讯方式：无线通讯（4G/5G）将所有监测数据定时传输到云服务器。网关局域网作用距离在无障碍物情况下为3km。</w:t>
      </w:r>
    </w:p>
    <w:p w14:paraId="3B1DCF0B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3. 平台功能</w:t>
      </w:r>
    </w:p>
    <w:p w14:paraId="0D6E540F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#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（1）自动识别计数：设备拍摄的照片自动上传到服务器，AI自动精准识别目标害虫的数量，识别算法在线更新，识别计数准确率≥90%。</w:t>
      </w:r>
    </w:p>
    <w:p w14:paraId="7E2A0446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（2）查询统计汇总：支持按日期（前一天晚上17:00~次日6点）、时间、地点查看诱虫数量动态；平台具备折线图、柱状图、占比图等展示功能；可手动导出并下载Excel格式数据、趋势图片。</w:t>
      </w:r>
    </w:p>
    <w:p w14:paraId="520B5A11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（3）支持手机端：可在手机终端以折线图像方式显示实时和历史诱虫量等动态变化，并可以查询各项记录数值及趋势图。</w:t>
      </w:r>
    </w:p>
    <w:p w14:paraId="4D91CA59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#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（4）设备对接：能够按照要求与入全国农作物病虫害实时监控物联网、市级农作物病虫信息系统、区级物联网数据管理系统进行对接。</w:t>
      </w:r>
    </w:p>
    <w:p w14:paraId="3A6F3BC3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cs="宋体"/>
          <w:bCs/>
          <w:color w:val="000000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. 安全性</w:t>
      </w:r>
    </w:p>
    <w:p w14:paraId="220B34B2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（1）标志：按甲方要求喷涂设备编号和警示标志。</w:t>
      </w:r>
    </w:p>
    <w:p w14:paraId="3CA9BB9D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（2）绝缘电阻：≥2.5MΩ。</w:t>
      </w:r>
    </w:p>
    <w:p w14:paraId="3BD92439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（3）内置定位功能，在PC云端地图中查看设备站点等数据，被盗可追踪。</w:t>
      </w:r>
    </w:p>
    <w:p w14:paraId="42CB07E7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cs="宋体"/>
          <w:bCs/>
          <w:color w:val="000000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. 其他</w:t>
      </w:r>
    </w:p>
    <w:p w14:paraId="02DF33FE">
      <w:pPr>
        <w:ind w:firstLine="480" w:firstLineChars="200"/>
        <w:rPr>
          <w:rFonts w:hint="default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Cs/>
          <w:color w:val="000000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Cs/>
          <w:color w:val="000000"/>
          <w:sz w:val="24"/>
          <w:szCs w:val="24"/>
          <w:lang w:val="en-US" w:eastAsia="zh-CN"/>
        </w:rPr>
        <w:t>1）</w:t>
      </w:r>
      <w:r>
        <w:rPr>
          <w:rFonts w:hint="eastAsia" w:ascii="宋体" w:hAnsi="宋体" w:cs="宋体"/>
          <w:bCs/>
          <w:color w:val="000000"/>
          <w:sz w:val="24"/>
          <w:szCs w:val="24"/>
          <w:highlight w:val="none"/>
          <w:lang w:val="en-US" w:eastAsia="zh-CN"/>
        </w:rPr>
        <w:t>需要提供设备安装服务。</w:t>
      </w:r>
    </w:p>
    <w:p w14:paraId="1A0C9BFE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</w:t>
      </w:r>
      <w:r>
        <w:rPr>
          <w:rFonts w:hint="eastAsia" w:ascii="宋体" w:hAnsi="宋体" w:cs="宋体"/>
          <w:bCs/>
          <w:color w:val="00000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）质保期：≥5年（除人为因素、不可抗力因素）。</w:t>
      </w:r>
    </w:p>
    <w:p w14:paraId="6DE0C0B1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</w:t>
      </w:r>
      <w:r>
        <w:rPr>
          <w:rFonts w:hint="eastAsia" w:ascii="宋体" w:hAnsi="宋体" w:cs="宋体"/>
          <w:bCs/>
          <w:color w:val="00000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）服务期：≥5年（包括安装费、网络费和维护费）。</w:t>
      </w:r>
    </w:p>
    <w:p w14:paraId="72AC701E">
      <w:pPr>
        <w:ind w:firstLine="482" w:firstLineChars="200"/>
        <w:rPr>
          <w:rFonts w:hint="eastAsia" w:ascii="宋体" w:hAnsi="宋体" w:eastAsia="宋体" w:cs="宋体"/>
          <w:b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（四）昆虫激光雷达</w:t>
      </w:r>
    </w:p>
    <w:p w14:paraId="26AF362F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1.总体外观与性能</w:t>
      </w:r>
    </w:p>
    <w:p w14:paraId="26265C5B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昆虫激光雷达基于沙氏成像原理，采用超景深成像技术，获取空中昆虫、鸟类等目标的距离、数量与毫米级二维图像信息，以便精准识别目标种类，为迁飞性昆虫监测预警、生物多样性研究等提供更加精准的种类与数量。支持全天时、无人值守连续稳定运行，支持通过电脑客户端进行实时数据采集存储，支持通过电脑客户端对采集存储的数据进行分析，获取目标的种类、数量和高度。</w:t>
      </w:r>
    </w:p>
    <w:p w14:paraId="40C58393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2.设备参数</w:t>
      </w:r>
    </w:p>
    <w:p w14:paraId="2B6F7D0E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★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（1）视场数：双视场协同观测。</w:t>
      </w:r>
    </w:p>
    <w:p w14:paraId="26AB7649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（2）运行功耗：≤360 W（内部直流24 V，15 A）。</w:t>
      </w:r>
    </w:p>
    <w:p w14:paraId="4FC0537B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（3）光源及功率：808 nm半导体激光器（不可见光），10W。</w:t>
      </w:r>
    </w:p>
    <w:p w14:paraId="48219A85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（4）重量：≤35 kg（不含云台、三脚架）。</w:t>
      </w:r>
    </w:p>
    <w:p w14:paraId="2E3C7FED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（5）探测角度：水平：0~360°、俯仰：0~90°。</w:t>
      </w:r>
    </w:p>
    <w:p w14:paraId="557AB018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（6）角度分辨率：0.1°。</w:t>
      </w:r>
    </w:p>
    <w:p w14:paraId="54C644E7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★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（7）探测距离：20 m - 1000 m。</w:t>
      </w:r>
    </w:p>
    <w:p w14:paraId="40C7A3B0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★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（8）距离分辨率：500 m时≤5 m，1 km时≤15 m。</w:t>
      </w:r>
    </w:p>
    <w:p w14:paraId="1B5F79EA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（9）防尘防水等级：IP55。</w:t>
      </w:r>
    </w:p>
    <w:p w14:paraId="2C9240D9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（10）固定装置：系统通过三脚架固定于地面/基座（加装固定装置提升抗风能力）。</w:t>
      </w:r>
    </w:p>
    <w:p w14:paraId="1F3E1E12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（11）工作模式：支持垂直监测、水平扫描监测等多种工作模式。</w:t>
      </w:r>
    </w:p>
    <w:p w14:paraId="4E2B7001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（12）网络通信及远程监控：优先选用4G/5G移动网络，并具备100BASE-T有线网络的功能，提供状态监控及数据下载功能。</w:t>
      </w:r>
    </w:p>
    <w:p w14:paraId="291BA2E5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3.运行环境参数</w:t>
      </w:r>
    </w:p>
    <w:p w14:paraId="0BF95706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（1）供电电压：AC 220 V±10％；</w:t>
      </w:r>
    </w:p>
    <w:p w14:paraId="4FA3C64A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（2）工作环境：-20℃~50℃；5%~95% RH（无冷凝），海拔高度≤3000 m。</w:t>
      </w:r>
    </w:p>
    <w:p w14:paraId="02955A46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（3）防风等级：最大抗风等级不小于7级。</w:t>
      </w:r>
    </w:p>
    <w:p w14:paraId="202900C9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4.软件</w:t>
      </w:r>
    </w:p>
    <w:p w14:paraId="3F56F4D5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（1）软件运行环境：自带Windows 11以上操作系统电脑1台，电脑硬盘存储空间：2T。</w:t>
      </w:r>
    </w:p>
    <w:p w14:paraId="0A471CB2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（2）数据采集软件：LabVIEW。</w:t>
      </w:r>
    </w:p>
    <w:p w14:paraId="09490E49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（3）数据处理软件：Python等。</w:t>
      </w:r>
    </w:p>
    <w:p w14:paraId="7D438D98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5.数据产品</w:t>
      </w:r>
    </w:p>
    <w:p w14:paraId="35B4E962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#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（1）图像：昆虫二维图像。</w:t>
      </w:r>
    </w:p>
    <w:p w14:paraId="17C51069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★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（2）数据产品：昆虫飞行高度、昆虫尺寸、昆虫数量。</w:t>
      </w:r>
    </w:p>
    <w:p w14:paraId="66936A19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#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（3）昆虫种类识别：蜻蜓、夜蛾科昆虫、草螟科昆虫等。</w:t>
      </w:r>
    </w:p>
    <w:p w14:paraId="7CA8E1C6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6. 安全性</w:t>
      </w:r>
    </w:p>
    <w:p w14:paraId="0889A078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（1）标志：按甲方要求喷涂设备编号和警示标志。</w:t>
      </w:r>
    </w:p>
    <w:p w14:paraId="589FE7FF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（2）绝缘电阻：≥2.5MΩ。</w:t>
      </w:r>
    </w:p>
    <w:p w14:paraId="3028C038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7. 其他</w:t>
      </w:r>
    </w:p>
    <w:p w14:paraId="1A9FC99C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cs="宋体"/>
          <w:bCs/>
          <w:color w:val="000000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cs="宋体"/>
          <w:bCs/>
          <w:color w:val="000000"/>
          <w:sz w:val="24"/>
          <w:szCs w:val="24"/>
          <w:highlight w:val="none"/>
          <w:lang w:val="en-US" w:eastAsia="zh-CN"/>
        </w:rPr>
        <w:t>1）安装：需要提供设备安装服务。</w:t>
      </w:r>
    </w:p>
    <w:p w14:paraId="33BF3BDB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</w:t>
      </w:r>
      <w:r>
        <w:rPr>
          <w:rFonts w:hint="eastAsia" w:ascii="宋体" w:hAnsi="宋体" w:cs="宋体"/>
          <w:bCs/>
          <w:color w:val="00000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）质保期：≥5年（除人为因素、不可抗力因素）。</w:t>
      </w:r>
    </w:p>
    <w:p w14:paraId="1144036E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</w:t>
      </w:r>
      <w:r>
        <w:rPr>
          <w:rFonts w:hint="eastAsia" w:ascii="宋体" w:hAnsi="宋体" w:cs="宋体"/>
          <w:bCs/>
          <w:color w:val="00000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）服务期：≥5年（包括安装费、网络费和维护费）。</w:t>
      </w:r>
    </w:p>
    <w:p w14:paraId="2490322A">
      <w:pPr>
        <w:ind w:firstLine="482" w:firstLineChars="200"/>
        <w:rPr>
          <w:rFonts w:hint="eastAsia" w:ascii="宋体" w:hAnsi="宋体" w:eastAsia="宋体" w:cs="宋体"/>
          <w:b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（五）智能高空测报灯</w:t>
      </w:r>
    </w:p>
    <w:p w14:paraId="0225206B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1.总体外观与性能</w:t>
      </w:r>
    </w:p>
    <w:p w14:paraId="4056C9EF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#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必须满足或高于中华人民共和国农业行业标准《农作物病虫害监测设备技术参数与性能要求》（NY/T 4182-2022）关于高空测报灯的相关规定。可针对迁飞性害虫开展诱集与自动识别。</w:t>
      </w:r>
    </w:p>
    <w:p w14:paraId="06AC3AFF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2. 硬件尺寸及功能</w:t>
      </w:r>
    </w:p>
    <w:p w14:paraId="23E67682">
      <w:pPr>
        <w:ind w:firstLine="240" w:firstLineChars="1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（1）参考尺寸：≥1050mm×1050mm×2345mm（含接虫箱）。</w:t>
      </w:r>
    </w:p>
    <w:p w14:paraId="760766FB">
      <w:pPr>
        <w:ind w:firstLine="240" w:firstLineChars="1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（2）整体结构：须采用304不锈钢材质或不锈钢喷塑。</w:t>
      </w:r>
    </w:p>
    <w:p w14:paraId="413B3B1F">
      <w:pPr>
        <w:ind w:firstLine="240" w:firstLineChars="1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（3）诱集光源：金属卤化物灯（功率≥1000W），光源主波波长500nm～600nm，光柱呈倒圆锥状向空中照射，垂直高度不小于500m。</w:t>
      </w:r>
    </w:p>
    <w:p w14:paraId="48387EE7">
      <w:pPr>
        <w:ind w:firstLine="314" w:firstLineChars="131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（4）虫体处理：远红外虫体处理，加热仓温度85℃±5℃，虫体处理致死率≥98%，虫体完整率≥95%。</w:t>
      </w:r>
    </w:p>
    <w:p w14:paraId="0E8B0677">
      <w:pPr>
        <w:ind w:firstLine="314" w:firstLineChars="131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（5）虫雨处理：可以实现虫雨自动分离。</w:t>
      </w:r>
    </w:p>
    <w:p w14:paraId="02080BF2">
      <w:pPr>
        <w:ind w:firstLine="314" w:firstLineChars="131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#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6）成像系统：内置≥2000万像素高清摄像装置，可手动拍照和按用户设定时间间隔进行自动拍照，每张图片需标注拍摄时间（至少精确到分钟）、拍摄地点（或设备编号）。清晰度需确保适度放大后可清晰辨认等于大于小菜蛾以上的虫体。</w:t>
      </w:r>
    </w:p>
    <w:p w14:paraId="198EB0FD">
      <w:pPr>
        <w:ind w:firstLine="314" w:firstLineChars="131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（7）补光灯参考尺寸：≥φ160mm。</w:t>
      </w:r>
    </w:p>
    <w:p w14:paraId="523E6BAB">
      <w:pPr>
        <w:ind w:firstLine="314" w:firstLineChars="131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（8）平铺功能：可实现虫体≥98%分散平铺，具备自动清扫功能。</w:t>
      </w:r>
    </w:p>
    <w:p w14:paraId="6FB0C699">
      <w:pPr>
        <w:ind w:firstLine="314" w:firstLineChars="131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（9）存储：本地存储≥7天数的图片数据，客户端存储时间≥5年。</w:t>
      </w:r>
    </w:p>
    <w:p w14:paraId="1461B1BA">
      <w:pPr>
        <w:ind w:firstLine="314" w:firstLineChars="131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（10）控制功能：采用四核安卓微型电脑中控，可设定安放地点、设备编号、灯具开关时间、工作模式、拍照间隔、联网信息、本地存储路径、设备位置报警、电量提醒、流量提醒等。</w:t>
      </w:r>
    </w:p>
    <w:p w14:paraId="56848390">
      <w:pPr>
        <w:ind w:firstLine="314" w:firstLineChars="131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（11）网络传输：支持5G/4G/WIFI等选择与云平台对接。</w:t>
      </w:r>
    </w:p>
    <w:p w14:paraId="0BE92CE9">
      <w:pPr>
        <w:ind w:firstLine="314" w:firstLineChars="131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（12）定位：支持基站、WiFi、GPS等定位方式，可通过PC电脑端、手机端、Web网页端进行查看位置信息。</w:t>
      </w:r>
    </w:p>
    <w:p w14:paraId="4C41A5F0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3. 后端平台功能</w:t>
      </w:r>
    </w:p>
    <w:p w14:paraId="3705B10E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★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 xml:space="preserve">（1）识别及准确率：平台对上传的昆虫图片进行自动智能识别、计数；识别种类包含：草地螟、玉米螟、二化螟、稻纵卷叶螟、桃蛀螟、棉大卷叶螟、小菜蛾、粘虫（东方粘虫、劳氏粘虫）、草地贪夜蛾、棉铃虫、旋幽夜蛾、甜菜夜蛾、斜纹夜蛾、银纹夜蛾、银锭夜蛾、小地老虎、八字地老虎、黄地老虎、二点委夜蛾、铜绿丽金龟、暗黑鳃金龟、金针虫（成虫）、蝼蛄、蟋蟀、条赤须盲蝽、草蛉、瓢虫等常见害虫与天敌，综合识别准确率≥85%，一、二类（华北）农作物病虫害名录中趋光性害虫单一种类识的别计数准确率≥90%。 </w:t>
      </w:r>
    </w:p>
    <w:p w14:paraId="0C92FBD7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#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（2）辅助判断：提供比例尺用以辅助判断虫体大小，识别后的图片单独存储，须自动在虫体周围合适位置显示标记的害虫名称。</w:t>
      </w:r>
    </w:p>
    <w:p w14:paraId="6E420E6C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#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（3）具有识别纠偏功能：可在线更改被错误识别的虫体，并加入模型迭代数据。</w:t>
      </w:r>
    </w:p>
    <w:p w14:paraId="05A4D0BB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（4）统计汇总：按自然天的夜晚（前一天晚上17:00~次日6点）进行每天虫害的统计数据、目标虫害发生情况以便用户查阅。</w:t>
      </w:r>
    </w:p>
    <w:p w14:paraId="501B2C77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5）展示：可以图形化展示，图形包括但不限于折线图、柱状图、饼状图等，展示监测害虫始见期、高峰期、终见期的时间及对应数量，并展示随时间推移害虫的发生趋势，各类图片确保用户可根据需要下载格式为PNG、JPEG、JPG的图片。</w:t>
      </w:r>
    </w:p>
    <w:p w14:paraId="580429D9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（6）管理：支持电脑客户端、网页版、移动端版实时在线进行数据存储、查阅、下载，支持按时间、地点或编号进行数据查询。</w:t>
      </w:r>
    </w:p>
    <w:p w14:paraId="5CDE3E71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#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（7）数据对接：能够按照要求与入全国农作物病虫害实时监控物联网、市级农作物病虫信息系统、区级物联网数据管理系统进行对接（提供承诺函）。</w:t>
      </w:r>
    </w:p>
    <w:p w14:paraId="6CECED75">
      <w:pPr>
        <w:ind w:firstLine="314" w:firstLineChars="131"/>
        <w:rPr>
          <w:rFonts w:hint="eastAsia" w:ascii="宋体" w:hAnsi="宋体" w:eastAsia="宋体" w:cs="宋体"/>
          <w:bCs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highlight w:val="none"/>
        </w:rPr>
        <w:t xml:space="preserve">4. </w:t>
      </w:r>
      <w:r>
        <w:rPr>
          <w:rFonts w:hint="eastAsia" w:ascii="宋体" w:hAnsi="宋体" w:cs="宋体"/>
          <w:bCs/>
          <w:color w:val="000000"/>
          <w:sz w:val="24"/>
          <w:szCs w:val="24"/>
          <w:highlight w:val="none"/>
          <w:lang w:eastAsia="zh-CN"/>
        </w:rPr>
        <w:t>安装</w:t>
      </w:r>
    </w:p>
    <w:p w14:paraId="0110C489">
      <w:pPr>
        <w:ind w:firstLine="480" w:firstLineChars="200"/>
        <w:rPr>
          <w:rFonts w:hint="default" w:ascii="宋体" w:hAnsi="宋体" w:eastAsia="宋体" w:cs="宋体"/>
          <w:bCs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000000"/>
          <w:sz w:val="24"/>
          <w:szCs w:val="24"/>
          <w:highlight w:val="none"/>
          <w:lang w:val="en-US" w:eastAsia="zh-CN"/>
        </w:rPr>
        <w:t>（1）安装：需要提供设备安装服务。</w:t>
      </w:r>
    </w:p>
    <w:p w14:paraId="1F303396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  <w:highlight w:val="none"/>
        </w:rPr>
      </w:pPr>
      <w:r>
        <w:rPr>
          <w:rFonts w:hint="eastAsia" w:ascii="宋体" w:hAnsi="宋体" w:cs="宋体"/>
          <w:bCs/>
          <w:color w:val="000000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cs="宋体"/>
          <w:bCs/>
          <w:color w:val="000000"/>
          <w:sz w:val="24"/>
          <w:szCs w:val="24"/>
          <w:highlight w:val="none"/>
          <w:lang w:val="en-US" w:eastAsia="zh-CN"/>
        </w:rPr>
        <w:t>2）供电：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highlight w:val="none"/>
        </w:rPr>
        <w:t>AC 220V电源。配套配电箱至设备间的电源线路，供电线路采用YJV22铠装交联聚乙烯绝缘聚氯乙烯护套电力电缆直埋敷设，施工及选型需符合相关国家标准和规范。配套1台强电配电箱，防护等级IP65，内置隔离开关、漏电保护开关等电器元件。</w:t>
      </w:r>
    </w:p>
    <w:p w14:paraId="53239829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5.安全性</w:t>
      </w:r>
    </w:p>
    <w:p w14:paraId="371DBBB7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（1）标志：按甲方要求喷涂设备编号和警示标志。</w:t>
      </w:r>
    </w:p>
    <w:p w14:paraId="5D8358BC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（2）绝缘电阻：≥2.5MΩ。</w:t>
      </w:r>
    </w:p>
    <w:p w14:paraId="07F23E33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6. 其他</w:t>
      </w:r>
    </w:p>
    <w:p w14:paraId="000C697F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（1）质保期：≥5年（除人为因素、不可抗力因素）。</w:t>
      </w:r>
    </w:p>
    <w:p w14:paraId="52D9BD7A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（2）服务期：≥5年（包括安装费、网络费和维护费）。</w:t>
      </w:r>
    </w:p>
    <w:p w14:paraId="5DDE00FF">
      <w:pPr>
        <w:ind w:firstLine="482" w:firstLineChars="200"/>
        <w:rPr>
          <w:rFonts w:hint="eastAsia" w:ascii="宋体" w:hAnsi="宋体" w:eastAsia="宋体" w:cs="宋体"/>
          <w:b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（六）气象监测仪</w:t>
      </w:r>
    </w:p>
    <w:p w14:paraId="74F9F648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1.总体外观与性能</w:t>
      </w:r>
    </w:p>
    <w:p w14:paraId="4F2EC55E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#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必须满足或高于中华人民共和国农业行业标准《农作物病虫害监测设备技术参数与性能要求》（NY/T 4182-2022）关于田间气象自动观测设备的相关规定。</w:t>
      </w:r>
    </w:p>
    <w:p w14:paraId="506F61C0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2.整体结构：支架须采用304不锈钢材质或不锈钢喷塑；设备终端全彩屏显示、滚动播放采集数据（具有扩展LED屏的接口）。</w:t>
      </w:r>
    </w:p>
    <w:p w14:paraId="603594EA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3.设备终端功能</w:t>
      </w:r>
    </w:p>
    <w:p w14:paraId="77A06880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 xml:space="preserve">（1）监测要素：温度、湿度、风速、风向、大气压、光照强度、雨量、二氧化碳浓度等，备用扩展口≥2个； </w:t>
      </w:r>
    </w:p>
    <w:p w14:paraId="1C64227D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★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（2）标准配置的传感器参数要求：</w:t>
      </w:r>
    </w:p>
    <w:p w14:paraId="3BC2DB56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a. 空气温度测量范围-40℃～+120℃，分辨率0.1℃，允差±0.2℃。</w:t>
      </w:r>
    </w:p>
    <w:p w14:paraId="7123CE0B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b. 空气湿度测量范围0%～100%RH，分辨率0.1%RH，允差±2RH。</w:t>
      </w:r>
    </w:p>
    <w:p w14:paraId="4879C0C8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c. 土壤水分测量范围0～100%，分辨率0.1%，允差4%。</w:t>
      </w:r>
    </w:p>
    <w:p w14:paraId="13C7F6AD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d. 土壤温度测量范围-40℃～+70℃，分辨率0.1℃，允差±0.1℃。</w:t>
      </w:r>
    </w:p>
    <w:p w14:paraId="5369DCBF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e. 风速测量范围0～45m/s，分辨率0.1m/s，允差±0.15m/s。</w:t>
      </w:r>
    </w:p>
    <w:p w14:paraId="03452762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f. 风向测量范围0～360°，分辨率1°，允差：±3°。</w:t>
      </w:r>
    </w:p>
    <w:p w14:paraId="741EFEAC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g. 降雨量测量范围0～240mm/h、分辨率0.03mm，允差±1%。</w:t>
      </w:r>
    </w:p>
    <w:p w14:paraId="05FCE8E4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h. 光照度测量范围0Lx～2×105Lx，分辨率10Lx，允差±1%。</w:t>
      </w:r>
    </w:p>
    <w:p w14:paraId="69E44C4C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i. 蒸发量测量范围0～10mm/h，显示分辨率0.1mm，允差±0.1mm。</w:t>
      </w:r>
    </w:p>
    <w:p w14:paraId="107A4367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j. 气压测量范围0kPa～110kPa，显示分辨率0.01kPa，允差±0.1kPa。</w:t>
      </w:r>
    </w:p>
    <w:p w14:paraId="7AE08554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（3）数据通讯：系统支持5G /4G/RJ45网络与服务器通讯。</w:t>
      </w:r>
    </w:p>
    <w:p w14:paraId="5E65E7B9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（4）定位模块：集成硬件GNSS定位模块，北斗+GPS双模定位，精确显示设备位置；</w:t>
      </w:r>
    </w:p>
    <w:p w14:paraId="5DB44D23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（5）本地存储与下载：当采集间隔5min情况下，本地数据储存时间≥1年；支持数据本地下载。</w:t>
      </w:r>
    </w:p>
    <w:p w14:paraId="57DDA2F2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4.平台功能</w:t>
      </w:r>
    </w:p>
    <w:p w14:paraId="6882E773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（1）平台设定：可远程设置设备安放地点、设备编号、采集时间间隔、联网模式、定位信息，查看设备的供电系统，联网状态信息。</w:t>
      </w:r>
    </w:p>
    <w:p w14:paraId="0D25ECB4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（2）数据管理：数据汇总到云平台，可通过小程序或客户端，查看数据、曲线图和云平台上的其他设备的数据进行相互关联分析，支持按时间和地点进行实时数据、历史数据的查询和导出。</w:t>
      </w:r>
    </w:p>
    <w:p w14:paraId="5693593A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#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（3）设备对接：能够按照要求与入全国农作物病虫害实时监控物联网、市级农作物病虫信息系统、区级物联网数据管理系统进行对接（提供承诺函）。</w:t>
      </w:r>
    </w:p>
    <w:p w14:paraId="081798E6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 xml:space="preserve">4. </w:t>
      </w:r>
      <w:r>
        <w:rPr>
          <w:rFonts w:hint="eastAsia" w:ascii="宋体" w:hAnsi="宋体" w:cs="宋体"/>
          <w:bCs/>
          <w:color w:val="000000"/>
          <w:sz w:val="24"/>
          <w:szCs w:val="24"/>
          <w:lang w:eastAsia="zh-CN"/>
        </w:rPr>
        <w:t>安装</w:t>
      </w:r>
    </w:p>
    <w:p w14:paraId="5C585AF7">
      <w:pPr>
        <w:ind w:firstLine="480" w:firstLineChars="200"/>
        <w:rPr>
          <w:rFonts w:hint="default" w:ascii="宋体" w:hAnsi="宋体" w:eastAsia="宋体" w:cs="宋体"/>
          <w:bCs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000000"/>
          <w:sz w:val="24"/>
          <w:szCs w:val="24"/>
          <w:highlight w:val="none"/>
          <w:lang w:val="en-US" w:eastAsia="zh-CN"/>
        </w:rPr>
        <w:t>（1）安装：需要提供设备安装服务。</w:t>
      </w:r>
    </w:p>
    <w:p w14:paraId="38F6582B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  <w:highlight w:val="none"/>
        </w:rPr>
      </w:pPr>
      <w:r>
        <w:rPr>
          <w:rFonts w:hint="eastAsia" w:ascii="宋体" w:hAnsi="宋体" w:cs="宋体"/>
          <w:bCs/>
          <w:color w:val="000000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cs="宋体"/>
          <w:bCs/>
          <w:color w:val="000000"/>
          <w:sz w:val="24"/>
          <w:szCs w:val="24"/>
          <w:highlight w:val="none"/>
          <w:lang w:val="en-US" w:eastAsia="zh-CN"/>
        </w:rPr>
        <w:t>2）供电：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highlight w:val="none"/>
        </w:rPr>
        <w:t>AC 220V电源或太阳能供电。</w:t>
      </w:r>
    </w:p>
    <w:p w14:paraId="6058705F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5.安全性</w:t>
      </w:r>
    </w:p>
    <w:p w14:paraId="7D73DC2C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（1）标志：按甲方要求喷涂设备编号和警示标志。</w:t>
      </w:r>
    </w:p>
    <w:p w14:paraId="6DD1AD86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（2）绝缘电阻：≥2.5MΩ。</w:t>
      </w:r>
    </w:p>
    <w:p w14:paraId="6141824B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6. 其他</w:t>
      </w:r>
    </w:p>
    <w:p w14:paraId="51283DBF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（1）质保期：≥5年（除人为因素、不可抗力因素）。</w:t>
      </w:r>
    </w:p>
    <w:p w14:paraId="21FFD8C4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（2）服务期：≥5年（包括安装费、网络费和维护费）。</w:t>
      </w:r>
    </w:p>
    <w:p w14:paraId="6CB5B1DB">
      <w:pPr>
        <w:ind w:firstLine="482" w:firstLineChars="200"/>
        <w:rPr>
          <w:rFonts w:hint="eastAsia" w:ascii="宋体" w:hAnsi="宋体" w:eastAsia="宋体" w:cs="宋体"/>
          <w:b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（七）病虫观测场远程实时监测设备</w:t>
      </w:r>
    </w:p>
    <w:p w14:paraId="70B12DD9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1.总体外观与性能</w:t>
      </w:r>
    </w:p>
    <w:p w14:paraId="445D3238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必须满足或高于中华人民共和国农业行业标准《农作物病虫害监测设备技术参数与性能要求》（NY/T 4182-2022）关于病虫观测场远程实时监测设备的相关规定。可远程实时查看作物生长状态、受害状态以及其他设备运行状态，支持定时抓拍，清晰度可识别作物。</w:t>
      </w:r>
    </w:p>
    <w:p w14:paraId="63967361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2.设备参数</w:t>
      </w:r>
    </w:p>
    <w:p w14:paraId="73A01992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（1）远程控制：云平台上可以自动控制云台动作，变换摄像头方位、变焦等。</w:t>
      </w:r>
    </w:p>
    <w:p w14:paraId="7CB7798C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 重要参数：高清镜头，镜头≥8寸，变焦≥30倍光学变焦，水平自转角360°，垂直转角≥120°；白天可视距离≥500m，白天监测半径为20m时，可清晰辨别10mm×10mm的目标，白天监测半径为8m时，可清晰辨别1mm×1mm的目标，夜间监测半径为10m时，可清晰辨别10mm×10mm的目标，夜视距离≥50m。采集的视频帧速、图像大小可调节。</w:t>
      </w:r>
    </w:p>
    <w:p w14:paraId="1F7A71EF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（3） 像素要求：视频像素≥500万或图片像素≥1000万。</w:t>
      </w:r>
    </w:p>
    <w:p w14:paraId="0E46DFD3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（4） 网络传输：设备支持5G /4G/RJ45网络与服务器通讯。</w:t>
      </w:r>
    </w:p>
    <w:p w14:paraId="028C5A06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（5）基本功能：具备电子防抖，电子雾透，视频存储、视频回放等功能，储存容量≥4TB。</w:t>
      </w:r>
    </w:p>
    <w:p w14:paraId="31349365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（6）设备对接：能够按照要求与入全国农作物病虫害实时监控物联网、市级农作物病虫信息系统、区级物联网数据管理系统进行对接（提供承诺函）。</w:t>
      </w:r>
    </w:p>
    <w:p w14:paraId="7D62F38B">
      <w:pPr>
        <w:ind w:firstLine="480" w:firstLineChars="200"/>
        <w:rPr>
          <w:rFonts w:hint="eastAsia" w:ascii="宋体" w:hAnsi="宋体" w:cs="宋体"/>
          <w:bCs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 xml:space="preserve">3. </w:t>
      </w:r>
      <w:r>
        <w:rPr>
          <w:rFonts w:hint="eastAsia" w:ascii="宋体" w:hAnsi="宋体" w:cs="宋体"/>
          <w:bCs/>
          <w:color w:val="000000"/>
          <w:sz w:val="24"/>
          <w:szCs w:val="24"/>
          <w:lang w:eastAsia="zh-CN"/>
        </w:rPr>
        <w:t>安装</w:t>
      </w:r>
    </w:p>
    <w:p w14:paraId="6002AA08">
      <w:pPr>
        <w:ind w:firstLine="480" w:firstLineChars="200"/>
        <w:rPr>
          <w:rFonts w:hint="eastAsia" w:ascii="宋体" w:hAnsi="宋体" w:cs="宋体"/>
          <w:bCs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000000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cs="宋体"/>
          <w:bCs/>
          <w:color w:val="000000"/>
          <w:sz w:val="24"/>
          <w:szCs w:val="24"/>
          <w:highlight w:val="none"/>
          <w:lang w:val="en-US" w:eastAsia="zh-CN"/>
        </w:rPr>
        <w:t>1）安装：需要提供设备安装服务。</w:t>
      </w:r>
    </w:p>
    <w:p w14:paraId="5ADE7FB2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  <w:highlight w:val="none"/>
        </w:rPr>
      </w:pPr>
      <w:r>
        <w:rPr>
          <w:rFonts w:hint="eastAsia" w:ascii="宋体" w:hAnsi="宋体" w:cs="宋体"/>
          <w:bCs/>
          <w:color w:val="000000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cs="宋体"/>
          <w:bCs/>
          <w:color w:val="000000"/>
          <w:sz w:val="24"/>
          <w:szCs w:val="24"/>
          <w:highlight w:val="none"/>
          <w:lang w:val="en-US" w:eastAsia="zh-CN"/>
        </w:rPr>
        <w:t>2）供电：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highlight w:val="none"/>
        </w:rPr>
        <w:t>AC 220V电源或太阳能供电。</w:t>
      </w:r>
    </w:p>
    <w:p w14:paraId="51D1A67B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4.安全性</w:t>
      </w:r>
    </w:p>
    <w:p w14:paraId="04D8C3FC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（1）标志：按甲方要求喷涂设备编号和警示标志。</w:t>
      </w:r>
    </w:p>
    <w:p w14:paraId="69D21197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（2）绝缘电阻：≥2.5MΩ。</w:t>
      </w:r>
    </w:p>
    <w:p w14:paraId="072CB30D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5. 其他</w:t>
      </w:r>
    </w:p>
    <w:p w14:paraId="60FA2351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（1）质保期：≥5年（除人为因素、不可抗力因素）。</w:t>
      </w:r>
    </w:p>
    <w:p w14:paraId="56D385DA">
      <w:pPr>
        <w:ind w:left="319" w:leftChars="152" w:firstLine="240" w:firstLineChars="1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（2）服务期：≥5年（包括安装费、网络费和维护费）。</w:t>
      </w:r>
    </w:p>
    <w:p w14:paraId="041C2A94">
      <w:pPr>
        <w:ind w:left="319" w:leftChars="152" w:firstLine="241" w:firstLineChars="100"/>
        <w:rPr>
          <w:rFonts w:hint="eastAsia" w:ascii="宋体" w:hAnsi="宋体" w:eastAsia="宋体" w:cs="宋体"/>
          <w:b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（八）玉米大斑病自动监测预警系统</w:t>
      </w:r>
    </w:p>
    <w:p w14:paraId="73C8D7DA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1.总体外观与性能</w:t>
      </w:r>
    </w:p>
    <w:p w14:paraId="6805C07E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系统通过采集气象参数等，针对玉米大斑病开展自动监测预警。</w:t>
      </w:r>
    </w:p>
    <w:p w14:paraId="2157B5B8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2.设备参数</w:t>
      </w:r>
    </w:p>
    <w:p w14:paraId="5E728ABA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（1）外观尺寸与重量：高1.5m，重量60kg，整机占地小于1㎡。</w:t>
      </w:r>
    </w:p>
    <w:p w14:paraId="782D959A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（2）结构与材质：采用304不锈钢材质或不锈钢喷塑。</w:t>
      </w:r>
    </w:p>
    <w:p w14:paraId="44629829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（3）采集参数：温度、湿度、降雨量、风速、风向、气压等，参数精度符合国际气象组织（WMO）气象观测标准。</w:t>
      </w:r>
    </w:p>
    <w:p w14:paraId="44154989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a. 温度：范围-40℃~80℃，精度±0.2℃，分辨力0.1°</w:t>
      </w:r>
    </w:p>
    <w:p w14:paraId="4B0E6418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b. 降雨量：范围0~240mm/h，精度±2%，分辨力0.1MM</w:t>
      </w:r>
    </w:p>
    <w:p w14:paraId="3AC5325C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c. 相对湿度：范围0~100%RH，精度±1%，分辨力0.01°</w:t>
      </w:r>
    </w:p>
    <w:p w14:paraId="3E4F68F2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d. 露点温度：范围-80℃~60℃，精度±0.2℃</w:t>
      </w:r>
    </w:p>
    <w:p w14:paraId="21A1DBB1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e. 叶片表面湿润时间：范围0~15h，精度±0.5</w:t>
      </w:r>
    </w:p>
    <w:p w14:paraId="48A7EBF8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f. 日照强度：范围0~2000W/㎡，精度±3%</w:t>
      </w:r>
    </w:p>
    <w:p w14:paraId="1C005589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g. 照时数：精度±0.1min</w:t>
      </w:r>
    </w:p>
    <w:p w14:paraId="128EFC12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h. 10cm土壤含水量：范围0%~100%，精度±4%</w:t>
      </w:r>
    </w:p>
    <w:p w14:paraId="447ABFCB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i. 10cm土壤温度：范围-50℃~80℃，精度±0.5℃</w:t>
      </w:r>
    </w:p>
    <w:p w14:paraId="656C77AB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j. 20cm土壤含水量：范围0%~100%，精度±4%</w:t>
      </w:r>
    </w:p>
    <w:p w14:paraId="283AC7D0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k. 20cm土壤温度：范围-50℃~80℃，精度±0.5℃</w:t>
      </w:r>
    </w:p>
    <w:p w14:paraId="29BE85B4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3.系统运行参数</w:t>
      </w:r>
    </w:p>
    <w:p w14:paraId="6E0D762D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（1）数据采集存储模块：每两小时整点上报一次田间实时采集数据，每天上报12次，储存容量大于等于3年。</w:t>
      </w:r>
    </w:p>
    <w:p w14:paraId="7E2993A1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（2）数据传输：采用低功耗全网通无线通讯模块，兼容物联网卡5G/4G通讯，自动将数据上传到服务器。</w:t>
      </w:r>
    </w:p>
    <w:p w14:paraId="5DF8EFF0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（3）查询显示端：可在电脑PC端、手机微信公众号或小程序等不同终端查询，并以折线图、数据列表等不同形式展示汇总。</w:t>
      </w:r>
    </w:p>
    <w:p w14:paraId="3EE476F8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★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（4）作物生长期内提前15天预报作物病害流行发病结果。</w:t>
      </w:r>
    </w:p>
    <w:p w14:paraId="1575FAF2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#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（5）设备对接：能够按照要求与入全国农作物病虫害实时监控物联网、市级农作物病虫信息系统、区级物联网数据管理系统进行对接（提供承诺函）。</w:t>
      </w:r>
    </w:p>
    <w:p w14:paraId="1EFEC49C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3.运行环境</w:t>
      </w:r>
    </w:p>
    <w:p w14:paraId="0724C492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（1）工作温度范围：-20℃~80℃，</w:t>
      </w:r>
    </w:p>
    <w:p w14:paraId="7AA8A763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（2）防水等级：IPX5以上。</w:t>
      </w:r>
    </w:p>
    <w:p w14:paraId="18C360B7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4.供电</w:t>
      </w:r>
    </w:p>
    <w:p w14:paraId="15CBF2C1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太阳能供电，在连续阴雨天环境中可持续工作30天</w:t>
      </w:r>
    </w:p>
    <w:p w14:paraId="2C8F26EC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5.安全</w:t>
      </w:r>
    </w:p>
    <w:p w14:paraId="78511A90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（1）标志：按甲方要求喷涂设备编号和警示标志。</w:t>
      </w:r>
    </w:p>
    <w:p w14:paraId="3E081421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（2）绝缘电阻：≥2.5MΩ。</w:t>
      </w:r>
    </w:p>
    <w:p w14:paraId="72EB2A3A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（3）野外防护机箱耐酸碱，耐腐蚀，防护等级IP67，抗冲击等级IK08。</w:t>
      </w:r>
    </w:p>
    <w:p w14:paraId="2B257D0A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6. 其他</w:t>
      </w:r>
    </w:p>
    <w:p w14:paraId="37762E99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cs="宋体"/>
          <w:bCs/>
          <w:color w:val="000000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cs="宋体"/>
          <w:bCs/>
          <w:color w:val="000000"/>
          <w:sz w:val="24"/>
          <w:szCs w:val="24"/>
          <w:highlight w:val="none"/>
          <w:lang w:val="en-US" w:eastAsia="zh-CN"/>
        </w:rPr>
        <w:t>1）安装：需要提供设备安装服务。</w:t>
      </w:r>
    </w:p>
    <w:p w14:paraId="5F0C532B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</w:t>
      </w:r>
      <w:r>
        <w:rPr>
          <w:rFonts w:hint="eastAsia" w:ascii="宋体" w:hAnsi="宋体" w:cs="宋体"/>
          <w:bCs/>
          <w:color w:val="00000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）质保期：≥5年（除人为因素、不可抗力因素）。</w:t>
      </w:r>
    </w:p>
    <w:p w14:paraId="68338128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</w:t>
      </w:r>
      <w:r>
        <w:rPr>
          <w:rFonts w:hint="eastAsia" w:ascii="宋体" w:hAnsi="宋体" w:cs="宋体"/>
          <w:bCs/>
          <w:color w:val="00000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）服务期：≥5年（包括安装费、网络费和维护费）。</w:t>
      </w:r>
    </w:p>
    <w:p w14:paraId="39A581D1">
      <w:pPr>
        <w:ind w:firstLine="482" w:firstLineChars="200"/>
        <w:rPr>
          <w:rFonts w:hint="eastAsia" w:ascii="宋体" w:hAnsi="宋体" w:eastAsia="宋体" w:cs="宋体"/>
          <w:b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（九）植物病菌孢子捕捉系统</w:t>
      </w:r>
    </w:p>
    <w:p w14:paraId="28D35499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1.总体外观与性能</w:t>
      </w:r>
    </w:p>
    <w:p w14:paraId="6591AB77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采用动态气流采集技术，集成高精度显微成像与AI智能分析系统，可实时捕捉空气中的病原菌孢子及花粉颗粒，通过自动化采集、数字化成像与云端协同分析，实现病害传播趋势预测及早期预警，为农业植保提供精准数据支持。</w:t>
      </w:r>
    </w:p>
    <w:p w14:paraId="325087E8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2.产品参数</w:t>
      </w:r>
    </w:p>
    <w:p w14:paraId="1CB479EF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（1）材质：采用304不锈钢材质或不锈钢喷塑。</w:t>
      </w:r>
    </w:p>
    <w:p w14:paraId="307A356C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（2）尺寸：不大于600x450x1500mm。</w:t>
      </w:r>
    </w:p>
    <w:p w14:paraId="2AE6183C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（3）采集装置：采用载波带采集装置，能够自动检测载波带使用量并提示更换，连续使用期≥365天。</w:t>
      </w:r>
    </w:p>
    <w:p w14:paraId="0FC32F9A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（4）对焦装置： 设备搭载三轴滑台和显微成像装置，能够在X/Y/Z三个空间进行模拟粗细准焦螺旋自动三维移动视场，实现自动快速对焦。</w:t>
      </w:r>
    </w:p>
    <w:p w14:paraId="4EE0E194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（5）成像装置：高清工业相机搭配显微成像装置，成像装置采用明案场20倍物镜，精准捕捉5-100um的病菌孢子。</w:t>
      </w:r>
    </w:p>
    <w:p w14:paraId="069F0526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★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（6）识别功能：自动识别引起玉米南方锈病和小斑病的多堆柄锈菌，玉蜀黍平脐蠕孢等病菌。</w:t>
      </w:r>
    </w:p>
    <w:p w14:paraId="69850C10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（7）显示端：7寸电容触摸屏，全中文界面，亮度不低于300nit，分辨率不小于800*480。</w:t>
      </w:r>
    </w:p>
    <w:p w14:paraId="608A547D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（8）存储与备份：本地存储功能，确保数据在网络故障时仍能保存，待网络恢复后重新上传。</w:t>
      </w:r>
    </w:p>
    <w:p w14:paraId="17CC6043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（9）远程操控：通过PC或手机端实现远程拍照、设置工作时段、空气采样时间及查看设备状态。</w:t>
      </w:r>
    </w:p>
    <w:p w14:paraId="1ED81862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（10）定位：GPS定位，地图可视化设备站点数据。</w:t>
      </w:r>
    </w:p>
    <w:p w14:paraId="6CCFE34C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（11）故障预警：配备备用电源，断电后自动上报预警信息，快速定位故障原因。</w:t>
      </w:r>
    </w:p>
    <w:p w14:paraId="1D8D276D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#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（12）设备对接：能够按照要求与入全国农作物病虫害实时监控物联网、市级农作物病虫信息系统、区级物联网数据管理系统进行对接（提供承诺函）。</w:t>
      </w:r>
    </w:p>
    <w:p w14:paraId="61DB992F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3.供电</w:t>
      </w:r>
    </w:p>
    <w:p w14:paraId="01AFC6E8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太阳能供电，在连续阴雨天环境中可持续工作30天</w:t>
      </w:r>
    </w:p>
    <w:p w14:paraId="2AA70110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5.安全</w:t>
      </w:r>
    </w:p>
    <w:p w14:paraId="6D8526D2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（1）标志：按甲方要求喷涂设备编号和警示标志。</w:t>
      </w:r>
    </w:p>
    <w:p w14:paraId="168D7BFF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（2）绝缘电阻：≥2.5MΩ。</w:t>
      </w:r>
    </w:p>
    <w:p w14:paraId="108EB622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（3）野外防护机箱耐酸碱，耐腐蚀，防护等级IP67，抗冲击等级IK08。</w:t>
      </w:r>
    </w:p>
    <w:p w14:paraId="71108D43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6. 其他</w:t>
      </w:r>
    </w:p>
    <w:p w14:paraId="68F89125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cs="宋体"/>
          <w:bCs/>
          <w:color w:val="000000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cs="宋体"/>
          <w:bCs/>
          <w:color w:val="000000"/>
          <w:sz w:val="24"/>
          <w:szCs w:val="24"/>
          <w:highlight w:val="none"/>
          <w:lang w:val="en-US" w:eastAsia="zh-CN"/>
        </w:rPr>
        <w:t>1）安装：需要提供设备安装服务。</w:t>
      </w:r>
    </w:p>
    <w:p w14:paraId="01AEBF26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</w:t>
      </w:r>
      <w:r>
        <w:rPr>
          <w:rFonts w:hint="eastAsia" w:ascii="宋体" w:hAnsi="宋体" w:cs="宋体"/>
          <w:bCs/>
          <w:color w:val="00000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）质保期：≥5年（除人为因素、不可抗力因素）。</w:t>
      </w:r>
    </w:p>
    <w:p w14:paraId="080D22BB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</w:t>
      </w:r>
      <w:r>
        <w:rPr>
          <w:rFonts w:hint="eastAsia" w:ascii="宋体" w:hAnsi="宋体" w:cs="宋体"/>
          <w:bCs/>
          <w:color w:val="00000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）服务期：≥5年（包括安装费、网络费和维护费）。</w:t>
      </w:r>
    </w:p>
    <w:p w14:paraId="7AF4DBA6">
      <w:pPr>
        <w:ind w:firstLine="482" w:firstLineChars="200"/>
        <w:rPr>
          <w:rFonts w:hint="eastAsia" w:ascii="宋体" w:hAnsi="宋体" w:eastAsia="宋体" w:cs="宋体"/>
          <w:b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（十）迁飞性昆虫样本存储系统</w:t>
      </w:r>
    </w:p>
    <w:p w14:paraId="59289084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1.总体外观与性能</w:t>
      </w:r>
    </w:p>
    <w:p w14:paraId="7CAB92CD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构建迁飞性昆虫样本存储系统收集、存储、管理高空测报灯下诱集到的迁飞性害虫标本，以便为抗性水平检测等提供重要的标本资源。</w:t>
      </w:r>
    </w:p>
    <w:p w14:paraId="0C71A0C5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2.硬件资源</w:t>
      </w:r>
    </w:p>
    <w:p w14:paraId="5C438380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（1）超低温存储空间：超低温冰箱2台</w:t>
      </w:r>
    </w:p>
    <w:p w14:paraId="3DC710F2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①最低温度：-40℃。</w:t>
      </w:r>
    </w:p>
    <w:p w14:paraId="6F31B374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  <w:highlight w:val="yellow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②容量：550(L)，外部尺寸(宽*深*高mm：930*1041*1947)，内部尺寸(宽*深*高mm：585*696*1266)，配3层可调搁架，多尺寸样本分类存储。</w:t>
      </w:r>
    </w:p>
    <w:p w14:paraId="41EE0227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③精准控温：-20℃~-40℃宽域调节，0.1℃高精度显示。</w:t>
      </w:r>
    </w:p>
    <w:p w14:paraId="4CBA46D6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④恒温稳定:温度波动≤3℃、均匀度≤3℃。</w:t>
      </w:r>
    </w:p>
    <w:p w14:paraId="1317859A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⑤急速制冷：25℃将至-40℃用时不超过180分钟。</w:t>
      </w:r>
    </w:p>
    <w:p w14:paraId="413CE6EC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⑥制冷方式：采用进口品牌压缩机，碳氢制冷剂，可燃制冷剂灌注量≤150g，符合国家安全标准。</w:t>
      </w:r>
    </w:p>
    <w:p w14:paraId="7363E5F4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⑦能耗水平：超低能耗，-40℃连续运行24小时耗电不超过6.5度。</w:t>
      </w:r>
    </w:p>
    <w:p w14:paraId="7C77DA3E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⑧噪音水平：≤55dB。</w:t>
      </w:r>
    </w:p>
    <w:p w14:paraId="1D86441F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⑨异常响应：开门/断电/故障等分类报警，预警避免损失。</w:t>
      </w:r>
    </w:p>
    <w:p w14:paraId="178466D5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⑩断电续航：断电后仍可持续48h，显示温度及报警信息。</w:t>
      </w:r>
    </w:p>
    <w:p w14:paraId="5058293B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⑪保护功能：开机延时保护、停机间隔保护、显示屏密码保护、断电记忆保护、传感器故障保护运行。</w:t>
      </w:r>
    </w:p>
    <w:p w14:paraId="7259FA4D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⑫门把手:旋转助力把手，自动加热门体平衡孔设计，彻底解决短时间内连续多次开门。</w:t>
      </w:r>
    </w:p>
    <w:p w14:paraId="607A7F98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⑬辅助装置：万向脚轮+支撑脚，方便实验室布局自由调整。</w:t>
      </w:r>
    </w:p>
    <w:p w14:paraId="18A2681C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⑭安全性：冷轧钢外壳+镀锌板内胆，耐腐蚀抗冲击。</w:t>
      </w:r>
    </w:p>
    <w:p w14:paraId="5D4EEE7C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⑮双锁防护：机械锁+外挂锁组合，可多人管理权限分明。</w:t>
      </w:r>
    </w:p>
    <w:p w14:paraId="435C999A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⑯开门恢复时间：设定温度为-40℃时，稳定运行后，开机状态，显示温度接近或低于设定温度，内外门体开启 1min 后关门，箱内特性点温度从开门时降至-35℃时所需时间≤25min。(可提供第三方检测报告）。</w:t>
      </w:r>
    </w:p>
    <w:p w14:paraId="58BC6ACE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‌⑰供电：符合中国国家标准。</w:t>
      </w:r>
    </w:p>
    <w:p w14:paraId="344081DF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（2）低温存储空间：风冷无霜保存箱2台</w:t>
      </w:r>
    </w:p>
    <w:p w14:paraId="729928C3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①存储模式：冷藏模式和阴凉模式，一键切换，阴凉模式：8-20℃，冷藏模式：2-8℃，3D循环风冷无霜。</w:t>
      </w:r>
    </w:p>
    <w:p w14:paraId="2960240C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②制冷方式：碳氢环保制冷。</w:t>
      </w:r>
    </w:p>
    <w:p w14:paraId="29099A9C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★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③容积：428(L)，外部尺寸(宽*深*高mm：655*688*2000)，部尺寸(宽*深*高mm：581*570*1469)，配可调节搁架，有效提高箱内存放使用率。</w:t>
      </w:r>
    </w:p>
    <w:p w14:paraId="72C4B9B5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④控制系统：智能微电脑存储控制系统，精度0.1℃，标配USB数据导出功能，精准记录箱内温湿度数据。</w:t>
      </w:r>
    </w:p>
    <w:p w14:paraId="26276C8B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⑤隔温方式：整机加厚发泡层，有效隔绝内外温度；双层中空钢化玻璃，前置导风+中空镀膜玻璃，有效防止凝露。</w:t>
      </w:r>
    </w:p>
    <w:p w14:paraId="4C0FFF89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⑥报警方式：高低温、开门、传感器故障等多重故障报警，实时监测异常，报警方式有蜂鸣报警、灯光报警。</w:t>
      </w:r>
    </w:p>
    <w:p w14:paraId="57D05D93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⑦标配测试孔：方便用户接入第三方监控，用于设备的校准和验证。</w:t>
      </w:r>
    </w:p>
    <w:p w14:paraId="400A4805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⑧安全性：双人双锁，可增加外挂锁实现多人管理。自关门设计，防止忘记关门影响药剂存储环境。</w:t>
      </w:r>
    </w:p>
    <w:p w14:paraId="7ADEE0F5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⑨排水：内置一体式蒸发装置，无需人工排水。</w:t>
      </w:r>
    </w:p>
    <w:p w14:paraId="7554B3F5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⑩供电：符合中国国家标准。</w:t>
      </w:r>
    </w:p>
    <w:p w14:paraId="54D79415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（3）存储管理计算机1台</w:t>
      </w:r>
    </w:p>
    <w:p w14:paraId="3AE880F3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（3）存储管理计算机1台</w:t>
      </w:r>
    </w:p>
    <w:p w14:paraId="405A2160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①CPU:i9-13900HK（14核心20线程）。</w:t>
      </w:r>
    </w:p>
    <w:p w14:paraId="39EB51F7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②内存:32GB DDR4 高频内存</w:t>
      </w:r>
    </w:p>
    <w:p w14:paraId="2D5A614F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③硬盘:1TB SSD 高速固态硬盘</w:t>
      </w:r>
    </w:p>
    <w:p w14:paraId="1CDD40A7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④显卡:集成显卡</w:t>
      </w:r>
    </w:p>
    <w:p w14:paraId="713F1D51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⑤网络:2*2.5GbE网口（RJ45)/WiFi6额，蓝牙5.2。</w:t>
      </w:r>
    </w:p>
    <w:p w14:paraId="6EBB0251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⑥机箱尺寸:新款小机箱。</w:t>
      </w:r>
    </w:p>
    <w:p w14:paraId="640A1EEB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⑦扫码枪：支持扫描一维（如UPC/EAN、Code 128）/二维条码（如QR码、Data Matrix），支持蓝牙连接；扫描范围0.5英寸至14.5英寸；内置2400mAh锂离子电池，单次充电可扫描110,000次或工作84小时耐用性：防护等级IP52，可承受1.5米跌落；工作温度0℃ 至 50℃。</w:t>
      </w:r>
    </w:p>
    <w:p w14:paraId="186CBDC8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⑧深低温标签打印机：热敏/热转印，打印分辨率：203dpi（标准），300dpi（可选）；最高打印速度：203 dpi 时 152毫米/秒，300 dpi 时 102毫米/秒；最大打印宽度：104毫米 内存：512MB 闪存，256MB SDRAM；连接方式：USB 2.0， USB主机端口；也可用以太网、双无线 (802.11ac Wi-Fi + 蓝牙4.1)链接，配10卷冷冻标签，每卷打2000张。</w:t>
      </w:r>
    </w:p>
    <w:p w14:paraId="09AF5F00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（4）昆虫样本管理系统软件</w:t>
      </w:r>
    </w:p>
    <w:p w14:paraId="46805AE0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①建设目标：实现采集源管理、样本管理、样本存储设备管理、条码打印、数据统计、权限控制、安全审计等功能，支持多部门协同与数据隔离。</w:t>
      </w:r>
    </w:p>
    <w:p w14:paraId="415F6799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②系统架构</w:t>
      </w:r>
    </w:p>
    <w:p w14:paraId="35D9A699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a.架构模式：系统需采用B/S架构，支持主流浏览器（Chrome、Firefox、Edge、Safari等），不得依赖IE浏览器访问。</w:t>
      </w:r>
    </w:p>
    <w:p w14:paraId="1252292F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b.部署方式：支持本地部署、分布式部署，支持IPv6网络协议。</w:t>
      </w:r>
    </w:p>
    <w:p w14:paraId="3182FC3B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③采集源管理</w:t>
      </w:r>
    </w:p>
    <w:p w14:paraId="6E76759C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a.信息管理：支持单个或批量创建、修改、删除、查看采集源信息，支持自定义扩展字段（文本型、下拉列表型、日期型、图片型、超链接、经纬度定位、子表单型等），支持子表单类型的扩展字段，一条采集源记录下可挂载多行结构化子数据，每行子数据包含多个可配置字段，支持逐行新增、编辑和删除。</w:t>
      </w:r>
    </w:p>
    <w:p w14:paraId="4C80D77E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b.采集许可管理：支持手动上传采集许可，也可对接高拍仪实现纸质文件上传，并与采集源关联。</w:t>
      </w:r>
    </w:p>
    <w:p w14:paraId="2169010B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c.导入导出：支持自定义导入导出模板，可通过Excel批量导入导出采集源信息，导出模板可自定义字段。</w:t>
      </w:r>
    </w:p>
    <w:p w14:paraId="450A9132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d.列表自定义：支持根据不同账号设置采集源列表表头展示内容及字段排序，导入、导出和搜索字段可自定义选择。</w:t>
      </w:r>
    </w:p>
    <w:p w14:paraId="3CD86695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★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④样本管理</w:t>
      </w:r>
    </w:p>
    <w:p w14:paraId="44613564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a.样本生命周期追溯：支持对样本采集、处理、入库、出库、还库、销毁等过程进行查询和追溯，能够在同一操作界面完整看到样本全部生命周期业务历史。同时支持在一个页面完整追溯样本的位置停留历史，包括库外位置。</w:t>
      </w:r>
    </w:p>
    <w:p w14:paraId="521B5F37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b.样本登记：支持对接整盘扫描仪进行批量扫码登记，在无需操作仪器情况下完全使用系统进行仪器驱动，并同时支持一边登记样本同时与预制码标本管进行绑定；支持登记入库前的样本暂存于库外盒子中独立管理，库外盒子可自定义容量规格及摆放布局，支持在库外盒子内逐个调整样本摆放位置、批量移动及整理归位，入库时系统自动将样本从库外盒子定位转入正式存储位，并保留库外暂存期间的存放记录。</w:t>
      </w:r>
    </w:p>
    <w:p w14:paraId="17EF02BE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c.样本检验：支持记录样本每次检验信息，检验项目可灵活配置，适应不同检验需求。</w:t>
      </w:r>
    </w:p>
    <w:p w14:paraId="5CE2A81A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d.样本移动：支持图形化操作移动样本，包括盒内移动、盒间移动、单个拖拽移动和批量移动，支持批量扫描仪对接和扫码枪出入库。</w:t>
      </w:r>
    </w:p>
    <w:p w14:paraId="3D7123B2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e.样本预警：支持设置样本保存期限预警和余量预警，到期或余量不足时自动提醒；支持样本冻融管理，冻融次数超限时提醒。</w:t>
      </w:r>
    </w:p>
    <w:p w14:paraId="31E0ACDF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f.样本归档与销毁：归档样本需特殊权限才能查询或恢复，销毁样本支持实物销毁流程，并生成销毁记录。</w:t>
      </w:r>
    </w:p>
    <w:p w14:paraId="58D75013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g.样本影像管理：支持批量上传样本相关图片、文档等影像资料，并与样本信息关联。</w:t>
      </w:r>
    </w:p>
    <w:p w14:paraId="1B8C4E23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h.样本出入库：支持自定义入库、申领、出库、信息修改、还库、销毁审批流程，实现流程可控；支持生成上述业务单据，单据永久保存可追溯。</w:t>
      </w:r>
    </w:p>
    <w:p w14:paraId="552650EA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i.样本盘点：支持对接使用整盘扫描仪对库存系统样本与实物进行整盒对比盘点，自动查找差异信息。支持一键整理标本盒，自动将散乱的样本进行规整。</w:t>
      </w:r>
    </w:p>
    <w:p w14:paraId="7ADDFBE1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j.样本存量管理：对于浸泡昆虫等含有液体的样本，系统能自动计算剩余量，并在分装、提取后更新。</w:t>
      </w:r>
    </w:p>
    <w:p w14:paraId="224E1F49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k.批量操作：支持批量创建、修改、删除、导出样本信息，支持导入批次查询。</w:t>
      </w:r>
    </w:p>
    <w:p w14:paraId="2E75E754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l.高级检索：支持基础字段和扩展字段自定义组合检索，支持批量编码检索，检索结果可导出，导出模板可自定义。</w:t>
      </w:r>
    </w:p>
    <w:p w14:paraId="078FF39B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m.系统具备自定义样本表单能力，支持按样本类型（如针插标本、浸渍标本、玻片标本等）或业务部门创建并维护多个独立样本表单，各部门仅可见和使用本部门表单，数据相互隔离；表单内字段支持自定义属性配置，包括字段类型、是否必填、默认值、字段校验规则、字段间联动关系（如某字段选择特定值后自动显隐关联字段）；不同表单间可定义共用的基础字段集。</w:t>
      </w:r>
    </w:p>
    <w:p w14:paraId="461DA9EC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⑤普通存储设备管理</w:t>
      </w:r>
    </w:p>
    <w:p w14:paraId="1517B0C0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a.支持进行库区配置以下规则，样本按所在库区自动匹配对应流程：1）入库规则：支持"直接入库"或"审核后执行入库"两种模式；2）出库规则：支持"直接出库""指定批次申领并出库""指定样本申领并出库"三种模式，可设置待出库停留时长限制；3）还库规则：可设定允许或禁止还库；4）转移规则：可设定不接受/接受所有/仅接受特定库区的样本转入，并按来源库区设置转移约束条件；5）放行规则：可开启样本放行标记，申领时考察批次放行状态；6）电子签名规则：按操作类型独立配置签名启用状态、身份验证方式、签名方式及是否双人复核。</w:t>
      </w:r>
    </w:p>
    <w:p w14:paraId="2F766D39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b.图形化管理：系统能以图形化方式模拟显示冰箱、液氮罐、标本柜等存储设备的各级结构（冰箱、标本架、标本盒），并支持自定义结构规格。</w:t>
      </w:r>
    </w:p>
    <w:p w14:paraId="0B4BBACF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c.设备权限：支持设置存储容器的访问权限，不限制容器数量和样本数量。</w:t>
      </w:r>
    </w:p>
    <w:p w14:paraId="7BD3F0BB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d.容器类型：支持立式冰箱、卧式冰箱、冷藏柜、玻片柜、标本柜、液氮罐等多种类型，并可扩展。</w:t>
      </w:r>
    </w:p>
    <w:p w14:paraId="0FB45FF5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e.批量标本盒操作：支持标本盒批量入库、出库、移动。</w:t>
      </w:r>
    </w:p>
    <w:p w14:paraId="36E80989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f.悬浮提示：标本盒内样本支持自定义鼠标悬浮展示信息。</w:t>
      </w:r>
    </w:p>
    <w:p w14:paraId="5E65865B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 xml:space="preserve">g.空间统计：提供设备空间统计功能，可查看总容量、利用率、储存标本类型等信息，支持用不同颜色标识存储量。  </w:t>
      </w:r>
    </w:p>
    <w:p w14:paraId="19A8328C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⑥条码及打印</w:t>
      </w:r>
    </w:p>
    <w:p w14:paraId="52DF0548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a.编码规则：支持一维码和二维码，可对采集源、样本、标本盒、设备等自定义编码规则。</w:t>
      </w:r>
    </w:p>
    <w:p w14:paraId="54A977FD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b.打印方案：支持根据业务需求自定义条码打印方案，可在标签上打印样本类型、来源、采集日期等关键信息，各元素可调整位置、大小、旋转。</w:t>
      </w:r>
    </w:p>
    <w:p w14:paraId="59B78044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c.批量打印：支持批量条码打印，兼容常规条码打印机（至少包含单位现用的TSC-244E打印机）。</w:t>
      </w:r>
    </w:p>
    <w:p w14:paraId="4B4BA189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⑦标准化数据管理</w:t>
      </w:r>
    </w:p>
    <w:p w14:paraId="7A6C0AC4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a.数据字典：支持寄主、省市、物种分类等标准化数据字典，支持用户自有数据字典录入。</w:t>
      </w:r>
    </w:p>
    <w:p w14:paraId="16DAF3AA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b.打印配置：支持自定义出入库单打印配置。</w:t>
      </w:r>
    </w:p>
    <w:p w14:paraId="3F79B610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c.数据变更审批：重要数据变更需经申请、领导审批后方可修改。</w:t>
      </w:r>
    </w:p>
    <w:p w14:paraId="56A5CEC3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d.编码自定义：支持样本、采集源、容器、项目、标本盒、样本衍生、出入库销毁等编码的自定义字段。</w:t>
      </w:r>
    </w:p>
    <w:p w14:paraId="16124546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⑧统计查询</w:t>
      </w:r>
    </w:p>
    <w:p w14:paraId="45248001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a.统计报表：包含样本统计、采集源统计、出入库统计、设备状态统计等常规报表。</w:t>
      </w:r>
    </w:p>
    <w:p w14:paraId="743CC940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b.明细查询：支持出入库明细、操作明细、登录明细等查询，可按分类浏览。</w:t>
      </w:r>
    </w:p>
    <w:p w14:paraId="7A69B0E2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⑨用户权限管理</w:t>
      </w:r>
    </w:p>
    <w:p w14:paraId="6AB5F70B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a.账户管理：支持用户注册、注销、修改、冻结等操作，账户申请需经部门负责人或管理员审批。</w:t>
      </w:r>
    </w:p>
    <w:p w14:paraId="28332870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b.组织结构管理：支持依据实际部门对账户进行分级管理，通过权限在数据层隔离不同部门数据。</w:t>
      </w:r>
    </w:p>
    <w:p w14:paraId="18D30A36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c.角色权限：可配置多个用户角色，权限细化到二级功能菜单，支持账户有效期设置。</w:t>
      </w:r>
    </w:p>
    <w:p w14:paraId="466B6DE6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⑩系统管理</w:t>
      </w:r>
    </w:p>
    <w:p w14:paraId="6382FDDE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系统自动记录所有账户登录、注销、样本入库、出库、分装、提取、销毁、设备创建修改、采集源更新等操作，日志只读不可更改，支持按时间、操作人检索，非管理员只能查询本人日志。</w:t>
      </w:r>
    </w:p>
    <w:p w14:paraId="4E92835E">
      <w:pPr>
        <w:ind w:firstLine="482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⑪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‌系统安全</w:t>
      </w:r>
    </w:p>
    <w:p w14:paraId="4FC91E37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a.访问控制：仅允许预先授权的用户访问，用户名唯一，管理员设置初始密码，首次登录强制修改。</w:t>
      </w:r>
    </w:p>
    <w:p w14:paraId="75155954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b.权限划分：多级权限管理，通过权限分配限定数据共享和隔离。</w:t>
      </w:r>
    </w:p>
    <w:p w14:paraId="62DBC0EC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c.数据备份：支持手动和定期自动备份，支持本地、异地备份及双机热备，故障时可快速恢复数据。</w:t>
      </w:r>
    </w:p>
    <w:p w14:paraId="60C50720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d.加密传输：支持SSL加密机制，保障数据传输安全。</w:t>
      </w:r>
    </w:p>
    <w:p w14:paraId="2A400B8F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e.电子签名：系统需支持电子签名。系统需要在后台提供签名开关，用户可选择性地配置签名操作的位置。（需根据参数要求进行系统操作演示）</w:t>
      </w:r>
    </w:p>
    <w:p w14:paraId="064DDD7C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f.双人复核：对于关键样本的出库、销毁操作，系统支持电子签名与双人复核的能力。</w:t>
      </w:r>
    </w:p>
    <w:p w14:paraId="1BFDCF31">
      <w:pPr>
        <w:ind w:firstLine="482" w:firstLineChars="200"/>
        <w:rPr>
          <w:rFonts w:hint="eastAsia" w:ascii="宋体" w:hAnsi="宋体" w:eastAsia="宋体" w:cs="宋体"/>
          <w:b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（十一）智能鼠害监测站</w:t>
      </w:r>
    </w:p>
    <w:p w14:paraId="2885CB6E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1.总体外观与性能</w:t>
      </w:r>
    </w:p>
    <w:p w14:paraId="2BDA8B8B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利用物联网、AI图像识别和大数据技术，实现对鼠害活动进行‌24小时无人值守、实时监测与自动预警‌的智能化设备，应用于草原生态保护、农田防治、食品工厂及仓储园区等场景，大幅提升了鼠害治理的精准度和效率。</w:t>
      </w:r>
    </w:p>
    <w:p w14:paraId="05FB70EF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2.设备参数</w:t>
      </w:r>
    </w:p>
    <w:p w14:paraId="1BCC3E0D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（1）材质：采用304不锈钢材质或不锈钢喷塑。</w:t>
      </w:r>
    </w:p>
    <w:p w14:paraId="3A9529A5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（2）尺寸：不大于600x450x1500mm。</w:t>
      </w:r>
    </w:p>
    <w:p w14:paraId="46A9E580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（3）采集模式:支持鼠害信息的智能采集、自动性输、支持断点续传。</w:t>
      </w:r>
    </w:p>
    <w:p w14:paraId="2E3848F3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（4）侦测模式：红外侦测。</w:t>
      </w:r>
    </w:p>
    <w:p w14:paraId="0B1D85BE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（5）数据传输：无线方式通信，支持5G/4G/3G网络接入，配备路由器管理平台，可通过平台对路由器远程配置。</w:t>
      </w:r>
    </w:p>
    <w:p w14:paraId="78FE02DE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（6）数据采集：200W高清工业摄像机(可选)，视频全高清800TVL，存储格式: Avi/Wmv/Mp4，图片格式Bmp/JPG，有效像素640x480，1280x720，1920x1080。</w:t>
      </w:r>
    </w:p>
    <w:p w14:paraId="1BB1C884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★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7）数据查询与分析:可通过平台设置工作模式、节能时段、远程图像实时调度，实时查看鼠害情况，实现图像共享。通过平台人工智能图像和视频识别，提取鼠害身体、毛色、轮廓及活动特征，实现鼠种鉴别，身体指标等分析。能自动生成饼状、柱状等图表显示，支持导出;支持鼠害动态查询和统计（前一天晚上17:00~次日6点），支持历史数据查询分析。</w:t>
      </w:r>
    </w:p>
    <w:p w14:paraId="759A43EF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（8）自检功能：具备自诊断及恢复功能，终端可检测自身的运行状况，并在异常状况时执行重启机制。</w:t>
      </w:r>
    </w:p>
    <w:p w14:paraId="655C6667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#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（9）设备对接：能够按照要求与入全国农作物病虫害实时监控物联网、市级农作物病虫信息系统、区级物联网数据管理系统进行对接（提供承诺函）。</w:t>
      </w:r>
    </w:p>
    <w:p w14:paraId="0A417395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3.供电</w:t>
      </w:r>
    </w:p>
    <w:p w14:paraId="58E68070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太阳能供电，在连续阴雨天环境中可持续工作30天</w:t>
      </w:r>
    </w:p>
    <w:p w14:paraId="29436911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4.安全</w:t>
      </w:r>
    </w:p>
    <w:p w14:paraId="7689C4B6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（1）标志：按甲方要求喷涂设备编号和警示标志。</w:t>
      </w:r>
    </w:p>
    <w:p w14:paraId="45D005B8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（2）绝缘电阻：≥2.5MΩ。</w:t>
      </w:r>
    </w:p>
    <w:p w14:paraId="2D08C234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（3）野外防护机箱耐酸碱，耐腐蚀，防护等级IP67，抗冲击等级IK08。</w:t>
      </w:r>
    </w:p>
    <w:p w14:paraId="29AD8852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5. 其他</w:t>
      </w:r>
    </w:p>
    <w:p w14:paraId="457388C3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（1）质保期：≥5年（除人为因素、不可抗力因素）。</w:t>
      </w:r>
    </w:p>
    <w:p w14:paraId="0C2BE0C7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（2）服务期：≥5年（包括安装费、网络费和维护费）。</w:t>
      </w:r>
    </w:p>
    <w:p w14:paraId="7FF5CF0E">
      <w:pPr>
        <w:ind w:firstLine="482" w:firstLineChars="200"/>
        <w:rPr>
          <w:rFonts w:hint="eastAsia" w:ascii="宋体" w:hAnsi="宋体" w:eastAsia="宋体" w:cs="宋体"/>
          <w:b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 w:val="0"/>
          <w:color w:val="000000"/>
          <w:sz w:val="24"/>
          <w:szCs w:val="24"/>
        </w:rPr>
        <w:t>（十二）拍照式单筒望远镜（鸟害监测）</w:t>
      </w:r>
    </w:p>
    <w:p w14:paraId="2B95A56A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1.总体外观与性能</w:t>
      </w:r>
    </w:p>
    <w:p w14:paraId="143B8B4B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可以远距离观察拍摄鸟害种类、行为特征的拍照式单筒望远镜。</w:t>
      </w:r>
    </w:p>
    <w:p w14:paraId="7D8356CB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2.设备参数</w:t>
      </w:r>
    </w:p>
    <w:p w14:paraId="1DC209ED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★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（1）放大倍率‌：30–60 倍连续变焦。</w:t>
      </w:r>
    </w:p>
    <w:p w14:paraId="34907113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（2）‌物镜直径‌：85 mm。</w:t>
      </w:r>
    </w:p>
    <w:p w14:paraId="5B6098B0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（3）‌出瞳直径‌：2.8–1.4 mm。</w:t>
      </w:r>
    </w:p>
    <w:p w14:paraId="0AC2DE04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（4）1000米视场‌：33–23 m。</w:t>
      </w:r>
    </w:p>
    <w:p w14:paraId="343F1D98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（5）‌最近对焦距离‌：3.3 m。</w:t>
      </w:r>
    </w:p>
    <w:p w14:paraId="47A0A110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（6）物镜焦距：494mm。</w:t>
      </w:r>
    </w:p>
    <w:p w14:paraId="00F0283D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‌（7）镜片‌：HD 高清镜片组，‌多层镀膜+‌疏水镀膜。</w:t>
      </w:r>
    </w:p>
    <w:p w14:paraId="7AAB5AEC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（8）‌机身：镁合金外壳。</w:t>
      </w:r>
    </w:p>
    <w:p w14:paraId="31655144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‌（9）转接‌：配转接环，支持转接摄影器材。</w:t>
      </w:r>
    </w:p>
    <w:p w14:paraId="4515F1E7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★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‌（10）拍摄单元‌：镜头焦距20-60mm，像素≥2420像素，带旋转屏触摸屏，传感器CMOS，拍摄能力6K 30P 4K 60P，传感器尺寸全画幅。</w:t>
      </w:r>
    </w:p>
    <w:p w14:paraId="5B76403D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‌（11）三脚架：安全稳定承重不小于10Kg，总种类小于1.5kg，收纳后长度小于40cm，最高工作高度130cm以上，材质为碳纤维。</w:t>
      </w:r>
    </w:p>
    <w:p w14:paraId="21108253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3.安全</w:t>
      </w:r>
    </w:p>
    <w:p w14:paraId="78256444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（1）标志：按甲方要求喷涂设备编号和警示标志。</w:t>
      </w:r>
    </w:p>
    <w:p w14:paraId="533BB16D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（2）防水性能‌：充氮防雾，防水等级‌400 mbar。</w:t>
      </w:r>
    </w:p>
    <w:p w14:paraId="17328A4F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4. 其他</w:t>
      </w:r>
    </w:p>
    <w:p w14:paraId="16A35D64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cs="宋体"/>
          <w:bCs/>
          <w:color w:val="000000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cs="宋体"/>
          <w:bCs/>
          <w:color w:val="000000"/>
          <w:sz w:val="24"/>
          <w:szCs w:val="24"/>
          <w:highlight w:val="none"/>
          <w:lang w:val="en-US" w:eastAsia="zh-CN"/>
        </w:rPr>
        <w:t>1）安装：需要提供设备安装服务。</w:t>
      </w:r>
    </w:p>
    <w:p w14:paraId="7EA1732E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</w:t>
      </w:r>
      <w:r>
        <w:rPr>
          <w:rFonts w:hint="eastAsia" w:ascii="宋体" w:hAnsi="宋体" w:cs="宋体"/>
          <w:bCs/>
          <w:color w:val="00000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）质保期：按品牌商约定。</w:t>
      </w:r>
    </w:p>
    <w:p w14:paraId="3C57A9A4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</w:t>
      </w:r>
      <w:r>
        <w:rPr>
          <w:rFonts w:hint="eastAsia" w:ascii="宋体" w:hAnsi="宋体" w:cs="宋体"/>
          <w:bCs/>
          <w:color w:val="00000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）服务期：≥5年（包括联系更换配件等）。</w:t>
      </w:r>
    </w:p>
    <w:p w14:paraId="33A7B701">
      <w:pPr>
        <w:ind w:firstLine="482" w:firstLineChars="200"/>
        <w:rPr>
          <w:rFonts w:hint="eastAsia" w:ascii="宋体" w:hAnsi="宋体" w:eastAsia="宋体" w:cs="宋体"/>
          <w:b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 w:val="0"/>
          <w:color w:val="000000"/>
          <w:sz w:val="24"/>
          <w:szCs w:val="24"/>
        </w:rPr>
        <w:t>（十三）双筒望远镜（鸟害监测）</w:t>
      </w:r>
    </w:p>
    <w:p w14:paraId="6FD3E661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1.总体外观与性能</w:t>
      </w:r>
    </w:p>
    <w:p w14:paraId="2F00347D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可以简单远距离观察鸟害种类、行为特征的便携式双筒望远镜。</w:t>
      </w:r>
    </w:p>
    <w:p w14:paraId="3DC6E425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2.设备参数</w:t>
      </w:r>
    </w:p>
    <w:p w14:paraId="6CBC4A42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★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（1）放大倍率‌：10×40。</w:t>
      </w:r>
    </w:p>
    <w:p w14:paraId="4C758CAC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（2）‌出瞳距离‌：18 mm。</w:t>
      </w:r>
    </w:p>
    <w:p w14:paraId="13A09F78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（3）‌1000米视场‌：115 m。</w:t>
      </w:r>
    </w:p>
    <w:p w14:paraId="4F445230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（4）最近对焦距离‌：1.5 m。</w:t>
      </w:r>
    </w:p>
    <w:p w14:paraId="4E26D7BB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（5）瞳距调节范围：52-74mm。</w:t>
      </w:r>
    </w:p>
    <w:p w14:paraId="4D32DB4E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（6）机身：镁合金外壳。</w:t>
      </w:r>
    </w:p>
    <w:p w14:paraId="0B0D0359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‌（7）镜片‌：搭载HT高透光镜片。</w:t>
      </w:r>
    </w:p>
    <w:p w14:paraId="5A1530B0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‌（8）‌ 收纳：配收纳袋。</w:t>
      </w:r>
    </w:p>
    <w:p w14:paraId="2F148114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‌3.安全</w:t>
      </w:r>
    </w:p>
    <w:p w14:paraId="55FB80C8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（1）标志：按甲方要求喷涂设备编号和警示标志。</w:t>
      </w:r>
    </w:p>
    <w:p w14:paraId="191CDE2A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（2）防水性能‌：LotuTec疏水镀膜、充氮防水（400mbar）。</w:t>
      </w:r>
    </w:p>
    <w:p w14:paraId="2ED95AE5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4. 其他</w:t>
      </w:r>
    </w:p>
    <w:p w14:paraId="4A17FC2E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（1）质保期：按品牌商约定。</w:t>
      </w:r>
    </w:p>
    <w:p w14:paraId="0E10EBC7">
      <w:pPr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（2）服务期：≥5年（包括联系更换配件等）。</w:t>
      </w:r>
    </w:p>
    <w:p w14:paraId="0F40997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851098"/>
    <w:multiLevelType w:val="multilevel"/>
    <w:tmpl w:val="13851098"/>
    <w:lvl w:ilvl="0" w:tentative="0">
      <w:start w:val="1"/>
      <w:numFmt w:val="japaneseCounting"/>
      <w:lvlText w:val="%1、"/>
      <w:lvlJc w:val="left"/>
      <w:pPr>
        <w:ind w:left="500" w:hanging="50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E4C10D0"/>
    <w:multiLevelType w:val="singleLevel"/>
    <w:tmpl w:val="7E4C10D0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3611F2"/>
    <w:rsid w:val="10AE73EC"/>
    <w:rsid w:val="12170AB5"/>
    <w:rsid w:val="15981F0D"/>
    <w:rsid w:val="193611F2"/>
    <w:rsid w:val="1C6E39C8"/>
    <w:rsid w:val="423C42DE"/>
    <w:rsid w:val="488C6E00"/>
    <w:rsid w:val="497A30FC"/>
    <w:rsid w:val="55102B67"/>
    <w:rsid w:val="5E6643C9"/>
    <w:rsid w:val="68DC3034"/>
    <w:rsid w:val="6F280D81"/>
    <w:rsid w:val="70AC7790"/>
    <w:rsid w:val="75FE283B"/>
    <w:rsid w:val="76684159"/>
    <w:rsid w:val="7BF2699E"/>
    <w:rsid w:val="7D51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191</Words>
  <Characters>201</Characters>
  <Lines>0</Lines>
  <Paragraphs>0</Paragraphs>
  <TotalTime>0</TotalTime>
  <ScaleCrop>false</ScaleCrop>
  <LinksUpToDate>false</LinksUpToDate>
  <CharactersWithSpaces>203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2026-10-26T02:15:00Z</dcterms:created>
  <dc:creator>楊辰帥</dc:creator>
  <cp:lastModifiedBy>楊辰帥</cp:lastModifiedBy>
  <dcterms:modified xsi:type="dcterms:W3CDTF">2026-10-26T02:19:05Z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EE9CC167B3A840D8BBE4E34C52317D24_11</vt:lpwstr>
  </property>
  <property fmtid="{D5CDD505-2E9C-101B-9397-08002B2CF9AE}" pid="4" name="KSOTemplateDocerSaveRecord">
    <vt:lpwstr>eyJoZGlkIjoiMGIzM2IxNWJiYWZmYzk2Zjc2Y2IzNTIxNjU2MjhkYjgiLCJ1c2VySWQiOiIxMTQyMjc1OTk0In0=</vt:lpwstr>
  </property>
</Properties>
</file>