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2746ED4">
      <w:pPr>
        <w:spacing w:line="360" w:lineRule="auto"/>
        <w:jc w:val="center"/>
        <w:outlineLvl w:val="0"/>
        <w:rPr>
          <w:rFonts w:ascii="Times New Roman" w:hAnsi="Times New Roman" w:eastAsia="宋体" w:cs="Times New Roman"/>
          <w:sz w:val="24"/>
          <w:highlight w:val="none"/>
        </w:rPr>
      </w:pPr>
      <w:r>
        <w:rPr>
          <w:rFonts w:ascii="Times New Roman" w:hAnsi="Times New Roman" w:eastAsia="宋体" w:cs="Times New Roman"/>
          <w:b/>
          <w:sz w:val="36"/>
          <w:szCs w:val="36"/>
        </w:rPr>
        <w:t>采购</w:t>
      </w:r>
      <w:r>
        <w:rPr>
          <w:rFonts w:ascii="Times New Roman" w:hAnsi="Times New Roman" w:eastAsia="宋体" w:cs="Times New Roman"/>
          <w:b/>
          <w:sz w:val="36"/>
          <w:szCs w:val="36"/>
          <w:highlight w:val="none"/>
        </w:rPr>
        <w:t>需求</w:t>
      </w:r>
    </w:p>
    <w:p w14:paraId="4DFD767A">
      <w:pPr>
        <w:widowControl w:val="0"/>
        <w:spacing w:line="360" w:lineRule="auto"/>
        <w:ind w:left="500" w:hanging="500" w:firstLineChars="0"/>
        <w:contextualSpacing/>
        <w:jc w:val="both"/>
        <w:rPr>
          <w:rFonts w:ascii="Times New Roman" w:hAnsi="Times New Roman" w:eastAsia="宋体" w:cs="Times New Roman"/>
          <w:b/>
          <w:kern w:val="2"/>
          <w:sz w:val="24"/>
          <w:szCs w:val="24"/>
          <w:highlight w:val="none"/>
          <w:lang w:val="en-US" w:eastAsia="zh-CN" w:bidi="ar-SA"/>
        </w:rPr>
      </w:pPr>
      <w:r>
        <w:rPr>
          <w:rFonts w:ascii="Times New Roman" w:hAnsi="Times New Roman" w:eastAsia="宋体" w:cs="Times New Roman"/>
          <w:b/>
          <w:kern w:val="2"/>
          <w:sz w:val="24"/>
          <w:szCs w:val="24"/>
          <w:highlight w:val="none"/>
          <w:lang w:val="en-US" w:eastAsia="zh-CN" w:bidi="ar-SA"/>
        </w:rPr>
        <w:t>一、采购标的</w:t>
      </w:r>
    </w:p>
    <w:p w14:paraId="41C69AF4">
      <w:pPr>
        <w:spacing w:line="360" w:lineRule="auto"/>
        <w:contextualSpacing/>
        <w:rPr>
          <w:rFonts w:ascii="Times New Roman" w:hAnsi="Times New Roman" w:eastAsia="宋体" w:cs="Times New Roman"/>
          <w:bCs/>
          <w:sz w:val="24"/>
          <w:highlight w:val="none"/>
        </w:rPr>
      </w:pPr>
      <w:r>
        <w:rPr>
          <w:rFonts w:ascii="Times New Roman" w:hAnsi="Times New Roman" w:eastAsia="宋体" w:cs="Times New Roman"/>
          <w:bCs/>
          <w:sz w:val="24"/>
          <w:highlight w:val="none"/>
        </w:rPr>
        <w:t>1. 采购标的</w:t>
      </w:r>
    </w:p>
    <w:tbl>
      <w:tblPr>
        <w:tblStyle w:val="7"/>
        <w:tblW w:w="972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3"/>
        <w:gridCol w:w="2747"/>
        <w:gridCol w:w="1950"/>
        <w:gridCol w:w="732"/>
        <w:gridCol w:w="2157"/>
        <w:gridCol w:w="1312"/>
      </w:tblGrid>
      <w:tr w14:paraId="46F988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 w:hRule="atLeast"/>
          <w:jc w:val="center"/>
        </w:trPr>
        <w:tc>
          <w:tcPr>
            <w:tcW w:w="823" w:type="dxa"/>
            <w:shd w:val="clear" w:color="auto" w:fill="auto"/>
            <w:noWrap w:val="0"/>
            <w:vAlign w:val="center"/>
          </w:tcPr>
          <w:p w14:paraId="21E43045">
            <w:pPr>
              <w:widowControl/>
              <w:spacing w:before="156"/>
              <w:jc w:val="center"/>
              <w:rPr>
                <w:rFonts w:hint="eastAsia" w:ascii="宋体" w:hAnsi="宋体" w:eastAsia="宋体" w:cs="宋体"/>
                <w:b/>
                <w:bCs/>
                <w:kern w:val="0"/>
                <w:sz w:val="24"/>
                <w:highlight w:val="none"/>
              </w:rPr>
            </w:pPr>
            <w:r>
              <w:rPr>
                <w:rFonts w:hint="eastAsia" w:ascii="宋体" w:hAnsi="宋体" w:eastAsia="宋体" w:cs="宋体"/>
                <w:b/>
                <w:bCs/>
                <w:kern w:val="0"/>
                <w:sz w:val="24"/>
                <w:highlight w:val="none"/>
              </w:rPr>
              <w:t>包号</w:t>
            </w:r>
          </w:p>
        </w:tc>
        <w:tc>
          <w:tcPr>
            <w:tcW w:w="2747" w:type="dxa"/>
            <w:shd w:val="clear" w:color="000000" w:fill="FFFFFF"/>
            <w:noWrap w:val="0"/>
            <w:vAlign w:val="center"/>
          </w:tcPr>
          <w:p w14:paraId="6E68DED0">
            <w:pPr>
              <w:widowControl/>
              <w:spacing w:before="156"/>
              <w:jc w:val="center"/>
              <w:rPr>
                <w:rFonts w:ascii="宋体" w:hAnsi="宋体" w:eastAsia="宋体" w:cs="宋体"/>
                <w:b/>
                <w:bCs/>
                <w:kern w:val="0"/>
                <w:sz w:val="24"/>
                <w:highlight w:val="none"/>
              </w:rPr>
            </w:pPr>
            <w:r>
              <w:rPr>
                <w:rFonts w:hint="eastAsia" w:ascii="宋体" w:hAnsi="宋体" w:eastAsia="宋体" w:cs="宋体"/>
                <w:b/>
                <w:bCs/>
                <w:kern w:val="0"/>
                <w:sz w:val="24"/>
                <w:highlight w:val="none"/>
              </w:rPr>
              <w:t>标的名称</w:t>
            </w:r>
          </w:p>
        </w:tc>
        <w:tc>
          <w:tcPr>
            <w:tcW w:w="1950" w:type="dxa"/>
            <w:shd w:val="clear" w:color="000000" w:fill="FFFFFF"/>
            <w:noWrap w:val="0"/>
            <w:vAlign w:val="center"/>
          </w:tcPr>
          <w:p w14:paraId="31BA3C67">
            <w:pPr>
              <w:widowControl/>
              <w:spacing w:before="156"/>
              <w:jc w:val="center"/>
              <w:rPr>
                <w:rFonts w:hint="eastAsia" w:ascii="宋体" w:hAnsi="宋体" w:eastAsia="宋体" w:cs="宋体"/>
                <w:b/>
                <w:bCs/>
                <w:kern w:val="0"/>
                <w:sz w:val="24"/>
                <w:highlight w:val="none"/>
              </w:rPr>
            </w:pPr>
            <w:r>
              <w:rPr>
                <w:rFonts w:hint="eastAsia" w:ascii="宋体" w:hAnsi="宋体" w:eastAsia="宋体" w:cs="宋体"/>
                <w:b/>
                <w:bCs/>
                <w:kern w:val="0"/>
                <w:sz w:val="24"/>
                <w:highlight w:val="none"/>
              </w:rPr>
              <w:t>单价最高限价（元/台/年）</w:t>
            </w:r>
          </w:p>
        </w:tc>
        <w:tc>
          <w:tcPr>
            <w:tcW w:w="732" w:type="dxa"/>
            <w:shd w:val="clear" w:color="000000" w:fill="FFFFFF"/>
            <w:noWrap w:val="0"/>
            <w:vAlign w:val="center"/>
          </w:tcPr>
          <w:p w14:paraId="3E2F5D14">
            <w:pPr>
              <w:widowControl/>
              <w:jc w:val="center"/>
              <w:rPr>
                <w:rFonts w:hint="eastAsia" w:ascii="宋体" w:hAnsi="宋体" w:eastAsia="宋体" w:cs="宋体"/>
                <w:b/>
                <w:bCs/>
                <w:kern w:val="0"/>
                <w:sz w:val="24"/>
                <w:highlight w:val="none"/>
              </w:rPr>
            </w:pPr>
            <w:r>
              <w:rPr>
                <w:rFonts w:hint="eastAsia" w:ascii="宋体" w:hAnsi="宋体" w:eastAsia="宋体" w:cs="宋体"/>
                <w:b/>
                <w:bCs/>
                <w:kern w:val="0"/>
                <w:sz w:val="24"/>
                <w:highlight w:val="none"/>
              </w:rPr>
              <w:t>数量</w:t>
            </w:r>
          </w:p>
        </w:tc>
        <w:tc>
          <w:tcPr>
            <w:tcW w:w="2157" w:type="dxa"/>
            <w:shd w:val="clear" w:color="000000" w:fill="FFFFFF"/>
            <w:noWrap w:val="0"/>
            <w:vAlign w:val="center"/>
          </w:tcPr>
          <w:p w14:paraId="4BF14401">
            <w:pPr>
              <w:widowControl/>
              <w:jc w:val="center"/>
              <w:rPr>
                <w:rFonts w:hint="eastAsia" w:ascii="宋体" w:hAnsi="宋体" w:eastAsia="宋体" w:cs="宋体"/>
                <w:b/>
                <w:bCs/>
                <w:kern w:val="0"/>
                <w:sz w:val="24"/>
                <w:highlight w:val="none"/>
                <w:lang w:val="en-US" w:eastAsia="zh-CN"/>
              </w:rPr>
            </w:pPr>
            <w:r>
              <w:rPr>
                <w:rFonts w:hint="eastAsia" w:ascii="宋体" w:hAnsi="宋体" w:eastAsia="宋体" w:cs="宋体"/>
                <w:b/>
                <w:bCs/>
                <w:kern w:val="0"/>
                <w:sz w:val="24"/>
                <w:highlight w:val="none"/>
                <w:lang w:val="en-US" w:eastAsia="zh-CN"/>
              </w:rPr>
              <w:t>服务期限</w:t>
            </w:r>
          </w:p>
        </w:tc>
        <w:tc>
          <w:tcPr>
            <w:tcW w:w="1312" w:type="dxa"/>
            <w:shd w:val="clear" w:color="000000" w:fill="FFFFFF"/>
            <w:noWrap w:val="0"/>
            <w:vAlign w:val="center"/>
          </w:tcPr>
          <w:p w14:paraId="52536599">
            <w:pPr>
              <w:widowControl/>
              <w:jc w:val="center"/>
              <w:rPr>
                <w:rFonts w:hint="default" w:ascii="宋体" w:hAnsi="宋体" w:eastAsia="宋体" w:cs="宋体"/>
                <w:b/>
                <w:bCs/>
                <w:kern w:val="0"/>
                <w:sz w:val="24"/>
                <w:highlight w:val="none"/>
                <w:lang w:val="en-US" w:eastAsia="zh-CN"/>
              </w:rPr>
            </w:pPr>
            <w:r>
              <w:rPr>
                <w:rFonts w:hint="eastAsia" w:ascii="宋体" w:hAnsi="宋体" w:eastAsia="宋体" w:cs="宋体"/>
                <w:b/>
                <w:bCs/>
                <w:kern w:val="0"/>
                <w:sz w:val="24"/>
                <w:highlight w:val="none"/>
                <w:lang w:val="en-US" w:eastAsia="zh-CN"/>
              </w:rPr>
              <w:t>是否接受进口产品</w:t>
            </w:r>
          </w:p>
        </w:tc>
      </w:tr>
      <w:tr w14:paraId="5B63D2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5" w:hRule="exact"/>
          <w:jc w:val="center"/>
        </w:trPr>
        <w:tc>
          <w:tcPr>
            <w:tcW w:w="823" w:type="dxa"/>
            <w:noWrap w:val="0"/>
            <w:vAlign w:val="center"/>
          </w:tcPr>
          <w:p w14:paraId="73B7F653">
            <w:pPr>
              <w:widowControl/>
              <w:jc w:val="center"/>
              <w:rPr>
                <w:rFonts w:ascii="宋体" w:hAnsi="宋体" w:eastAsia="宋体" w:cs="宋体"/>
                <w:kern w:val="0"/>
                <w:sz w:val="24"/>
                <w:highlight w:val="none"/>
              </w:rPr>
            </w:pPr>
            <w:r>
              <w:rPr>
                <w:rFonts w:hint="eastAsia" w:ascii="宋体" w:hAnsi="宋体" w:eastAsia="宋体" w:cs="宋体"/>
                <w:kern w:val="0"/>
                <w:sz w:val="24"/>
                <w:highlight w:val="none"/>
              </w:rPr>
              <w:t>1</w:t>
            </w:r>
          </w:p>
        </w:tc>
        <w:tc>
          <w:tcPr>
            <w:tcW w:w="2747" w:type="dxa"/>
            <w:noWrap w:val="0"/>
            <w:vAlign w:val="center"/>
          </w:tcPr>
          <w:p w14:paraId="07214047">
            <w:pPr>
              <w:jc w:val="center"/>
              <w:rPr>
                <w:rFonts w:hint="eastAsia" w:ascii="宋体" w:hAnsi="宋体" w:eastAsia="宋体" w:cs="宋体"/>
                <w:sz w:val="24"/>
                <w:szCs w:val="24"/>
                <w:highlight w:val="none"/>
                <w:lang w:eastAsia="zh-CN"/>
              </w:rPr>
            </w:pPr>
            <w:r>
              <w:rPr>
                <w:rFonts w:hint="eastAsia" w:ascii="宋体" w:hAnsi="宋体" w:eastAsia="宋体" w:cs="宋体"/>
                <w:bCs/>
                <w:sz w:val="24"/>
                <w:szCs w:val="24"/>
              </w:rPr>
              <w:t>骨科手术导航定位系统租赁服务（关节）</w:t>
            </w:r>
          </w:p>
        </w:tc>
        <w:tc>
          <w:tcPr>
            <w:tcW w:w="1950" w:type="dxa"/>
            <w:noWrap w:val="0"/>
            <w:vAlign w:val="center"/>
          </w:tcPr>
          <w:p w14:paraId="592AF789">
            <w:pPr>
              <w:jc w:val="center"/>
              <w:rPr>
                <w:rFonts w:hint="eastAsia" w:ascii="宋体" w:hAnsi="宋体" w:eastAsia="宋体" w:cs="宋体"/>
                <w:bCs/>
                <w:sz w:val="24"/>
                <w:szCs w:val="24"/>
              </w:rPr>
            </w:pPr>
            <w:r>
              <w:rPr>
                <w:rFonts w:hint="eastAsia" w:ascii="宋体" w:hAnsi="宋体" w:eastAsia="宋体" w:cs="宋体"/>
                <w:bCs/>
                <w:szCs w:val="21"/>
              </w:rPr>
              <w:t>12</w:t>
            </w:r>
            <w:r>
              <w:rPr>
                <w:rFonts w:hint="eastAsia" w:ascii="宋体" w:hAnsi="宋体" w:eastAsia="宋体" w:cs="宋体"/>
                <w:bCs/>
                <w:szCs w:val="21"/>
                <w:lang w:val="en-US" w:eastAsia="zh-CN"/>
              </w:rPr>
              <w:t>3</w:t>
            </w:r>
            <w:r>
              <w:rPr>
                <w:rFonts w:hint="eastAsia" w:ascii="宋体" w:hAnsi="宋体" w:eastAsia="宋体" w:cs="宋体"/>
                <w:bCs/>
                <w:szCs w:val="21"/>
              </w:rPr>
              <w:t>0000</w:t>
            </w:r>
          </w:p>
        </w:tc>
        <w:tc>
          <w:tcPr>
            <w:tcW w:w="732" w:type="dxa"/>
            <w:noWrap w:val="0"/>
            <w:vAlign w:val="center"/>
          </w:tcPr>
          <w:p w14:paraId="45B71AEA">
            <w:pPr>
              <w:spacing w:before="50"/>
              <w:jc w:val="center"/>
              <w:rPr>
                <w:rFonts w:hint="eastAsia" w:ascii="宋体" w:hAnsi="宋体" w:eastAsia="宋体" w:cs="宋体"/>
                <w:color w:val="000000"/>
                <w:kern w:val="0"/>
                <w:sz w:val="24"/>
                <w:szCs w:val="24"/>
                <w:highlight w:val="none"/>
                <w:lang w:val="en-US" w:eastAsia="zh-CN" w:bidi="ar"/>
              </w:rPr>
            </w:pPr>
            <w:r>
              <w:rPr>
                <w:rFonts w:hint="eastAsia" w:ascii="宋体" w:hAnsi="宋体" w:eastAsia="宋体" w:cs="宋体"/>
                <w:kern w:val="2"/>
                <w:sz w:val="24"/>
                <w:szCs w:val="24"/>
                <w:highlight w:val="none"/>
                <w:lang w:val="en-US" w:eastAsia="zh-CN" w:bidi="ar-SA"/>
              </w:rPr>
              <w:t>1项</w:t>
            </w:r>
          </w:p>
        </w:tc>
        <w:tc>
          <w:tcPr>
            <w:tcW w:w="2157" w:type="dxa"/>
            <w:vMerge w:val="restart"/>
            <w:noWrap w:val="0"/>
            <w:vAlign w:val="center"/>
          </w:tcPr>
          <w:p w14:paraId="72740F59">
            <w:pPr>
              <w:spacing w:before="50"/>
              <w:jc w:val="center"/>
              <w:rPr>
                <w:rFonts w:hint="eastAsia" w:ascii="宋体" w:hAnsi="宋体" w:eastAsia="宋体" w:cs="宋体"/>
                <w:kern w:val="2"/>
                <w:sz w:val="24"/>
                <w:szCs w:val="24"/>
                <w:highlight w:val="green"/>
                <w:lang w:val="en-US" w:eastAsia="zh-CN" w:bidi="ar-SA"/>
              </w:rPr>
            </w:pPr>
            <w:r>
              <w:rPr>
                <w:rFonts w:hint="eastAsia" w:ascii="宋体" w:hAnsi="宋体" w:eastAsia="宋体" w:cs="Times New Roman"/>
                <w:kern w:val="2"/>
                <w:sz w:val="24"/>
                <w:szCs w:val="21"/>
                <w:lang w:val="en-US" w:eastAsia="zh-CN" w:bidi="ar-SA"/>
              </w:rPr>
              <w:t>设备完成安装验收合格后，自验收合格之日起租，期限12个月</w:t>
            </w:r>
            <w:r>
              <w:rPr>
                <w:rFonts w:ascii="宋体" w:hAnsi="宋体" w:eastAsia="宋体" w:cs="Times New Roman"/>
                <w:kern w:val="2"/>
                <w:sz w:val="24"/>
                <w:szCs w:val="21"/>
                <w:lang w:val="en-US" w:eastAsia="zh-CN" w:bidi="ar-SA"/>
              </w:rPr>
              <w:t>（租赁期限与服务期限一致）</w:t>
            </w:r>
          </w:p>
        </w:tc>
        <w:tc>
          <w:tcPr>
            <w:tcW w:w="1312" w:type="dxa"/>
            <w:vMerge w:val="restart"/>
            <w:noWrap w:val="0"/>
            <w:vAlign w:val="center"/>
          </w:tcPr>
          <w:p w14:paraId="48B13D8E">
            <w:pPr>
              <w:spacing w:before="50"/>
              <w:jc w:val="center"/>
              <w:rPr>
                <w:rFonts w:hint="default" w:ascii="宋体" w:hAnsi="宋体" w:eastAsia="宋体" w:cs="宋体"/>
                <w:kern w:val="2"/>
                <w:sz w:val="24"/>
                <w:szCs w:val="24"/>
                <w:highlight w:val="green"/>
                <w:lang w:val="en-US" w:eastAsia="zh-CN" w:bidi="ar-SA"/>
              </w:rPr>
            </w:pPr>
            <w:r>
              <w:rPr>
                <w:rFonts w:hint="eastAsia" w:ascii="宋体" w:hAnsi="宋体" w:eastAsia="宋体" w:cs="宋体"/>
                <w:kern w:val="2"/>
                <w:sz w:val="24"/>
                <w:szCs w:val="24"/>
                <w:highlight w:val="none"/>
                <w:lang w:val="en-US" w:eastAsia="zh-CN" w:bidi="ar-SA"/>
              </w:rPr>
              <w:t>否</w:t>
            </w:r>
          </w:p>
        </w:tc>
      </w:tr>
      <w:tr w14:paraId="1B66F4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5" w:hRule="exact"/>
          <w:jc w:val="center"/>
        </w:trPr>
        <w:tc>
          <w:tcPr>
            <w:tcW w:w="823" w:type="dxa"/>
            <w:noWrap w:val="0"/>
            <w:vAlign w:val="center"/>
          </w:tcPr>
          <w:p w14:paraId="3185C39F">
            <w:pPr>
              <w:widowControl/>
              <w:jc w:val="center"/>
              <w:rPr>
                <w:rFonts w:hint="eastAsia" w:ascii="宋体" w:hAnsi="宋体" w:eastAsia="宋体" w:cs="宋体"/>
                <w:kern w:val="0"/>
                <w:sz w:val="24"/>
                <w:highlight w:val="none"/>
                <w:lang w:val="en-US" w:eastAsia="zh-CN"/>
              </w:rPr>
            </w:pPr>
            <w:r>
              <w:rPr>
                <w:rFonts w:hint="eastAsia" w:ascii="宋体" w:hAnsi="宋体" w:eastAsia="宋体" w:cs="宋体"/>
                <w:kern w:val="0"/>
                <w:sz w:val="24"/>
                <w:highlight w:val="none"/>
                <w:lang w:val="en-US" w:eastAsia="zh-CN"/>
              </w:rPr>
              <w:t>2</w:t>
            </w:r>
          </w:p>
        </w:tc>
        <w:tc>
          <w:tcPr>
            <w:tcW w:w="2747" w:type="dxa"/>
            <w:noWrap w:val="0"/>
            <w:vAlign w:val="center"/>
          </w:tcPr>
          <w:p w14:paraId="3658FD30">
            <w:pPr>
              <w:jc w:val="center"/>
              <w:rPr>
                <w:rFonts w:hint="eastAsia" w:ascii="宋体" w:hAnsi="宋体" w:eastAsia="宋体" w:cs="宋体"/>
                <w:sz w:val="24"/>
                <w:szCs w:val="24"/>
                <w:highlight w:val="none"/>
                <w:lang w:eastAsia="zh-CN"/>
              </w:rPr>
            </w:pPr>
            <w:r>
              <w:rPr>
                <w:rFonts w:hint="eastAsia" w:ascii="宋体" w:hAnsi="宋体" w:eastAsia="宋体" w:cs="宋体"/>
                <w:bCs/>
                <w:sz w:val="24"/>
                <w:szCs w:val="24"/>
              </w:rPr>
              <w:t>骨科手术导航定位系统租赁服务（</w:t>
            </w:r>
            <w:r>
              <w:rPr>
                <w:rFonts w:hint="eastAsia" w:ascii="宋体" w:hAnsi="宋体" w:eastAsia="宋体" w:cs="宋体"/>
                <w:bCs/>
                <w:sz w:val="24"/>
                <w:szCs w:val="24"/>
                <w:lang w:val="en-US" w:eastAsia="zh-CN"/>
              </w:rPr>
              <w:t>脊柱</w:t>
            </w:r>
            <w:r>
              <w:rPr>
                <w:rFonts w:hint="eastAsia" w:ascii="宋体" w:hAnsi="宋体" w:eastAsia="宋体" w:cs="宋体"/>
                <w:bCs/>
                <w:sz w:val="24"/>
                <w:szCs w:val="24"/>
              </w:rPr>
              <w:t>）</w:t>
            </w:r>
          </w:p>
        </w:tc>
        <w:tc>
          <w:tcPr>
            <w:tcW w:w="1950" w:type="dxa"/>
            <w:noWrap w:val="0"/>
            <w:vAlign w:val="center"/>
          </w:tcPr>
          <w:p w14:paraId="6F633343">
            <w:pPr>
              <w:jc w:val="center"/>
              <w:rPr>
                <w:rFonts w:hint="eastAsia" w:ascii="宋体" w:hAnsi="宋体" w:eastAsia="宋体" w:cs="宋体"/>
                <w:bCs/>
                <w:sz w:val="24"/>
                <w:szCs w:val="24"/>
              </w:rPr>
            </w:pPr>
            <w:r>
              <w:rPr>
                <w:rFonts w:hint="eastAsia" w:ascii="宋体" w:hAnsi="宋体" w:eastAsia="宋体" w:cs="宋体"/>
                <w:bCs/>
                <w:szCs w:val="21"/>
              </w:rPr>
              <w:t>1</w:t>
            </w:r>
            <w:r>
              <w:rPr>
                <w:rFonts w:hint="eastAsia" w:ascii="宋体" w:hAnsi="宋体" w:eastAsia="宋体" w:cs="宋体"/>
                <w:bCs/>
                <w:szCs w:val="21"/>
                <w:lang w:val="en-US" w:eastAsia="zh-CN"/>
              </w:rPr>
              <w:t>17</w:t>
            </w:r>
            <w:r>
              <w:rPr>
                <w:rFonts w:hint="eastAsia" w:ascii="宋体" w:hAnsi="宋体" w:eastAsia="宋体" w:cs="宋体"/>
                <w:bCs/>
                <w:szCs w:val="21"/>
              </w:rPr>
              <w:t>0000</w:t>
            </w:r>
          </w:p>
        </w:tc>
        <w:tc>
          <w:tcPr>
            <w:tcW w:w="732" w:type="dxa"/>
            <w:noWrap w:val="0"/>
            <w:vAlign w:val="center"/>
          </w:tcPr>
          <w:p w14:paraId="647FADC6">
            <w:pPr>
              <w:spacing w:before="50"/>
              <w:jc w:val="center"/>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1项</w:t>
            </w:r>
          </w:p>
        </w:tc>
        <w:tc>
          <w:tcPr>
            <w:tcW w:w="2157" w:type="dxa"/>
            <w:vMerge w:val="continue"/>
            <w:noWrap w:val="0"/>
            <w:vAlign w:val="center"/>
          </w:tcPr>
          <w:p w14:paraId="7E84E21D">
            <w:pPr>
              <w:spacing w:before="50"/>
              <w:jc w:val="center"/>
              <w:rPr>
                <w:rFonts w:hint="eastAsia" w:ascii="宋体" w:hAnsi="宋体" w:eastAsia="宋体" w:cs="宋体"/>
                <w:kern w:val="2"/>
                <w:sz w:val="24"/>
                <w:szCs w:val="24"/>
                <w:highlight w:val="none"/>
                <w:lang w:val="en-US" w:eastAsia="zh-CN" w:bidi="ar-SA"/>
              </w:rPr>
            </w:pPr>
          </w:p>
        </w:tc>
        <w:tc>
          <w:tcPr>
            <w:tcW w:w="1312" w:type="dxa"/>
            <w:vMerge w:val="continue"/>
            <w:noWrap w:val="0"/>
            <w:vAlign w:val="center"/>
          </w:tcPr>
          <w:p w14:paraId="3489BD67">
            <w:pPr>
              <w:spacing w:before="50"/>
              <w:jc w:val="center"/>
              <w:rPr>
                <w:rFonts w:hint="default" w:ascii="宋体" w:hAnsi="宋体" w:eastAsia="宋体" w:cs="宋体"/>
                <w:kern w:val="2"/>
                <w:sz w:val="24"/>
                <w:szCs w:val="24"/>
                <w:highlight w:val="none"/>
                <w:lang w:val="en-US" w:eastAsia="zh-CN" w:bidi="ar-SA"/>
              </w:rPr>
            </w:pPr>
          </w:p>
        </w:tc>
      </w:tr>
    </w:tbl>
    <w:p w14:paraId="687180A7">
      <w:pPr>
        <w:widowControl w:val="0"/>
        <w:spacing w:line="360" w:lineRule="auto"/>
        <w:ind w:left="500" w:hanging="500" w:firstLineChars="0"/>
        <w:contextualSpacing/>
        <w:jc w:val="both"/>
        <w:rPr>
          <w:rFonts w:ascii="Times New Roman" w:hAnsi="Times New Roman" w:eastAsia="宋体" w:cs="Times New Roman"/>
          <w:b/>
          <w:kern w:val="2"/>
          <w:sz w:val="24"/>
          <w:szCs w:val="24"/>
          <w:highlight w:val="none"/>
          <w:lang w:val="en-US" w:eastAsia="zh-CN" w:bidi="ar-SA"/>
        </w:rPr>
      </w:pPr>
      <w:r>
        <w:rPr>
          <w:rFonts w:ascii="Times New Roman" w:hAnsi="Times New Roman" w:eastAsia="宋体" w:cs="Times New Roman"/>
          <w:b/>
          <w:kern w:val="2"/>
          <w:sz w:val="24"/>
          <w:szCs w:val="24"/>
          <w:highlight w:val="none"/>
          <w:lang w:val="en-US" w:eastAsia="zh-CN" w:bidi="ar-SA"/>
        </w:rPr>
        <w:t>二、商务要求</w:t>
      </w:r>
    </w:p>
    <w:p w14:paraId="68CFF3E5">
      <w:pPr>
        <w:numPr>
          <w:ilvl w:val="0"/>
          <w:numId w:val="0"/>
        </w:numPr>
        <w:spacing w:line="360" w:lineRule="auto"/>
        <w:ind w:left="216" w:leftChars="0" w:hanging="216" w:hangingChars="90"/>
        <w:contextualSpacing/>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1.交付（实施）的时间（期限）和地点（范围）</w:t>
      </w:r>
    </w:p>
    <w:p w14:paraId="2A56FEE1">
      <w:pPr>
        <w:pStyle w:val="11"/>
        <w:adjustRightInd w:val="0"/>
        <w:snapToGrid w:val="0"/>
        <w:spacing w:before="0" w:after="0" w:line="360" w:lineRule="auto"/>
        <w:jc w:val="both"/>
        <w:rPr>
          <w:rFonts w:hint="eastAsia" w:ascii="宋体" w:hAnsi="宋体" w:eastAsia="宋体"/>
          <w:sz w:val="24"/>
          <w:szCs w:val="24"/>
          <w:highlight w:val="none"/>
        </w:rPr>
      </w:pPr>
      <w:r>
        <w:rPr>
          <w:rFonts w:hint="eastAsia" w:ascii="宋体" w:hAnsi="宋体" w:eastAsia="宋体" w:cs="宋体"/>
          <w:sz w:val="24"/>
          <w:highlight w:val="none"/>
        </w:rPr>
        <w:t>交付（实施）的时间（期限）：</w:t>
      </w:r>
      <w:r>
        <w:rPr>
          <w:rFonts w:ascii="宋体" w:hAnsi="宋体" w:eastAsia="宋体"/>
          <w:sz w:val="24"/>
          <w:szCs w:val="24"/>
          <w:highlight w:val="none"/>
        </w:rPr>
        <w:t>合同签订后1个月内，供应商需完成租赁设备的运输、拆箱、安装、调试，并通过院方验收合格，确保设备可正常开展手术服务。</w:t>
      </w:r>
    </w:p>
    <w:p w14:paraId="1F0F2161">
      <w:pPr>
        <w:spacing w:line="360" w:lineRule="auto"/>
        <w:contextualSpacing/>
        <w:rPr>
          <w:rFonts w:hint="eastAsia" w:ascii="宋体" w:hAnsi="宋体" w:eastAsia="宋体" w:cs="宋体"/>
          <w:i/>
          <w:sz w:val="24"/>
          <w:highlight w:val="none"/>
          <w:lang w:val="en-US" w:eastAsia="zh-CN"/>
        </w:rPr>
      </w:pPr>
      <w:r>
        <w:rPr>
          <w:rFonts w:hint="eastAsia" w:ascii="宋体" w:hAnsi="宋体" w:eastAsia="宋体" w:cs="宋体"/>
          <w:sz w:val="24"/>
          <w:highlight w:val="none"/>
        </w:rPr>
        <w:t>地点（范围）：</w:t>
      </w:r>
      <w:r>
        <w:rPr>
          <w:rFonts w:hint="eastAsia" w:ascii="宋体" w:hAnsi="宋体" w:eastAsia="宋体" w:cs="宋体"/>
          <w:sz w:val="24"/>
          <w:szCs w:val="24"/>
          <w:highlight w:val="none"/>
        </w:rPr>
        <w:t>首都医科大学附属世纪坛医院指定地点</w:t>
      </w:r>
    </w:p>
    <w:p w14:paraId="0CD6BB99">
      <w:pPr>
        <w:numPr>
          <w:ilvl w:val="0"/>
          <w:numId w:val="0"/>
        </w:numPr>
        <w:spacing w:line="360" w:lineRule="auto"/>
        <w:ind w:left="216" w:leftChars="0" w:hanging="216" w:hangingChars="90"/>
        <w:contextualSpacing/>
        <w:rPr>
          <w:rFonts w:hint="eastAsia" w:ascii="宋体" w:hAnsi="宋体" w:eastAsia="宋体" w:cs="宋体"/>
          <w:sz w:val="24"/>
          <w:highlight w:val="none"/>
          <w:lang w:eastAsia="zh-CN"/>
        </w:rPr>
      </w:pPr>
      <w:r>
        <w:rPr>
          <w:rFonts w:hint="eastAsia" w:ascii="宋体" w:hAnsi="宋体" w:eastAsia="宋体" w:cs="宋体"/>
          <w:kern w:val="2"/>
          <w:sz w:val="24"/>
          <w:szCs w:val="24"/>
          <w:highlight w:val="none"/>
          <w:lang w:val="en-US" w:eastAsia="zh-CN" w:bidi="ar-SA"/>
        </w:rPr>
        <w:t>2.</w:t>
      </w:r>
      <w:r>
        <w:rPr>
          <w:rFonts w:hint="eastAsia" w:ascii="宋体" w:hAnsi="宋体" w:eastAsia="宋体" w:cs="宋体"/>
          <w:sz w:val="24"/>
          <w:highlight w:val="none"/>
        </w:rPr>
        <w:t>付款条件（进度和方式）</w:t>
      </w:r>
      <w:r>
        <w:rPr>
          <w:rFonts w:hint="eastAsia" w:ascii="宋体" w:hAnsi="宋体" w:eastAsia="宋体" w:cs="宋体"/>
          <w:sz w:val="24"/>
          <w:highlight w:val="none"/>
          <w:lang w:eastAsia="zh-CN"/>
        </w:rPr>
        <w:t>：</w:t>
      </w:r>
    </w:p>
    <w:p w14:paraId="6182BEFA">
      <w:pPr>
        <w:numPr>
          <w:ilvl w:val="0"/>
          <w:numId w:val="0"/>
        </w:numPr>
        <w:spacing w:line="360" w:lineRule="auto"/>
        <w:ind w:left="50" w:leftChars="24" w:firstLine="0" w:firstLineChars="0"/>
        <w:contextualSpacing/>
        <w:rPr>
          <w:rFonts w:hint="eastAsia" w:ascii="宋体" w:hAnsi="宋体" w:eastAsia="宋体" w:cs="宋体"/>
          <w:sz w:val="24"/>
          <w:highlight w:val="none"/>
          <w:lang w:val="en-US" w:eastAsia="zh-CN"/>
        </w:rPr>
      </w:pPr>
      <w:r>
        <w:rPr>
          <w:rFonts w:hint="eastAsia" w:ascii="宋体" w:hAnsi="宋体" w:eastAsia="宋体" w:cs="宋体"/>
          <w:sz w:val="24"/>
          <w:szCs w:val="24"/>
          <w:highlight w:val="none"/>
          <w:lang w:val="en-US" w:eastAsia="zh-CN"/>
        </w:rPr>
        <w:t>详见</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拟签订的合同文本</w:t>
      </w:r>
      <w:r>
        <w:rPr>
          <w:rFonts w:hint="eastAsia" w:ascii="宋体" w:hAnsi="宋体" w:eastAsia="宋体" w:cs="宋体"/>
          <w:sz w:val="24"/>
          <w:szCs w:val="24"/>
          <w:highlight w:val="none"/>
          <w:lang w:eastAsia="zh-CN"/>
        </w:rPr>
        <w:t>”。</w:t>
      </w:r>
    </w:p>
    <w:p w14:paraId="713D3E43">
      <w:pPr>
        <w:widowControl w:val="0"/>
        <w:numPr>
          <w:ilvl w:val="0"/>
          <w:numId w:val="0"/>
        </w:numPr>
        <w:spacing w:line="360" w:lineRule="auto"/>
        <w:ind w:left="0" w:leftChars="0" w:firstLine="0" w:firstLineChars="0"/>
        <w:contextualSpacing/>
        <w:jc w:val="both"/>
        <w:rPr>
          <w:rFonts w:hint="eastAsia" w:ascii="宋体" w:hAnsi="宋体" w:eastAsia="宋体" w:cs="宋体"/>
          <w:b w:val="0"/>
          <w:bCs/>
          <w:kern w:val="2"/>
          <w:sz w:val="24"/>
          <w:szCs w:val="24"/>
          <w:highlight w:val="none"/>
          <w:lang w:val="en-US" w:eastAsia="zh-CN" w:bidi="ar-SA"/>
        </w:rPr>
      </w:pPr>
      <w:r>
        <w:rPr>
          <w:rFonts w:hint="eastAsia" w:ascii="宋体" w:hAnsi="宋体" w:eastAsia="宋体" w:cs="宋体"/>
          <w:b w:val="0"/>
          <w:bCs/>
          <w:kern w:val="2"/>
          <w:sz w:val="24"/>
          <w:szCs w:val="24"/>
          <w:highlight w:val="none"/>
          <w:lang w:val="en-US" w:eastAsia="zh-CN" w:bidi="ar-SA"/>
        </w:rPr>
        <w:t>3.包装和运输：租赁设备的包装应符合《财政部等三部门联</w:t>
      </w:r>
      <w:bookmarkStart w:id="5" w:name="_GoBack"/>
      <w:bookmarkEnd w:id="5"/>
      <w:r>
        <w:rPr>
          <w:rFonts w:hint="eastAsia" w:ascii="宋体" w:hAnsi="宋体" w:eastAsia="宋体" w:cs="宋体"/>
          <w:b w:val="0"/>
          <w:bCs/>
          <w:kern w:val="2"/>
          <w:sz w:val="24"/>
          <w:szCs w:val="24"/>
          <w:highlight w:val="none"/>
          <w:lang w:val="en-US" w:eastAsia="zh-CN" w:bidi="ar-SA"/>
        </w:rPr>
        <w:t>合印发商品包装和快递包装政府采购需求标准（试行）》（财办库〔2020〕123 号）的规定，确保设备在运输过程中不受损坏。</w:t>
      </w:r>
    </w:p>
    <w:p w14:paraId="03FE84B2">
      <w:pPr>
        <w:widowControl w:val="0"/>
        <w:numPr>
          <w:ilvl w:val="0"/>
          <w:numId w:val="0"/>
        </w:numPr>
        <w:spacing w:line="360" w:lineRule="auto"/>
        <w:ind w:leftChars="0" w:firstLine="482" w:firstLineChars="200"/>
        <w:contextualSpacing/>
        <w:jc w:val="both"/>
        <w:rPr>
          <w:rFonts w:ascii="Times New Roman" w:hAnsi="Times New Roman" w:eastAsia="宋体" w:cs="Times New Roman"/>
          <w:b/>
          <w:kern w:val="2"/>
          <w:sz w:val="24"/>
          <w:szCs w:val="24"/>
          <w:lang w:val="en-US" w:eastAsia="zh-CN" w:bidi="ar-SA"/>
        </w:rPr>
      </w:pPr>
      <w:r>
        <w:rPr>
          <w:rFonts w:ascii="Times New Roman" w:hAnsi="Times New Roman" w:eastAsia="宋体" w:cs="Times New Roman"/>
          <w:b/>
          <w:kern w:val="2"/>
          <w:sz w:val="24"/>
          <w:szCs w:val="24"/>
          <w:lang w:val="en-US" w:eastAsia="zh-CN" w:bidi="ar-SA"/>
        </w:rPr>
        <w:t>三、技术要求</w:t>
      </w:r>
    </w:p>
    <w:p w14:paraId="2EB3E2D0">
      <w:pPr>
        <w:spacing w:line="360" w:lineRule="auto"/>
        <w:contextualSpacing/>
        <w:rPr>
          <w:rFonts w:ascii="Times New Roman" w:hAnsi="Times New Roman" w:eastAsia="宋体" w:cs="Times New Roman"/>
          <w:sz w:val="24"/>
        </w:rPr>
      </w:pPr>
      <w:r>
        <w:rPr>
          <w:rFonts w:ascii="Times New Roman" w:hAnsi="Times New Roman" w:eastAsia="宋体" w:cs="Times New Roman"/>
          <w:sz w:val="24"/>
        </w:rPr>
        <w:t>1. 基本要求</w:t>
      </w:r>
    </w:p>
    <w:p w14:paraId="33A59450">
      <w:pPr>
        <w:spacing w:line="360" w:lineRule="auto"/>
        <w:contextualSpacing/>
        <w:rPr>
          <w:rFonts w:hint="eastAsia" w:ascii="Times New Roman" w:hAnsi="Times New Roman" w:eastAsia="宋体" w:cs="Times New Roman"/>
          <w:sz w:val="24"/>
        </w:rPr>
      </w:pPr>
      <w:r>
        <w:rPr>
          <w:rFonts w:ascii="Times New Roman" w:hAnsi="Times New Roman" w:eastAsia="宋体" w:cs="Times New Roman"/>
          <w:sz w:val="24"/>
        </w:rPr>
        <w:t>1.1 采购标的需实现的功能或者目标</w:t>
      </w:r>
      <w:r>
        <w:rPr>
          <w:rFonts w:hint="eastAsia" w:ascii="Times New Roman" w:hAnsi="Times New Roman" w:eastAsia="宋体" w:cs="Times New Roman"/>
          <w:sz w:val="24"/>
        </w:rPr>
        <w:t>。</w:t>
      </w:r>
    </w:p>
    <w:p w14:paraId="2EBF4D74">
      <w:pPr>
        <w:pStyle w:val="5"/>
        <w:widowControl/>
        <w:numPr>
          <w:ilvl w:val="0"/>
          <w:numId w:val="0"/>
        </w:numPr>
        <w:tabs>
          <w:tab w:val="left" w:pos="284"/>
        </w:tabs>
        <w:adjustRightInd w:val="0"/>
        <w:snapToGrid w:val="0"/>
        <w:spacing w:after="0" w:line="360" w:lineRule="auto"/>
        <w:ind w:left="0" w:leftChars="0" w:firstLine="424" w:firstLineChars="177"/>
        <w:rPr>
          <w:rFonts w:hint="eastAsia" w:ascii="宋体" w:eastAsia="宋体" w:cs="Times New Roman"/>
        </w:rPr>
      </w:pPr>
      <w:r>
        <w:rPr>
          <w:rFonts w:ascii="宋体" w:eastAsia="宋体" w:cs="Times New Roman"/>
        </w:rPr>
        <w:t>本次招标采购为</w:t>
      </w:r>
      <w:r>
        <w:rPr>
          <w:rFonts w:hint="eastAsia" w:ascii="宋体" w:eastAsia="宋体" w:cs="Times New Roman"/>
          <w:lang w:eastAsia="zh-CN"/>
        </w:rPr>
        <w:t>首都医科大学附属北京世纪坛医院</w:t>
      </w:r>
      <w:r>
        <w:rPr>
          <w:rFonts w:ascii="宋体" w:eastAsia="宋体" w:cs="Times New Roman"/>
        </w:rPr>
        <w:t>骨科手术机器人租赁项目，</w:t>
      </w:r>
      <w:r>
        <w:rPr>
          <w:rFonts w:hint="eastAsia" w:ascii="宋体" w:eastAsia="宋体" w:cs="Times New Roman"/>
        </w:rPr>
        <w:t>供应商（机器人租赁平台）</w:t>
      </w:r>
      <w:r>
        <w:rPr>
          <w:rFonts w:ascii="宋体" w:eastAsia="宋体" w:cs="Times New Roman"/>
        </w:rPr>
        <w:t>应根据招标文件所提出的服务要求，凭借性能优良的租赁设备、专业的技术服务水平、完善的服务保障体系和优惠合理的价格，充分展现自身竞争实力。通过租赁模式引入骨科手术机器人及配套技术服务，助力医院提升骨科手术精准度、安全性和效率，拓展骨科手术应用范围，加强临床科研与学术建设，打造骨科手术机器人应用、科研、示范、培训及创新基地，为患者提供更优质的医疗服务，同时优化医院设备投入成本结构。</w:t>
      </w:r>
    </w:p>
    <w:p w14:paraId="0B3E22DC">
      <w:pPr>
        <w:spacing w:line="360" w:lineRule="auto"/>
        <w:contextualSpacing/>
        <w:rPr>
          <w:rFonts w:hint="eastAsia" w:ascii="Times New Roman" w:hAnsi="Times New Roman" w:eastAsia="宋体" w:cs="Times New Roman"/>
          <w:sz w:val="24"/>
        </w:rPr>
      </w:pPr>
      <w:r>
        <w:rPr>
          <w:rFonts w:ascii="Times New Roman" w:hAnsi="Times New Roman" w:eastAsia="宋体" w:cs="Times New Roman"/>
          <w:sz w:val="24"/>
        </w:rPr>
        <w:t>1.2 需执行的国家相关标准、行业标准、地方标准或者其他标准、规范</w:t>
      </w:r>
      <w:r>
        <w:rPr>
          <w:rFonts w:hint="eastAsia" w:ascii="Times New Roman" w:hAnsi="Times New Roman" w:eastAsia="宋体" w:cs="Times New Roman"/>
          <w:sz w:val="24"/>
        </w:rPr>
        <w:t>。</w:t>
      </w:r>
    </w:p>
    <w:p w14:paraId="16A4D2E8">
      <w:pPr>
        <w:pStyle w:val="11"/>
        <w:tabs>
          <w:tab w:val="left" w:pos="284"/>
        </w:tabs>
        <w:adjustRightInd w:val="0"/>
        <w:snapToGrid w:val="0"/>
        <w:spacing w:before="0" w:after="0" w:line="360" w:lineRule="auto"/>
        <w:jc w:val="both"/>
        <w:rPr>
          <w:rFonts w:ascii="宋体" w:hAnsi="宋体" w:eastAsia="宋体"/>
          <w:sz w:val="24"/>
          <w:szCs w:val="24"/>
        </w:rPr>
      </w:pPr>
      <w:r>
        <w:rPr>
          <w:rFonts w:ascii="宋体" w:hAnsi="宋体" w:eastAsia="宋体"/>
          <w:sz w:val="24"/>
          <w:szCs w:val="24"/>
        </w:rPr>
        <w:t>★</w:t>
      </w:r>
      <w:r>
        <w:rPr>
          <w:rFonts w:hint="eastAsia" w:ascii="宋体" w:hAnsi="宋体" w:eastAsia="宋体"/>
          <w:sz w:val="24"/>
          <w:szCs w:val="24"/>
          <w:lang w:val="en-US" w:eastAsia="zh-CN"/>
        </w:rPr>
        <w:t>1）</w:t>
      </w:r>
      <w:r>
        <w:rPr>
          <w:rFonts w:ascii="宋体" w:hAnsi="宋体" w:eastAsia="宋体"/>
          <w:sz w:val="24"/>
          <w:szCs w:val="24"/>
        </w:rPr>
        <w:t>投标产品及</w:t>
      </w:r>
      <w:r>
        <w:rPr>
          <w:rFonts w:hint="eastAsia" w:ascii="宋体" w:hAnsi="宋体" w:eastAsia="宋体"/>
          <w:sz w:val="24"/>
          <w:szCs w:val="24"/>
        </w:rPr>
        <w:t>机器人生产厂家</w:t>
      </w:r>
      <w:r>
        <w:rPr>
          <w:rFonts w:ascii="宋体" w:hAnsi="宋体" w:eastAsia="宋体"/>
          <w:sz w:val="24"/>
          <w:szCs w:val="24"/>
        </w:rPr>
        <w:t>应符合国家有关部门规定的相应技术、计量、节能、安全和环保法规及标准，如国家有关部门对投标产品或其</w:t>
      </w:r>
      <w:r>
        <w:rPr>
          <w:rFonts w:hint="eastAsia" w:ascii="宋体" w:hAnsi="宋体" w:eastAsia="宋体"/>
          <w:sz w:val="24"/>
          <w:szCs w:val="24"/>
        </w:rPr>
        <w:t>机器人生产厂家</w:t>
      </w:r>
      <w:r>
        <w:rPr>
          <w:rFonts w:ascii="宋体" w:hAnsi="宋体" w:eastAsia="宋体"/>
          <w:sz w:val="24"/>
          <w:szCs w:val="24"/>
        </w:rPr>
        <w:t>有强制性规定或要求的，投标产品或其</w:t>
      </w:r>
      <w:r>
        <w:rPr>
          <w:rFonts w:hint="eastAsia" w:ascii="宋体" w:hAnsi="宋体" w:eastAsia="宋体"/>
          <w:sz w:val="24"/>
          <w:szCs w:val="24"/>
        </w:rPr>
        <w:t>机器人生产厂家</w:t>
      </w:r>
      <w:r>
        <w:rPr>
          <w:rFonts w:ascii="宋体" w:hAnsi="宋体" w:eastAsia="宋体"/>
          <w:sz w:val="24"/>
          <w:szCs w:val="24"/>
        </w:rPr>
        <w:t>必须符合相应规定或要求，</w:t>
      </w:r>
      <w:r>
        <w:rPr>
          <w:rFonts w:hint="eastAsia" w:ascii="宋体" w:hAnsi="宋体" w:eastAsia="宋体"/>
          <w:sz w:val="24"/>
          <w:szCs w:val="24"/>
        </w:rPr>
        <w:t>供应商（机器人租赁平台）</w:t>
      </w:r>
      <w:r>
        <w:rPr>
          <w:rFonts w:ascii="宋体" w:hAnsi="宋体" w:eastAsia="宋体"/>
          <w:sz w:val="24"/>
          <w:szCs w:val="24"/>
        </w:rPr>
        <w:t>须提供相关证明文件的复印件。</w:t>
      </w:r>
    </w:p>
    <w:p w14:paraId="5E2D56DB">
      <w:pPr>
        <w:pStyle w:val="11"/>
        <w:tabs>
          <w:tab w:val="left" w:pos="284"/>
        </w:tabs>
        <w:adjustRightInd w:val="0"/>
        <w:snapToGrid w:val="0"/>
        <w:spacing w:before="0" w:after="0" w:line="360" w:lineRule="auto"/>
        <w:jc w:val="both"/>
        <w:rPr>
          <w:rFonts w:ascii="宋体" w:hAnsi="宋体" w:eastAsia="宋体"/>
          <w:sz w:val="24"/>
          <w:szCs w:val="24"/>
        </w:rPr>
      </w:pPr>
      <w:r>
        <w:rPr>
          <w:rFonts w:ascii="宋体" w:hAnsi="宋体" w:eastAsia="宋体"/>
          <w:sz w:val="24"/>
          <w:szCs w:val="24"/>
        </w:rPr>
        <w:t>★</w:t>
      </w:r>
      <w:r>
        <w:rPr>
          <w:rFonts w:hint="eastAsia" w:ascii="宋体" w:hAnsi="宋体" w:eastAsia="宋体"/>
          <w:sz w:val="24"/>
          <w:szCs w:val="24"/>
          <w:lang w:val="en-US" w:eastAsia="zh-CN"/>
        </w:rPr>
        <w:t>2）</w:t>
      </w:r>
      <w:r>
        <w:rPr>
          <w:rFonts w:ascii="宋体" w:hAnsi="宋体" w:eastAsia="宋体"/>
          <w:sz w:val="24"/>
          <w:szCs w:val="24"/>
        </w:rPr>
        <w:t>根据《医疗器械监督管理条例》等相关规定，</w:t>
      </w:r>
      <w:r>
        <w:rPr>
          <w:rFonts w:hint="eastAsia" w:ascii="宋体" w:hAnsi="宋体" w:eastAsia="宋体"/>
          <w:sz w:val="24"/>
          <w:szCs w:val="24"/>
        </w:rPr>
        <w:t>供应商（机器人租赁平台）</w:t>
      </w:r>
      <w:r>
        <w:rPr>
          <w:rFonts w:ascii="宋体" w:hAnsi="宋体" w:eastAsia="宋体"/>
          <w:sz w:val="24"/>
          <w:szCs w:val="24"/>
        </w:rPr>
        <w:t>应提供拟租赁设备的有效医疗器械注册证复印件，并加盖</w:t>
      </w:r>
      <w:r>
        <w:rPr>
          <w:rFonts w:hint="eastAsia" w:ascii="宋体" w:hAnsi="宋体" w:eastAsia="宋体"/>
          <w:sz w:val="24"/>
          <w:szCs w:val="24"/>
        </w:rPr>
        <w:t>供应商（机器人租赁平台）</w:t>
      </w:r>
      <w:r>
        <w:rPr>
          <w:rFonts w:ascii="宋体" w:hAnsi="宋体" w:eastAsia="宋体"/>
          <w:sz w:val="24"/>
          <w:szCs w:val="24"/>
        </w:rPr>
        <w:t>公章。</w:t>
      </w:r>
    </w:p>
    <w:p w14:paraId="555E4218">
      <w:pPr>
        <w:spacing w:line="360" w:lineRule="auto"/>
        <w:contextualSpacing/>
        <w:rPr>
          <w:rFonts w:hint="eastAsia" w:ascii="宋体" w:hAnsi="宋体" w:eastAsia="宋体" w:cs="宋体"/>
          <w:i/>
          <w:iCs/>
          <w:sz w:val="24"/>
          <w:highlight w:val="none"/>
        </w:rPr>
      </w:pPr>
      <w:r>
        <w:rPr>
          <w:rFonts w:hint="eastAsia" w:ascii="宋体" w:hAnsi="宋体" w:eastAsia="宋体" w:cs="宋体"/>
          <w:sz w:val="24"/>
        </w:rPr>
        <w:t xml:space="preserve">2. </w:t>
      </w:r>
      <w:r>
        <w:rPr>
          <w:rFonts w:hint="eastAsia" w:ascii="宋体" w:hAnsi="宋体" w:eastAsia="宋体" w:cs="宋体"/>
          <w:sz w:val="24"/>
          <w:highlight w:val="none"/>
        </w:rPr>
        <w:t>验收标准</w:t>
      </w:r>
    </w:p>
    <w:p w14:paraId="29EA704D">
      <w:pPr>
        <w:widowControl w:val="0"/>
        <w:spacing w:line="360" w:lineRule="auto"/>
        <w:ind w:firstLine="480" w:firstLineChars="200"/>
        <w:jc w:val="both"/>
        <w:outlineLvl w:val="9"/>
        <w:rPr>
          <w:rFonts w:hint="eastAsia" w:ascii="宋体" w:hAnsi="宋体" w:eastAsia="宋体" w:cs="宋体"/>
          <w:b w:val="0"/>
          <w:kern w:val="2"/>
          <w:sz w:val="24"/>
          <w:szCs w:val="24"/>
          <w:highlight w:val="none"/>
          <w:lang w:val="en-US" w:eastAsia="zh-CN" w:bidi="ar-SA"/>
        </w:rPr>
      </w:pPr>
      <w:r>
        <w:rPr>
          <w:rFonts w:hint="eastAsia" w:ascii="宋体" w:hAnsi="宋体" w:eastAsia="宋体" w:cs="宋体"/>
          <w:b w:val="0"/>
          <w:kern w:val="2"/>
          <w:sz w:val="24"/>
          <w:szCs w:val="24"/>
          <w:highlight w:val="none"/>
          <w:lang w:val="en-US" w:eastAsia="zh-CN" w:bidi="ar-SA"/>
        </w:rPr>
        <w:t>1）符合采购人服务范围要求。</w:t>
      </w:r>
    </w:p>
    <w:p w14:paraId="330BEE68">
      <w:pPr>
        <w:widowControl w:val="0"/>
        <w:spacing w:line="360" w:lineRule="auto"/>
        <w:ind w:firstLine="480" w:firstLineChars="200"/>
        <w:jc w:val="both"/>
        <w:outlineLvl w:val="9"/>
        <w:rPr>
          <w:rFonts w:hint="eastAsia" w:ascii="宋体" w:hAnsi="宋体" w:eastAsia="宋体" w:cs="宋体"/>
          <w:b w:val="0"/>
          <w:kern w:val="2"/>
          <w:sz w:val="24"/>
          <w:szCs w:val="24"/>
          <w:highlight w:val="none"/>
          <w:lang w:val="en-US" w:eastAsia="zh-CN" w:bidi="ar-SA"/>
        </w:rPr>
      </w:pPr>
      <w:r>
        <w:rPr>
          <w:rFonts w:hint="eastAsia" w:ascii="宋体" w:hAnsi="宋体" w:eastAsia="宋体" w:cs="宋体"/>
          <w:b w:val="0"/>
          <w:kern w:val="2"/>
          <w:sz w:val="24"/>
          <w:szCs w:val="24"/>
          <w:highlight w:val="none"/>
          <w:lang w:val="en-US" w:eastAsia="zh-CN" w:bidi="ar-SA"/>
        </w:rPr>
        <w:t>2）完成采购人要求的工作内容。</w:t>
      </w:r>
    </w:p>
    <w:p w14:paraId="4FEE9740">
      <w:pPr>
        <w:widowControl w:val="0"/>
        <w:spacing w:line="360" w:lineRule="auto"/>
        <w:ind w:firstLine="480" w:firstLineChars="200"/>
        <w:jc w:val="both"/>
        <w:outlineLvl w:val="9"/>
        <w:rPr>
          <w:rFonts w:hint="eastAsia" w:ascii="宋体" w:hAnsi="宋体" w:eastAsia="宋体" w:cs="宋体"/>
          <w:b w:val="0"/>
          <w:kern w:val="2"/>
          <w:sz w:val="24"/>
          <w:szCs w:val="24"/>
          <w:highlight w:val="none"/>
          <w:lang w:val="en-US" w:eastAsia="zh-CN" w:bidi="ar-SA"/>
        </w:rPr>
      </w:pPr>
      <w:r>
        <w:rPr>
          <w:rFonts w:hint="eastAsia" w:ascii="宋体" w:hAnsi="宋体" w:eastAsia="宋体" w:cs="宋体"/>
          <w:b w:val="0"/>
          <w:kern w:val="2"/>
          <w:sz w:val="24"/>
          <w:szCs w:val="24"/>
          <w:highlight w:val="none"/>
          <w:lang w:val="en-US" w:eastAsia="zh-CN" w:bidi="ar-SA"/>
        </w:rPr>
        <w:t>3）达到采购人要求的服务和质量标准。</w:t>
      </w:r>
    </w:p>
    <w:p w14:paraId="3DCE486F">
      <w:pPr>
        <w:widowControl w:val="0"/>
        <w:spacing w:line="360" w:lineRule="auto"/>
        <w:ind w:firstLine="480" w:firstLineChars="200"/>
        <w:jc w:val="both"/>
        <w:outlineLvl w:val="9"/>
        <w:rPr>
          <w:rFonts w:hint="eastAsia" w:ascii="宋体" w:hAnsi="宋体" w:eastAsia="宋体" w:cs="宋体"/>
          <w:b w:val="0"/>
          <w:kern w:val="2"/>
          <w:sz w:val="24"/>
          <w:szCs w:val="24"/>
          <w:highlight w:val="none"/>
          <w:lang w:val="en-US" w:eastAsia="zh-CN" w:bidi="ar-SA"/>
        </w:rPr>
      </w:pPr>
      <w:r>
        <w:rPr>
          <w:rFonts w:hint="eastAsia" w:ascii="宋体" w:hAnsi="宋体" w:eastAsia="宋体" w:cs="宋体"/>
          <w:b w:val="0"/>
          <w:kern w:val="2"/>
          <w:sz w:val="24"/>
          <w:szCs w:val="24"/>
          <w:highlight w:val="none"/>
          <w:lang w:val="en-US" w:eastAsia="zh-CN" w:bidi="ar-SA"/>
        </w:rPr>
        <w:t>4）采购人以采购文件、成交供应商的响应文件、国家有关规定、规范进行进行验收。</w:t>
      </w:r>
    </w:p>
    <w:p w14:paraId="3144EEAA">
      <w:pPr>
        <w:spacing w:line="360" w:lineRule="auto"/>
        <w:contextualSpacing/>
        <w:rPr>
          <w:rFonts w:ascii="Times New Roman" w:hAnsi="Times New Roman" w:eastAsia="宋体" w:cs="Times New Roman"/>
          <w:sz w:val="24"/>
        </w:rPr>
      </w:pPr>
      <w:r>
        <w:rPr>
          <w:rFonts w:hint="eastAsia" w:ascii="Times New Roman" w:hAnsi="Times New Roman" w:eastAsia="宋体" w:cs="Times New Roman"/>
          <w:sz w:val="24"/>
        </w:rPr>
        <w:t>3</w:t>
      </w:r>
      <w:r>
        <w:rPr>
          <w:rFonts w:ascii="Times New Roman" w:hAnsi="Times New Roman" w:eastAsia="宋体" w:cs="Times New Roman"/>
          <w:sz w:val="24"/>
        </w:rPr>
        <w:t>. 服务内容及要求</w:t>
      </w:r>
    </w:p>
    <w:p w14:paraId="6139D6AE">
      <w:pPr>
        <w:widowControl/>
        <w:spacing w:line="360" w:lineRule="auto"/>
        <w:contextualSpacing/>
        <w:rPr>
          <w:rFonts w:ascii="Times New Roman" w:hAnsi="Times New Roman" w:eastAsia="宋体" w:cs="Times New Roman"/>
          <w:sz w:val="24"/>
        </w:rPr>
      </w:pPr>
      <w:r>
        <w:rPr>
          <w:rFonts w:hint="eastAsia" w:ascii="Times New Roman" w:hAnsi="Times New Roman" w:eastAsia="宋体" w:cs="Times New Roman"/>
          <w:sz w:val="24"/>
        </w:rPr>
        <w:t>3</w:t>
      </w:r>
      <w:r>
        <w:rPr>
          <w:rFonts w:ascii="Times New Roman" w:hAnsi="Times New Roman" w:eastAsia="宋体" w:cs="Times New Roman"/>
          <w:sz w:val="24"/>
        </w:rPr>
        <w:t>.1采购标的需满足的质量、安全、技术规格、物理特性等要求；</w:t>
      </w:r>
    </w:p>
    <w:p w14:paraId="7674374B">
      <w:pPr>
        <w:widowControl/>
        <w:spacing w:line="360" w:lineRule="auto"/>
        <w:jc w:val="center"/>
        <w:outlineLvl w:val="0"/>
        <w:rPr>
          <w:rFonts w:hint="eastAsia" w:ascii="宋体" w:hAnsi="宋体" w:eastAsia="宋体" w:cs="宋体"/>
          <w:b/>
          <w:sz w:val="32"/>
          <w:szCs w:val="32"/>
          <w:lang w:val="en-US" w:eastAsia="zh-CN"/>
        </w:rPr>
        <w:sectPr>
          <w:pgSz w:w="11907" w:h="16840"/>
          <w:pgMar w:top="1418" w:right="1134" w:bottom="1418" w:left="1701" w:header="851" w:footer="851" w:gutter="0"/>
          <w:cols w:space="720" w:num="1"/>
          <w:docGrid w:linePitch="462" w:charSpace="0"/>
        </w:sectPr>
      </w:pPr>
    </w:p>
    <w:p w14:paraId="4A76CB19">
      <w:pPr>
        <w:widowControl/>
        <w:spacing w:line="360" w:lineRule="auto"/>
        <w:jc w:val="center"/>
        <w:outlineLvl w:val="0"/>
        <w:rPr>
          <w:rFonts w:hint="eastAsia" w:ascii="宋体" w:hAnsi="宋体" w:eastAsia="宋体" w:cs="宋体"/>
          <w:b/>
          <w:sz w:val="32"/>
          <w:szCs w:val="32"/>
          <w:lang w:val="en-US" w:eastAsia="zh-CN"/>
        </w:rPr>
      </w:pPr>
      <w:bookmarkStart w:id="0" w:name="_Toc727"/>
      <w:bookmarkStart w:id="1" w:name="_Toc15920"/>
      <w:r>
        <w:rPr>
          <w:rFonts w:hint="eastAsia" w:ascii="宋体" w:hAnsi="宋体" w:eastAsia="宋体" w:cs="宋体"/>
          <w:b/>
          <w:sz w:val="32"/>
          <w:szCs w:val="32"/>
          <w:lang w:val="en-US" w:eastAsia="zh-CN"/>
        </w:rPr>
        <w:t>01包：</w:t>
      </w:r>
      <w:bookmarkEnd w:id="0"/>
      <w:bookmarkEnd w:id="1"/>
      <w:r>
        <w:rPr>
          <w:rFonts w:hint="eastAsia" w:ascii="宋体" w:hAnsi="宋体" w:eastAsia="宋体" w:cs="宋体"/>
          <w:b/>
          <w:sz w:val="32"/>
          <w:szCs w:val="32"/>
          <w:lang w:val="en-US" w:eastAsia="zh-CN"/>
        </w:rPr>
        <w:t>骨科手术导航定位系统租赁服务（关节）</w:t>
      </w:r>
    </w:p>
    <w:p w14:paraId="278D5554">
      <w:pPr>
        <w:keepNext w:val="0"/>
        <w:keepLines w:val="0"/>
        <w:pageBreakBefore w:val="0"/>
        <w:widowControl/>
        <w:tabs>
          <w:tab w:val="left" w:pos="284"/>
        </w:tabs>
        <w:kinsoku/>
        <w:wordWrap/>
        <w:overflowPunct/>
        <w:topLinePunct w:val="0"/>
        <w:autoSpaceDE/>
        <w:autoSpaceDN/>
        <w:bidi w:val="0"/>
        <w:adjustRightInd w:val="0"/>
        <w:snapToGrid w:val="0"/>
        <w:spacing w:line="360" w:lineRule="auto"/>
        <w:textAlignment w:val="auto"/>
        <w:rPr>
          <w:rFonts w:hint="eastAsia" w:ascii="宋体" w:hAnsi="宋体" w:eastAsia="宋体" w:cs="宋体"/>
          <w:sz w:val="24"/>
          <w:szCs w:val="24"/>
        </w:rPr>
      </w:pPr>
      <w:bookmarkStart w:id="2" w:name="_Toc20561"/>
      <w:r>
        <w:rPr>
          <w:rFonts w:hint="eastAsia" w:ascii="宋体" w:hAnsi="宋体" w:eastAsia="宋体" w:cs="宋体"/>
          <w:sz w:val="24"/>
          <w:szCs w:val="24"/>
        </w:rPr>
        <w:t>1、基本要求：</w:t>
      </w:r>
    </w:p>
    <w:p w14:paraId="67BE2280">
      <w:pPr>
        <w:keepNext w:val="0"/>
        <w:keepLines w:val="0"/>
        <w:pageBreakBefore w:val="0"/>
        <w:widowControl/>
        <w:tabs>
          <w:tab w:val="left" w:pos="284"/>
        </w:tabs>
        <w:kinsoku/>
        <w:wordWrap/>
        <w:overflowPunct/>
        <w:topLinePunct w:val="0"/>
        <w:autoSpaceDE/>
        <w:autoSpaceDN/>
        <w:bidi w:val="0"/>
        <w:adjustRightInd w:val="0"/>
        <w:snapToGrid w:val="0"/>
        <w:spacing w:line="360" w:lineRule="auto"/>
        <w:textAlignment w:val="auto"/>
        <w:rPr>
          <w:rFonts w:hint="eastAsia" w:ascii="宋体" w:hAnsi="宋体" w:eastAsia="宋体" w:cs="宋体"/>
          <w:spacing w:val="-2"/>
          <w:sz w:val="24"/>
          <w:szCs w:val="24"/>
        </w:rPr>
      </w:pPr>
      <w:r>
        <w:rPr>
          <w:rFonts w:hint="eastAsia" w:ascii="宋体" w:hAnsi="宋体" w:eastAsia="宋体" w:cs="宋体"/>
          <w:sz w:val="24"/>
          <w:szCs w:val="24"/>
        </w:rPr>
        <w:t>▲</w:t>
      </w:r>
      <w:r>
        <w:rPr>
          <w:rFonts w:hint="eastAsia" w:ascii="宋体" w:hAnsi="宋体" w:eastAsia="宋体" w:cs="宋体"/>
          <w:spacing w:val="-2"/>
          <w:sz w:val="24"/>
          <w:szCs w:val="24"/>
        </w:rPr>
        <w:t>1.1</w:t>
      </w:r>
      <w:r>
        <w:rPr>
          <w:rFonts w:hint="eastAsia" w:ascii="宋体" w:hAnsi="宋体" w:eastAsia="宋体" w:cs="宋体"/>
          <w:sz w:val="24"/>
          <w:szCs w:val="24"/>
        </w:rPr>
        <w:t>、可</w:t>
      </w:r>
      <w:r>
        <w:rPr>
          <w:rFonts w:hint="eastAsia" w:ascii="宋体" w:hAnsi="宋体" w:eastAsia="宋体" w:cs="宋体"/>
          <w:spacing w:val="-2"/>
          <w:sz w:val="24"/>
          <w:szCs w:val="24"/>
        </w:rPr>
        <w:t>用于成人手术髋关节置换手术、全膝关节置换手术、单髁膝关节置换手术</w:t>
      </w:r>
      <w:r>
        <w:rPr>
          <w:rFonts w:hint="eastAsia" w:ascii="宋体" w:hAnsi="宋体" w:eastAsia="宋体" w:cs="宋体"/>
          <w:sz w:val="24"/>
          <w:szCs w:val="24"/>
        </w:rPr>
        <w:t>；具备</w:t>
      </w:r>
      <w:r>
        <w:rPr>
          <w:rFonts w:hint="eastAsia" w:ascii="宋体" w:hAnsi="宋体" w:eastAsia="宋体" w:cs="宋体"/>
          <w:spacing w:val="-2"/>
          <w:sz w:val="24"/>
          <w:szCs w:val="24"/>
        </w:rPr>
        <w:t>术前计划、术中手术规划、术中导航、机械臂辅助定位、术后验证等功能。</w:t>
      </w:r>
      <w:r>
        <w:rPr>
          <w:rFonts w:hint="eastAsia" w:ascii="宋体" w:hAnsi="宋体" w:eastAsia="宋体" w:cs="宋体"/>
          <w:sz w:val="24"/>
          <w:szCs w:val="24"/>
        </w:rPr>
        <w:t xml:space="preserve"> </w:t>
      </w:r>
    </w:p>
    <w:p w14:paraId="627C9E2A">
      <w:pPr>
        <w:keepNext w:val="0"/>
        <w:keepLines w:val="0"/>
        <w:pageBreakBefore w:val="0"/>
        <w:widowControl/>
        <w:tabs>
          <w:tab w:val="left" w:pos="284"/>
        </w:tabs>
        <w:kinsoku/>
        <w:wordWrap/>
        <w:overflowPunct/>
        <w:topLinePunct w:val="0"/>
        <w:autoSpaceDE/>
        <w:autoSpaceDN/>
        <w:bidi w:val="0"/>
        <w:adjustRightInd w:val="0"/>
        <w:snapToGrid w:val="0"/>
        <w:spacing w:line="360" w:lineRule="auto"/>
        <w:textAlignment w:val="auto"/>
        <w:rPr>
          <w:rFonts w:hint="eastAsia" w:ascii="宋体" w:hAnsi="宋体" w:eastAsia="宋体" w:cs="宋体"/>
          <w:b/>
          <w:bCs/>
          <w:sz w:val="24"/>
          <w:szCs w:val="24"/>
        </w:rPr>
      </w:pPr>
      <w:r>
        <w:rPr>
          <w:rFonts w:hint="eastAsia" w:ascii="宋体" w:hAnsi="宋体" w:eastAsia="宋体" w:cs="宋体"/>
          <w:spacing w:val="-2"/>
          <w:sz w:val="24"/>
          <w:szCs w:val="24"/>
        </w:rPr>
        <w:t>1.</w:t>
      </w:r>
      <w:r>
        <w:rPr>
          <w:rFonts w:hint="eastAsia" w:ascii="宋体" w:hAnsi="宋体" w:eastAsia="宋体" w:cs="宋体"/>
          <w:sz w:val="24"/>
          <w:szCs w:val="24"/>
        </w:rPr>
        <w:t>2、</w:t>
      </w:r>
      <w:r>
        <w:rPr>
          <w:rFonts w:hint="eastAsia" w:ascii="宋体" w:hAnsi="宋体" w:eastAsia="宋体" w:cs="宋体"/>
          <w:spacing w:val="-2"/>
          <w:sz w:val="24"/>
          <w:szCs w:val="24"/>
        </w:rPr>
        <w:t>开放假体平台，适用于</w:t>
      </w:r>
      <w:r>
        <w:rPr>
          <w:rFonts w:hint="eastAsia" w:ascii="宋体" w:hAnsi="宋体" w:eastAsia="宋体" w:cs="宋体"/>
          <w:sz w:val="24"/>
          <w:szCs w:val="24"/>
        </w:rPr>
        <w:t>≥3</w:t>
      </w:r>
      <w:r>
        <w:rPr>
          <w:rFonts w:hint="eastAsia" w:ascii="宋体" w:hAnsi="宋体" w:eastAsia="宋体" w:cs="宋体"/>
          <w:spacing w:val="-2"/>
          <w:sz w:val="24"/>
          <w:szCs w:val="24"/>
        </w:rPr>
        <w:t>种已在中国市场上销售的不同品牌（包含国产及进口品牌）关节置换假体系统</w:t>
      </w:r>
      <w:r>
        <w:rPr>
          <w:rFonts w:hint="eastAsia" w:ascii="宋体" w:hAnsi="宋体" w:eastAsia="宋体" w:cs="宋体"/>
          <w:sz w:val="24"/>
          <w:szCs w:val="24"/>
        </w:rPr>
        <w:t>（提供厂家名称）。</w:t>
      </w:r>
    </w:p>
    <w:p w14:paraId="647FD768">
      <w:pPr>
        <w:keepNext w:val="0"/>
        <w:keepLines w:val="0"/>
        <w:pageBreakBefore w:val="0"/>
        <w:widowControl/>
        <w:tabs>
          <w:tab w:val="left" w:pos="284"/>
        </w:tabs>
        <w:kinsoku/>
        <w:wordWrap/>
        <w:overflowPunct/>
        <w:topLinePunct w:val="0"/>
        <w:autoSpaceDE/>
        <w:autoSpaceDN/>
        <w:bidi w:val="0"/>
        <w:adjustRightInd w:val="0"/>
        <w:snapToGrid w:val="0"/>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1.3、系统位置精度：≤0.6mm；系统角度精度：≤0.5°。</w:t>
      </w:r>
    </w:p>
    <w:p w14:paraId="36797394">
      <w:pPr>
        <w:keepNext w:val="0"/>
        <w:keepLines w:val="0"/>
        <w:pageBreakBefore w:val="0"/>
        <w:widowControl/>
        <w:tabs>
          <w:tab w:val="left" w:pos="284"/>
        </w:tabs>
        <w:kinsoku/>
        <w:wordWrap/>
        <w:overflowPunct/>
        <w:topLinePunct w:val="0"/>
        <w:autoSpaceDE/>
        <w:autoSpaceDN/>
        <w:bidi w:val="0"/>
        <w:adjustRightInd w:val="0"/>
        <w:snapToGrid w:val="0"/>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2、机械臂：</w:t>
      </w:r>
    </w:p>
    <w:p w14:paraId="51F12F3F">
      <w:pPr>
        <w:keepNext w:val="0"/>
        <w:keepLines w:val="0"/>
        <w:pageBreakBefore w:val="0"/>
        <w:kinsoku/>
        <w:wordWrap/>
        <w:overflowPunct/>
        <w:topLinePunct w:val="0"/>
        <w:autoSpaceDE/>
        <w:autoSpaceDN/>
        <w:bidi w:val="0"/>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2.1、机械臂自由度：≥7个。</w:t>
      </w:r>
    </w:p>
    <w:p w14:paraId="217719F5">
      <w:pPr>
        <w:keepNext w:val="0"/>
        <w:keepLines w:val="0"/>
        <w:pageBreakBefore w:val="0"/>
        <w:kinsoku/>
        <w:wordWrap/>
        <w:overflowPunct/>
        <w:topLinePunct w:val="0"/>
        <w:autoSpaceDE/>
        <w:autoSpaceDN/>
        <w:bidi w:val="0"/>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2.2、具备机械臂自动对准功能，可快速移动到目标位置。</w:t>
      </w:r>
    </w:p>
    <w:p w14:paraId="0F2658EC">
      <w:pPr>
        <w:keepNext w:val="0"/>
        <w:keepLines w:val="0"/>
        <w:pageBreakBefore w:val="0"/>
        <w:kinsoku/>
        <w:wordWrap/>
        <w:overflowPunct/>
        <w:topLinePunct w:val="0"/>
        <w:autoSpaceDE/>
        <w:autoSpaceDN/>
        <w:bidi w:val="0"/>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2.3、机械臂末端手术装置：一体式，动力工具与机械臂一体化设计，无需电池供电。</w:t>
      </w:r>
    </w:p>
    <w:p w14:paraId="7D207063">
      <w:pPr>
        <w:keepNext w:val="0"/>
        <w:keepLines w:val="0"/>
        <w:pageBreakBefore w:val="0"/>
        <w:kinsoku/>
        <w:wordWrap/>
        <w:overflowPunct/>
        <w:topLinePunct w:val="0"/>
        <w:autoSpaceDE/>
        <w:autoSpaceDN/>
        <w:bidi w:val="0"/>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2.4、机械臂最大负载：≥14kg。</w:t>
      </w:r>
    </w:p>
    <w:p w14:paraId="71586CF0">
      <w:pPr>
        <w:keepNext w:val="0"/>
        <w:keepLines w:val="0"/>
        <w:pageBreakBefore w:val="0"/>
        <w:kinsoku/>
        <w:wordWrap/>
        <w:overflowPunct/>
        <w:topLinePunct w:val="0"/>
        <w:autoSpaceDE/>
        <w:autoSpaceDN/>
        <w:bidi w:val="0"/>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2.5、最大工作空间</w:t>
      </w:r>
      <w:r>
        <w:rPr>
          <w:rFonts w:hint="eastAsia" w:ascii="宋体" w:hAnsi="宋体" w:eastAsia="宋体" w:cs="宋体"/>
          <w:sz w:val="24"/>
          <w:szCs w:val="24"/>
        </w:rPr>
        <w:tab/>
      </w:r>
      <w:r>
        <w:rPr>
          <w:rFonts w:hint="eastAsia" w:ascii="宋体" w:hAnsi="宋体" w:eastAsia="宋体" w:cs="宋体"/>
          <w:sz w:val="24"/>
          <w:szCs w:val="24"/>
        </w:rPr>
        <w:t>：x轴正负方向≥0.8m；y轴正负方向≥0.8m；z轴正方向≥0.8m，负方向≥0.4m。</w:t>
      </w:r>
    </w:p>
    <w:p w14:paraId="5454B5D8">
      <w:pPr>
        <w:keepNext w:val="0"/>
        <w:keepLines w:val="0"/>
        <w:pageBreakBefore w:val="0"/>
        <w:kinsoku/>
        <w:wordWrap/>
        <w:overflowPunct/>
        <w:topLinePunct w:val="0"/>
        <w:autoSpaceDE/>
        <w:autoSpaceDN/>
        <w:bidi w:val="0"/>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2.6、机械臂位置准确度：≤0.5mm；位置重复性：≤0.10mm。</w:t>
      </w:r>
    </w:p>
    <w:p w14:paraId="39CE5E2E">
      <w:pPr>
        <w:keepNext w:val="0"/>
        <w:keepLines w:val="0"/>
        <w:pageBreakBefore w:val="0"/>
        <w:kinsoku/>
        <w:wordWrap/>
        <w:overflowPunct/>
        <w:topLinePunct w:val="0"/>
        <w:autoSpaceDE/>
        <w:autoSpaceDN/>
        <w:bidi w:val="0"/>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2.7、机械臂末端具备主动发射的红外追踪器及被动红外追踪器。</w:t>
      </w:r>
    </w:p>
    <w:p w14:paraId="23222FBB">
      <w:pPr>
        <w:keepNext w:val="0"/>
        <w:keepLines w:val="0"/>
        <w:pageBreakBefore w:val="0"/>
        <w:kinsoku/>
        <w:wordWrap/>
        <w:overflowPunct/>
        <w:topLinePunct w:val="0"/>
        <w:autoSpaceDE/>
        <w:autoSpaceDN/>
        <w:bidi w:val="0"/>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2.8、机械臂具备控制按键，可控制移动机械臂、调整机械臂运行姿态。</w:t>
      </w:r>
    </w:p>
    <w:p w14:paraId="34238B35">
      <w:pPr>
        <w:keepNext w:val="0"/>
        <w:keepLines w:val="0"/>
        <w:pageBreakBefore w:val="0"/>
        <w:kinsoku/>
        <w:wordWrap/>
        <w:overflowPunct/>
        <w:topLinePunct w:val="0"/>
        <w:autoSpaceDE/>
        <w:autoSpaceDN/>
        <w:bidi w:val="0"/>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2.9、工作模式：待机模式、主动运动模式、自由模式、拖拽运动模式。</w:t>
      </w:r>
    </w:p>
    <w:p w14:paraId="4A65E1BD">
      <w:pPr>
        <w:keepNext w:val="0"/>
        <w:keepLines w:val="0"/>
        <w:pageBreakBefore w:val="0"/>
        <w:kinsoku/>
        <w:wordWrap/>
        <w:overflowPunct/>
        <w:topLinePunct w:val="0"/>
        <w:autoSpaceDE/>
        <w:autoSpaceDN/>
        <w:bidi w:val="0"/>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2.10、当医用摆锯或医用骨钻进入安全保护空间，机械臂停止运动并提示。</w:t>
      </w:r>
    </w:p>
    <w:p w14:paraId="7269C64A">
      <w:pPr>
        <w:keepNext w:val="0"/>
        <w:keepLines w:val="0"/>
        <w:pageBreakBefore w:val="0"/>
        <w:kinsoku/>
        <w:wordWrap/>
        <w:overflowPunct/>
        <w:topLinePunct w:val="0"/>
        <w:autoSpaceDE/>
        <w:autoSpaceDN/>
        <w:bidi w:val="0"/>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2.11、</w:t>
      </w:r>
      <w:r>
        <w:rPr>
          <w:rFonts w:hint="eastAsia" w:ascii="宋体" w:hAnsi="宋体" w:eastAsia="宋体" w:cs="宋体"/>
          <w:spacing w:val="-8"/>
          <w:sz w:val="24"/>
          <w:szCs w:val="24"/>
        </w:rPr>
        <w:t>在断电或急停状态下，</w:t>
      </w:r>
      <w:r>
        <w:rPr>
          <w:rFonts w:hint="eastAsia" w:ascii="宋体" w:hAnsi="宋体" w:eastAsia="宋体" w:cs="宋体"/>
          <w:sz w:val="24"/>
          <w:szCs w:val="24"/>
        </w:rPr>
        <w:t>可移除骨科动力手术设备。</w:t>
      </w:r>
    </w:p>
    <w:p w14:paraId="387D9D5B">
      <w:pPr>
        <w:keepNext w:val="0"/>
        <w:keepLines w:val="0"/>
        <w:pageBreakBefore w:val="0"/>
        <w:kinsoku/>
        <w:wordWrap/>
        <w:overflowPunct/>
        <w:topLinePunct w:val="0"/>
        <w:autoSpaceDE/>
        <w:autoSpaceDN/>
        <w:bidi w:val="0"/>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3、定位</w:t>
      </w:r>
      <w:r>
        <w:rPr>
          <w:rFonts w:hint="eastAsia" w:ascii="宋体" w:hAnsi="宋体" w:eastAsia="宋体" w:cs="宋体"/>
          <w:bCs/>
          <w:sz w:val="24"/>
          <w:szCs w:val="24"/>
        </w:rPr>
        <w:t>跟踪系统</w:t>
      </w:r>
      <w:r>
        <w:rPr>
          <w:rFonts w:hint="eastAsia" w:ascii="宋体" w:hAnsi="宋体" w:eastAsia="宋体" w:cs="宋体"/>
          <w:sz w:val="24"/>
          <w:szCs w:val="24"/>
        </w:rPr>
        <w:t>：</w:t>
      </w:r>
    </w:p>
    <w:p w14:paraId="63C256DC">
      <w:pPr>
        <w:keepNext w:val="0"/>
        <w:keepLines w:val="0"/>
        <w:pageBreakBefore w:val="0"/>
        <w:kinsoku/>
        <w:wordWrap/>
        <w:overflowPunct/>
        <w:topLinePunct w:val="0"/>
        <w:autoSpaceDE/>
        <w:autoSpaceDN/>
        <w:bidi w:val="0"/>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3.1、可同时跟踪参考器件数量</w:t>
      </w:r>
      <w:r>
        <w:rPr>
          <w:rFonts w:hint="eastAsia" w:ascii="宋体" w:hAnsi="宋体" w:eastAsia="宋体" w:cs="宋体"/>
          <w:sz w:val="24"/>
          <w:szCs w:val="24"/>
        </w:rPr>
        <w:tab/>
      </w:r>
      <w:r>
        <w:rPr>
          <w:rFonts w:hint="eastAsia" w:ascii="宋体" w:hAnsi="宋体" w:eastAsia="宋体" w:cs="宋体"/>
          <w:sz w:val="24"/>
          <w:szCs w:val="24"/>
        </w:rPr>
        <w:t>：≥7个。</w:t>
      </w:r>
    </w:p>
    <w:p w14:paraId="53CE4508">
      <w:pPr>
        <w:keepNext w:val="0"/>
        <w:keepLines w:val="0"/>
        <w:pageBreakBefore w:val="0"/>
        <w:kinsoku/>
        <w:wordWrap/>
        <w:overflowPunct/>
        <w:topLinePunct w:val="0"/>
        <w:autoSpaceDE/>
        <w:autoSpaceDN/>
        <w:bidi w:val="0"/>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3.2、探测位置重复性：≤0.4mm；探测距离偏差：≤0.4mm。</w:t>
      </w:r>
    </w:p>
    <w:p w14:paraId="60383F56">
      <w:pPr>
        <w:keepNext w:val="0"/>
        <w:keepLines w:val="0"/>
        <w:pageBreakBefore w:val="0"/>
        <w:kinsoku/>
        <w:wordWrap/>
        <w:overflowPunct/>
        <w:topLinePunct w:val="0"/>
        <w:autoSpaceDE/>
        <w:autoSpaceDN/>
        <w:bidi w:val="0"/>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3.3、患者跟随</w:t>
      </w:r>
      <w:r>
        <w:rPr>
          <w:rFonts w:hint="eastAsia" w:ascii="宋体" w:hAnsi="宋体" w:eastAsia="宋体" w:cs="宋体"/>
          <w:sz w:val="24"/>
          <w:szCs w:val="24"/>
        </w:rPr>
        <w:tab/>
      </w:r>
    </w:p>
    <w:p w14:paraId="7B03AE56">
      <w:pPr>
        <w:keepNext w:val="0"/>
        <w:keepLines w:val="0"/>
        <w:pageBreakBefore w:val="0"/>
        <w:kinsoku/>
        <w:wordWrap/>
        <w:overflowPunct/>
        <w:topLinePunct w:val="0"/>
        <w:autoSpaceDE/>
        <w:autoSpaceDN/>
        <w:bidi w:val="0"/>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3.3.1、跟随中：具有实时患者跟随模式，跟随过程最大偏移量≤0.6mm。</w:t>
      </w:r>
    </w:p>
    <w:p w14:paraId="218206E7">
      <w:pPr>
        <w:keepNext w:val="0"/>
        <w:keepLines w:val="0"/>
        <w:pageBreakBefore w:val="0"/>
        <w:kinsoku/>
        <w:wordWrap/>
        <w:overflowPunct/>
        <w:topLinePunct w:val="0"/>
        <w:autoSpaceDE/>
        <w:autoSpaceDN/>
        <w:bidi w:val="0"/>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3.3.2、跟随后：具有实时患者跟随模式，跟随完成后位置精度：≤0.6mm，角度精度≤0.6°。</w:t>
      </w:r>
    </w:p>
    <w:p w14:paraId="377A16BE">
      <w:pPr>
        <w:keepNext w:val="0"/>
        <w:keepLines w:val="0"/>
        <w:pageBreakBefore w:val="0"/>
        <w:kinsoku/>
        <w:wordWrap/>
        <w:overflowPunct/>
        <w:topLinePunct w:val="0"/>
        <w:autoSpaceDE/>
        <w:autoSpaceDN/>
        <w:bidi w:val="0"/>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4、导航、定位和</w:t>
      </w:r>
      <w:r>
        <w:rPr>
          <w:rFonts w:hint="eastAsia" w:ascii="宋体" w:hAnsi="宋体" w:eastAsia="宋体" w:cs="宋体"/>
          <w:bCs/>
          <w:sz w:val="24"/>
          <w:szCs w:val="24"/>
        </w:rPr>
        <w:t>手术规划系统</w:t>
      </w:r>
      <w:r>
        <w:rPr>
          <w:rFonts w:hint="eastAsia" w:ascii="宋体" w:hAnsi="宋体" w:eastAsia="宋体" w:cs="宋体"/>
          <w:sz w:val="24"/>
          <w:szCs w:val="24"/>
        </w:rPr>
        <w:t>：</w:t>
      </w:r>
    </w:p>
    <w:p w14:paraId="26C4A4A2">
      <w:pPr>
        <w:keepNext w:val="0"/>
        <w:keepLines w:val="0"/>
        <w:pageBreakBefore w:val="0"/>
        <w:kinsoku/>
        <w:wordWrap/>
        <w:overflowPunct/>
        <w:topLinePunct w:val="0"/>
        <w:autoSpaceDE/>
        <w:autoSpaceDN/>
        <w:bidi w:val="0"/>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4.1、处理器≥英特尔酷睿i7；内存≥32G；硬盘≥2T；彩色液晶触摸显示屏≥27英寸，数量：2台。</w:t>
      </w:r>
    </w:p>
    <w:p w14:paraId="53F60477">
      <w:pPr>
        <w:keepNext w:val="0"/>
        <w:keepLines w:val="0"/>
        <w:pageBreakBefore w:val="0"/>
        <w:kinsoku/>
        <w:wordWrap/>
        <w:overflowPunct/>
        <w:topLinePunct w:val="0"/>
        <w:autoSpaceDE/>
        <w:autoSpaceDN/>
        <w:bidi w:val="0"/>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4.2、配备UPS，支持工作时间≥10min。</w:t>
      </w:r>
    </w:p>
    <w:p w14:paraId="60687B5B">
      <w:pPr>
        <w:keepNext w:val="0"/>
        <w:keepLines w:val="0"/>
        <w:pageBreakBefore w:val="0"/>
        <w:kinsoku/>
        <w:wordWrap/>
        <w:overflowPunct/>
        <w:topLinePunct w:val="0"/>
        <w:autoSpaceDE/>
        <w:autoSpaceDN/>
        <w:bidi w:val="0"/>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4.3、支持基于术前CT影像的手术导航定位系统，具备深度学习算法的手术规划功能。</w:t>
      </w:r>
    </w:p>
    <w:p w14:paraId="1660BDD4">
      <w:pPr>
        <w:keepNext w:val="0"/>
        <w:keepLines w:val="0"/>
        <w:pageBreakBefore w:val="0"/>
        <w:kinsoku/>
        <w:wordWrap/>
        <w:overflowPunct/>
        <w:topLinePunct w:val="0"/>
        <w:autoSpaceDE/>
        <w:autoSpaceDN/>
        <w:bidi w:val="0"/>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4.4、具备深度学习的多种骨骼分割方式。</w:t>
      </w:r>
    </w:p>
    <w:p w14:paraId="09453F98">
      <w:pPr>
        <w:keepNext w:val="0"/>
        <w:keepLines w:val="0"/>
        <w:pageBreakBefore w:val="0"/>
        <w:kinsoku/>
        <w:wordWrap/>
        <w:overflowPunct/>
        <w:topLinePunct w:val="0"/>
        <w:autoSpaceDE/>
        <w:autoSpaceDN/>
        <w:bidi w:val="0"/>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▲4.5、具备</w:t>
      </w:r>
      <w:r>
        <w:rPr>
          <w:rFonts w:hint="eastAsia" w:ascii="宋体" w:hAnsi="宋体" w:eastAsia="宋体" w:cs="宋体"/>
          <w:sz w:val="24"/>
          <w:szCs w:val="24"/>
          <w:lang w:bidi="ar"/>
        </w:rPr>
        <w:t>基于深度学习辅助的三维医学影像重建</w:t>
      </w:r>
      <w:r>
        <w:rPr>
          <w:rFonts w:hint="eastAsia" w:ascii="宋体" w:hAnsi="宋体" w:eastAsia="宋体" w:cs="宋体"/>
          <w:sz w:val="24"/>
          <w:szCs w:val="24"/>
        </w:rPr>
        <w:t>功能。</w:t>
      </w:r>
    </w:p>
    <w:p w14:paraId="7AE8FF29">
      <w:pPr>
        <w:keepNext w:val="0"/>
        <w:keepLines w:val="0"/>
        <w:pageBreakBefore w:val="0"/>
        <w:kinsoku/>
        <w:wordWrap/>
        <w:overflowPunct/>
        <w:topLinePunct w:val="0"/>
        <w:autoSpaceDE/>
        <w:autoSpaceDN/>
        <w:bidi w:val="0"/>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4.6、具备多级用户权限管理、病例数据管理等功能。</w:t>
      </w:r>
    </w:p>
    <w:p w14:paraId="065091E2">
      <w:pPr>
        <w:keepNext w:val="0"/>
        <w:keepLines w:val="0"/>
        <w:pageBreakBefore w:val="0"/>
        <w:kinsoku/>
        <w:wordWrap/>
        <w:overflowPunct/>
        <w:topLinePunct w:val="0"/>
        <w:autoSpaceDE/>
        <w:autoSpaceDN/>
        <w:bidi w:val="0"/>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4.7、手术方案导入：DICOM导入、直接导入、本机手术方案。</w:t>
      </w:r>
    </w:p>
    <w:p w14:paraId="770C001C">
      <w:pPr>
        <w:keepNext w:val="0"/>
        <w:keepLines w:val="0"/>
        <w:pageBreakBefore w:val="0"/>
        <w:kinsoku/>
        <w:wordWrap/>
        <w:overflowPunct/>
        <w:topLinePunct w:val="0"/>
        <w:autoSpaceDE/>
        <w:autoSpaceDN/>
        <w:bidi w:val="0"/>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4.8、膝关节置换手术：</w:t>
      </w:r>
      <w:r>
        <w:rPr>
          <w:rFonts w:hint="eastAsia" w:ascii="宋体" w:hAnsi="宋体" w:eastAsia="宋体" w:cs="宋体"/>
          <w:sz w:val="24"/>
          <w:szCs w:val="24"/>
        </w:rPr>
        <w:tab/>
      </w:r>
    </w:p>
    <w:p w14:paraId="4B8B05BC">
      <w:pPr>
        <w:keepNext w:val="0"/>
        <w:keepLines w:val="0"/>
        <w:pageBreakBefore w:val="0"/>
        <w:kinsoku/>
        <w:wordWrap/>
        <w:overflowPunct/>
        <w:topLinePunct w:val="0"/>
        <w:autoSpaceDE/>
        <w:autoSpaceDN/>
        <w:bidi w:val="0"/>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4.8.1、膝关节术前计划：具备标记、矫正、3D/2D假体规划、安全区、结果显示、测量等功能。</w:t>
      </w:r>
    </w:p>
    <w:p w14:paraId="5CA90E4F">
      <w:pPr>
        <w:keepNext w:val="0"/>
        <w:keepLines w:val="0"/>
        <w:pageBreakBefore w:val="0"/>
        <w:kinsoku/>
        <w:wordWrap/>
        <w:overflowPunct/>
        <w:topLinePunct w:val="0"/>
        <w:autoSpaceDE/>
        <w:autoSpaceDN/>
        <w:bidi w:val="0"/>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▲4.8.2、具备</w:t>
      </w:r>
      <w:r>
        <w:rPr>
          <w:rFonts w:hint="eastAsia" w:ascii="宋体" w:hAnsi="宋体" w:eastAsia="宋体" w:cs="宋体"/>
          <w:sz w:val="24"/>
          <w:szCs w:val="24"/>
          <w:lang w:bidi="ar"/>
        </w:rPr>
        <w:t>基于深度学习的</w:t>
      </w:r>
      <w:r>
        <w:rPr>
          <w:rFonts w:hint="eastAsia" w:ascii="宋体" w:hAnsi="宋体" w:eastAsia="宋体" w:cs="宋体"/>
          <w:sz w:val="24"/>
          <w:szCs w:val="24"/>
        </w:rPr>
        <w:t>膝关节骨骼分割方式。</w:t>
      </w:r>
    </w:p>
    <w:p w14:paraId="5E6BF251">
      <w:pPr>
        <w:keepNext w:val="0"/>
        <w:keepLines w:val="0"/>
        <w:pageBreakBefore w:val="0"/>
        <w:kinsoku/>
        <w:wordWrap/>
        <w:overflowPunct/>
        <w:topLinePunct w:val="0"/>
        <w:autoSpaceDE/>
        <w:autoSpaceDN/>
        <w:bidi w:val="0"/>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4.8.3、具备膝关节三维医学影像重建功能。</w:t>
      </w:r>
    </w:p>
    <w:p w14:paraId="101DE8D6">
      <w:pPr>
        <w:keepNext w:val="0"/>
        <w:keepLines w:val="0"/>
        <w:pageBreakBefore w:val="0"/>
        <w:kinsoku/>
        <w:wordWrap/>
        <w:overflowPunct/>
        <w:topLinePunct w:val="0"/>
        <w:autoSpaceDE/>
        <w:autoSpaceDN/>
        <w:bidi w:val="0"/>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4.8.4、具备髌骨置换手术模拟功能。</w:t>
      </w:r>
    </w:p>
    <w:p w14:paraId="1B8B3EAB">
      <w:pPr>
        <w:keepNext w:val="0"/>
        <w:keepLines w:val="0"/>
        <w:pageBreakBefore w:val="0"/>
        <w:kinsoku/>
        <w:wordWrap/>
        <w:overflowPunct/>
        <w:topLinePunct w:val="0"/>
        <w:autoSpaceDE/>
        <w:autoSpaceDN/>
        <w:bidi w:val="0"/>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4.8.5、术前准备：具有探针验证、机械臂配准等功能。</w:t>
      </w:r>
    </w:p>
    <w:p w14:paraId="55C0ACA8">
      <w:pPr>
        <w:keepNext w:val="0"/>
        <w:keepLines w:val="0"/>
        <w:pageBreakBefore w:val="0"/>
        <w:kinsoku/>
        <w:wordWrap/>
        <w:overflowPunct/>
        <w:topLinePunct w:val="0"/>
        <w:autoSpaceDE/>
        <w:autoSpaceDN/>
        <w:bidi w:val="0"/>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4.8.6、配准：具有旋转中心标记、骨骼检查、解剖标记、胫骨配准、胫骨验证、股骨配准、股骨验证、软骨厚度测量等功能，可实时进行软骨厚度测量。</w:t>
      </w:r>
    </w:p>
    <w:p w14:paraId="4E1A8DD3">
      <w:pPr>
        <w:keepNext w:val="0"/>
        <w:keepLines w:val="0"/>
        <w:pageBreakBefore w:val="0"/>
        <w:kinsoku/>
        <w:wordWrap/>
        <w:overflowPunct/>
        <w:topLinePunct w:val="0"/>
        <w:autoSpaceDE/>
        <w:autoSpaceDN/>
        <w:bidi w:val="0"/>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4.8.7、截骨：刀臂一体化设计，具有工具验证和截骨功能，可实时显示锯片与骨骼的相对位置；术中可实时显示关节力线及关节间隙数值。可根据膝关节内外侧间隙随时调整手术方案。</w:t>
      </w:r>
    </w:p>
    <w:p w14:paraId="6AC7E73E">
      <w:pPr>
        <w:keepNext w:val="0"/>
        <w:keepLines w:val="0"/>
        <w:pageBreakBefore w:val="0"/>
        <w:kinsoku/>
        <w:wordWrap/>
        <w:overflowPunct/>
        <w:topLinePunct w:val="0"/>
        <w:autoSpaceDE/>
        <w:autoSpaceDN/>
        <w:bidi w:val="0"/>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4.8.8、结果验证：具有间隙平衡、完成结束功能。</w:t>
      </w:r>
    </w:p>
    <w:p w14:paraId="780C7372">
      <w:pPr>
        <w:keepNext w:val="0"/>
        <w:keepLines w:val="0"/>
        <w:pageBreakBefore w:val="0"/>
        <w:kinsoku/>
        <w:wordWrap/>
        <w:overflowPunct/>
        <w:topLinePunct w:val="0"/>
        <w:autoSpaceDE/>
        <w:autoSpaceDN/>
        <w:bidi w:val="0"/>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4.9、髋关节置换手术</w:t>
      </w:r>
      <w:r>
        <w:rPr>
          <w:rFonts w:hint="eastAsia" w:ascii="宋体" w:hAnsi="宋体" w:eastAsia="宋体" w:cs="宋体"/>
          <w:sz w:val="24"/>
          <w:szCs w:val="24"/>
        </w:rPr>
        <w:tab/>
      </w:r>
    </w:p>
    <w:p w14:paraId="14C9C88B">
      <w:pPr>
        <w:keepNext w:val="0"/>
        <w:keepLines w:val="0"/>
        <w:pageBreakBefore w:val="0"/>
        <w:kinsoku/>
        <w:wordWrap/>
        <w:overflowPunct/>
        <w:topLinePunct w:val="0"/>
        <w:autoSpaceDE/>
        <w:autoSpaceDN/>
        <w:bidi w:val="0"/>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4.9.1</w:t>
      </w:r>
      <w:r>
        <w:rPr>
          <w:rFonts w:hint="eastAsia" w:ascii="宋体" w:hAnsi="宋体" w:eastAsia="宋体" w:cs="宋体"/>
          <w:sz w:val="24"/>
          <w:szCs w:val="24"/>
        </w:rPr>
        <w:tab/>
      </w:r>
      <w:r>
        <w:rPr>
          <w:rFonts w:hint="eastAsia" w:ascii="宋体" w:hAnsi="宋体" w:eastAsia="宋体" w:cs="宋体"/>
          <w:sz w:val="24"/>
          <w:szCs w:val="24"/>
        </w:rPr>
        <w:t>髋关节手术计划：具备标记、矫正、髋臼杯放置、股骨柄放置、结果显示和测量等功能。</w:t>
      </w:r>
    </w:p>
    <w:p w14:paraId="12654EA6">
      <w:pPr>
        <w:keepNext w:val="0"/>
        <w:keepLines w:val="0"/>
        <w:pageBreakBefore w:val="0"/>
        <w:kinsoku/>
        <w:wordWrap/>
        <w:overflowPunct/>
        <w:topLinePunct w:val="0"/>
        <w:autoSpaceDE/>
        <w:autoSpaceDN/>
        <w:bidi w:val="0"/>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▲4.9.2、图像分割：具有髋关节骨骼自动分割方式。</w:t>
      </w:r>
    </w:p>
    <w:p w14:paraId="2F647441">
      <w:pPr>
        <w:keepNext w:val="0"/>
        <w:keepLines w:val="0"/>
        <w:pageBreakBefore w:val="0"/>
        <w:kinsoku/>
        <w:wordWrap/>
        <w:overflowPunct/>
        <w:topLinePunct w:val="0"/>
        <w:autoSpaceDE/>
        <w:autoSpaceDN/>
        <w:bidi w:val="0"/>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4.9.3、具备髋关节三维医学影像重建功能。</w:t>
      </w:r>
    </w:p>
    <w:p w14:paraId="1136C391">
      <w:pPr>
        <w:keepNext w:val="0"/>
        <w:keepLines w:val="0"/>
        <w:pageBreakBefore w:val="0"/>
        <w:kinsoku/>
        <w:wordWrap/>
        <w:overflowPunct/>
        <w:topLinePunct w:val="0"/>
        <w:autoSpaceDE/>
        <w:autoSpaceDN/>
        <w:bidi w:val="0"/>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4.9.4、具有探针验证、机械臂验证等功能。</w:t>
      </w:r>
    </w:p>
    <w:p w14:paraId="21D8076F">
      <w:pPr>
        <w:keepNext w:val="0"/>
        <w:keepLines w:val="0"/>
        <w:pageBreakBefore w:val="0"/>
        <w:kinsoku/>
        <w:wordWrap/>
        <w:overflowPunct/>
        <w:topLinePunct w:val="0"/>
        <w:autoSpaceDE/>
        <w:autoSpaceDN/>
        <w:bidi w:val="0"/>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4.9.5、股骨侧配准</w:t>
      </w:r>
      <w:r>
        <w:rPr>
          <w:rFonts w:hint="eastAsia" w:ascii="宋体" w:hAnsi="宋体" w:eastAsia="宋体" w:cs="宋体"/>
          <w:sz w:val="24"/>
          <w:szCs w:val="24"/>
        </w:rPr>
        <w:tab/>
      </w:r>
      <w:r>
        <w:rPr>
          <w:rFonts w:hint="eastAsia" w:ascii="宋体" w:hAnsi="宋体" w:eastAsia="宋体" w:cs="宋体"/>
          <w:sz w:val="24"/>
          <w:szCs w:val="24"/>
        </w:rPr>
        <w:t>：具有股骨检查、股骨标记、股骨配准、股骨验证、股骨颈截骨、股骨柄配准、联合前倾角等功能。</w:t>
      </w:r>
    </w:p>
    <w:p w14:paraId="073A05FC">
      <w:pPr>
        <w:keepNext w:val="0"/>
        <w:keepLines w:val="0"/>
        <w:pageBreakBefore w:val="0"/>
        <w:kinsoku/>
        <w:wordWrap/>
        <w:overflowPunct/>
        <w:topLinePunct w:val="0"/>
        <w:autoSpaceDE/>
        <w:autoSpaceDN/>
        <w:bidi w:val="0"/>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4.9.6、髋臼侧配准：具有骨盆检查、骨盆标记、骨盆配准、骨盆验证、磨锉、髋臼杯结果、压配等功能。</w:t>
      </w:r>
    </w:p>
    <w:p w14:paraId="05B4BBAA">
      <w:pPr>
        <w:keepNext w:val="0"/>
        <w:keepLines w:val="0"/>
        <w:pageBreakBefore w:val="0"/>
        <w:kinsoku/>
        <w:wordWrap/>
        <w:overflowPunct/>
        <w:topLinePunct w:val="0"/>
        <w:autoSpaceDE/>
        <w:autoSpaceDN/>
        <w:bidi w:val="0"/>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4.9.7、结果验证：具有髋臼杯结果显示、完成结束功能。</w:t>
      </w:r>
    </w:p>
    <w:p w14:paraId="7E790BA3">
      <w:pPr>
        <w:keepNext w:val="0"/>
        <w:keepLines w:val="0"/>
        <w:pageBreakBefore w:val="0"/>
        <w:kinsoku/>
        <w:wordWrap/>
        <w:overflowPunct/>
        <w:topLinePunct w:val="0"/>
        <w:autoSpaceDE/>
        <w:autoSpaceDN/>
        <w:bidi w:val="0"/>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4.10、单髁手术</w:t>
      </w:r>
      <w:r>
        <w:rPr>
          <w:rFonts w:hint="eastAsia" w:ascii="宋体" w:hAnsi="宋体" w:eastAsia="宋体" w:cs="宋体"/>
          <w:sz w:val="24"/>
          <w:szCs w:val="24"/>
        </w:rPr>
        <w:tab/>
      </w:r>
    </w:p>
    <w:p w14:paraId="164E396D">
      <w:pPr>
        <w:keepNext w:val="0"/>
        <w:keepLines w:val="0"/>
        <w:pageBreakBefore w:val="0"/>
        <w:kinsoku/>
        <w:wordWrap/>
        <w:overflowPunct/>
        <w:topLinePunct w:val="0"/>
        <w:autoSpaceDE/>
        <w:autoSpaceDN/>
        <w:bidi w:val="0"/>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4.10.1、具备单髁关节手术计划、标记、矫正、假体规划3D/2D、安全区、结果显示、测量等功能。</w:t>
      </w:r>
    </w:p>
    <w:p w14:paraId="1A97FE20">
      <w:pPr>
        <w:keepNext w:val="0"/>
        <w:keepLines w:val="0"/>
        <w:pageBreakBefore w:val="0"/>
        <w:kinsoku/>
        <w:wordWrap/>
        <w:overflowPunct/>
        <w:topLinePunct w:val="0"/>
        <w:autoSpaceDE/>
        <w:autoSpaceDN/>
        <w:bidi w:val="0"/>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▲4.10.2、具有</w:t>
      </w:r>
      <w:r>
        <w:rPr>
          <w:rFonts w:hint="eastAsia" w:ascii="宋体" w:hAnsi="宋体" w:eastAsia="宋体" w:cs="宋体"/>
          <w:sz w:val="24"/>
          <w:szCs w:val="24"/>
          <w:lang w:bidi="ar"/>
        </w:rPr>
        <w:t>基于深度学习的</w:t>
      </w:r>
      <w:r>
        <w:rPr>
          <w:rFonts w:hint="eastAsia" w:ascii="宋体" w:hAnsi="宋体" w:eastAsia="宋体" w:cs="宋体"/>
          <w:sz w:val="24"/>
          <w:szCs w:val="24"/>
        </w:rPr>
        <w:t>单髁关节骨骼自动分割方式。</w:t>
      </w:r>
    </w:p>
    <w:p w14:paraId="57BD1907">
      <w:pPr>
        <w:keepNext w:val="0"/>
        <w:keepLines w:val="0"/>
        <w:pageBreakBefore w:val="0"/>
        <w:kinsoku/>
        <w:wordWrap/>
        <w:overflowPunct/>
        <w:topLinePunct w:val="0"/>
        <w:autoSpaceDE/>
        <w:autoSpaceDN/>
        <w:bidi w:val="0"/>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4.10.3、具备单髁关节三维医学影像重建功能。</w:t>
      </w:r>
    </w:p>
    <w:p w14:paraId="12D44BD4">
      <w:pPr>
        <w:keepNext w:val="0"/>
        <w:keepLines w:val="0"/>
        <w:pageBreakBefore w:val="0"/>
        <w:kinsoku/>
        <w:wordWrap/>
        <w:overflowPunct/>
        <w:topLinePunct w:val="0"/>
        <w:autoSpaceDE/>
        <w:autoSpaceDN/>
        <w:bidi w:val="0"/>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4.10.4、术前准备：具有探针验证、机械臂配准等功能。</w:t>
      </w:r>
    </w:p>
    <w:p w14:paraId="1F3242D6">
      <w:pPr>
        <w:keepNext w:val="0"/>
        <w:keepLines w:val="0"/>
        <w:pageBreakBefore w:val="0"/>
        <w:kinsoku/>
        <w:wordWrap/>
        <w:overflowPunct/>
        <w:topLinePunct w:val="0"/>
        <w:autoSpaceDE/>
        <w:autoSpaceDN/>
        <w:bidi w:val="0"/>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4.10.5、配准：具有旋转中心标记、骨骼检查、解剖标记、胫骨配准、胫骨验证、股骨配准、股骨验证功能</w:t>
      </w:r>
    </w:p>
    <w:p w14:paraId="632B9363">
      <w:pPr>
        <w:keepNext w:val="0"/>
        <w:keepLines w:val="0"/>
        <w:pageBreakBefore w:val="0"/>
        <w:kinsoku/>
        <w:wordWrap/>
        <w:overflowPunct/>
        <w:topLinePunct w:val="0"/>
        <w:autoSpaceDE/>
        <w:autoSpaceDN/>
        <w:bidi w:val="0"/>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4.10.6、可实时进行软骨厚度测量。</w:t>
      </w:r>
    </w:p>
    <w:p w14:paraId="777A3007">
      <w:pPr>
        <w:keepNext w:val="0"/>
        <w:keepLines w:val="0"/>
        <w:pageBreakBefore w:val="0"/>
        <w:kinsoku/>
        <w:wordWrap/>
        <w:overflowPunct/>
        <w:topLinePunct w:val="0"/>
        <w:autoSpaceDE/>
        <w:autoSpaceDN/>
        <w:bidi w:val="0"/>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4.10.7、截骨：刀臂一体化设计，具有工具验证和截骨功能，可实时显示锯片与骨骼的相对位置。术中可实时显示关节力线及关节间隙数值。可根据膝关节内外侧间隙随时调整手术方案。</w:t>
      </w:r>
    </w:p>
    <w:p w14:paraId="1E122D92">
      <w:pPr>
        <w:keepNext w:val="0"/>
        <w:keepLines w:val="0"/>
        <w:pageBreakBefore w:val="0"/>
        <w:kinsoku/>
        <w:wordWrap/>
        <w:overflowPunct/>
        <w:topLinePunct w:val="0"/>
        <w:autoSpaceDE/>
        <w:autoSpaceDN/>
        <w:bidi w:val="0"/>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4.10.8、结果验证：具有间隙平衡、完成结束功能。</w:t>
      </w:r>
    </w:p>
    <w:p w14:paraId="3FE22506">
      <w:pPr>
        <w:keepNext w:val="0"/>
        <w:keepLines w:val="0"/>
        <w:pageBreakBefore w:val="0"/>
        <w:kinsoku/>
        <w:wordWrap/>
        <w:overflowPunct/>
        <w:topLinePunct w:val="0"/>
        <w:autoSpaceDE/>
        <w:autoSpaceDN/>
        <w:bidi w:val="0"/>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5、设备生产出厂期≤1年，设备有效使用年限≥10年。</w:t>
      </w:r>
    </w:p>
    <w:p w14:paraId="16DAF214">
      <w:pPr>
        <w:keepNext w:val="0"/>
        <w:keepLines w:val="0"/>
        <w:pageBreakBefore w:val="0"/>
        <w:kinsoku/>
        <w:wordWrap/>
        <w:overflowPunct/>
        <w:topLinePunct w:val="0"/>
        <w:autoSpaceDE/>
        <w:autoSpaceDN/>
        <w:bidi w:val="0"/>
        <w:spacing w:line="360" w:lineRule="auto"/>
        <w:textAlignment w:val="auto"/>
        <w:rPr>
          <w:rFonts w:hint="eastAsia" w:ascii="宋体" w:hAnsi="宋体" w:eastAsia="宋体" w:cs="宋体"/>
          <w:sz w:val="24"/>
          <w:szCs w:val="24"/>
          <w:lang w:val="en-US" w:eastAsia="zh-CN"/>
        </w:rPr>
      </w:pPr>
      <w:r>
        <w:rPr>
          <w:rFonts w:hint="eastAsia" w:ascii="宋体" w:hAnsi="宋体" w:eastAsia="宋体" w:cs="宋体"/>
          <w:sz w:val="24"/>
          <w:szCs w:val="24"/>
        </w:rPr>
        <w:t>6、主要配置：</w:t>
      </w:r>
      <w:r>
        <w:rPr>
          <w:rFonts w:hint="eastAsia" w:ascii="宋体" w:hAnsi="宋体" w:eastAsia="宋体" w:cs="宋体"/>
          <w:bCs/>
          <w:sz w:val="24"/>
          <w:szCs w:val="24"/>
        </w:rPr>
        <w:t>手术规划系统</w:t>
      </w:r>
      <w:r>
        <w:rPr>
          <w:rFonts w:hint="eastAsia" w:ascii="宋体" w:hAnsi="宋体" w:eastAsia="宋体" w:cs="宋体"/>
          <w:sz w:val="24"/>
          <w:szCs w:val="24"/>
        </w:rPr>
        <w:t>：1套；机械臂：1台；</w:t>
      </w:r>
      <w:r>
        <w:rPr>
          <w:rFonts w:hint="eastAsia" w:ascii="宋体" w:hAnsi="宋体" w:eastAsia="宋体" w:cs="宋体"/>
          <w:sz w:val="24"/>
          <w:szCs w:val="24"/>
          <w:lang w:bidi="ar"/>
        </w:rPr>
        <w:t>主控台车（含导航定位功能）</w:t>
      </w:r>
      <w:r>
        <w:rPr>
          <w:rFonts w:hint="eastAsia" w:ascii="宋体" w:hAnsi="宋体" w:eastAsia="宋体" w:cs="宋体"/>
          <w:sz w:val="24"/>
          <w:szCs w:val="24"/>
        </w:rPr>
        <w:t>：1套；手术机器人工具包：1套。</w:t>
      </w:r>
    </w:p>
    <w:p w14:paraId="6E614CA8">
      <w:pPr>
        <w:keepNext w:val="0"/>
        <w:keepLines w:val="0"/>
        <w:pageBreakBefore w:val="0"/>
        <w:widowControl/>
        <w:kinsoku/>
        <w:wordWrap/>
        <w:overflowPunct/>
        <w:topLinePunct w:val="0"/>
        <w:autoSpaceDE/>
        <w:autoSpaceDN/>
        <w:bidi w:val="0"/>
        <w:spacing w:line="360" w:lineRule="auto"/>
        <w:jc w:val="center"/>
        <w:textAlignment w:val="auto"/>
        <w:outlineLvl w:val="0"/>
        <w:rPr>
          <w:rFonts w:hint="eastAsia" w:ascii="宋体" w:hAnsi="宋体" w:eastAsia="宋体" w:cs="宋体"/>
          <w:b/>
          <w:sz w:val="24"/>
          <w:szCs w:val="24"/>
          <w:lang w:val="en-US" w:eastAsia="zh-CN"/>
        </w:rPr>
        <w:sectPr>
          <w:pgSz w:w="11907" w:h="16840"/>
          <w:pgMar w:top="1418" w:right="1134" w:bottom="1418" w:left="1701" w:header="851" w:footer="851" w:gutter="0"/>
          <w:cols w:space="720" w:num="1"/>
          <w:docGrid w:linePitch="462" w:charSpace="0"/>
        </w:sectPr>
      </w:pPr>
    </w:p>
    <w:p w14:paraId="6534A028">
      <w:pPr>
        <w:widowControl/>
        <w:spacing w:line="360" w:lineRule="auto"/>
        <w:jc w:val="center"/>
        <w:outlineLvl w:val="0"/>
        <w:rPr>
          <w:rFonts w:hint="eastAsia" w:ascii="宋体" w:hAnsi="宋体" w:eastAsia="宋体" w:cs="宋体"/>
          <w:b/>
          <w:sz w:val="32"/>
          <w:szCs w:val="32"/>
        </w:rPr>
      </w:pPr>
      <w:bookmarkStart w:id="3" w:name="_Toc15759"/>
      <w:r>
        <w:rPr>
          <w:rFonts w:hint="eastAsia" w:ascii="宋体" w:hAnsi="宋体" w:eastAsia="宋体" w:cs="宋体"/>
          <w:b/>
          <w:sz w:val="32"/>
          <w:szCs w:val="32"/>
          <w:lang w:val="en-US" w:eastAsia="zh-CN"/>
        </w:rPr>
        <w:t>0</w:t>
      </w:r>
      <w:r>
        <w:rPr>
          <w:rFonts w:hint="eastAsia" w:ascii="宋体" w:hAnsi="宋体" w:eastAsia="宋体" w:cs="宋体"/>
          <w:b/>
          <w:sz w:val="32"/>
          <w:szCs w:val="32"/>
        </w:rPr>
        <w:t>2</w:t>
      </w:r>
      <w:r>
        <w:rPr>
          <w:rFonts w:hint="eastAsia" w:ascii="宋体" w:hAnsi="宋体" w:eastAsia="宋体" w:cs="宋体"/>
          <w:b/>
          <w:sz w:val="32"/>
          <w:szCs w:val="32"/>
          <w:lang w:val="en-US" w:eastAsia="zh-CN"/>
        </w:rPr>
        <w:t>包：</w:t>
      </w:r>
      <w:bookmarkEnd w:id="2"/>
      <w:bookmarkEnd w:id="3"/>
      <w:r>
        <w:rPr>
          <w:rFonts w:hint="eastAsia" w:ascii="宋体" w:hAnsi="宋体" w:eastAsia="宋体" w:cs="宋体"/>
          <w:b/>
          <w:sz w:val="32"/>
          <w:szCs w:val="32"/>
          <w:lang w:val="en-US" w:eastAsia="zh-CN"/>
        </w:rPr>
        <w:t>骨科手术导航定位系统租赁服务（脊柱）</w:t>
      </w:r>
    </w:p>
    <w:p w14:paraId="13F253AA">
      <w:pPr>
        <w:keepNext/>
        <w:keepLines/>
        <w:widowControl w:val="0"/>
        <w:tabs>
          <w:tab w:val="left" w:pos="284"/>
        </w:tabs>
        <w:adjustRightInd w:val="0"/>
        <w:snapToGrid w:val="0"/>
        <w:spacing w:before="0" w:after="0" w:line="360" w:lineRule="auto"/>
        <w:jc w:val="both"/>
        <w:textAlignment w:val="baseline"/>
        <w:outlineLvl w:val="3"/>
        <w:rPr>
          <w:rFonts w:ascii="宋体" w:hAnsi="宋体" w:eastAsia="宋体" w:cs="Times New Roman"/>
          <w:b/>
          <w:kern w:val="0"/>
          <w:sz w:val="24"/>
          <w:szCs w:val="24"/>
          <w:u w:val="none"/>
          <w:lang w:val="en-US" w:eastAsia="zh-CN" w:bidi="ar-SA"/>
        </w:rPr>
      </w:pPr>
      <w:r>
        <w:rPr>
          <w:rFonts w:ascii="宋体" w:hAnsi="宋体" w:eastAsia="宋体" w:cs="Times New Roman"/>
          <w:b/>
          <w:kern w:val="0"/>
          <w:sz w:val="24"/>
          <w:szCs w:val="24"/>
          <w:u w:val="none"/>
          <w:lang w:val="en-US" w:eastAsia="zh-CN" w:bidi="ar-SA"/>
        </w:rPr>
        <w:t>1. 基本要求</w:t>
      </w:r>
    </w:p>
    <w:p w14:paraId="208E25C4">
      <w:pPr>
        <w:pStyle w:val="11"/>
        <w:tabs>
          <w:tab w:val="left" w:pos="284"/>
        </w:tabs>
        <w:adjustRightInd w:val="0"/>
        <w:snapToGrid w:val="0"/>
        <w:spacing w:before="0" w:after="0" w:line="360" w:lineRule="auto"/>
        <w:jc w:val="both"/>
        <w:rPr>
          <w:rFonts w:ascii="宋体" w:hAnsi="宋体" w:eastAsia="宋体"/>
          <w:sz w:val="24"/>
          <w:szCs w:val="24"/>
          <w:u w:val="none"/>
        </w:rPr>
      </w:pPr>
      <w:r>
        <w:rPr>
          <w:rFonts w:ascii="宋体" w:hAnsi="宋体" w:eastAsia="宋体"/>
          <w:sz w:val="24"/>
          <w:szCs w:val="24"/>
          <w:u w:val="none"/>
        </w:rPr>
        <w:t>1.1 租赁设备为骨科手术机器人系统设备，包含主机系统及配套导航定位工具包等开展工作必需的软硬件设备系统。</w:t>
      </w:r>
    </w:p>
    <w:p w14:paraId="6E486F1A">
      <w:pPr>
        <w:pStyle w:val="11"/>
        <w:tabs>
          <w:tab w:val="left" w:pos="284"/>
        </w:tabs>
        <w:adjustRightInd w:val="0"/>
        <w:snapToGrid w:val="0"/>
        <w:spacing w:before="0" w:after="0" w:line="360" w:lineRule="auto"/>
        <w:jc w:val="both"/>
        <w:rPr>
          <w:rFonts w:ascii="宋体" w:hAnsi="宋体" w:eastAsia="宋体"/>
          <w:sz w:val="24"/>
          <w:szCs w:val="24"/>
          <w:u w:val="none"/>
        </w:rPr>
      </w:pPr>
      <w:r>
        <w:rPr>
          <w:rFonts w:ascii="宋体" w:hAnsi="宋体" w:eastAsia="宋体"/>
          <w:sz w:val="24"/>
          <w:szCs w:val="24"/>
          <w:u w:val="none"/>
        </w:rPr>
        <w:t>1.2 技术平台用途：与移动式X射线诊断设备、CT设备配合，完成内固定手术中的导针定位</w:t>
      </w:r>
      <w:r>
        <w:rPr>
          <w:rFonts w:hint="eastAsia" w:ascii="宋体" w:hAnsi="宋体" w:eastAsia="宋体"/>
          <w:sz w:val="24"/>
          <w:szCs w:val="24"/>
          <w:u w:val="none"/>
        </w:rPr>
        <w:t xml:space="preserve"> </w:t>
      </w:r>
      <w:r>
        <w:rPr>
          <w:rFonts w:ascii="宋体" w:hAnsi="宋体" w:eastAsia="宋体"/>
          <w:sz w:val="24"/>
          <w:szCs w:val="24"/>
          <w:u w:val="none"/>
        </w:rPr>
        <w:t>；利用术中图像</w:t>
      </w:r>
      <w:r>
        <w:rPr>
          <w:rFonts w:hint="eastAsia" w:ascii="宋体" w:hAnsi="宋体" w:eastAsia="宋体"/>
          <w:sz w:val="24"/>
          <w:szCs w:val="24"/>
          <w:u w:val="none"/>
        </w:rPr>
        <w:t xml:space="preserve"> </w:t>
      </w:r>
      <w:r>
        <w:rPr>
          <w:rFonts w:ascii="宋体" w:hAnsi="宋体" w:eastAsia="宋体"/>
          <w:sz w:val="24"/>
          <w:szCs w:val="24"/>
          <w:u w:val="none"/>
        </w:rPr>
        <w:t>计算出手术路径的空间坐标，通过机械臂定位装置，实现手术路径的定位和稳定控制。</w:t>
      </w:r>
      <w:r>
        <w:rPr>
          <w:rFonts w:hint="eastAsia" w:ascii="宋体" w:hAnsi="宋体" w:eastAsia="宋体"/>
          <w:sz w:val="24"/>
          <w:szCs w:val="24"/>
          <w:u w:val="none"/>
        </w:rPr>
        <w:t xml:space="preserve"> </w:t>
      </w:r>
    </w:p>
    <w:p w14:paraId="78A75167">
      <w:pPr>
        <w:pStyle w:val="11"/>
        <w:tabs>
          <w:tab w:val="left" w:pos="284"/>
        </w:tabs>
        <w:adjustRightInd w:val="0"/>
        <w:snapToGrid w:val="0"/>
        <w:spacing w:before="0" w:after="0" w:line="360" w:lineRule="auto"/>
        <w:jc w:val="both"/>
        <w:rPr>
          <w:rFonts w:ascii="宋体" w:hAnsi="宋体" w:eastAsia="宋体"/>
          <w:sz w:val="24"/>
          <w:szCs w:val="24"/>
          <w:u w:val="none"/>
        </w:rPr>
      </w:pPr>
      <w:r>
        <w:rPr>
          <w:rFonts w:ascii="宋体" w:hAnsi="宋体" w:eastAsia="宋体"/>
          <w:sz w:val="24"/>
          <w:szCs w:val="24"/>
          <w:u w:val="none"/>
        </w:rPr>
        <w:t>▲1.3 技术满足脊柱全节段临床应用。</w:t>
      </w:r>
    </w:p>
    <w:p w14:paraId="720D5DAB">
      <w:pPr>
        <w:pStyle w:val="11"/>
        <w:tabs>
          <w:tab w:val="left" w:pos="284"/>
        </w:tabs>
        <w:adjustRightInd w:val="0"/>
        <w:snapToGrid w:val="0"/>
        <w:spacing w:before="0" w:after="0" w:line="360" w:lineRule="auto"/>
        <w:jc w:val="both"/>
        <w:rPr>
          <w:rFonts w:ascii="宋体" w:hAnsi="宋体" w:eastAsia="宋体"/>
          <w:sz w:val="24"/>
          <w:szCs w:val="24"/>
          <w:u w:val="none"/>
        </w:rPr>
      </w:pPr>
      <w:r>
        <w:rPr>
          <w:rFonts w:ascii="宋体" w:hAnsi="宋体" w:eastAsia="宋体"/>
          <w:sz w:val="24"/>
          <w:szCs w:val="24"/>
          <w:u w:val="none"/>
        </w:rPr>
        <w:t>1.4 技术应用范围：用于脊柱外科开放或经皮手术中，以机械臂辅助完成手术器械或植入物的定位。</w:t>
      </w:r>
    </w:p>
    <w:p w14:paraId="11DFFA0D">
      <w:pPr>
        <w:pStyle w:val="11"/>
        <w:tabs>
          <w:tab w:val="left" w:pos="284"/>
        </w:tabs>
        <w:adjustRightInd w:val="0"/>
        <w:snapToGrid w:val="0"/>
        <w:spacing w:before="0" w:after="0" w:line="360" w:lineRule="auto"/>
        <w:jc w:val="both"/>
        <w:rPr>
          <w:rFonts w:ascii="宋体" w:hAnsi="宋体" w:eastAsia="宋体"/>
          <w:sz w:val="24"/>
          <w:szCs w:val="24"/>
          <w:u w:val="none"/>
        </w:rPr>
      </w:pPr>
      <w:r>
        <w:rPr>
          <w:rFonts w:ascii="宋体" w:hAnsi="宋体" w:eastAsia="宋体"/>
          <w:sz w:val="24"/>
          <w:szCs w:val="24"/>
          <w:u w:val="none"/>
        </w:rPr>
        <w:t>▲1.5 适用的骨科解剖部位为：脊柱全节段（颈椎、胸椎、腰椎、骶骨）。</w:t>
      </w:r>
    </w:p>
    <w:p w14:paraId="68A46578">
      <w:pPr>
        <w:pStyle w:val="11"/>
        <w:tabs>
          <w:tab w:val="left" w:pos="284"/>
        </w:tabs>
        <w:adjustRightInd w:val="0"/>
        <w:snapToGrid w:val="0"/>
        <w:spacing w:before="0" w:after="0" w:line="360" w:lineRule="auto"/>
        <w:jc w:val="both"/>
        <w:rPr>
          <w:rFonts w:ascii="宋体" w:hAnsi="宋体" w:eastAsia="宋体"/>
          <w:sz w:val="24"/>
          <w:szCs w:val="24"/>
          <w:u w:val="none"/>
        </w:rPr>
      </w:pPr>
      <w:r>
        <w:rPr>
          <w:rFonts w:ascii="宋体" w:hAnsi="宋体" w:eastAsia="宋体"/>
          <w:sz w:val="24"/>
          <w:szCs w:val="24"/>
          <w:u w:val="none"/>
        </w:rPr>
        <w:t>1.6 设备的核心组件需包括主机、机械臂和红外光学跟踪相机。</w:t>
      </w:r>
    </w:p>
    <w:p w14:paraId="537ADFDA">
      <w:pPr>
        <w:pStyle w:val="11"/>
        <w:tabs>
          <w:tab w:val="left" w:pos="284"/>
        </w:tabs>
        <w:adjustRightInd w:val="0"/>
        <w:snapToGrid w:val="0"/>
        <w:spacing w:before="0" w:after="0" w:line="360" w:lineRule="auto"/>
        <w:jc w:val="both"/>
        <w:rPr>
          <w:rFonts w:ascii="宋体" w:hAnsi="宋体" w:eastAsia="宋体"/>
          <w:sz w:val="24"/>
          <w:szCs w:val="24"/>
          <w:u w:val="none"/>
        </w:rPr>
      </w:pPr>
      <w:r>
        <w:rPr>
          <w:rFonts w:ascii="宋体" w:hAnsi="宋体" w:eastAsia="宋体"/>
          <w:sz w:val="24"/>
          <w:szCs w:val="24"/>
          <w:u w:val="none"/>
        </w:rPr>
        <w:t>▲1.7 系统临床精度：≤1.5mm。</w:t>
      </w:r>
    </w:p>
    <w:p w14:paraId="3D702930">
      <w:pPr>
        <w:pStyle w:val="11"/>
        <w:tabs>
          <w:tab w:val="left" w:pos="284"/>
        </w:tabs>
        <w:adjustRightInd w:val="0"/>
        <w:snapToGrid w:val="0"/>
        <w:spacing w:before="0" w:after="0" w:line="360" w:lineRule="auto"/>
        <w:jc w:val="both"/>
        <w:rPr>
          <w:rFonts w:ascii="宋体" w:hAnsi="宋体" w:eastAsia="宋体"/>
          <w:sz w:val="24"/>
          <w:szCs w:val="24"/>
          <w:u w:val="none"/>
        </w:rPr>
      </w:pPr>
      <w:r>
        <w:rPr>
          <w:rFonts w:ascii="宋体" w:hAnsi="宋体" w:eastAsia="宋体"/>
          <w:sz w:val="24"/>
          <w:szCs w:val="24"/>
          <w:u w:val="none"/>
        </w:rPr>
        <w:t>1.8 图像来源及术中配准方式：支持三维图像及 3D 配准方式。</w:t>
      </w:r>
    </w:p>
    <w:p w14:paraId="61E56FEB">
      <w:pPr>
        <w:keepNext/>
        <w:keepLines/>
        <w:widowControl w:val="0"/>
        <w:tabs>
          <w:tab w:val="left" w:pos="284"/>
        </w:tabs>
        <w:adjustRightInd w:val="0"/>
        <w:snapToGrid w:val="0"/>
        <w:spacing w:before="0" w:after="0" w:line="360" w:lineRule="auto"/>
        <w:jc w:val="both"/>
        <w:textAlignment w:val="baseline"/>
        <w:outlineLvl w:val="3"/>
        <w:rPr>
          <w:rFonts w:ascii="宋体" w:hAnsi="宋体" w:eastAsia="宋体" w:cs="Times New Roman"/>
          <w:b/>
          <w:kern w:val="0"/>
          <w:sz w:val="24"/>
          <w:szCs w:val="24"/>
          <w:u w:val="none"/>
          <w:lang w:val="en-US" w:eastAsia="zh-CN" w:bidi="ar-SA"/>
        </w:rPr>
      </w:pPr>
      <w:r>
        <w:rPr>
          <w:rFonts w:ascii="宋体" w:hAnsi="宋体" w:eastAsia="宋体" w:cs="Times New Roman"/>
          <w:b/>
          <w:kern w:val="0"/>
          <w:sz w:val="24"/>
          <w:szCs w:val="24"/>
          <w:u w:val="none"/>
          <w:lang w:val="en-US" w:eastAsia="zh-CN" w:bidi="ar-SA"/>
        </w:rPr>
        <w:t>2. 智慧执行系统</w:t>
      </w:r>
    </w:p>
    <w:p w14:paraId="49F64F7D">
      <w:pPr>
        <w:pStyle w:val="11"/>
        <w:tabs>
          <w:tab w:val="left" w:pos="284"/>
        </w:tabs>
        <w:adjustRightInd w:val="0"/>
        <w:snapToGrid w:val="0"/>
        <w:spacing w:before="0" w:after="0" w:line="360" w:lineRule="auto"/>
        <w:jc w:val="both"/>
        <w:rPr>
          <w:rFonts w:ascii="宋体" w:hAnsi="宋体" w:eastAsia="宋体"/>
          <w:sz w:val="24"/>
          <w:szCs w:val="24"/>
          <w:u w:val="none"/>
        </w:rPr>
      </w:pPr>
      <w:r>
        <w:rPr>
          <w:rFonts w:ascii="宋体" w:hAnsi="宋体" w:eastAsia="宋体"/>
          <w:sz w:val="24"/>
          <w:szCs w:val="24"/>
          <w:u w:val="none"/>
        </w:rPr>
        <w:t>2.1 机械臂自由度≥6自由度。</w:t>
      </w:r>
    </w:p>
    <w:p w14:paraId="3BE11E84">
      <w:pPr>
        <w:pStyle w:val="11"/>
        <w:tabs>
          <w:tab w:val="left" w:pos="284"/>
        </w:tabs>
        <w:adjustRightInd w:val="0"/>
        <w:snapToGrid w:val="0"/>
        <w:spacing w:before="0" w:after="0" w:line="360" w:lineRule="auto"/>
        <w:jc w:val="both"/>
        <w:rPr>
          <w:rFonts w:ascii="宋体" w:hAnsi="宋体" w:eastAsia="宋体"/>
          <w:sz w:val="24"/>
          <w:szCs w:val="24"/>
          <w:u w:val="none"/>
        </w:rPr>
      </w:pPr>
      <w:r>
        <w:rPr>
          <w:rFonts w:ascii="宋体" w:hAnsi="宋体" w:eastAsia="宋体"/>
          <w:sz w:val="24"/>
          <w:szCs w:val="24"/>
          <w:u w:val="none"/>
        </w:rPr>
        <w:t>2.2 机械臂执行运动时具备多种提示：灯光提示、语音提示、运行精度提示。</w:t>
      </w:r>
    </w:p>
    <w:p w14:paraId="080FF302">
      <w:pPr>
        <w:pStyle w:val="11"/>
        <w:tabs>
          <w:tab w:val="left" w:pos="284"/>
        </w:tabs>
        <w:adjustRightInd w:val="0"/>
        <w:snapToGrid w:val="0"/>
        <w:spacing w:before="0" w:after="0" w:line="360" w:lineRule="auto"/>
        <w:jc w:val="both"/>
        <w:rPr>
          <w:rFonts w:ascii="宋体" w:hAnsi="宋体" w:eastAsia="宋体"/>
          <w:sz w:val="24"/>
          <w:szCs w:val="24"/>
          <w:u w:val="none"/>
        </w:rPr>
      </w:pPr>
      <w:r>
        <w:rPr>
          <w:rFonts w:ascii="宋体" w:hAnsi="宋体" w:eastAsia="宋体"/>
          <w:sz w:val="24"/>
          <w:szCs w:val="24"/>
          <w:u w:val="none"/>
        </w:rPr>
        <w:t>2.3 机械臂具备运行自动补偿纠正功能，在执行规划过程中可根据目标位置移动实时调整运行轨迹直至运行到位。</w:t>
      </w:r>
    </w:p>
    <w:p w14:paraId="77783DDA">
      <w:pPr>
        <w:pStyle w:val="11"/>
        <w:tabs>
          <w:tab w:val="left" w:pos="284"/>
        </w:tabs>
        <w:adjustRightInd w:val="0"/>
        <w:snapToGrid w:val="0"/>
        <w:spacing w:before="0" w:after="0" w:line="360" w:lineRule="auto"/>
        <w:jc w:val="both"/>
        <w:rPr>
          <w:rFonts w:ascii="宋体" w:hAnsi="宋体" w:eastAsia="宋体"/>
          <w:sz w:val="24"/>
          <w:szCs w:val="24"/>
          <w:u w:val="none"/>
        </w:rPr>
      </w:pPr>
      <w:r>
        <w:rPr>
          <w:rFonts w:ascii="宋体" w:hAnsi="宋体" w:eastAsia="宋体"/>
          <w:sz w:val="24"/>
          <w:szCs w:val="24"/>
          <w:u w:val="none"/>
        </w:rPr>
        <w:t>2.4 机械臂末端具有360度主动全向示踪功能。</w:t>
      </w:r>
    </w:p>
    <w:p w14:paraId="5A085342">
      <w:pPr>
        <w:pStyle w:val="11"/>
        <w:tabs>
          <w:tab w:val="left" w:pos="284"/>
        </w:tabs>
        <w:adjustRightInd w:val="0"/>
        <w:snapToGrid w:val="0"/>
        <w:spacing w:before="0" w:after="0" w:line="360" w:lineRule="auto"/>
        <w:jc w:val="both"/>
        <w:rPr>
          <w:rFonts w:ascii="宋体" w:hAnsi="宋体" w:eastAsia="宋体"/>
          <w:sz w:val="24"/>
          <w:szCs w:val="24"/>
          <w:u w:val="none"/>
        </w:rPr>
      </w:pPr>
      <w:r>
        <w:rPr>
          <w:rFonts w:ascii="宋体" w:hAnsi="宋体" w:eastAsia="宋体"/>
          <w:sz w:val="24"/>
          <w:szCs w:val="24"/>
          <w:u w:val="none"/>
        </w:rPr>
        <w:t>2.5 具备碰撞停止功能：机械臂与其他设备发生碰撞时，自动停止运动，</w:t>
      </w:r>
      <w:r>
        <w:rPr>
          <w:rFonts w:hint="eastAsia" w:ascii="宋体" w:hAnsi="宋体" w:eastAsia="宋体"/>
          <w:sz w:val="24"/>
          <w:szCs w:val="24"/>
          <w:u w:val="none"/>
        </w:rPr>
        <w:t xml:space="preserve"> </w:t>
      </w:r>
      <w:r>
        <w:rPr>
          <w:rFonts w:ascii="宋体" w:hAnsi="宋体" w:eastAsia="宋体"/>
          <w:sz w:val="24"/>
          <w:szCs w:val="24"/>
          <w:u w:val="none"/>
        </w:rPr>
        <w:t>停止运动的碰撞力≤80N。</w:t>
      </w:r>
    </w:p>
    <w:p w14:paraId="72DC4347">
      <w:pPr>
        <w:pStyle w:val="11"/>
        <w:tabs>
          <w:tab w:val="left" w:pos="284"/>
        </w:tabs>
        <w:adjustRightInd w:val="0"/>
        <w:snapToGrid w:val="0"/>
        <w:spacing w:before="0" w:after="0" w:line="360" w:lineRule="auto"/>
        <w:jc w:val="both"/>
        <w:rPr>
          <w:rFonts w:ascii="宋体" w:hAnsi="宋体" w:eastAsia="宋体"/>
          <w:sz w:val="24"/>
          <w:szCs w:val="24"/>
          <w:u w:val="none"/>
        </w:rPr>
      </w:pPr>
      <w:r>
        <w:rPr>
          <w:rFonts w:ascii="宋体" w:hAnsi="宋体" w:eastAsia="宋体"/>
          <w:sz w:val="24"/>
          <w:szCs w:val="24"/>
          <w:u w:val="none"/>
        </w:rPr>
        <w:t>2.6 机械臂具有主动与被动双控制模式。</w:t>
      </w:r>
    </w:p>
    <w:p w14:paraId="6B04B85D">
      <w:pPr>
        <w:pStyle w:val="11"/>
        <w:tabs>
          <w:tab w:val="left" w:pos="284"/>
        </w:tabs>
        <w:adjustRightInd w:val="0"/>
        <w:snapToGrid w:val="0"/>
        <w:spacing w:before="0" w:after="0" w:line="360" w:lineRule="auto"/>
        <w:jc w:val="both"/>
        <w:rPr>
          <w:rFonts w:ascii="宋体" w:hAnsi="宋体" w:eastAsia="宋体"/>
          <w:sz w:val="24"/>
          <w:szCs w:val="24"/>
          <w:u w:val="none"/>
        </w:rPr>
      </w:pPr>
      <w:r>
        <w:rPr>
          <w:rFonts w:ascii="宋体" w:hAnsi="宋体" w:eastAsia="宋体"/>
          <w:sz w:val="24"/>
          <w:szCs w:val="24"/>
          <w:u w:val="none"/>
        </w:rPr>
        <w:t>2.7 机械臂系统为独立结构，安装及使用无需与手术床连接固定。</w:t>
      </w:r>
    </w:p>
    <w:p w14:paraId="4770EA33">
      <w:pPr>
        <w:keepNext/>
        <w:keepLines/>
        <w:widowControl w:val="0"/>
        <w:tabs>
          <w:tab w:val="left" w:pos="284"/>
        </w:tabs>
        <w:adjustRightInd w:val="0"/>
        <w:snapToGrid w:val="0"/>
        <w:spacing w:before="0" w:after="0" w:line="360" w:lineRule="auto"/>
        <w:jc w:val="both"/>
        <w:textAlignment w:val="baseline"/>
        <w:outlineLvl w:val="3"/>
        <w:rPr>
          <w:rFonts w:ascii="宋体" w:hAnsi="宋体" w:eastAsia="宋体" w:cs="Times New Roman"/>
          <w:b/>
          <w:kern w:val="0"/>
          <w:sz w:val="24"/>
          <w:szCs w:val="24"/>
          <w:u w:val="none"/>
          <w:lang w:val="en-US" w:eastAsia="zh-CN" w:bidi="ar-SA"/>
        </w:rPr>
      </w:pPr>
      <w:r>
        <w:rPr>
          <w:rFonts w:ascii="宋体" w:hAnsi="宋体" w:eastAsia="宋体" w:cs="Times New Roman"/>
          <w:b/>
          <w:kern w:val="0"/>
          <w:sz w:val="24"/>
          <w:szCs w:val="24"/>
          <w:u w:val="none"/>
          <w:lang w:val="en-US" w:eastAsia="zh-CN" w:bidi="ar-SA"/>
        </w:rPr>
        <w:t>3. 智慧控制系统</w:t>
      </w:r>
    </w:p>
    <w:p w14:paraId="71D87770">
      <w:pPr>
        <w:pStyle w:val="11"/>
        <w:tabs>
          <w:tab w:val="left" w:pos="284"/>
        </w:tabs>
        <w:adjustRightInd w:val="0"/>
        <w:snapToGrid w:val="0"/>
        <w:spacing w:before="0" w:after="0" w:line="360" w:lineRule="auto"/>
        <w:jc w:val="both"/>
        <w:rPr>
          <w:rFonts w:ascii="宋体" w:hAnsi="宋体" w:eastAsia="宋体"/>
          <w:sz w:val="24"/>
          <w:szCs w:val="24"/>
          <w:u w:val="none"/>
        </w:rPr>
      </w:pPr>
      <w:r>
        <w:rPr>
          <w:rFonts w:ascii="宋体" w:hAnsi="宋体" w:eastAsia="宋体"/>
          <w:sz w:val="24"/>
          <w:szCs w:val="24"/>
          <w:u w:val="none"/>
        </w:rPr>
        <w:t>▲3.1 配备红外光学跟踪系统，精度≤0.25mm。</w:t>
      </w:r>
    </w:p>
    <w:p w14:paraId="7E6ECCE9">
      <w:pPr>
        <w:keepNext/>
        <w:keepLines/>
        <w:widowControl w:val="0"/>
        <w:tabs>
          <w:tab w:val="left" w:pos="284"/>
        </w:tabs>
        <w:adjustRightInd w:val="0"/>
        <w:snapToGrid w:val="0"/>
        <w:spacing w:before="0" w:after="0" w:line="360" w:lineRule="auto"/>
        <w:jc w:val="both"/>
        <w:textAlignment w:val="baseline"/>
        <w:outlineLvl w:val="3"/>
        <w:rPr>
          <w:rFonts w:ascii="宋体" w:hAnsi="宋体" w:eastAsia="宋体" w:cs="Times New Roman"/>
          <w:b/>
          <w:kern w:val="0"/>
          <w:sz w:val="24"/>
          <w:szCs w:val="24"/>
          <w:u w:val="none"/>
          <w:lang w:val="en-US" w:eastAsia="zh-CN" w:bidi="ar-SA"/>
        </w:rPr>
      </w:pPr>
      <w:r>
        <w:rPr>
          <w:rFonts w:ascii="宋体" w:hAnsi="宋体" w:eastAsia="宋体" w:cs="Times New Roman"/>
          <w:b/>
          <w:kern w:val="0"/>
          <w:sz w:val="24"/>
          <w:szCs w:val="24"/>
          <w:u w:val="none"/>
          <w:lang w:val="en-US" w:eastAsia="zh-CN" w:bidi="ar-SA"/>
        </w:rPr>
        <w:t>4. 导航定位工具包</w:t>
      </w:r>
    </w:p>
    <w:p w14:paraId="18AC43E9">
      <w:pPr>
        <w:pStyle w:val="11"/>
        <w:tabs>
          <w:tab w:val="left" w:pos="284"/>
        </w:tabs>
        <w:adjustRightInd w:val="0"/>
        <w:snapToGrid w:val="0"/>
        <w:spacing w:before="0" w:after="0" w:line="360" w:lineRule="auto"/>
        <w:jc w:val="both"/>
        <w:rPr>
          <w:rFonts w:ascii="宋体" w:hAnsi="宋体" w:eastAsia="宋体"/>
          <w:sz w:val="24"/>
          <w:szCs w:val="24"/>
          <w:u w:val="none"/>
        </w:rPr>
      </w:pPr>
      <w:r>
        <w:rPr>
          <w:rFonts w:ascii="宋体" w:hAnsi="宋体" w:eastAsia="宋体"/>
          <w:sz w:val="24"/>
          <w:szCs w:val="24"/>
          <w:u w:val="none"/>
        </w:rPr>
        <w:t>4.1 具备三维导航定位工具包≥2 套。</w:t>
      </w:r>
    </w:p>
    <w:p w14:paraId="58842B1C">
      <w:pPr>
        <w:pStyle w:val="11"/>
        <w:tabs>
          <w:tab w:val="left" w:pos="284"/>
        </w:tabs>
        <w:adjustRightInd w:val="0"/>
        <w:snapToGrid w:val="0"/>
        <w:spacing w:before="0" w:after="0" w:line="360" w:lineRule="auto"/>
        <w:jc w:val="both"/>
        <w:rPr>
          <w:rFonts w:ascii="宋体" w:hAnsi="宋体" w:eastAsia="宋体"/>
          <w:sz w:val="24"/>
          <w:szCs w:val="24"/>
          <w:u w:val="none"/>
        </w:rPr>
      </w:pPr>
      <w:r>
        <w:rPr>
          <w:rFonts w:ascii="宋体" w:hAnsi="宋体" w:eastAsia="宋体"/>
          <w:sz w:val="24"/>
          <w:szCs w:val="24"/>
          <w:u w:val="none"/>
        </w:rPr>
        <w:t>4.2 具备三维标定器，作为机器人手术系统中手术路径空间定位计算的参考基准。</w:t>
      </w:r>
    </w:p>
    <w:p w14:paraId="39F6C2ED">
      <w:pPr>
        <w:keepNext/>
        <w:keepLines/>
        <w:widowControl w:val="0"/>
        <w:tabs>
          <w:tab w:val="left" w:pos="284"/>
        </w:tabs>
        <w:adjustRightInd w:val="0"/>
        <w:snapToGrid w:val="0"/>
        <w:spacing w:before="0" w:after="0" w:line="360" w:lineRule="auto"/>
        <w:jc w:val="both"/>
        <w:textAlignment w:val="baseline"/>
        <w:outlineLvl w:val="3"/>
        <w:rPr>
          <w:rFonts w:ascii="宋体" w:hAnsi="宋体" w:eastAsia="宋体" w:cs="Times New Roman"/>
          <w:b/>
          <w:kern w:val="0"/>
          <w:sz w:val="24"/>
          <w:szCs w:val="24"/>
          <w:u w:val="none"/>
          <w:lang w:val="en-US" w:eastAsia="zh-CN" w:bidi="ar-SA"/>
        </w:rPr>
      </w:pPr>
      <w:r>
        <w:rPr>
          <w:rFonts w:ascii="宋体" w:hAnsi="宋体" w:eastAsia="宋体" w:cs="Times New Roman"/>
          <w:b/>
          <w:kern w:val="0"/>
          <w:sz w:val="24"/>
          <w:szCs w:val="24"/>
          <w:u w:val="none"/>
          <w:lang w:val="en-US" w:eastAsia="zh-CN" w:bidi="ar-SA"/>
        </w:rPr>
        <w:t>5. 手术规划系统</w:t>
      </w:r>
    </w:p>
    <w:p w14:paraId="575963AF">
      <w:pPr>
        <w:pStyle w:val="11"/>
        <w:tabs>
          <w:tab w:val="left" w:pos="284"/>
        </w:tabs>
        <w:adjustRightInd w:val="0"/>
        <w:snapToGrid w:val="0"/>
        <w:spacing w:before="0" w:after="0" w:line="360" w:lineRule="auto"/>
        <w:jc w:val="both"/>
        <w:rPr>
          <w:rFonts w:ascii="宋体" w:hAnsi="宋体" w:eastAsia="宋体"/>
          <w:sz w:val="24"/>
          <w:szCs w:val="24"/>
          <w:u w:val="none"/>
        </w:rPr>
      </w:pPr>
      <w:r>
        <w:rPr>
          <w:rFonts w:ascii="宋体" w:hAnsi="宋体" w:eastAsia="宋体"/>
          <w:sz w:val="24"/>
          <w:szCs w:val="24"/>
          <w:u w:val="none"/>
        </w:rPr>
        <w:t>5.1 具备全中文操作界面</w:t>
      </w:r>
      <w:r>
        <w:rPr>
          <w:rFonts w:hint="eastAsia" w:ascii="宋体" w:hAnsi="宋体" w:eastAsia="宋体"/>
          <w:sz w:val="24"/>
          <w:szCs w:val="24"/>
          <w:u w:val="none"/>
        </w:rPr>
        <w:t xml:space="preserve"> </w:t>
      </w:r>
      <w:r>
        <w:rPr>
          <w:rFonts w:ascii="宋体" w:hAnsi="宋体" w:eastAsia="宋体"/>
          <w:sz w:val="24"/>
          <w:szCs w:val="24"/>
          <w:u w:val="none"/>
        </w:rPr>
        <w:t>。</w:t>
      </w:r>
    </w:p>
    <w:p w14:paraId="2756696E">
      <w:pPr>
        <w:pStyle w:val="11"/>
        <w:tabs>
          <w:tab w:val="left" w:pos="284"/>
        </w:tabs>
        <w:adjustRightInd w:val="0"/>
        <w:snapToGrid w:val="0"/>
        <w:spacing w:before="0" w:after="0" w:line="360" w:lineRule="auto"/>
        <w:jc w:val="both"/>
        <w:rPr>
          <w:rFonts w:ascii="宋体" w:hAnsi="宋体" w:eastAsia="宋体"/>
          <w:sz w:val="24"/>
          <w:szCs w:val="24"/>
          <w:u w:val="none"/>
        </w:rPr>
      </w:pPr>
      <w:r>
        <w:rPr>
          <w:rFonts w:ascii="宋体" w:hAnsi="宋体" w:eastAsia="宋体"/>
          <w:sz w:val="24"/>
          <w:szCs w:val="24"/>
          <w:u w:val="none"/>
        </w:rPr>
        <w:t>5.2 具备图像采集功能，包括图像导入功能（可实现术中透视图像的显示，并以图片格式存储在计算机内）和</w:t>
      </w:r>
      <w:bookmarkStart w:id="4" w:name="OLE_LINK1"/>
      <w:r>
        <w:rPr>
          <w:rFonts w:ascii="宋体" w:hAnsi="宋体" w:eastAsia="宋体"/>
          <w:sz w:val="24"/>
          <w:szCs w:val="24"/>
          <w:u w:val="none"/>
        </w:rPr>
        <w:t xml:space="preserve"> DICOM 数字图像</w:t>
      </w:r>
      <w:bookmarkEnd w:id="4"/>
      <w:r>
        <w:rPr>
          <w:rFonts w:ascii="宋体" w:hAnsi="宋体" w:eastAsia="宋体"/>
          <w:sz w:val="24"/>
          <w:szCs w:val="24"/>
          <w:u w:val="none"/>
        </w:rPr>
        <w:t>采集功能（可实现术中透视图像的显示）。</w:t>
      </w:r>
    </w:p>
    <w:p w14:paraId="5BBF4C94">
      <w:pPr>
        <w:pStyle w:val="11"/>
        <w:tabs>
          <w:tab w:val="left" w:pos="284"/>
        </w:tabs>
        <w:adjustRightInd w:val="0"/>
        <w:snapToGrid w:val="0"/>
        <w:spacing w:before="0" w:after="0" w:line="360" w:lineRule="auto"/>
        <w:jc w:val="both"/>
        <w:rPr>
          <w:rFonts w:ascii="宋体" w:hAnsi="宋体" w:eastAsia="宋体"/>
          <w:sz w:val="24"/>
          <w:szCs w:val="24"/>
          <w:u w:val="none"/>
        </w:rPr>
      </w:pPr>
      <w:r>
        <w:rPr>
          <w:rFonts w:ascii="宋体" w:hAnsi="宋体" w:eastAsia="宋体"/>
          <w:sz w:val="24"/>
          <w:szCs w:val="24"/>
          <w:u w:val="none"/>
        </w:rPr>
        <w:t>5.3 具备二维图像自动配准算法，能够从两幅二维 X 线图像中计算出系统各部件在空间位置中的信息。</w:t>
      </w:r>
    </w:p>
    <w:p w14:paraId="24D20F82">
      <w:pPr>
        <w:pStyle w:val="11"/>
        <w:tabs>
          <w:tab w:val="left" w:pos="284"/>
        </w:tabs>
        <w:adjustRightInd w:val="0"/>
        <w:snapToGrid w:val="0"/>
        <w:spacing w:before="0" w:after="0" w:line="360" w:lineRule="auto"/>
        <w:jc w:val="both"/>
        <w:rPr>
          <w:rFonts w:ascii="宋体" w:hAnsi="宋体" w:eastAsia="宋体"/>
          <w:sz w:val="24"/>
          <w:szCs w:val="24"/>
          <w:u w:val="none"/>
        </w:rPr>
      </w:pPr>
      <w:r>
        <w:rPr>
          <w:rFonts w:ascii="宋体" w:hAnsi="宋体" w:eastAsia="宋体"/>
          <w:sz w:val="24"/>
          <w:szCs w:val="24"/>
          <w:u w:val="none"/>
        </w:rPr>
        <w:t>▲5.4 具备三维图像自动配准算法，</w:t>
      </w:r>
      <w:r>
        <w:rPr>
          <w:rFonts w:hint="eastAsia" w:ascii="宋体" w:hAnsi="宋体" w:eastAsia="宋体"/>
          <w:sz w:val="24"/>
          <w:szCs w:val="24"/>
          <w:u w:val="none"/>
        </w:rPr>
        <w:t xml:space="preserve"> </w:t>
      </w:r>
      <w:r>
        <w:rPr>
          <w:rFonts w:ascii="宋体" w:hAnsi="宋体" w:eastAsia="宋体"/>
          <w:sz w:val="24"/>
          <w:szCs w:val="24"/>
          <w:u w:val="none"/>
        </w:rPr>
        <w:t>从三维容积图像中计算出系统各部件在空间位置中的信息（</w:t>
      </w:r>
      <w:r>
        <w:rPr>
          <w:rFonts w:hint="eastAsia" w:ascii="宋体" w:hAnsi="宋体" w:eastAsia="宋体"/>
          <w:sz w:val="24"/>
          <w:szCs w:val="24"/>
          <w:u w:val="none"/>
        </w:rPr>
        <w:t xml:space="preserve"> 提供证明材料</w:t>
      </w:r>
      <w:r>
        <w:rPr>
          <w:rFonts w:ascii="宋体" w:hAnsi="宋体" w:eastAsia="宋体"/>
          <w:sz w:val="24"/>
          <w:szCs w:val="24"/>
          <w:u w:val="none"/>
        </w:rPr>
        <w:t>）。</w:t>
      </w:r>
    </w:p>
    <w:p w14:paraId="6262E2A4">
      <w:pPr>
        <w:pStyle w:val="11"/>
        <w:tabs>
          <w:tab w:val="left" w:pos="284"/>
        </w:tabs>
        <w:adjustRightInd w:val="0"/>
        <w:snapToGrid w:val="0"/>
        <w:spacing w:before="0" w:after="0" w:line="360" w:lineRule="auto"/>
        <w:jc w:val="both"/>
        <w:rPr>
          <w:rFonts w:ascii="宋体" w:hAnsi="宋体" w:eastAsia="宋体"/>
          <w:sz w:val="24"/>
          <w:szCs w:val="24"/>
          <w:u w:val="none"/>
        </w:rPr>
      </w:pPr>
      <w:r>
        <w:rPr>
          <w:rFonts w:ascii="宋体" w:hAnsi="宋体" w:eastAsia="宋体"/>
          <w:sz w:val="24"/>
          <w:szCs w:val="24"/>
          <w:u w:val="none"/>
        </w:rPr>
        <w:t>▲5.5 具备植入物规格设计功能：在透视图像上可进行手术路径的规划，并计算出手术路径的位置坐标以及路径深度参考数据；手术规划完成后，可在图像上以特定形式显示空心钉的位置，供操作者观察判断规划是否合理</w:t>
      </w:r>
      <w:r>
        <w:rPr>
          <w:rFonts w:hint="eastAsia" w:ascii="宋体" w:hAnsi="宋体" w:eastAsia="宋体"/>
          <w:sz w:val="24"/>
          <w:szCs w:val="24"/>
          <w:u w:val="none"/>
        </w:rPr>
        <w:t>。</w:t>
      </w:r>
    </w:p>
    <w:p w14:paraId="3502F3C2">
      <w:pPr>
        <w:pStyle w:val="11"/>
        <w:tabs>
          <w:tab w:val="left" w:pos="284"/>
        </w:tabs>
        <w:adjustRightInd w:val="0"/>
        <w:snapToGrid w:val="0"/>
        <w:spacing w:before="0" w:after="0" w:line="360" w:lineRule="auto"/>
        <w:jc w:val="both"/>
        <w:rPr>
          <w:rFonts w:ascii="宋体" w:hAnsi="宋体" w:eastAsia="宋体"/>
          <w:sz w:val="24"/>
          <w:szCs w:val="24"/>
          <w:u w:val="none"/>
        </w:rPr>
      </w:pPr>
      <w:r>
        <w:rPr>
          <w:rFonts w:ascii="宋体" w:hAnsi="宋体" w:eastAsia="宋体"/>
          <w:sz w:val="24"/>
          <w:szCs w:val="24"/>
          <w:u w:val="none"/>
        </w:rPr>
        <w:t>▲5.6 具备精度反馈算法，通过光学跟踪器及机械臂</w:t>
      </w:r>
      <w:r>
        <w:rPr>
          <w:rFonts w:hint="eastAsia" w:ascii="宋体" w:hAnsi="宋体" w:eastAsia="宋体"/>
          <w:sz w:val="24"/>
          <w:szCs w:val="24"/>
          <w:u w:val="none"/>
        </w:rPr>
        <w:t xml:space="preserve"> </w:t>
      </w:r>
      <w:r>
        <w:rPr>
          <w:rFonts w:ascii="宋体" w:hAnsi="宋体" w:eastAsia="宋体"/>
          <w:sz w:val="24"/>
          <w:szCs w:val="24"/>
          <w:u w:val="none"/>
        </w:rPr>
        <w:t>控制达到综合末端精度实时补偿。</w:t>
      </w:r>
    </w:p>
    <w:p w14:paraId="57AACABB">
      <w:pPr>
        <w:pStyle w:val="11"/>
        <w:tabs>
          <w:tab w:val="left" w:pos="284"/>
        </w:tabs>
        <w:adjustRightInd w:val="0"/>
        <w:snapToGrid w:val="0"/>
        <w:spacing w:before="0" w:after="0" w:line="360" w:lineRule="auto"/>
        <w:jc w:val="both"/>
        <w:rPr>
          <w:rFonts w:ascii="宋体" w:hAnsi="宋体" w:eastAsia="宋体"/>
          <w:sz w:val="24"/>
          <w:szCs w:val="24"/>
          <w:u w:val="none"/>
        </w:rPr>
      </w:pPr>
      <w:r>
        <w:rPr>
          <w:rFonts w:ascii="宋体" w:hAnsi="宋体" w:eastAsia="宋体"/>
          <w:sz w:val="24"/>
          <w:szCs w:val="24"/>
          <w:u w:val="none"/>
        </w:rPr>
        <w:t>5.7 具备机器人姿态和轨迹模拟仿真模块。</w:t>
      </w:r>
    </w:p>
    <w:p w14:paraId="0977AD7F">
      <w:pPr>
        <w:pStyle w:val="11"/>
        <w:tabs>
          <w:tab w:val="left" w:pos="284"/>
        </w:tabs>
        <w:adjustRightInd w:val="0"/>
        <w:snapToGrid w:val="0"/>
        <w:spacing w:before="0" w:after="0" w:line="360" w:lineRule="auto"/>
        <w:jc w:val="both"/>
        <w:rPr>
          <w:rFonts w:ascii="宋体" w:hAnsi="宋体" w:eastAsia="宋体"/>
          <w:sz w:val="24"/>
          <w:szCs w:val="24"/>
          <w:u w:val="none"/>
        </w:rPr>
      </w:pPr>
      <w:r>
        <w:rPr>
          <w:rFonts w:ascii="宋体" w:hAnsi="宋体" w:eastAsia="宋体"/>
          <w:sz w:val="24"/>
          <w:szCs w:val="24"/>
          <w:u w:val="none"/>
        </w:rPr>
        <w:t>5.8 具备数据存储功能：</w:t>
      </w:r>
      <w:r>
        <w:rPr>
          <w:rFonts w:hint="eastAsia" w:ascii="宋体" w:hAnsi="宋体" w:eastAsia="宋体"/>
          <w:sz w:val="24"/>
          <w:szCs w:val="24"/>
          <w:u w:val="none"/>
        </w:rPr>
        <w:t xml:space="preserve"> </w:t>
      </w:r>
      <w:r>
        <w:rPr>
          <w:rFonts w:ascii="宋体" w:hAnsi="宋体" w:eastAsia="宋体"/>
          <w:sz w:val="24"/>
          <w:szCs w:val="24"/>
          <w:u w:val="none"/>
        </w:rPr>
        <w:t>可存储手术路径规划图像和规划结果，并支持查询和浏览。</w:t>
      </w:r>
    </w:p>
    <w:p w14:paraId="1A825FCD">
      <w:pPr>
        <w:pStyle w:val="11"/>
        <w:tabs>
          <w:tab w:val="left" w:pos="284"/>
        </w:tabs>
        <w:adjustRightInd w:val="0"/>
        <w:snapToGrid w:val="0"/>
        <w:spacing w:before="0" w:after="0" w:line="360" w:lineRule="auto"/>
        <w:jc w:val="both"/>
        <w:rPr>
          <w:rFonts w:ascii="宋体" w:hAnsi="宋体" w:eastAsia="宋体"/>
          <w:sz w:val="24"/>
          <w:szCs w:val="24"/>
          <w:u w:val="none"/>
        </w:rPr>
      </w:pPr>
      <w:r>
        <w:rPr>
          <w:rFonts w:ascii="宋体" w:hAnsi="宋体" w:eastAsia="宋体"/>
          <w:sz w:val="24"/>
          <w:szCs w:val="24"/>
          <w:u w:val="none"/>
        </w:rPr>
        <w:t>5.9 具有用户登录、病例管理功能。</w:t>
      </w:r>
    </w:p>
    <w:p w14:paraId="4C94B0DB">
      <w:pPr>
        <w:pStyle w:val="11"/>
        <w:tabs>
          <w:tab w:val="left" w:pos="284"/>
        </w:tabs>
        <w:adjustRightInd w:val="0"/>
        <w:snapToGrid w:val="0"/>
        <w:spacing w:before="0" w:after="0" w:line="360" w:lineRule="auto"/>
        <w:jc w:val="both"/>
        <w:rPr>
          <w:rFonts w:hint="eastAsia" w:ascii="宋体" w:hAnsi="宋体" w:eastAsia="宋体"/>
          <w:sz w:val="24"/>
          <w:szCs w:val="24"/>
          <w:u w:val="none"/>
        </w:rPr>
      </w:pPr>
      <w:r>
        <w:rPr>
          <w:rFonts w:ascii="宋体" w:hAnsi="宋体" w:eastAsia="宋体"/>
          <w:sz w:val="24"/>
          <w:szCs w:val="24"/>
          <w:u w:val="none"/>
        </w:rPr>
        <w:t>5.10 具备手术工具选择界面，能够根据手术类型列出相应手术工具。</w:t>
      </w:r>
    </w:p>
    <w:p w14:paraId="6033035D">
      <w:pPr>
        <w:pStyle w:val="11"/>
        <w:tabs>
          <w:tab w:val="left" w:pos="284"/>
        </w:tabs>
        <w:adjustRightInd w:val="0"/>
        <w:snapToGrid w:val="0"/>
        <w:spacing w:before="0" w:after="0" w:line="360" w:lineRule="auto"/>
        <w:jc w:val="both"/>
        <w:rPr>
          <w:rFonts w:ascii="宋体" w:hAnsi="宋体" w:eastAsia="宋体"/>
          <w:b/>
          <w:bCs/>
          <w:sz w:val="24"/>
          <w:szCs w:val="24"/>
          <w:u w:val="none"/>
        </w:rPr>
      </w:pPr>
      <w:r>
        <w:rPr>
          <w:rFonts w:hint="eastAsia" w:ascii="宋体" w:hAnsi="宋体" w:eastAsia="宋体"/>
          <w:b/>
          <w:bCs/>
          <w:sz w:val="24"/>
          <w:szCs w:val="24"/>
          <w:u w:val="none"/>
        </w:rPr>
        <w:t>6.完成与医院信息系统连接，支持医院</w:t>
      </w:r>
      <w:r>
        <w:rPr>
          <w:rFonts w:ascii="宋体" w:hAnsi="宋体" w:eastAsia="宋体"/>
          <w:b/>
          <w:bCs/>
          <w:sz w:val="24"/>
          <w:szCs w:val="24"/>
          <w:u w:val="none"/>
        </w:rPr>
        <w:t>DICOM 数字图像接入。</w:t>
      </w:r>
    </w:p>
    <w:p w14:paraId="334F34CE">
      <w:pPr>
        <w:widowControl/>
        <w:spacing w:line="360" w:lineRule="auto"/>
        <w:jc w:val="center"/>
        <w:outlineLvl w:val="0"/>
        <w:rPr>
          <w:rFonts w:ascii="Times New Roman" w:hAnsi="Times New Roman" w:eastAsia="宋体" w:cs="Times New Roman"/>
          <w:b/>
          <w:sz w:val="36"/>
          <w:szCs w:val="36"/>
          <w:u w:val="none"/>
        </w:rPr>
      </w:pPr>
    </w:p>
    <w:p w14:paraId="76413C8E">
      <w:pPr>
        <w:widowControl/>
        <w:spacing w:line="360" w:lineRule="auto"/>
        <w:jc w:val="center"/>
        <w:outlineLvl w:val="0"/>
        <w:rPr>
          <w:b/>
          <w:sz w:val="36"/>
          <w:szCs w:val="36"/>
          <w:u w:val="none"/>
        </w:rPr>
        <w:sectPr>
          <w:pgSz w:w="11907" w:h="16840"/>
          <w:pgMar w:top="1418" w:right="1134" w:bottom="1418" w:left="1701" w:header="851" w:footer="851" w:gutter="0"/>
          <w:cols w:space="720" w:num="1"/>
          <w:docGrid w:linePitch="462" w:charSpace="0"/>
        </w:sectPr>
      </w:pPr>
    </w:p>
    <w:p w14:paraId="2E02FAA1">
      <w:pPr>
        <w:widowControl/>
        <w:spacing w:line="360" w:lineRule="auto"/>
        <w:contextualSpacing/>
        <w:rPr>
          <w:rFonts w:ascii="Times New Roman" w:hAnsi="Times New Roman" w:eastAsia="宋体" w:cs="Times New Roman"/>
          <w:sz w:val="24"/>
        </w:rPr>
      </w:pPr>
      <w:r>
        <w:rPr>
          <w:rFonts w:hint="eastAsia" w:ascii="Times New Roman" w:hAnsi="Times New Roman" w:eastAsia="宋体" w:cs="Times New Roman"/>
          <w:sz w:val="24"/>
        </w:rPr>
        <w:t>3</w:t>
      </w:r>
      <w:r>
        <w:rPr>
          <w:rFonts w:ascii="Times New Roman" w:hAnsi="Times New Roman" w:eastAsia="宋体" w:cs="Times New Roman"/>
          <w:sz w:val="24"/>
        </w:rPr>
        <w:t>.2采购标的需满足的服务标准、期限、效率等要求；</w:t>
      </w:r>
    </w:p>
    <w:p w14:paraId="46FB7051">
      <w:pPr>
        <w:widowControl/>
        <w:spacing w:line="360" w:lineRule="auto"/>
        <w:ind w:firstLine="480" w:firstLineChars="200"/>
        <w:contextualSpacing/>
        <w:rPr>
          <w:rFonts w:ascii="Times New Roman" w:hAnsi="Times New Roman" w:eastAsia="宋体" w:cs="Times New Roman"/>
          <w:sz w:val="24"/>
        </w:rPr>
      </w:pPr>
      <w:r>
        <w:rPr>
          <w:rFonts w:hint="eastAsia" w:ascii="Times New Roman" w:hAnsi="Times New Roman" w:eastAsia="宋体" w:cs="Times New Roman"/>
          <w:sz w:val="24"/>
        </w:rPr>
        <w:t>详见</w:t>
      </w:r>
      <w:r>
        <w:rPr>
          <w:rFonts w:hint="eastAsia" w:ascii="Times New Roman" w:hAnsi="Times New Roman" w:eastAsia="宋体" w:cs="Times New Roman"/>
          <w:sz w:val="24"/>
          <w:lang w:eastAsia="zh-CN"/>
        </w:rPr>
        <w:t>“</w:t>
      </w:r>
      <w:r>
        <w:rPr>
          <w:rFonts w:hint="eastAsia" w:ascii="Times New Roman" w:hAnsi="Times New Roman" w:eastAsia="宋体" w:cs="Times New Roman"/>
          <w:sz w:val="24"/>
        </w:rPr>
        <w:t>3.1采购标的需满足的质量、安全、技术规格、物理特性等要求</w:t>
      </w:r>
      <w:r>
        <w:rPr>
          <w:rFonts w:hint="eastAsia" w:ascii="Times New Roman" w:hAnsi="Times New Roman" w:eastAsia="宋体" w:cs="Times New Roman"/>
          <w:sz w:val="24"/>
          <w:lang w:eastAsia="zh-CN"/>
        </w:rPr>
        <w:t>”</w:t>
      </w:r>
    </w:p>
    <w:p w14:paraId="11BA5D9B">
      <w:pPr>
        <w:widowControl/>
        <w:spacing w:line="360" w:lineRule="auto"/>
        <w:contextualSpacing/>
        <w:rPr>
          <w:rFonts w:ascii="Times New Roman" w:hAnsi="Times New Roman" w:eastAsia="宋体" w:cs="Times New Roman"/>
          <w:sz w:val="24"/>
        </w:rPr>
      </w:pPr>
      <w:r>
        <w:rPr>
          <w:rFonts w:hint="eastAsia" w:ascii="Times New Roman" w:hAnsi="Times New Roman" w:eastAsia="宋体" w:cs="Times New Roman"/>
          <w:sz w:val="24"/>
        </w:rPr>
        <w:t>3</w:t>
      </w:r>
      <w:r>
        <w:rPr>
          <w:rFonts w:ascii="Times New Roman" w:hAnsi="Times New Roman" w:eastAsia="宋体" w:cs="Times New Roman"/>
          <w:sz w:val="24"/>
        </w:rPr>
        <w:t>.3为落实政府采购政策需满足的要求；</w:t>
      </w:r>
    </w:p>
    <w:p w14:paraId="75DEA7C3">
      <w:pPr>
        <w:tabs>
          <w:tab w:val="left" w:pos="640"/>
          <w:tab w:val="left" w:pos="900"/>
        </w:tabs>
        <w:spacing w:line="360" w:lineRule="auto"/>
        <w:ind w:firstLine="480" w:firstLineChars="200"/>
        <w:rPr>
          <w:rFonts w:ascii="宋体" w:hAnsi="Times New Roman" w:eastAsia="宋体" w:cs="Times New Roman"/>
          <w:sz w:val="24"/>
        </w:rPr>
      </w:pPr>
      <w:r>
        <w:rPr>
          <w:rFonts w:hint="eastAsia" w:ascii="宋体" w:hAnsi="宋体" w:eastAsia="宋体" w:cs="宋体"/>
          <w:sz w:val="24"/>
        </w:rPr>
        <w:t>1）促进中小企业发展政策：根据《政府采购促进中小企业发展管理办法》的通知（财库〔</w:t>
      </w:r>
      <w:r>
        <w:rPr>
          <w:rFonts w:ascii="宋体" w:hAnsi="宋体" w:eastAsia="宋体" w:cs="宋体"/>
          <w:sz w:val="24"/>
        </w:rPr>
        <w:t>2020</w:t>
      </w:r>
      <w:r>
        <w:rPr>
          <w:rFonts w:hint="eastAsia" w:ascii="宋体" w:hAnsi="宋体" w:eastAsia="宋体" w:cs="宋体"/>
          <w:sz w:val="24"/>
        </w:rPr>
        <w:t>〕</w:t>
      </w:r>
      <w:r>
        <w:rPr>
          <w:rFonts w:ascii="宋体" w:hAnsi="宋体" w:eastAsia="宋体" w:cs="宋体"/>
          <w:sz w:val="24"/>
        </w:rPr>
        <w:t>46</w:t>
      </w:r>
      <w:r>
        <w:rPr>
          <w:rFonts w:hint="eastAsia" w:ascii="宋体" w:hAnsi="宋体" w:eastAsia="宋体" w:cs="宋体"/>
          <w:sz w:val="24"/>
        </w:rPr>
        <w:t>号）规定，本项目供应商所投产品为中小企业制造或提供服务由中小企业承接的，</w:t>
      </w:r>
      <w:r>
        <w:rPr>
          <w:rFonts w:hint="eastAsia" w:ascii="宋体" w:hAnsi="宋体" w:eastAsia="宋体" w:cs="宋体"/>
          <w:b/>
          <w:bCs/>
          <w:sz w:val="24"/>
        </w:rPr>
        <w:t>供应商应出具采购文件要求的《中小企业声明函》给予证明，否则评标时不予认可</w:t>
      </w:r>
      <w:r>
        <w:rPr>
          <w:rFonts w:hint="eastAsia" w:ascii="宋体" w:hAnsi="宋体" w:eastAsia="宋体" w:cs="宋体"/>
          <w:sz w:val="24"/>
        </w:rPr>
        <w:t>。</w:t>
      </w:r>
      <w:r>
        <w:rPr>
          <w:rFonts w:hint="eastAsia" w:ascii="宋体" w:hAnsi="宋体" w:eastAsia="宋体" w:cs="宋体"/>
          <w:b/>
          <w:bCs/>
          <w:sz w:val="24"/>
        </w:rPr>
        <w:t>供应商应对提交的中小企业声明函的真实性负责，</w:t>
      </w:r>
      <w:r>
        <w:rPr>
          <w:rFonts w:hint="eastAsia" w:ascii="宋体" w:hAnsi="宋体" w:eastAsia="宋体" w:cs="宋体"/>
          <w:sz w:val="24"/>
        </w:rPr>
        <w:t>提交的中小企业声明函不真实的，应承担相应的法律责任。</w:t>
      </w:r>
    </w:p>
    <w:p w14:paraId="11B2EEB3">
      <w:pPr>
        <w:tabs>
          <w:tab w:val="left" w:pos="640"/>
          <w:tab w:val="left" w:pos="900"/>
        </w:tabs>
        <w:spacing w:line="360" w:lineRule="auto"/>
        <w:ind w:firstLine="480" w:firstLineChars="200"/>
        <w:rPr>
          <w:rFonts w:ascii="宋体" w:hAnsi="Times New Roman" w:eastAsia="宋体" w:cs="Times New Roman"/>
          <w:sz w:val="24"/>
        </w:rPr>
      </w:pPr>
      <w:r>
        <w:rPr>
          <w:rFonts w:hint="eastAsia" w:ascii="宋体" w:hAnsi="宋体" w:eastAsia="宋体" w:cs="宋体"/>
          <w:sz w:val="24"/>
        </w:rPr>
        <w:t>2）监狱企业扶持政策：供应商如为监狱企业将视同为小型或微型企业，应提供由省级以上监狱管理局、戒毒管理局（含新疆生产建设兵团）出具的属于监狱企业的证明文件。供应商应对提交的属于监狱企业的证明文件的真实性负责，提交的监狱企业的证明文件不真实的，应承担相应的法律责任。</w:t>
      </w:r>
    </w:p>
    <w:p w14:paraId="78244D0D">
      <w:pPr>
        <w:tabs>
          <w:tab w:val="left" w:pos="640"/>
          <w:tab w:val="left" w:pos="900"/>
        </w:tabs>
        <w:spacing w:line="360" w:lineRule="auto"/>
        <w:ind w:firstLine="480" w:firstLineChars="200"/>
        <w:rPr>
          <w:rFonts w:ascii="宋体" w:hAnsi="Times New Roman" w:eastAsia="宋体" w:cs="Times New Roman"/>
          <w:sz w:val="24"/>
        </w:rPr>
      </w:pPr>
      <w:r>
        <w:rPr>
          <w:rFonts w:hint="eastAsia" w:ascii="宋体" w:hAnsi="宋体" w:eastAsia="宋体" w:cs="宋体"/>
          <w:sz w:val="24"/>
        </w:rPr>
        <w:t>3）促进残疾人就业政府采购政策：根据《三部门联合发布关于促进残疾人就业政府采购政策的通知》（财库〔</w:t>
      </w:r>
      <w:r>
        <w:rPr>
          <w:rFonts w:ascii="宋体" w:hAnsi="宋体" w:eastAsia="宋体" w:cs="宋体"/>
          <w:sz w:val="24"/>
        </w:rPr>
        <w:t>2017</w:t>
      </w:r>
      <w:r>
        <w:rPr>
          <w:rFonts w:hint="eastAsia" w:ascii="宋体" w:hAnsi="宋体" w:eastAsia="宋体" w:cs="宋体"/>
          <w:sz w:val="24"/>
        </w:rPr>
        <w:t>〕</w:t>
      </w:r>
      <w:r>
        <w:rPr>
          <w:rFonts w:ascii="宋体" w:hAnsi="宋体" w:eastAsia="宋体" w:cs="宋体"/>
          <w:sz w:val="24"/>
        </w:rPr>
        <w:t>141</w:t>
      </w:r>
      <w:r>
        <w:rPr>
          <w:rFonts w:hint="eastAsia" w:ascii="宋体" w:hAnsi="宋体" w:eastAsia="宋体" w:cs="宋体"/>
          <w:sz w:val="24"/>
        </w:rPr>
        <w:t>号）规定，符合条件的残疾人福利性单位在参加本项目政府采购活动时，供应商应出具采购文件要求的《残疾人福利性单位声明函》，并对声明的真实性承担法律责任。中标、成交供应商为残疾人福利性单位的，采购代理机构将随中标结果同时公告其《残疾人福利性单位声明函》，接受社会监督。残疾人福利性单位视同小型、微型企业。不重复享受政策。</w:t>
      </w:r>
    </w:p>
    <w:p w14:paraId="39587C02">
      <w:pPr>
        <w:tabs>
          <w:tab w:val="left" w:pos="640"/>
          <w:tab w:val="left" w:pos="900"/>
        </w:tabs>
        <w:spacing w:line="360" w:lineRule="auto"/>
        <w:ind w:firstLine="480" w:firstLineChars="200"/>
        <w:rPr>
          <w:rFonts w:ascii="宋体" w:hAnsi="Times New Roman" w:eastAsia="宋体" w:cs="Times New Roman"/>
          <w:sz w:val="24"/>
        </w:rPr>
      </w:pPr>
      <w:r>
        <w:rPr>
          <w:rFonts w:hint="eastAsia" w:ascii="宋体" w:hAnsi="宋体" w:eastAsia="宋体" w:cs="宋体"/>
          <w:sz w:val="24"/>
        </w:rPr>
        <w:t>4）鼓励节能、环保政策：依据《财政部发展改革委生态环境部市场监管总局关于调整优化节能产品、环境标志产品政府采购执行机制的通知（财库（</w:t>
      </w:r>
      <w:r>
        <w:rPr>
          <w:rFonts w:ascii="宋体" w:hAnsi="宋体" w:eastAsia="宋体" w:cs="宋体"/>
          <w:sz w:val="24"/>
        </w:rPr>
        <w:t>2019</w:t>
      </w:r>
      <w:r>
        <w:rPr>
          <w:rFonts w:hint="eastAsia" w:ascii="宋体" w:hAnsi="宋体" w:eastAsia="宋体" w:cs="宋体"/>
          <w:sz w:val="24"/>
        </w:rPr>
        <w:t>）</w:t>
      </w:r>
      <w:r>
        <w:rPr>
          <w:rFonts w:ascii="宋体" w:hAnsi="宋体" w:eastAsia="宋体" w:cs="宋体"/>
          <w:sz w:val="24"/>
        </w:rPr>
        <w:t>9</w:t>
      </w:r>
      <w:r>
        <w:rPr>
          <w:rFonts w:hint="eastAsia" w:ascii="宋体" w:hAnsi="宋体" w:eastAsia="宋体" w:cs="宋体"/>
          <w:sz w:val="24"/>
        </w:rPr>
        <w:t>号）》执行。</w:t>
      </w:r>
    </w:p>
    <w:p w14:paraId="13BD7200">
      <w:pPr>
        <w:spacing w:line="360" w:lineRule="auto"/>
        <w:contextualSpacing/>
        <w:rPr>
          <w:rFonts w:ascii="Times New Roman" w:hAnsi="Times New Roman" w:eastAsia="宋体" w:cs="Times New Roman"/>
          <w:b/>
          <w:sz w:val="36"/>
          <w:szCs w:val="36"/>
        </w:rPr>
      </w:pPr>
      <w:r>
        <w:rPr>
          <w:rFonts w:hint="eastAsia" w:ascii="宋体" w:hAnsi="宋体" w:eastAsia="宋体" w:cs="宋体"/>
          <w:sz w:val="24"/>
        </w:rPr>
        <w:t xml:space="preserve">3.4 </w:t>
      </w:r>
      <w:r>
        <w:rPr>
          <w:rFonts w:ascii="Times New Roman" w:hAnsi="Times New Roman" w:eastAsia="宋体" w:cs="Times New Roman"/>
          <w:sz w:val="24"/>
        </w:rPr>
        <w:t>采购标的的其他技术、服务等要求</w:t>
      </w:r>
    </w:p>
    <w:p w14:paraId="1EA601F1">
      <w:pPr>
        <w:pStyle w:val="13"/>
        <w:ind w:left="0" w:leftChars="0" w:firstLine="0" w:firstLineChars="0"/>
        <w:rPr>
          <w:rFonts w:hint="eastAsia" w:ascii="宋体" w:hAnsi="宋体" w:eastAsia="宋体" w:cs="宋体"/>
          <w:b/>
          <w:bCs/>
        </w:rPr>
      </w:pPr>
      <w:r>
        <w:rPr>
          <w:rFonts w:hint="eastAsia" w:ascii="宋体" w:hAnsi="宋体" w:eastAsia="宋体" w:cs="宋体"/>
          <w:b/>
          <w:bCs/>
          <w:lang w:eastAsia="zh-CN"/>
        </w:rPr>
        <w:t>（</w:t>
      </w:r>
      <w:r>
        <w:rPr>
          <w:rFonts w:hint="eastAsia" w:ascii="宋体" w:hAnsi="宋体" w:eastAsia="宋体" w:cs="宋体"/>
          <w:b/>
          <w:bCs/>
        </w:rPr>
        <w:t>二）售后服务：</w:t>
      </w:r>
    </w:p>
    <w:p w14:paraId="36FF78EE">
      <w:pPr>
        <w:pStyle w:val="13"/>
        <w:ind w:left="0" w:leftChars="0" w:firstLine="0" w:firstLineChars="0"/>
        <w:rPr>
          <w:rFonts w:hint="eastAsia" w:ascii="宋体" w:hAnsi="宋体" w:eastAsia="宋体" w:cs="宋体"/>
        </w:rPr>
      </w:pPr>
      <w:r>
        <w:rPr>
          <w:rFonts w:hint="eastAsia" w:ascii="宋体" w:hAnsi="宋体" w:eastAsia="宋体" w:cs="宋体"/>
        </w:rPr>
        <w:t>1、技术服务要求：</w:t>
      </w:r>
    </w:p>
    <w:p w14:paraId="5B3C2C5B">
      <w:pPr>
        <w:pStyle w:val="13"/>
        <w:ind w:left="0" w:leftChars="0" w:firstLine="0" w:firstLineChars="0"/>
        <w:rPr>
          <w:rFonts w:hint="eastAsia" w:ascii="宋体" w:hAnsi="宋体" w:eastAsia="宋体" w:cs="宋体"/>
          <w:b/>
          <w:bCs/>
        </w:rPr>
      </w:pPr>
      <w:r>
        <w:rPr>
          <w:rFonts w:hint="eastAsia" w:ascii="宋体" w:hAnsi="宋体" w:eastAsia="宋体" w:cs="宋体"/>
        </w:rPr>
        <w:t>1.1、服务期内，投标商提供符合要求的骨科手术机器人设备和手术技术支持等服务。</w:t>
      </w:r>
    </w:p>
    <w:p w14:paraId="39C094F1">
      <w:pPr>
        <w:pStyle w:val="13"/>
        <w:ind w:left="0" w:leftChars="0" w:firstLine="0" w:firstLineChars="0"/>
        <w:rPr>
          <w:rFonts w:hint="eastAsia" w:ascii="宋体" w:hAnsi="宋体" w:eastAsia="宋体" w:cs="宋体"/>
        </w:rPr>
      </w:pPr>
      <w:r>
        <w:rPr>
          <w:rFonts w:hint="eastAsia" w:ascii="宋体" w:hAnsi="宋体" w:eastAsia="宋体" w:cs="宋体"/>
        </w:rPr>
        <w:t>1.2、服务期内如技术升级，投标商协调设备生产厂家免费为租赁设备提供必要的软件升级服务。</w:t>
      </w:r>
    </w:p>
    <w:p w14:paraId="6375C85A">
      <w:pPr>
        <w:pStyle w:val="13"/>
        <w:ind w:left="0" w:leftChars="0" w:firstLine="0" w:firstLineChars="0"/>
        <w:rPr>
          <w:rFonts w:hint="eastAsia" w:ascii="宋体" w:hAnsi="宋体" w:eastAsia="宋体" w:cs="宋体"/>
        </w:rPr>
      </w:pPr>
      <w:r>
        <w:rPr>
          <w:rFonts w:hint="eastAsia" w:ascii="宋体" w:hAnsi="宋体" w:eastAsia="宋体" w:cs="宋体"/>
        </w:rPr>
        <w:t xml:space="preserve">1.3、投标商协调设备生产厂家需配合医院完善技术服务的建设标准、管理规范、临床应用标准等工作，协助医院完成相关培训教学工作，共同打造骨科手术机器人应用、科研、示范、推广、培训、教学、质控、创新基地。 </w:t>
      </w:r>
    </w:p>
    <w:p w14:paraId="5871E4D6">
      <w:pPr>
        <w:pStyle w:val="13"/>
        <w:ind w:left="0" w:leftChars="0" w:firstLine="0" w:firstLineChars="0"/>
        <w:rPr>
          <w:rFonts w:hint="eastAsia" w:ascii="宋体" w:hAnsi="宋体" w:eastAsia="宋体" w:cs="宋体"/>
        </w:rPr>
      </w:pPr>
      <w:r>
        <w:rPr>
          <w:rFonts w:hint="eastAsia" w:ascii="宋体" w:hAnsi="宋体" w:eastAsia="宋体" w:cs="宋体"/>
        </w:rPr>
        <w:t>2、医院人员培训：</w:t>
      </w:r>
    </w:p>
    <w:p w14:paraId="4951E021">
      <w:pPr>
        <w:pStyle w:val="13"/>
        <w:ind w:left="0" w:leftChars="0" w:firstLine="0" w:firstLineChars="0"/>
        <w:rPr>
          <w:rFonts w:hint="eastAsia" w:ascii="宋体" w:hAnsi="宋体" w:eastAsia="宋体" w:cs="宋体"/>
        </w:rPr>
      </w:pPr>
      <w:r>
        <w:rPr>
          <w:rFonts w:hint="eastAsia" w:ascii="宋体" w:hAnsi="宋体" w:eastAsia="宋体" w:cs="宋体"/>
        </w:rPr>
        <w:t>2.1、投标商协调设备生产厂家配备专业培训工程师为医院医务人员和技术人员进行至少两次手术操作院内培训，每次培训时间不少于4个小时；为供应室护士提供至少一次消毒灭菌培训，培训时间不少于1个小时。</w:t>
      </w:r>
    </w:p>
    <w:p w14:paraId="61A737DF">
      <w:pPr>
        <w:pStyle w:val="13"/>
        <w:ind w:left="0" w:leftChars="0" w:firstLine="0" w:firstLineChars="0"/>
        <w:rPr>
          <w:rFonts w:hint="eastAsia" w:ascii="宋体" w:hAnsi="宋体" w:eastAsia="宋体" w:cs="宋体"/>
        </w:rPr>
      </w:pPr>
      <w:r>
        <w:rPr>
          <w:rFonts w:hint="eastAsia" w:ascii="宋体" w:hAnsi="宋体" w:eastAsia="宋体" w:cs="宋体"/>
        </w:rPr>
        <w:t>2.2、投标商协调设备生产厂家提供1名经过操作培训且合格的专业人员提供跟台服务，负责临床医护人员培训并建立初步规范，辅助开展租赁物使用的技术服务，确保医院指定人员能够独立操作设备开展手术。</w:t>
      </w:r>
    </w:p>
    <w:p w14:paraId="0DCDBC91">
      <w:pPr>
        <w:pStyle w:val="13"/>
        <w:ind w:left="0" w:leftChars="0" w:firstLine="0" w:firstLineChars="0"/>
        <w:rPr>
          <w:rFonts w:hint="eastAsia" w:ascii="宋体" w:hAnsi="宋体" w:eastAsia="宋体" w:cs="宋体"/>
        </w:rPr>
      </w:pPr>
      <w:r>
        <w:rPr>
          <w:rFonts w:hint="eastAsia" w:ascii="宋体" w:hAnsi="宋体" w:eastAsia="宋体" w:cs="宋体"/>
        </w:rPr>
        <w:t>2.3、培训教员的差旅费、食宿费、培训教材等相关费用，均计入投标报价，医院不额外支付。</w:t>
      </w:r>
    </w:p>
    <w:p w14:paraId="6F978BFC">
      <w:pPr>
        <w:pStyle w:val="13"/>
        <w:ind w:left="0" w:leftChars="0" w:firstLine="0" w:firstLineChars="0"/>
        <w:rPr>
          <w:rFonts w:hint="eastAsia" w:ascii="宋体" w:hAnsi="宋体" w:eastAsia="宋体" w:cs="宋体"/>
        </w:rPr>
      </w:pPr>
      <w:r>
        <w:rPr>
          <w:rFonts w:hint="eastAsia" w:ascii="宋体" w:hAnsi="宋体" w:eastAsia="宋体" w:cs="宋体"/>
        </w:rPr>
        <w:t>2.4、租赁期内，如医院有新增培训需求，供应商协调设备生产厂家配合提供每年≥5 次免费培训服务。</w:t>
      </w:r>
    </w:p>
    <w:p w14:paraId="73829E24">
      <w:pPr>
        <w:pStyle w:val="13"/>
        <w:ind w:left="0" w:leftChars="0" w:firstLine="0" w:firstLineChars="0"/>
        <w:rPr>
          <w:rFonts w:hint="eastAsia" w:ascii="宋体" w:hAnsi="宋体" w:eastAsia="宋体" w:cs="宋体"/>
        </w:rPr>
      </w:pPr>
      <w:r>
        <w:rPr>
          <w:rFonts w:hint="eastAsia" w:ascii="宋体" w:hAnsi="宋体" w:eastAsia="宋体" w:cs="宋体"/>
        </w:rPr>
        <w:t>3. 设备维护保养及维修要求：</w:t>
      </w:r>
    </w:p>
    <w:p w14:paraId="11F10371">
      <w:pPr>
        <w:pStyle w:val="13"/>
        <w:ind w:left="0" w:leftChars="0" w:firstLine="0" w:firstLineChars="0"/>
        <w:rPr>
          <w:rFonts w:hint="eastAsia" w:ascii="宋体" w:hAnsi="宋体" w:eastAsia="宋体" w:cs="宋体"/>
        </w:rPr>
      </w:pPr>
      <w:r>
        <w:rPr>
          <w:rFonts w:hint="eastAsia" w:ascii="宋体" w:hAnsi="宋体" w:eastAsia="宋体" w:cs="宋体"/>
        </w:rPr>
        <w:t>3.1、租赁期内由机器人生产厂家负责质保，自采购人验收合格之日起计算。</w:t>
      </w:r>
    </w:p>
    <w:p w14:paraId="1F0227B7">
      <w:pPr>
        <w:pStyle w:val="13"/>
        <w:ind w:left="0" w:leftChars="0" w:firstLine="0" w:firstLineChars="0"/>
        <w:rPr>
          <w:rFonts w:hint="eastAsia" w:ascii="宋体" w:hAnsi="宋体" w:eastAsia="宋体" w:cs="宋体"/>
          <w:color w:val="000000"/>
        </w:rPr>
      </w:pPr>
      <w:r>
        <w:rPr>
          <w:rFonts w:hint="eastAsia" w:ascii="宋体" w:hAnsi="宋体" w:eastAsia="宋体" w:cs="宋体"/>
        </w:rPr>
        <w:t>3.2、投标商协调设备生产厂家负责租赁设备的日常维护保养（包括预防性维护保养），制定明确的维护保养计划，定期对设备进行全面检测、校准，确保设备性能稳定；</w:t>
      </w:r>
    </w:p>
    <w:p w14:paraId="0C23DBA1">
      <w:pPr>
        <w:pStyle w:val="13"/>
        <w:ind w:left="0" w:leftChars="0" w:firstLine="0" w:firstLineChars="0"/>
        <w:rPr>
          <w:rFonts w:hint="eastAsia" w:ascii="宋体" w:hAnsi="宋体" w:eastAsia="宋体" w:cs="宋体"/>
        </w:rPr>
      </w:pPr>
      <w:r>
        <w:rPr>
          <w:rFonts w:hint="eastAsia" w:ascii="宋体" w:hAnsi="宋体" w:eastAsia="宋体" w:cs="宋体"/>
        </w:rPr>
        <w:t>3.3、服务期内，设备出现故障时，供应商协调设备生产厂家需提供及时的故障维修及零配件更换服务，维修更换的零配件为原厂正品。护保养记录需提交医院备案。</w:t>
      </w:r>
    </w:p>
    <w:p w14:paraId="4C650670">
      <w:pPr>
        <w:pStyle w:val="13"/>
        <w:ind w:left="0" w:leftChars="0" w:firstLine="0" w:firstLineChars="0"/>
        <w:rPr>
          <w:rFonts w:hint="eastAsia" w:ascii="宋体" w:hAnsi="宋体" w:eastAsia="宋体" w:cs="宋体"/>
          <w:color w:val="000000"/>
        </w:rPr>
      </w:pPr>
      <w:r>
        <w:rPr>
          <w:rFonts w:hint="eastAsia" w:ascii="宋体" w:hAnsi="宋体" w:eastAsia="宋体" w:cs="宋体"/>
        </w:rPr>
        <w:t>3.4、投标商协调设备生产厂家建立设备维修档案，详细记录设备故障情况、维修过程、更换零配件等信息，定期向医院提交设备运行及维护报告</w:t>
      </w:r>
      <w:r>
        <w:rPr>
          <w:rFonts w:hint="eastAsia" w:ascii="宋体" w:hAnsi="宋体" w:eastAsia="宋体" w:cs="宋体"/>
          <w:color w:val="000000"/>
        </w:rPr>
        <w:t>。</w:t>
      </w:r>
    </w:p>
    <w:p w14:paraId="370444E0">
      <w:pPr>
        <w:pStyle w:val="13"/>
        <w:ind w:left="0" w:leftChars="0" w:firstLine="0" w:firstLineChars="0"/>
        <w:rPr>
          <w:rFonts w:hint="eastAsia" w:ascii="宋体" w:hAnsi="宋体" w:eastAsia="宋体" w:cs="宋体"/>
        </w:rPr>
      </w:pPr>
      <w:r>
        <w:rPr>
          <w:rFonts w:hint="eastAsia" w:ascii="宋体" w:hAnsi="宋体" w:eastAsia="宋体" w:cs="宋体"/>
        </w:rPr>
        <w:t>3.5、售后服务电话响应时间≤4 小时，48 小时内专业维修人员需到达现场（不可抗力除外）；在 72 小时内（含）恢复设备正常使用，若未能按时恢复，需免费提供备用设备确保手术不受影响。</w:t>
      </w:r>
    </w:p>
    <w:p w14:paraId="7CBB6533">
      <w:pPr>
        <w:pStyle w:val="13"/>
        <w:ind w:left="0" w:leftChars="0" w:firstLine="0" w:firstLineChars="0"/>
        <w:rPr>
          <w:rFonts w:hint="eastAsia" w:ascii="宋体" w:hAnsi="宋体" w:eastAsia="宋体" w:cs="宋体"/>
          <w:b/>
          <w:bCs/>
        </w:rPr>
      </w:pPr>
      <w:r>
        <w:rPr>
          <w:rFonts w:hint="eastAsia" w:ascii="宋体" w:hAnsi="宋体" w:eastAsia="宋体" w:cs="宋体"/>
          <w:b/>
          <w:bCs/>
          <w:lang w:eastAsia="zh-CN"/>
        </w:rPr>
        <w:t>（</w:t>
      </w:r>
      <w:r>
        <w:rPr>
          <w:rFonts w:hint="eastAsia" w:ascii="宋体" w:hAnsi="宋体" w:eastAsia="宋体" w:cs="宋体"/>
          <w:b/>
          <w:bCs/>
        </w:rPr>
        <w:t>三）服务团队要求：</w:t>
      </w:r>
    </w:p>
    <w:p w14:paraId="450BC88C">
      <w:pPr>
        <w:pStyle w:val="13"/>
        <w:ind w:left="0" w:leftChars="0" w:firstLine="0" w:firstLineChars="0"/>
        <w:rPr>
          <w:rFonts w:hint="eastAsia" w:ascii="宋体" w:hAnsi="宋体" w:eastAsia="宋体" w:cs="宋体"/>
        </w:rPr>
      </w:pPr>
      <w:r>
        <w:rPr>
          <w:rFonts w:hint="eastAsia" w:ascii="宋体" w:hAnsi="宋体" w:eastAsia="宋体" w:cs="宋体"/>
        </w:rPr>
        <w:t>1、投标商具备专业团队，提供项目组人员名单。团队分工明确，项目组成员具有手术机器人项目相关经验。</w:t>
      </w:r>
    </w:p>
    <w:p w14:paraId="0926EA74">
      <w:pPr>
        <w:pStyle w:val="13"/>
        <w:ind w:left="0" w:leftChars="0" w:firstLine="0" w:firstLineChars="0"/>
        <w:rPr>
          <w:rFonts w:hint="eastAsia" w:ascii="宋体" w:hAnsi="宋体" w:eastAsia="宋体" w:cs="宋体"/>
        </w:rPr>
      </w:pPr>
      <w:r>
        <w:rPr>
          <w:rFonts w:hint="eastAsia" w:ascii="宋体" w:hAnsi="宋体" w:eastAsia="宋体" w:cs="宋体"/>
        </w:rPr>
        <w:t>2、投标文件中所有项目组成员必须是投标商的正式员工，提供全部项目组成员近半年</w:t>
      </w:r>
      <w:r>
        <w:rPr>
          <w:rFonts w:hint="eastAsia" w:ascii="宋体" w:hAnsi="宋体" w:eastAsia="宋体" w:cs="宋体"/>
          <w:lang w:val="en-US" w:eastAsia="zh-CN"/>
        </w:rPr>
        <w:t>任意一个</w:t>
      </w:r>
      <w:r>
        <w:rPr>
          <w:rFonts w:hint="eastAsia" w:ascii="宋体" w:hAnsi="宋体" w:eastAsia="宋体" w:cs="宋体"/>
        </w:rPr>
        <w:t>月缴纳社保记录的证明文件。</w:t>
      </w:r>
    </w:p>
    <w:p w14:paraId="7ABDADEA">
      <w:pPr>
        <w:pStyle w:val="13"/>
        <w:ind w:left="0" w:leftChars="0" w:firstLine="0" w:firstLineChars="0"/>
        <w:rPr>
          <w:rFonts w:hint="eastAsia" w:ascii="宋体" w:hAnsi="宋体" w:eastAsia="宋体" w:cs="宋体"/>
        </w:rPr>
      </w:pPr>
      <w:r>
        <w:rPr>
          <w:rFonts w:hint="eastAsia" w:ascii="宋体" w:hAnsi="宋体" w:eastAsia="宋体" w:cs="宋体"/>
        </w:rPr>
        <w:t>3、团队人员结构合理，要求项目组成员技能符合项目需求。提供项目组主要负责人员名单。</w:t>
      </w:r>
    </w:p>
    <w:p w14:paraId="634508E3">
      <w:pPr>
        <w:pStyle w:val="13"/>
        <w:ind w:left="0" w:leftChars="0" w:firstLine="0" w:firstLineChars="0"/>
        <w:rPr>
          <w:rFonts w:hint="eastAsia" w:ascii="宋体" w:hAnsi="宋体" w:eastAsia="宋体" w:cs="宋体"/>
          <w:b/>
          <w:bCs/>
        </w:rPr>
      </w:pPr>
      <w:r>
        <w:rPr>
          <w:rFonts w:hint="eastAsia" w:ascii="宋体" w:hAnsi="宋体" w:eastAsia="宋体" w:cs="宋体"/>
          <w:b/>
          <w:bCs/>
          <w:lang w:eastAsia="zh-CN"/>
        </w:rPr>
        <w:t>（</w:t>
      </w:r>
      <w:r>
        <w:rPr>
          <w:rFonts w:hint="eastAsia" w:ascii="宋体" w:hAnsi="宋体" w:eastAsia="宋体" w:cs="宋体"/>
          <w:b/>
          <w:bCs/>
        </w:rPr>
        <w:t>四）应急预案相关要求：</w:t>
      </w:r>
    </w:p>
    <w:p w14:paraId="65F479E1">
      <w:pPr>
        <w:pStyle w:val="13"/>
        <w:ind w:left="0" w:leftChars="0" w:firstLine="0" w:firstLineChars="0"/>
        <w:rPr>
          <w:rFonts w:hint="eastAsia" w:ascii="宋体" w:hAnsi="宋体" w:eastAsia="宋体" w:cs="宋体"/>
        </w:rPr>
      </w:pPr>
      <w:r>
        <w:rPr>
          <w:rFonts w:hint="eastAsia" w:ascii="宋体" w:hAnsi="宋体" w:eastAsia="宋体" w:cs="宋体"/>
        </w:rPr>
        <w:t>1、设备故障应急：供应商具备备用关键零部件及整机替换设备，在设备突发故障时能及时替换。若术中设备出现不可修复故障，供应商立即提供备用机器人，并及时完成机器人转换；</w:t>
      </w:r>
    </w:p>
    <w:p w14:paraId="0A8D43E3">
      <w:pPr>
        <w:pStyle w:val="13"/>
        <w:ind w:left="0" w:leftChars="0" w:firstLine="0" w:firstLineChars="0"/>
        <w:rPr>
          <w:rFonts w:hint="eastAsia" w:ascii="宋体" w:hAnsi="宋体" w:eastAsia="宋体" w:cs="宋体"/>
        </w:rPr>
      </w:pPr>
      <w:r>
        <w:rPr>
          <w:rFonts w:hint="eastAsia" w:ascii="宋体" w:hAnsi="宋体" w:eastAsia="宋体" w:cs="宋体"/>
        </w:rPr>
        <w:t>2、安全事件应急：发生设备操作失误或患者安全事件时，供应商需配合医院启动应急预案，提供技术支持并参与事件调查。</w:t>
      </w:r>
    </w:p>
    <w:p w14:paraId="431D21D9">
      <w:pPr>
        <w:pStyle w:val="13"/>
        <w:ind w:left="0" w:leftChars="0" w:firstLine="0" w:firstLineChars="0"/>
        <w:rPr>
          <w:rFonts w:hint="eastAsia" w:ascii="宋体" w:hAnsi="宋体" w:eastAsia="宋体" w:cs="宋体"/>
        </w:rPr>
      </w:pPr>
      <w:r>
        <w:rPr>
          <w:rFonts w:hint="eastAsia" w:ascii="宋体" w:hAnsi="宋体" w:eastAsia="宋体" w:cs="宋体"/>
        </w:rPr>
        <w:t>3、若因供应商响应延迟或预案执行不力导致手术延误、患者安全风险等，供应商需承担相应责任，医院有权依据合同约定进行处罚。</w:t>
      </w:r>
    </w:p>
    <w:p w14:paraId="46FEADBC">
      <w:pPr>
        <w:pStyle w:val="11"/>
        <w:numPr>
          <w:ilvl w:val="0"/>
          <w:numId w:val="0"/>
        </w:numPr>
        <w:tabs>
          <w:tab w:val="left" w:pos="0"/>
        </w:tabs>
        <w:adjustRightInd w:val="0"/>
        <w:snapToGrid w:val="0"/>
        <w:spacing w:before="0" w:after="0" w:line="360" w:lineRule="auto"/>
        <w:jc w:val="both"/>
        <w:rPr>
          <w:rFonts w:hint="default" w:ascii="宋体" w:hAnsi="宋体" w:eastAsia="宋体"/>
          <w:b/>
          <w:bCs/>
          <w:sz w:val="24"/>
          <w:szCs w:val="24"/>
          <w:lang w:val="en-US" w:eastAsia="zh-CN"/>
        </w:rPr>
      </w:pPr>
      <w:r>
        <w:rPr>
          <w:rFonts w:hint="eastAsia" w:ascii="宋体" w:hAnsi="宋体" w:eastAsia="宋体"/>
          <w:b/>
          <w:bCs/>
          <w:sz w:val="24"/>
          <w:szCs w:val="24"/>
          <w:lang w:val="en-US" w:eastAsia="zh-CN"/>
        </w:rPr>
        <w:t>（四）其他要求</w:t>
      </w:r>
    </w:p>
    <w:p w14:paraId="785BA6A2">
      <w:pPr>
        <w:pStyle w:val="11"/>
        <w:numPr>
          <w:ilvl w:val="0"/>
          <w:numId w:val="0"/>
        </w:numPr>
        <w:tabs>
          <w:tab w:val="left" w:pos="0"/>
        </w:tabs>
        <w:adjustRightInd w:val="0"/>
        <w:snapToGrid w:val="0"/>
        <w:spacing w:before="0" w:after="0" w:line="360" w:lineRule="auto"/>
        <w:jc w:val="both"/>
        <w:rPr>
          <w:rFonts w:ascii="宋体" w:hAnsi="宋体" w:eastAsia="宋体"/>
          <w:sz w:val="24"/>
          <w:szCs w:val="24"/>
        </w:rPr>
      </w:pPr>
      <w:r>
        <w:rPr>
          <w:rFonts w:hint="eastAsia" w:ascii="宋体" w:hAnsi="宋体" w:eastAsia="宋体"/>
          <w:sz w:val="24"/>
          <w:szCs w:val="24"/>
          <w:lang w:val="en-US" w:eastAsia="zh-CN"/>
        </w:rPr>
        <w:t>1、</w:t>
      </w:r>
      <w:r>
        <w:rPr>
          <w:rFonts w:ascii="宋体" w:hAnsi="宋体" w:eastAsia="宋体"/>
          <w:sz w:val="24"/>
          <w:szCs w:val="24"/>
        </w:rPr>
        <w:t>供应商</w:t>
      </w:r>
      <w:r>
        <w:rPr>
          <w:rFonts w:hint="eastAsia" w:ascii="宋体" w:hAnsi="宋体" w:eastAsia="宋体"/>
          <w:sz w:val="24"/>
          <w:szCs w:val="24"/>
        </w:rPr>
        <w:t>（机器人租赁平台）</w:t>
      </w:r>
      <w:r>
        <w:rPr>
          <w:rFonts w:ascii="宋体" w:hAnsi="宋体" w:eastAsia="宋体"/>
          <w:sz w:val="24"/>
          <w:szCs w:val="24"/>
        </w:rPr>
        <w:t>需要提供租赁设备的技术支持资料（或证明材料），并需同时加盖供应商</w:t>
      </w:r>
      <w:r>
        <w:rPr>
          <w:rFonts w:hint="eastAsia" w:ascii="宋体" w:hAnsi="宋体" w:eastAsia="宋体"/>
          <w:sz w:val="24"/>
          <w:szCs w:val="24"/>
        </w:rPr>
        <w:t>（机器人租赁平台）</w:t>
      </w:r>
      <w:r>
        <w:rPr>
          <w:rFonts w:ascii="宋体" w:hAnsi="宋体" w:eastAsia="宋体"/>
          <w:sz w:val="24"/>
          <w:szCs w:val="24"/>
        </w:rPr>
        <w:t>和</w:t>
      </w:r>
      <w:r>
        <w:rPr>
          <w:rFonts w:hint="eastAsia" w:ascii="宋体" w:hAnsi="宋体" w:eastAsia="宋体"/>
          <w:sz w:val="24"/>
          <w:szCs w:val="24"/>
        </w:rPr>
        <w:t>机器人</w:t>
      </w:r>
      <w:r>
        <w:rPr>
          <w:rFonts w:ascii="宋体" w:hAnsi="宋体" w:eastAsia="宋体"/>
          <w:sz w:val="24"/>
          <w:szCs w:val="24"/>
        </w:rPr>
        <w:t>生产厂家（或境内总代理、独家代理）公章。其中技术支持资料指</w:t>
      </w:r>
      <w:r>
        <w:rPr>
          <w:rFonts w:hint="eastAsia" w:ascii="宋体" w:hAnsi="宋体" w:eastAsia="宋体"/>
          <w:sz w:val="24"/>
          <w:szCs w:val="24"/>
        </w:rPr>
        <w:t>机器人</w:t>
      </w:r>
      <w:r>
        <w:rPr>
          <w:rFonts w:ascii="宋体" w:hAnsi="宋体" w:eastAsia="宋体"/>
          <w:sz w:val="24"/>
          <w:szCs w:val="24"/>
        </w:rPr>
        <w:t>生产厂家公开发布的印刷资料或检测机构出具的检验报告，若两者不一致，以检测机构出具的检验报告为准。如供应商</w:t>
      </w:r>
      <w:r>
        <w:rPr>
          <w:rFonts w:hint="eastAsia" w:ascii="宋体" w:hAnsi="宋体" w:eastAsia="宋体"/>
          <w:sz w:val="24"/>
          <w:szCs w:val="24"/>
        </w:rPr>
        <w:t>（机器人租赁平台）</w:t>
      </w:r>
      <w:r>
        <w:rPr>
          <w:rFonts w:ascii="宋体" w:hAnsi="宋体" w:eastAsia="宋体"/>
          <w:sz w:val="24"/>
          <w:szCs w:val="24"/>
        </w:rPr>
        <w:t>技术响应与技术支持资料（或证明材料）不一致，将以技术支持资料（或证明材料）为准。</w:t>
      </w:r>
    </w:p>
    <w:p w14:paraId="39409724">
      <w:pPr>
        <w:pStyle w:val="11"/>
        <w:numPr>
          <w:ilvl w:val="0"/>
          <w:numId w:val="0"/>
        </w:numPr>
        <w:tabs>
          <w:tab w:val="left" w:pos="0"/>
        </w:tabs>
        <w:adjustRightInd w:val="0"/>
        <w:snapToGrid w:val="0"/>
        <w:spacing w:before="0" w:after="0" w:line="360" w:lineRule="auto"/>
        <w:jc w:val="both"/>
        <w:rPr>
          <w:rFonts w:ascii="宋体" w:hAnsi="宋体" w:eastAsia="宋体"/>
          <w:sz w:val="24"/>
          <w:szCs w:val="24"/>
        </w:rPr>
      </w:pPr>
      <w:r>
        <w:rPr>
          <w:rFonts w:hint="eastAsia" w:ascii="宋体" w:hAnsi="宋体" w:eastAsia="宋体" w:cs="Arial"/>
          <w:sz w:val="24"/>
          <w:szCs w:val="24"/>
          <w:lang w:val="en-US" w:eastAsia="zh-CN" w:bidi="ar-SA"/>
        </w:rPr>
        <w:t>2、</w:t>
      </w:r>
      <w:r>
        <w:rPr>
          <w:rFonts w:ascii="宋体" w:hAnsi="宋体" w:eastAsia="宋体"/>
          <w:sz w:val="24"/>
          <w:szCs w:val="24"/>
        </w:rPr>
        <w:t>对于技术要求中标注 “▲” 的技术参数，供应商</w:t>
      </w:r>
      <w:r>
        <w:rPr>
          <w:rFonts w:hint="eastAsia" w:ascii="宋体" w:hAnsi="宋体" w:eastAsia="宋体"/>
          <w:sz w:val="24"/>
          <w:szCs w:val="24"/>
        </w:rPr>
        <w:t>（机器人租赁平台）</w:t>
      </w:r>
      <w:r>
        <w:rPr>
          <w:rFonts w:ascii="宋体" w:hAnsi="宋体" w:eastAsia="宋体"/>
          <w:sz w:val="24"/>
          <w:szCs w:val="24"/>
        </w:rPr>
        <w:t>须在</w:t>
      </w:r>
      <w:r>
        <w:rPr>
          <w:rFonts w:hint="eastAsia" w:ascii="宋体" w:hAnsi="宋体" w:eastAsia="宋体"/>
          <w:sz w:val="24"/>
          <w:szCs w:val="24"/>
          <w:lang w:val="en-US" w:eastAsia="zh-CN"/>
        </w:rPr>
        <w:t>响应</w:t>
      </w:r>
      <w:r>
        <w:rPr>
          <w:rFonts w:ascii="宋体" w:hAnsi="宋体" w:eastAsia="宋体"/>
          <w:sz w:val="24"/>
          <w:szCs w:val="24"/>
        </w:rPr>
        <w:t>文件中按照</w:t>
      </w:r>
      <w:r>
        <w:rPr>
          <w:rFonts w:hint="eastAsia" w:ascii="宋体" w:hAnsi="宋体" w:eastAsia="宋体"/>
          <w:sz w:val="24"/>
          <w:szCs w:val="24"/>
          <w:lang w:val="en-US" w:eastAsia="zh-CN"/>
        </w:rPr>
        <w:t>磋商</w:t>
      </w:r>
      <w:r>
        <w:rPr>
          <w:rFonts w:ascii="宋体" w:hAnsi="宋体" w:eastAsia="宋体"/>
          <w:sz w:val="24"/>
          <w:szCs w:val="24"/>
        </w:rPr>
        <w:t>文件技术规格的要求提供技术应答的证明材料，如技术规格中无特殊要求则应提交</w:t>
      </w:r>
      <w:r>
        <w:rPr>
          <w:rFonts w:hint="eastAsia" w:ascii="宋体" w:hAnsi="宋体" w:eastAsia="宋体"/>
          <w:sz w:val="24"/>
          <w:szCs w:val="24"/>
          <w:lang w:val="en-US" w:eastAsia="zh-CN"/>
        </w:rPr>
        <w:t>条款“1、”</w:t>
      </w:r>
      <w:r>
        <w:rPr>
          <w:rFonts w:ascii="宋体" w:hAnsi="宋体" w:eastAsia="宋体"/>
          <w:sz w:val="24"/>
          <w:szCs w:val="24"/>
        </w:rPr>
        <w:t>规定的技术支持资料。未按要求提供或提供的证明材料未同时加盖供应商</w:t>
      </w:r>
      <w:r>
        <w:rPr>
          <w:rFonts w:hint="eastAsia" w:ascii="宋体" w:hAnsi="宋体" w:eastAsia="宋体"/>
          <w:sz w:val="24"/>
          <w:szCs w:val="24"/>
        </w:rPr>
        <w:t>（机器人租赁平台）</w:t>
      </w:r>
      <w:r>
        <w:rPr>
          <w:rFonts w:ascii="宋体" w:hAnsi="宋体" w:eastAsia="宋体"/>
          <w:sz w:val="24"/>
          <w:szCs w:val="24"/>
        </w:rPr>
        <w:t>和生产厂家（或境内总代理、独家代理）公章的，评标委员会可不予承认，并可认为该技术应答不符合</w:t>
      </w:r>
      <w:r>
        <w:rPr>
          <w:rFonts w:hint="eastAsia" w:ascii="宋体" w:hAnsi="宋体" w:eastAsia="宋体"/>
          <w:sz w:val="24"/>
          <w:szCs w:val="24"/>
          <w:lang w:val="en-US" w:eastAsia="zh-CN"/>
        </w:rPr>
        <w:t>磋商</w:t>
      </w:r>
      <w:r>
        <w:rPr>
          <w:rFonts w:ascii="宋体" w:hAnsi="宋体" w:eastAsia="宋体"/>
          <w:sz w:val="24"/>
          <w:szCs w:val="24"/>
        </w:rPr>
        <w:t>文件要求，由此产生的评标风险由供应商</w:t>
      </w:r>
      <w:r>
        <w:rPr>
          <w:rFonts w:hint="eastAsia" w:ascii="宋体" w:hAnsi="宋体" w:eastAsia="宋体"/>
          <w:sz w:val="24"/>
          <w:szCs w:val="24"/>
        </w:rPr>
        <w:t>（机器人租赁平台）</w:t>
      </w:r>
      <w:r>
        <w:rPr>
          <w:rFonts w:ascii="宋体" w:hAnsi="宋体" w:eastAsia="宋体"/>
          <w:sz w:val="24"/>
          <w:szCs w:val="24"/>
        </w:rPr>
        <w:t>承担。</w:t>
      </w:r>
    </w:p>
    <w:p w14:paraId="408ABC74">
      <w:pPr>
        <w:pStyle w:val="11"/>
        <w:numPr>
          <w:ilvl w:val="0"/>
          <w:numId w:val="0"/>
        </w:numPr>
        <w:tabs>
          <w:tab w:val="left" w:pos="0"/>
        </w:tabs>
        <w:adjustRightInd w:val="0"/>
        <w:snapToGrid w:val="0"/>
        <w:spacing w:before="0" w:after="0" w:line="360" w:lineRule="auto"/>
        <w:jc w:val="both"/>
        <w:rPr>
          <w:rFonts w:ascii="宋体" w:hAnsi="宋体" w:eastAsia="宋体"/>
          <w:sz w:val="24"/>
          <w:szCs w:val="24"/>
        </w:rPr>
      </w:pPr>
      <w:r>
        <w:rPr>
          <w:rFonts w:hint="eastAsia" w:ascii="宋体" w:hAnsi="宋体" w:eastAsia="宋体"/>
          <w:sz w:val="24"/>
          <w:szCs w:val="24"/>
          <w:lang w:val="en-US" w:eastAsia="zh-CN"/>
        </w:rPr>
        <w:t>3、</w:t>
      </w:r>
      <w:r>
        <w:rPr>
          <w:rFonts w:ascii="宋体" w:hAnsi="宋体" w:eastAsia="宋体"/>
          <w:sz w:val="24"/>
          <w:szCs w:val="24"/>
        </w:rPr>
        <w:t>供应商</w:t>
      </w:r>
      <w:r>
        <w:rPr>
          <w:rFonts w:hint="eastAsia" w:ascii="宋体" w:hAnsi="宋体" w:eastAsia="宋体"/>
          <w:sz w:val="24"/>
          <w:szCs w:val="24"/>
        </w:rPr>
        <w:t>（机器人租赁平台）</w:t>
      </w:r>
      <w:r>
        <w:rPr>
          <w:rFonts w:ascii="宋体" w:hAnsi="宋体" w:eastAsia="宋体"/>
          <w:sz w:val="24"/>
          <w:szCs w:val="24"/>
        </w:rPr>
        <w:t>应提供最新型号的租赁设备及对应的技术服务，确保设备性能及服务水平符合当前行业先进标准</w:t>
      </w:r>
      <w:r>
        <w:rPr>
          <w:rFonts w:hint="eastAsia" w:ascii="宋体" w:hAnsi="宋体" w:eastAsia="宋体"/>
          <w:sz w:val="24"/>
          <w:szCs w:val="24"/>
        </w:rPr>
        <w:t>。</w:t>
      </w:r>
    </w:p>
    <w:p w14:paraId="65D07CC0">
      <w:pPr>
        <w:pStyle w:val="11"/>
        <w:tabs>
          <w:tab w:val="left" w:pos="0"/>
        </w:tabs>
        <w:adjustRightInd w:val="0"/>
        <w:snapToGrid w:val="0"/>
        <w:spacing w:before="0" w:after="0" w:line="360" w:lineRule="auto"/>
        <w:jc w:val="both"/>
        <w:rPr>
          <w:rFonts w:ascii="宋体" w:hAnsi="宋体" w:eastAsia="宋体"/>
          <w:sz w:val="24"/>
          <w:szCs w:val="24"/>
          <w:highlight w:val="none"/>
        </w:rPr>
      </w:pPr>
      <w:r>
        <w:rPr>
          <w:rFonts w:hint="eastAsia" w:ascii="宋体" w:hAnsi="宋体" w:eastAsia="宋体" w:cs="宋体"/>
          <w:sz w:val="24"/>
          <w:lang w:val="en-US" w:eastAsia="zh-CN"/>
        </w:rPr>
        <w:t>4、</w:t>
      </w:r>
      <w:r>
        <w:rPr>
          <w:rFonts w:hint="eastAsia" w:ascii="宋体" w:hAnsi="宋体" w:eastAsia="宋体" w:cs="宋体"/>
          <w:sz w:val="24"/>
          <w:lang w:eastAsia="zh-CN"/>
        </w:rPr>
        <w:t>供应商（机器人租赁平台）须具有有效期内的相关资质证件（所提供设备及其配套耗材属医疗器械管理的，一类医疗器械须具有：医疗器械备案信息表或医疗器械生产备案凭证；二类医疗器械须具有医疗器械产品注册证和医疗器械经营备案凭证；三类医疗器械须具有医疗器械产品注册证和医疗器械经营许可证。供应商（机器人租赁平台）若非生产厂家，还需提供厂家相应证件，包括不仅限于营业执照、医疗器械生产企业许可证、有效期内的授权书等）。</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decorative"/>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方正仿宋_GBK">
    <w:altName w:val="等线"/>
    <w:panose1 w:val="00000000000000000000"/>
    <w:charset w:val="86"/>
    <w:family w:val="auto"/>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4EF5A3A"/>
    <w:rsid w:val="34EF5A3A"/>
    <w:rsid w:val="37476E97"/>
    <w:rsid w:val="4866472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3"/>
    <w:basedOn w:val="1"/>
    <w:qFormat/>
    <w:uiPriority w:val="0"/>
    <w:pPr>
      <w:keepNext/>
      <w:keepLines/>
      <w:autoSpaceDE w:val="0"/>
      <w:autoSpaceDN w:val="0"/>
      <w:adjustRightInd w:val="0"/>
      <w:spacing w:before="360" w:after="120"/>
      <w:jc w:val="left"/>
      <w:outlineLvl w:val="2"/>
    </w:pPr>
    <w:rPr>
      <w:rFonts w:ascii="宋体"/>
      <w:b/>
      <w:kern w:val="0"/>
      <w:sz w:val="24"/>
      <w:szCs w:val="20"/>
      <w:u w:val="single"/>
    </w:rPr>
  </w:style>
  <w:style w:type="paragraph" w:styleId="4">
    <w:name w:val="heading 4"/>
    <w:basedOn w:val="1"/>
    <w:qFormat/>
    <w:uiPriority w:val="0"/>
    <w:pPr>
      <w:keepNext/>
      <w:keepLines/>
      <w:adjustRightInd w:val="0"/>
      <w:spacing w:before="280" w:after="290" w:line="376" w:lineRule="atLeast"/>
      <w:textAlignment w:val="baseline"/>
      <w:outlineLvl w:val="3"/>
    </w:pPr>
    <w:rPr>
      <w:rFonts w:ascii="Arial" w:hAnsi="Arial" w:eastAsia="黑体"/>
      <w:b/>
      <w:kern w:val="0"/>
      <w:sz w:val="28"/>
      <w:szCs w:val="20"/>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customStyle="1" w:styleId="2">
    <w:name w:val="Body Text First Indent 21"/>
    <w:qFormat/>
    <w:uiPriority w:val="0"/>
    <w:pPr>
      <w:widowControl w:val="0"/>
      <w:tabs>
        <w:tab w:val="left" w:pos="5580"/>
      </w:tabs>
      <w:spacing w:before="120" w:after="120" w:line="240" w:lineRule="auto"/>
      <w:ind w:left="420" w:leftChars="200" w:firstLine="420" w:firstLineChars="200"/>
      <w:jc w:val="both"/>
    </w:pPr>
    <w:rPr>
      <w:rFonts w:ascii="Times New Roman" w:hAnsi="Times New Roman" w:eastAsia="宋体" w:cs="Times New Roman"/>
      <w:kern w:val="2"/>
      <w:sz w:val="21"/>
      <w:szCs w:val="24"/>
      <w:lang w:val="zh-CN" w:eastAsia="zh-CN" w:bidi="ar-SA"/>
    </w:rPr>
  </w:style>
  <w:style w:type="paragraph" w:styleId="5">
    <w:name w:val="Date"/>
    <w:next w:val="1"/>
    <w:qFormat/>
    <w:uiPriority w:val="0"/>
    <w:pPr>
      <w:widowControl w:val="0"/>
      <w:ind w:left="100" w:leftChars="2500"/>
      <w:jc w:val="both"/>
    </w:pPr>
    <w:rPr>
      <w:rFonts w:ascii="仿宋_GB2312" w:hAnsi="宋体" w:eastAsia="仿宋_GB2312" w:cs="Times New Roman"/>
      <w:color w:val="000000"/>
      <w:kern w:val="2"/>
      <w:sz w:val="24"/>
      <w:szCs w:val="24"/>
      <w:lang w:val="en-US" w:eastAsia="zh-CN" w:bidi="ar-SA"/>
    </w:rPr>
  </w:style>
  <w:style w:type="paragraph" w:styleId="6">
    <w:name w:val="Title"/>
    <w:basedOn w:val="1"/>
    <w:qFormat/>
    <w:uiPriority w:val="0"/>
    <w:pPr>
      <w:jc w:val="center"/>
      <w:outlineLvl w:val="0"/>
    </w:pPr>
    <w:rPr>
      <w:b/>
      <w:sz w:val="32"/>
      <w:szCs w:val="20"/>
    </w:rPr>
  </w:style>
  <w:style w:type="paragraph" w:styleId="9">
    <w:name w:val="List Paragraph"/>
    <w:basedOn w:val="1"/>
    <w:qFormat/>
    <w:uiPriority w:val="34"/>
    <w:pPr>
      <w:ind w:firstLine="420" w:firstLineChars="200"/>
    </w:pPr>
    <w:rPr>
      <w:rFonts w:ascii="Calibri" w:hAnsi="Calibri"/>
      <w:szCs w:val="22"/>
    </w:rPr>
  </w:style>
  <w:style w:type="paragraph" w:customStyle="1" w:styleId="10">
    <w:name w:val="正文3"/>
    <w:qFormat/>
    <w:uiPriority w:val="0"/>
    <w:pPr>
      <w:jc w:val="both"/>
    </w:pPr>
    <w:rPr>
      <w:rFonts w:ascii="Calibri" w:hAnsi="Calibri" w:eastAsia="宋体" w:cs="Times New Roman"/>
      <w:kern w:val="2"/>
      <w:sz w:val="21"/>
      <w:szCs w:val="21"/>
      <w:lang w:val="en-US" w:eastAsia="zh-CN" w:bidi="ar-SA"/>
    </w:rPr>
  </w:style>
  <w:style w:type="paragraph" w:customStyle="1" w:styleId="11">
    <w:name w:val="2"/>
    <w:qFormat/>
    <w:uiPriority w:val="0"/>
    <w:pPr>
      <w:spacing w:before="120" w:after="120" w:line="288" w:lineRule="auto"/>
    </w:pPr>
    <w:rPr>
      <w:rFonts w:ascii="Arial" w:hAnsi="Arial" w:eastAsia="等线" w:cs="Arial"/>
      <w:sz w:val="22"/>
      <w:szCs w:val="22"/>
      <w:lang w:val="en-US" w:eastAsia="zh-CN" w:bidi="ar-SA"/>
    </w:rPr>
  </w:style>
  <w:style w:type="paragraph" w:customStyle="1" w:styleId="12">
    <w:name w:val="Body Text Indent1"/>
    <w:qFormat/>
    <w:uiPriority w:val="0"/>
    <w:pPr>
      <w:widowControl w:val="0"/>
      <w:tabs>
        <w:tab w:val="left" w:pos="5580"/>
      </w:tabs>
      <w:spacing w:before="120" w:line="360" w:lineRule="auto"/>
      <w:ind w:firstLine="454"/>
      <w:jc w:val="both"/>
    </w:pPr>
    <w:rPr>
      <w:rFonts w:ascii="Times New Roman" w:hAnsi="Times New Roman" w:eastAsia="宋体" w:cs="Times New Roman"/>
      <w:kern w:val="2"/>
      <w:sz w:val="24"/>
      <w:szCs w:val="24"/>
      <w:lang w:val="zh-CN" w:eastAsia="zh-CN" w:bidi="ar-SA"/>
    </w:rPr>
  </w:style>
  <w:style w:type="paragraph" w:customStyle="1" w:styleId="13">
    <w:name w:val="1.正文"/>
    <w:qFormat/>
    <w:uiPriority w:val="0"/>
    <w:pPr>
      <w:widowControl w:val="0"/>
      <w:spacing w:after="0" w:line="360" w:lineRule="auto"/>
      <w:ind w:left="540" w:leftChars="225" w:firstLine="540" w:firstLineChars="225"/>
      <w:jc w:val="left"/>
    </w:pPr>
    <w:rPr>
      <w:rFonts w:ascii="Times New Roman" w:hAnsi="Times New Roman" w:eastAsia="宋体" w:cs="Times New Roman"/>
      <w:kern w:val="0"/>
      <w:sz w:val="24"/>
      <w:szCs w:val="20"/>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11</Pages>
  <Words>680</Words>
  <Characters>695</Characters>
  <Lines>0</Lines>
  <Paragraphs>0</Paragraphs>
  <TotalTime>0</TotalTime>
  <ScaleCrop>false</ScaleCrop>
  <LinksUpToDate>false</LinksUpToDate>
  <CharactersWithSpaces>699</CharactersWithSpaces>
  <Application>WPS Office_12.1.0.29690_F1E327BC-269C-435d-A152-05C5408002CA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2026-04-01T06:12:00Z</dcterms:created>
  <dc:creator>王崴</dc:creator>
  <cp:lastModifiedBy>Serena</cp:lastModifiedBy>
  <dcterms:modified xsi:type="dcterms:W3CDTF">2026-11-05T03:48:32Z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2052-12.1.0.29690</vt:lpwstr>
  </property>
  <property fmtid="{D5CDD505-2E9C-101B-9397-08002B2CF9AE}" pid="3" name="ICV">
    <vt:lpwstr>73EE672E57BE4161A0D7C2C0768C3A03_11</vt:lpwstr>
  </property>
  <property fmtid="{D5CDD505-2E9C-101B-9397-08002B2CF9AE}" pid="4" name="KSOTemplateDocerSaveRecord">
    <vt:lpwstr>eyJoZGlkIjoiMTUxNjU4Y2I1ZTg1ZmY0MTJiZWRhYWQxYzNmOTNlNDEiLCJ1c2VySWQiOiIyMTg5Mjc5NjMifQ==</vt:lpwstr>
  </property>
</Properties>
</file>