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BC0A3">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32E3B4A">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123748F6">
      <w:pPr>
        <w:snapToGrid w:val="0"/>
        <w:spacing w:line="360" w:lineRule="auto"/>
        <w:contextualSpacing/>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5EBE4C79">
      <w:pPr>
        <w:snapToGrid w:val="0"/>
        <w:spacing w:line="360" w:lineRule="auto"/>
        <w:contextualSpacing/>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510D879E">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26EA1C45">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442B56A6">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355E8C3C">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4310CFDE">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0F29A848">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7964F4B6">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5D492ADD">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32E2DAE4">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3AEC62DC">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7C0F37BA">
      <w:pPr>
        <w:pStyle w:val="250"/>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32BC7601">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14D7573D">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5117C44B">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59EE1A1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44"/>
        <w:tblW w:w="41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736"/>
        <w:gridCol w:w="2861"/>
        <w:gridCol w:w="712"/>
        <w:gridCol w:w="712"/>
        <w:gridCol w:w="1536"/>
      </w:tblGrid>
      <w:tr w14:paraId="687D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3" w:type="pct"/>
            <w:vAlign w:val="center"/>
          </w:tcPr>
          <w:p w14:paraId="6AEB3E98">
            <w:pPr>
              <w:widowControl/>
              <w:jc w:val="center"/>
              <w:rPr>
                <w:rFonts w:ascii="仿宋" w:hAnsi="仿宋" w:eastAsia="仿宋" w:cs="宋体"/>
                <w:kern w:val="0"/>
                <w:sz w:val="24"/>
                <w:szCs w:val="24"/>
              </w:rPr>
            </w:pPr>
            <w:r>
              <w:rPr>
                <w:rFonts w:hint="eastAsia" w:ascii="仿宋" w:hAnsi="仿宋" w:eastAsia="仿宋" w:cs="宋体"/>
                <w:kern w:val="0"/>
                <w:sz w:val="24"/>
                <w:szCs w:val="24"/>
              </w:rPr>
              <w:t>包号</w:t>
            </w:r>
          </w:p>
        </w:tc>
        <w:tc>
          <w:tcPr>
            <w:tcW w:w="518" w:type="pct"/>
            <w:vAlign w:val="center"/>
          </w:tcPr>
          <w:p w14:paraId="64A446CE">
            <w:pPr>
              <w:widowControl/>
              <w:jc w:val="center"/>
              <w:rPr>
                <w:rFonts w:ascii="仿宋" w:hAnsi="仿宋" w:eastAsia="仿宋" w:cs="宋体"/>
                <w:kern w:val="0"/>
                <w:sz w:val="24"/>
                <w:szCs w:val="24"/>
              </w:rPr>
            </w:pPr>
            <w:r>
              <w:rPr>
                <w:rFonts w:hint="eastAsia" w:ascii="仿宋" w:hAnsi="仿宋" w:eastAsia="仿宋" w:cs="宋体"/>
                <w:kern w:val="0"/>
                <w:sz w:val="24"/>
                <w:szCs w:val="24"/>
              </w:rPr>
              <w:t>品目号</w:t>
            </w:r>
          </w:p>
        </w:tc>
        <w:tc>
          <w:tcPr>
            <w:tcW w:w="2014" w:type="pct"/>
            <w:vAlign w:val="center"/>
          </w:tcPr>
          <w:p w14:paraId="5509500C">
            <w:pPr>
              <w:widowControl/>
              <w:jc w:val="center"/>
              <w:rPr>
                <w:rFonts w:ascii="仿宋" w:hAnsi="仿宋" w:eastAsia="仿宋" w:cs="宋体"/>
                <w:kern w:val="0"/>
                <w:sz w:val="24"/>
                <w:szCs w:val="24"/>
              </w:rPr>
            </w:pPr>
            <w:r>
              <w:rPr>
                <w:rFonts w:hint="eastAsia" w:ascii="仿宋" w:hAnsi="仿宋" w:eastAsia="仿宋" w:cs="宋体"/>
                <w:kern w:val="0"/>
                <w:sz w:val="24"/>
                <w:szCs w:val="24"/>
              </w:rPr>
              <w:t>标的名称</w:t>
            </w:r>
          </w:p>
        </w:tc>
        <w:tc>
          <w:tcPr>
            <w:tcW w:w="501" w:type="pct"/>
            <w:vAlign w:val="center"/>
          </w:tcPr>
          <w:p w14:paraId="24A8C66B">
            <w:pPr>
              <w:snapToGrid w:val="0"/>
              <w:spacing w:line="360" w:lineRule="auto"/>
              <w:jc w:val="center"/>
              <w:rPr>
                <w:rFonts w:ascii="仿宋" w:hAnsi="仿宋" w:eastAsia="仿宋" w:cs="仿宋"/>
                <w:bCs/>
                <w:sz w:val="24"/>
                <w:szCs w:val="24"/>
              </w:rPr>
            </w:pPr>
            <w:r>
              <w:rPr>
                <w:rFonts w:hint="eastAsia" w:ascii="仿宋" w:hAnsi="仿宋" w:eastAsia="仿宋" w:cs="仿宋"/>
                <w:bCs/>
                <w:sz w:val="24"/>
                <w:szCs w:val="24"/>
              </w:rPr>
              <w:t>数量</w:t>
            </w:r>
          </w:p>
        </w:tc>
        <w:tc>
          <w:tcPr>
            <w:tcW w:w="501" w:type="pct"/>
            <w:vAlign w:val="center"/>
          </w:tcPr>
          <w:p w14:paraId="761D6F8C">
            <w:pPr>
              <w:snapToGrid w:val="0"/>
              <w:spacing w:line="360" w:lineRule="auto"/>
              <w:jc w:val="center"/>
              <w:rPr>
                <w:rFonts w:ascii="仿宋" w:hAnsi="仿宋" w:eastAsia="仿宋" w:cs="仿宋"/>
                <w:bCs/>
                <w:sz w:val="24"/>
                <w:szCs w:val="24"/>
              </w:rPr>
            </w:pPr>
            <w:r>
              <w:rPr>
                <w:rFonts w:hint="eastAsia" w:ascii="仿宋" w:hAnsi="仿宋" w:eastAsia="仿宋" w:cs="仿宋"/>
                <w:bCs/>
                <w:sz w:val="24"/>
                <w:szCs w:val="24"/>
              </w:rPr>
              <w:t>单位</w:t>
            </w:r>
          </w:p>
        </w:tc>
        <w:tc>
          <w:tcPr>
            <w:tcW w:w="1081" w:type="pct"/>
            <w:vAlign w:val="center"/>
          </w:tcPr>
          <w:p w14:paraId="18EEE5E7">
            <w:pPr>
              <w:widowControl/>
              <w:jc w:val="center"/>
              <w:rPr>
                <w:rFonts w:ascii="仿宋" w:hAnsi="仿宋" w:eastAsia="仿宋" w:cs="宋体"/>
                <w:kern w:val="0"/>
                <w:sz w:val="24"/>
                <w:szCs w:val="24"/>
              </w:rPr>
            </w:pPr>
            <w:r>
              <w:rPr>
                <w:rFonts w:hint="eastAsia" w:ascii="仿宋" w:hAnsi="仿宋" w:eastAsia="仿宋" w:cs="宋体"/>
                <w:kern w:val="0"/>
                <w:sz w:val="24"/>
                <w:szCs w:val="24"/>
              </w:rPr>
              <w:t>是否接受进口产品</w:t>
            </w:r>
          </w:p>
        </w:tc>
      </w:tr>
      <w:tr w14:paraId="724B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restart"/>
            <w:noWrap/>
            <w:vAlign w:val="center"/>
          </w:tcPr>
          <w:p w14:paraId="600F2F77">
            <w:pPr>
              <w:snapToGrid w:val="0"/>
              <w:jc w:val="center"/>
              <w:rPr>
                <w:rFonts w:ascii="仿宋" w:hAnsi="仿宋" w:eastAsia="仿宋" w:cs="仿宋"/>
                <w:bCs/>
                <w:sz w:val="24"/>
                <w:szCs w:val="24"/>
              </w:rPr>
            </w:pPr>
            <w:r>
              <w:rPr>
                <w:rFonts w:hint="eastAsia" w:ascii="仿宋" w:hAnsi="仿宋" w:eastAsia="仿宋" w:cs="仿宋"/>
                <w:bCs/>
                <w:sz w:val="24"/>
                <w:szCs w:val="24"/>
                <w:lang w:val="en-US" w:eastAsia="zh-CN"/>
              </w:rPr>
              <w:t>0</w:t>
            </w:r>
            <w:r>
              <w:rPr>
                <w:rFonts w:hint="eastAsia" w:ascii="仿宋" w:hAnsi="仿宋" w:eastAsia="仿宋" w:cs="仿宋"/>
                <w:bCs/>
                <w:sz w:val="24"/>
                <w:szCs w:val="24"/>
              </w:rPr>
              <w:t>1</w:t>
            </w:r>
          </w:p>
        </w:tc>
        <w:tc>
          <w:tcPr>
            <w:tcW w:w="736" w:type="dxa"/>
            <w:noWrap/>
            <w:vAlign w:val="center"/>
          </w:tcPr>
          <w:p w14:paraId="54AA44D4">
            <w:pPr>
              <w:snapToGrid w:val="0"/>
              <w:jc w:val="center"/>
              <w:rPr>
                <w:rFonts w:ascii="仿宋" w:hAnsi="仿宋" w:eastAsia="仿宋" w:cs="仿宋"/>
                <w:kern w:val="0"/>
                <w:sz w:val="24"/>
                <w:szCs w:val="24"/>
                <w:lang w:bidi="ar"/>
              </w:rPr>
            </w:pPr>
            <w:r>
              <w:rPr>
                <w:rFonts w:hint="eastAsia" w:ascii="仿宋" w:hAnsi="仿宋" w:eastAsia="仿宋" w:cs="仿宋"/>
                <w:kern w:val="0"/>
                <w:sz w:val="24"/>
                <w:szCs w:val="24"/>
                <w:lang w:bidi="ar"/>
              </w:rPr>
              <w:t>1-1</w:t>
            </w:r>
          </w:p>
        </w:tc>
        <w:tc>
          <w:tcPr>
            <w:tcW w:w="2861" w:type="dxa"/>
            <w:vAlign w:val="center"/>
          </w:tcPr>
          <w:p w14:paraId="4BD78C8B">
            <w:pPr>
              <w:snapToGrid w:val="0"/>
              <w:jc w:val="center"/>
              <w:rPr>
                <w:rFonts w:ascii="仿宋" w:hAnsi="仿宋" w:eastAsia="仿宋" w:cs="仿宋"/>
                <w:bCs/>
                <w:sz w:val="24"/>
                <w:szCs w:val="24"/>
              </w:rPr>
            </w:pPr>
            <w:r>
              <w:rPr>
                <w:rFonts w:hint="eastAsia" w:ascii="仿宋" w:hAnsi="仿宋" w:eastAsia="仿宋" w:cs="仿宋"/>
                <w:kern w:val="0"/>
                <w:sz w:val="24"/>
                <w:szCs w:val="24"/>
                <w:lang w:val="en-US" w:eastAsia="zh-CN" w:bidi="ar"/>
              </w:rPr>
              <w:t>超声手术系统配件--手柄</w:t>
            </w:r>
          </w:p>
        </w:tc>
        <w:tc>
          <w:tcPr>
            <w:tcW w:w="712" w:type="dxa"/>
            <w:vAlign w:val="center"/>
          </w:tcPr>
          <w:p w14:paraId="46F965A0">
            <w:pPr>
              <w:keepNext w:val="0"/>
              <w:keepLines w:val="0"/>
              <w:widowControl/>
              <w:suppressLineNumbers w:val="0"/>
              <w:jc w:val="center"/>
              <w:textAlignment w:val="center"/>
              <w:rPr>
                <w:rFonts w:ascii="仿宋" w:hAnsi="仿宋" w:eastAsia="仿宋" w:cs="宋体"/>
                <w:sz w:val="24"/>
                <w:szCs w:val="24"/>
              </w:rPr>
            </w:pPr>
            <w:r>
              <w:rPr>
                <w:rFonts w:hint="eastAsia" w:ascii="宋体" w:hAnsi="宋体" w:eastAsia="宋体" w:cs="宋体"/>
                <w:i w:val="0"/>
                <w:iCs w:val="0"/>
                <w:color w:val="000000"/>
                <w:kern w:val="0"/>
                <w:sz w:val="24"/>
                <w:szCs w:val="24"/>
                <w:u w:val="none"/>
                <w:lang w:val="en-US" w:eastAsia="zh-CN" w:bidi="ar"/>
              </w:rPr>
              <w:t>2</w:t>
            </w:r>
          </w:p>
        </w:tc>
        <w:tc>
          <w:tcPr>
            <w:tcW w:w="712" w:type="dxa"/>
            <w:noWrap/>
            <w:vAlign w:val="center"/>
          </w:tcPr>
          <w:p w14:paraId="70DD2163">
            <w:pPr>
              <w:jc w:val="center"/>
              <w:rPr>
                <w:rFonts w:ascii="仿宋" w:hAnsi="仿宋" w:eastAsia="仿宋" w:cs="宋体"/>
                <w:sz w:val="24"/>
                <w:szCs w:val="24"/>
              </w:rPr>
            </w:pPr>
            <w:r>
              <w:rPr>
                <w:rFonts w:hint="eastAsia" w:ascii="仿宋" w:hAnsi="仿宋" w:eastAsia="仿宋"/>
                <w:sz w:val="24"/>
                <w:szCs w:val="24"/>
              </w:rPr>
              <w:t>套</w:t>
            </w:r>
          </w:p>
        </w:tc>
        <w:tc>
          <w:tcPr>
            <w:tcW w:w="1081" w:type="pct"/>
            <w:vAlign w:val="center"/>
          </w:tcPr>
          <w:p w14:paraId="1E257C61">
            <w:pPr>
              <w:jc w:val="center"/>
              <w:rPr>
                <w:rFonts w:hint="eastAsia" w:ascii="仿宋" w:hAnsi="仿宋" w:eastAsia="仿宋" w:cs="宋体"/>
                <w:bCs/>
                <w:sz w:val="24"/>
                <w:szCs w:val="24"/>
                <w:lang w:val="en-US" w:eastAsia="zh-CN"/>
              </w:rPr>
            </w:pPr>
            <w:r>
              <w:rPr>
                <w:rFonts w:hint="eastAsia" w:ascii="仿宋" w:hAnsi="仿宋" w:eastAsia="仿宋" w:cs="宋体"/>
                <w:bCs/>
                <w:sz w:val="24"/>
                <w:szCs w:val="24"/>
                <w:lang w:val="en-US" w:eastAsia="zh-CN"/>
              </w:rPr>
              <w:t>否</w:t>
            </w:r>
          </w:p>
        </w:tc>
      </w:tr>
      <w:tr w14:paraId="6B5C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5DA106C9">
            <w:pPr>
              <w:snapToGrid w:val="0"/>
              <w:jc w:val="center"/>
              <w:rPr>
                <w:rFonts w:ascii="仿宋" w:hAnsi="仿宋" w:eastAsia="仿宋" w:cs="仿宋"/>
                <w:bCs/>
                <w:sz w:val="24"/>
                <w:szCs w:val="24"/>
              </w:rPr>
            </w:pPr>
          </w:p>
        </w:tc>
        <w:tc>
          <w:tcPr>
            <w:tcW w:w="736" w:type="dxa"/>
            <w:noWrap/>
            <w:vAlign w:val="center"/>
          </w:tcPr>
          <w:p w14:paraId="5A3782A4">
            <w:pPr>
              <w:snapToGrid w:val="0"/>
              <w:jc w:val="center"/>
              <w:rPr>
                <w:rFonts w:ascii="仿宋" w:hAnsi="仿宋" w:eastAsia="仿宋" w:cs="仿宋"/>
                <w:kern w:val="0"/>
                <w:sz w:val="24"/>
                <w:szCs w:val="24"/>
                <w:lang w:bidi="ar"/>
              </w:rPr>
            </w:pPr>
            <w:r>
              <w:rPr>
                <w:rFonts w:hint="eastAsia" w:ascii="仿宋" w:hAnsi="仿宋" w:eastAsia="仿宋" w:cs="仿宋"/>
                <w:kern w:val="0"/>
                <w:sz w:val="24"/>
                <w:szCs w:val="24"/>
                <w:lang w:bidi="ar"/>
              </w:rPr>
              <w:t>1-2</w:t>
            </w:r>
          </w:p>
        </w:tc>
        <w:tc>
          <w:tcPr>
            <w:tcW w:w="2861" w:type="dxa"/>
            <w:vAlign w:val="center"/>
          </w:tcPr>
          <w:p w14:paraId="7BE3C1E0">
            <w:pPr>
              <w:snapToGrid w:val="0"/>
              <w:jc w:val="center"/>
              <w:rPr>
                <w:rFonts w:ascii="仿宋" w:hAnsi="仿宋" w:eastAsia="仿宋" w:cs="仿宋"/>
                <w:bCs/>
                <w:sz w:val="24"/>
                <w:szCs w:val="24"/>
              </w:rPr>
            </w:pPr>
            <w:r>
              <w:rPr>
                <w:rFonts w:hint="eastAsia" w:ascii="仿宋" w:hAnsi="仿宋" w:eastAsia="仿宋" w:cs="仿宋"/>
                <w:kern w:val="0"/>
                <w:sz w:val="24"/>
                <w:szCs w:val="24"/>
                <w:lang w:val="en-US" w:eastAsia="zh-CN" w:bidi="ar"/>
              </w:rPr>
              <w:t>生物刺激反馈系统</w:t>
            </w:r>
          </w:p>
        </w:tc>
        <w:tc>
          <w:tcPr>
            <w:tcW w:w="712" w:type="dxa"/>
            <w:vAlign w:val="center"/>
          </w:tcPr>
          <w:p w14:paraId="1D81E78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2</w:t>
            </w:r>
          </w:p>
        </w:tc>
        <w:tc>
          <w:tcPr>
            <w:tcW w:w="712" w:type="dxa"/>
            <w:noWrap/>
            <w:vAlign w:val="center"/>
          </w:tcPr>
          <w:p w14:paraId="689A8135">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5D6F6D80">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43EC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7737DE22">
            <w:pPr>
              <w:snapToGrid w:val="0"/>
              <w:jc w:val="center"/>
              <w:rPr>
                <w:rFonts w:ascii="仿宋" w:hAnsi="仿宋" w:eastAsia="仿宋" w:cs="仿宋"/>
                <w:bCs/>
                <w:sz w:val="24"/>
                <w:szCs w:val="24"/>
              </w:rPr>
            </w:pPr>
          </w:p>
        </w:tc>
        <w:tc>
          <w:tcPr>
            <w:tcW w:w="736" w:type="dxa"/>
            <w:noWrap/>
            <w:vAlign w:val="center"/>
          </w:tcPr>
          <w:p w14:paraId="09C68345">
            <w:pPr>
              <w:snapToGrid w:val="0"/>
              <w:jc w:val="center"/>
              <w:rPr>
                <w:rFonts w:ascii="仿宋" w:hAnsi="仿宋" w:eastAsia="仿宋" w:cs="仿宋"/>
                <w:kern w:val="0"/>
                <w:sz w:val="24"/>
                <w:szCs w:val="24"/>
                <w:lang w:bidi="ar"/>
              </w:rPr>
            </w:pPr>
            <w:r>
              <w:rPr>
                <w:rFonts w:hint="eastAsia" w:ascii="仿宋" w:hAnsi="仿宋" w:eastAsia="仿宋" w:cs="仿宋"/>
                <w:kern w:val="0"/>
                <w:sz w:val="24"/>
                <w:szCs w:val="24"/>
                <w:lang w:bidi="ar"/>
              </w:rPr>
              <w:t>1-3</w:t>
            </w:r>
          </w:p>
        </w:tc>
        <w:tc>
          <w:tcPr>
            <w:tcW w:w="2861" w:type="dxa"/>
            <w:vAlign w:val="center"/>
          </w:tcPr>
          <w:p w14:paraId="12ED5863">
            <w:pPr>
              <w:snapToGrid w:val="0"/>
              <w:jc w:val="center"/>
              <w:rPr>
                <w:rFonts w:ascii="仿宋" w:hAnsi="仿宋" w:eastAsia="仿宋" w:cs="仿宋"/>
                <w:bCs/>
                <w:sz w:val="24"/>
                <w:szCs w:val="24"/>
              </w:rPr>
            </w:pPr>
            <w:r>
              <w:rPr>
                <w:rFonts w:hint="eastAsia" w:ascii="仿宋" w:hAnsi="仿宋" w:eastAsia="仿宋" w:cs="仿宋"/>
                <w:kern w:val="0"/>
                <w:sz w:val="24"/>
                <w:szCs w:val="24"/>
                <w:lang w:val="en-US" w:eastAsia="zh-CN" w:bidi="ar"/>
              </w:rPr>
              <w:t>BIS模块</w:t>
            </w:r>
          </w:p>
        </w:tc>
        <w:tc>
          <w:tcPr>
            <w:tcW w:w="712" w:type="dxa"/>
            <w:vAlign w:val="center"/>
          </w:tcPr>
          <w:p w14:paraId="7CDA142F">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4</w:t>
            </w:r>
          </w:p>
        </w:tc>
        <w:tc>
          <w:tcPr>
            <w:tcW w:w="712" w:type="dxa"/>
            <w:noWrap/>
            <w:vAlign w:val="center"/>
          </w:tcPr>
          <w:p w14:paraId="103AA1B8">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3529FE14">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20A9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6E41F06B">
            <w:pPr>
              <w:snapToGrid w:val="0"/>
              <w:jc w:val="center"/>
              <w:rPr>
                <w:rFonts w:ascii="仿宋" w:hAnsi="仿宋" w:eastAsia="仿宋" w:cs="仿宋"/>
                <w:bCs/>
                <w:sz w:val="24"/>
                <w:szCs w:val="24"/>
              </w:rPr>
            </w:pPr>
          </w:p>
        </w:tc>
        <w:tc>
          <w:tcPr>
            <w:tcW w:w="736" w:type="dxa"/>
            <w:noWrap/>
            <w:vAlign w:val="center"/>
          </w:tcPr>
          <w:p w14:paraId="7375161F">
            <w:pPr>
              <w:snapToGrid w:val="0"/>
              <w:jc w:val="center"/>
              <w:rPr>
                <w:rFonts w:ascii="仿宋" w:hAnsi="仿宋" w:eastAsia="仿宋" w:cs="仿宋"/>
                <w:kern w:val="0"/>
                <w:sz w:val="24"/>
                <w:szCs w:val="24"/>
                <w:lang w:bidi="ar"/>
              </w:rPr>
            </w:pPr>
            <w:r>
              <w:rPr>
                <w:rFonts w:hint="eastAsia" w:ascii="仿宋" w:hAnsi="仿宋" w:eastAsia="仿宋" w:cs="仿宋"/>
                <w:kern w:val="0"/>
                <w:sz w:val="24"/>
                <w:szCs w:val="24"/>
                <w:lang w:bidi="ar"/>
              </w:rPr>
              <w:t>1-4</w:t>
            </w:r>
          </w:p>
        </w:tc>
        <w:tc>
          <w:tcPr>
            <w:tcW w:w="2861" w:type="dxa"/>
            <w:vAlign w:val="center"/>
          </w:tcPr>
          <w:p w14:paraId="4BF457FE">
            <w:pPr>
              <w:snapToGrid w:val="0"/>
              <w:jc w:val="center"/>
              <w:rPr>
                <w:rFonts w:ascii="仿宋" w:hAnsi="仿宋" w:eastAsia="仿宋" w:cs="仿宋"/>
                <w:bCs/>
                <w:sz w:val="24"/>
                <w:szCs w:val="24"/>
              </w:rPr>
            </w:pPr>
            <w:r>
              <w:rPr>
                <w:rFonts w:hint="eastAsia" w:ascii="仿宋" w:hAnsi="仿宋" w:eastAsia="仿宋" w:cs="仿宋"/>
                <w:kern w:val="0"/>
                <w:sz w:val="24"/>
                <w:szCs w:val="24"/>
                <w:lang w:val="en-US" w:eastAsia="zh-CN" w:bidi="ar"/>
              </w:rPr>
              <w:t>二氧化碳模块</w:t>
            </w:r>
          </w:p>
        </w:tc>
        <w:tc>
          <w:tcPr>
            <w:tcW w:w="712" w:type="dxa"/>
            <w:vAlign w:val="center"/>
          </w:tcPr>
          <w:p w14:paraId="7150C22E">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3</w:t>
            </w:r>
          </w:p>
        </w:tc>
        <w:tc>
          <w:tcPr>
            <w:tcW w:w="712" w:type="dxa"/>
            <w:noWrap/>
            <w:vAlign w:val="center"/>
          </w:tcPr>
          <w:p w14:paraId="2A1F995A">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63757A1E">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0C34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restart"/>
            <w:noWrap/>
            <w:vAlign w:val="center"/>
          </w:tcPr>
          <w:p w14:paraId="42950872">
            <w:pPr>
              <w:snapToGrid w:val="0"/>
              <w:jc w:val="center"/>
              <w:rPr>
                <w:rFonts w:ascii="仿宋" w:hAnsi="仿宋" w:eastAsia="仿宋" w:cs="仿宋"/>
                <w:bCs/>
                <w:sz w:val="24"/>
                <w:szCs w:val="24"/>
              </w:rPr>
            </w:pPr>
            <w:r>
              <w:rPr>
                <w:rFonts w:hint="eastAsia" w:ascii="仿宋" w:hAnsi="仿宋" w:eastAsia="仿宋" w:cs="仿宋"/>
                <w:bCs/>
                <w:sz w:val="24"/>
                <w:szCs w:val="24"/>
                <w:lang w:val="en-US" w:eastAsia="zh-CN"/>
              </w:rPr>
              <w:t>0</w:t>
            </w:r>
            <w:r>
              <w:rPr>
                <w:rFonts w:hint="eastAsia" w:ascii="仿宋" w:hAnsi="仿宋" w:eastAsia="仿宋" w:cs="仿宋"/>
                <w:bCs/>
                <w:sz w:val="24"/>
                <w:szCs w:val="24"/>
              </w:rPr>
              <w:t>2</w:t>
            </w:r>
          </w:p>
        </w:tc>
        <w:tc>
          <w:tcPr>
            <w:tcW w:w="736" w:type="dxa"/>
            <w:noWrap/>
            <w:vAlign w:val="center"/>
          </w:tcPr>
          <w:p w14:paraId="33C688FD">
            <w:pPr>
              <w:jc w:val="center"/>
              <w:rPr>
                <w:rFonts w:ascii="仿宋" w:hAnsi="仿宋" w:eastAsia="仿宋" w:cs="仿宋"/>
                <w:kern w:val="0"/>
                <w:sz w:val="24"/>
                <w:szCs w:val="24"/>
                <w:lang w:bidi="ar"/>
              </w:rPr>
            </w:pPr>
            <w:r>
              <w:rPr>
                <w:rFonts w:hint="eastAsia" w:ascii="仿宋" w:hAnsi="仿宋" w:eastAsia="仿宋" w:cs="仿宋"/>
                <w:kern w:val="0"/>
                <w:sz w:val="24"/>
                <w:szCs w:val="24"/>
                <w:lang w:bidi="ar"/>
              </w:rPr>
              <w:t>2-1</w:t>
            </w:r>
          </w:p>
        </w:tc>
        <w:tc>
          <w:tcPr>
            <w:tcW w:w="2861" w:type="dxa"/>
            <w:vAlign w:val="center"/>
          </w:tcPr>
          <w:p w14:paraId="11093675">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全自动化学发光免疫分析仪</w:t>
            </w:r>
          </w:p>
        </w:tc>
        <w:tc>
          <w:tcPr>
            <w:tcW w:w="712" w:type="dxa"/>
            <w:vAlign w:val="center"/>
          </w:tcPr>
          <w:p w14:paraId="742E6B49">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2</w:t>
            </w:r>
          </w:p>
        </w:tc>
        <w:tc>
          <w:tcPr>
            <w:tcW w:w="712" w:type="dxa"/>
            <w:noWrap/>
            <w:vAlign w:val="center"/>
          </w:tcPr>
          <w:p w14:paraId="2F518513">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75744D8C">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0CDA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7E460321">
            <w:pPr>
              <w:snapToGrid w:val="0"/>
              <w:jc w:val="center"/>
              <w:rPr>
                <w:rFonts w:ascii="仿宋" w:hAnsi="仿宋" w:eastAsia="仿宋" w:cs="仿宋"/>
                <w:bCs/>
                <w:sz w:val="24"/>
                <w:szCs w:val="24"/>
              </w:rPr>
            </w:pPr>
          </w:p>
        </w:tc>
        <w:tc>
          <w:tcPr>
            <w:tcW w:w="736" w:type="dxa"/>
            <w:noWrap/>
            <w:vAlign w:val="center"/>
          </w:tcPr>
          <w:p w14:paraId="538D0FB2">
            <w:pPr>
              <w:jc w:val="center"/>
              <w:rPr>
                <w:rFonts w:ascii="仿宋" w:hAnsi="仿宋" w:eastAsia="仿宋"/>
                <w:sz w:val="24"/>
                <w:szCs w:val="24"/>
              </w:rPr>
            </w:pPr>
            <w:r>
              <w:rPr>
                <w:rFonts w:hint="eastAsia" w:ascii="仿宋" w:hAnsi="仿宋" w:eastAsia="仿宋" w:cs="仿宋"/>
                <w:kern w:val="0"/>
                <w:sz w:val="24"/>
                <w:szCs w:val="24"/>
                <w:lang w:bidi="ar"/>
              </w:rPr>
              <w:t>2-2</w:t>
            </w:r>
          </w:p>
        </w:tc>
        <w:tc>
          <w:tcPr>
            <w:tcW w:w="2861" w:type="dxa"/>
            <w:vAlign w:val="center"/>
          </w:tcPr>
          <w:p w14:paraId="3226E40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眼科手术器械</w:t>
            </w:r>
          </w:p>
        </w:tc>
        <w:tc>
          <w:tcPr>
            <w:tcW w:w="712" w:type="dxa"/>
            <w:vAlign w:val="center"/>
          </w:tcPr>
          <w:p w14:paraId="68782E2E">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2</w:t>
            </w:r>
          </w:p>
        </w:tc>
        <w:tc>
          <w:tcPr>
            <w:tcW w:w="712" w:type="dxa"/>
            <w:noWrap/>
            <w:vAlign w:val="center"/>
          </w:tcPr>
          <w:p w14:paraId="7166758A">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683CD5B8">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12AF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7B03FADA">
            <w:pPr>
              <w:snapToGrid w:val="0"/>
              <w:jc w:val="center"/>
              <w:rPr>
                <w:rFonts w:ascii="仿宋" w:hAnsi="仿宋" w:eastAsia="仿宋" w:cs="仿宋"/>
                <w:bCs/>
                <w:sz w:val="24"/>
                <w:szCs w:val="24"/>
              </w:rPr>
            </w:pPr>
          </w:p>
        </w:tc>
        <w:tc>
          <w:tcPr>
            <w:tcW w:w="736" w:type="dxa"/>
            <w:noWrap/>
            <w:vAlign w:val="center"/>
          </w:tcPr>
          <w:p w14:paraId="6156AEC4">
            <w:pPr>
              <w:jc w:val="center"/>
              <w:rPr>
                <w:rFonts w:ascii="仿宋" w:hAnsi="仿宋" w:eastAsia="仿宋"/>
                <w:sz w:val="24"/>
                <w:szCs w:val="24"/>
              </w:rPr>
            </w:pPr>
            <w:r>
              <w:rPr>
                <w:rFonts w:hint="eastAsia" w:ascii="仿宋" w:hAnsi="仿宋" w:eastAsia="仿宋" w:cs="仿宋"/>
                <w:kern w:val="0"/>
                <w:sz w:val="24"/>
                <w:szCs w:val="24"/>
                <w:lang w:bidi="ar"/>
              </w:rPr>
              <w:t>2-3</w:t>
            </w:r>
          </w:p>
        </w:tc>
        <w:tc>
          <w:tcPr>
            <w:tcW w:w="2861" w:type="dxa"/>
            <w:vAlign w:val="center"/>
          </w:tcPr>
          <w:p w14:paraId="1E137FCD">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穿戴式生命体征监护仪</w:t>
            </w:r>
          </w:p>
        </w:tc>
        <w:tc>
          <w:tcPr>
            <w:tcW w:w="712" w:type="dxa"/>
            <w:vAlign w:val="center"/>
          </w:tcPr>
          <w:p w14:paraId="22A7AE2D">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5</w:t>
            </w:r>
          </w:p>
        </w:tc>
        <w:tc>
          <w:tcPr>
            <w:tcW w:w="712" w:type="dxa"/>
            <w:noWrap/>
            <w:vAlign w:val="center"/>
          </w:tcPr>
          <w:p w14:paraId="744A9B1D">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53D29E32">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3599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7A203977">
            <w:pPr>
              <w:snapToGrid w:val="0"/>
              <w:jc w:val="center"/>
              <w:rPr>
                <w:rFonts w:ascii="仿宋" w:hAnsi="仿宋" w:eastAsia="仿宋" w:cs="仿宋"/>
                <w:bCs/>
                <w:sz w:val="24"/>
                <w:szCs w:val="24"/>
              </w:rPr>
            </w:pPr>
          </w:p>
        </w:tc>
        <w:tc>
          <w:tcPr>
            <w:tcW w:w="736" w:type="dxa"/>
            <w:noWrap/>
            <w:vAlign w:val="center"/>
          </w:tcPr>
          <w:p w14:paraId="264B0E4A">
            <w:pPr>
              <w:jc w:val="center"/>
              <w:rPr>
                <w:rFonts w:ascii="仿宋" w:hAnsi="仿宋" w:eastAsia="仿宋"/>
                <w:sz w:val="24"/>
                <w:szCs w:val="24"/>
              </w:rPr>
            </w:pPr>
            <w:r>
              <w:rPr>
                <w:rFonts w:hint="eastAsia" w:ascii="仿宋" w:hAnsi="仿宋" w:eastAsia="仿宋" w:cs="仿宋"/>
                <w:kern w:val="0"/>
                <w:sz w:val="24"/>
                <w:szCs w:val="24"/>
                <w:lang w:bidi="ar"/>
              </w:rPr>
              <w:t>2-4</w:t>
            </w:r>
          </w:p>
        </w:tc>
        <w:tc>
          <w:tcPr>
            <w:tcW w:w="2861" w:type="dxa"/>
            <w:vAlign w:val="center"/>
          </w:tcPr>
          <w:p w14:paraId="6CE201E4">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电子结肠内窥镜</w:t>
            </w:r>
          </w:p>
        </w:tc>
        <w:tc>
          <w:tcPr>
            <w:tcW w:w="712" w:type="dxa"/>
            <w:vAlign w:val="center"/>
          </w:tcPr>
          <w:p w14:paraId="1E67549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1</w:t>
            </w:r>
          </w:p>
        </w:tc>
        <w:tc>
          <w:tcPr>
            <w:tcW w:w="712" w:type="dxa"/>
            <w:noWrap/>
            <w:vAlign w:val="center"/>
          </w:tcPr>
          <w:p w14:paraId="76509E3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50B0B24C">
            <w:pPr>
              <w:jc w:val="center"/>
              <w:rPr>
                <w:rFonts w:hint="eastAsia" w:ascii="仿宋" w:hAnsi="仿宋" w:eastAsia="仿宋" w:cs="宋体"/>
                <w:bCs/>
                <w:sz w:val="24"/>
                <w:szCs w:val="24"/>
                <w:lang w:val="en-US" w:eastAsia="zh-CN"/>
              </w:rPr>
            </w:pPr>
            <w:r>
              <w:rPr>
                <w:rFonts w:hint="eastAsia" w:ascii="仿宋" w:hAnsi="仿宋" w:eastAsia="仿宋" w:cs="宋体"/>
                <w:bCs/>
                <w:sz w:val="24"/>
                <w:szCs w:val="24"/>
                <w:lang w:val="en-US" w:eastAsia="zh-CN"/>
              </w:rPr>
              <w:t>是</w:t>
            </w:r>
          </w:p>
        </w:tc>
      </w:tr>
      <w:tr w14:paraId="5604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06E53F57">
            <w:pPr>
              <w:snapToGrid w:val="0"/>
              <w:jc w:val="center"/>
              <w:rPr>
                <w:rFonts w:ascii="仿宋" w:hAnsi="仿宋" w:eastAsia="仿宋" w:cs="仿宋"/>
                <w:bCs/>
                <w:sz w:val="24"/>
                <w:szCs w:val="24"/>
              </w:rPr>
            </w:pPr>
          </w:p>
        </w:tc>
        <w:tc>
          <w:tcPr>
            <w:tcW w:w="736" w:type="dxa"/>
            <w:noWrap/>
            <w:vAlign w:val="center"/>
          </w:tcPr>
          <w:p w14:paraId="3FC83A38">
            <w:pPr>
              <w:jc w:val="center"/>
              <w:rPr>
                <w:rFonts w:ascii="仿宋" w:hAnsi="仿宋" w:eastAsia="仿宋"/>
                <w:sz w:val="24"/>
                <w:szCs w:val="24"/>
              </w:rPr>
            </w:pPr>
            <w:r>
              <w:rPr>
                <w:rFonts w:hint="eastAsia" w:ascii="仿宋" w:hAnsi="仿宋" w:eastAsia="仿宋" w:cs="仿宋"/>
                <w:kern w:val="0"/>
                <w:sz w:val="24"/>
                <w:szCs w:val="24"/>
                <w:lang w:bidi="ar"/>
              </w:rPr>
              <w:t>2-5</w:t>
            </w:r>
          </w:p>
        </w:tc>
        <w:tc>
          <w:tcPr>
            <w:tcW w:w="2861" w:type="dxa"/>
            <w:vAlign w:val="center"/>
          </w:tcPr>
          <w:p w14:paraId="69F2A88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电子上消化道内窥镜</w:t>
            </w:r>
          </w:p>
        </w:tc>
        <w:tc>
          <w:tcPr>
            <w:tcW w:w="712" w:type="dxa"/>
            <w:vAlign w:val="center"/>
          </w:tcPr>
          <w:p w14:paraId="43E4783E">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1</w:t>
            </w:r>
          </w:p>
        </w:tc>
        <w:tc>
          <w:tcPr>
            <w:tcW w:w="712" w:type="dxa"/>
            <w:noWrap/>
            <w:vAlign w:val="center"/>
          </w:tcPr>
          <w:p w14:paraId="756F7CC1">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0DD94E04">
            <w:pPr>
              <w:jc w:val="center"/>
              <w:rPr>
                <w:rFonts w:ascii="仿宋" w:hAnsi="仿宋" w:eastAsia="仿宋" w:cs="宋体"/>
                <w:bCs/>
                <w:sz w:val="24"/>
                <w:szCs w:val="24"/>
              </w:rPr>
            </w:pPr>
            <w:r>
              <w:rPr>
                <w:rFonts w:hint="eastAsia" w:ascii="仿宋" w:hAnsi="仿宋" w:eastAsia="仿宋" w:cs="宋体"/>
                <w:bCs/>
                <w:sz w:val="24"/>
                <w:szCs w:val="24"/>
                <w:lang w:val="en-US" w:eastAsia="zh-CN"/>
              </w:rPr>
              <w:t>是</w:t>
            </w:r>
          </w:p>
        </w:tc>
      </w:tr>
      <w:tr w14:paraId="778B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359CBB01">
            <w:pPr>
              <w:snapToGrid w:val="0"/>
              <w:jc w:val="center"/>
              <w:rPr>
                <w:rFonts w:ascii="仿宋" w:hAnsi="仿宋" w:eastAsia="仿宋" w:cs="仿宋"/>
                <w:bCs/>
                <w:sz w:val="24"/>
                <w:szCs w:val="24"/>
              </w:rPr>
            </w:pPr>
          </w:p>
        </w:tc>
        <w:tc>
          <w:tcPr>
            <w:tcW w:w="736" w:type="dxa"/>
            <w:noWrap/>
            <w:vAlign w:val="center"/>
          </w:tcPr>
          <w:p w14:paraId="332391CF">
            <w:pPr>
              <w:jc w:val="center"/>
              <w:rPr>
                <w:rFonts w:ascii="仿宋" w:hAnsi="仿宋" w:eastAsia="仿宋"/>
                <w:sz w:val="24"/>
                <w:szCs w:val="24"/>
              </w:rPr>
            </w:pPr>
            <w:r>
              <w:rPr>
                <w:rFonts w:hint="eastAsia" w:ascii="仿宋" w:hAnsi="仿宋" w:eastAsia="仿宋" w:cs="仿宋"/>
                <w:kern w:val="0"/>
                <w:sz w:val="24"/>
                <w:szCs w:val="24"/>
                <w:lang w:bidi="ar"/>
              </w:rPr>
              <w:t>2-6</w:t>
            </w:r>
          </w:p>
        </w:tc>
        <w:tc>
          <w:tcPr>
            <w:tcW w:w="2861" w:type="dxa"/>
            <w:vAlign w:val="center"/>
          </w:tcPr>
          <w:p w14:paraId="2E67DB14">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胶囊内窥镜磁控设备</w:t>
            </w:r>
          </w:p>
        </w:tc>
        <w:tc>
          <w:tcPr>
            <w:tcW w:w="712" w:type="dxa"/>
            <w:vAlign w:val="center"/>
          </w:tcPr>
          <w:p w14:paraId="37CA3235">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1</w:t>
            </w:r>
          </w:p>
        </w:tc>
        <w:tc>
          <w:tcPr>
            <w:tcW w:w="712" w:type="dxa"/>
            <w:noWrap/>
            <w:vAlign w:val="center"/>
          </w:tcPr>
          <w:p w14:paraId="6E8D26FD">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3453DE5C">
            <w:pPr>
              <w:jc w:val="center"/>
              <w:rPr>
                <w:rFonts w:ascii="仿宋" w:hAnsi="仿宋" w:eastAsia="仿宋" w:cs="宋体"/>
                <w:bCs/>
                <w:color w:val="FF0000"/>
                <w:sz w:val="24"/>
                <w:szCs w:val="24"/>
              </w:rPr>
            </w:pPr>
            <w:r>
              <w:rPr>
                <w:rFonts w:hint="eastAsia" w:ascii="仿宋" w:hAnsi="仿宋" w:eastAsia="仿宋" w:cs="宋体"/>
                <w:bCs/>
                <w:sz w:val="24"/>
                <w:szCs w:val="24"/>
                <w:lang w:val="en-US" w:eastAsia="zh-CN"/>
              </w:rPr>
              <w:t>否</w:t>
            </w:r>
          </w:p>
        </w:tc>
      </w:tr>
      <w:tr w14:paraId="2C27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3D2996E4">
            <w:pPr>
              <w:snapToGrid w:val="0"/>
              <w:jc w:val="center"/>
              <w:rPr>
                <w:rFonts w:ascii="仿宋" w:hAnsi="仿宋" w:eastAsia="仿宋" w:cs="仿宋"/>
                <w:bCs/>
                <w:sz w:val="24"/>
                <w:szCs w:val="24"/>
              </w:rPr>
            </w:pPr>
          </w:p>
        </w:tc>
        <w:tc>
          <w:tcPr>
            <w:tcW w:w="736" w:type="dxa"/>
            <w:noWrap/>
            <w:vAlign w:val="center"/>
          </w:tcPr>
          <w:p w14:paraId="6EF4FB8F">
            <w:pPr>
              <w:jc w:val="center"/>
              <w:rPr>
                <w:rFonts w:ascii="仿宋" w:hAnsi="仿宋" w:eastAsia="仿宋"/>
                <w:sz w:val="24"/>
                <w:szCs w:val="24"/>
              </w:rPr>
            </w:pPr>
            <w:r>
              <w:rPr>
                <w:rFonts w:hint="eastAsia" w:ascii="仿宋" w:hAnsi="仿宋" w:eastAsia="仿宋" w:cs="仿宋"/>
                <w:kern w:val="0"/>
                <w:sz w:val="24"/>
                <w:szCs w:val="24"/>
                <w:lang w:bidi="ar"/>
              </w:rPr>
              <w:t>2-7</w:t>
            </w:r>
          </w:p>
        </w:tc>
        <w:tc>
          <w:tcPr>
            <w:tcW w:w="2861" w:type="dxa"/>
            <w:vAlign w:val="center"/>
          </w:tcPr>
          <w:p w14:paraId="722E0233">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动力系统手柄及附件</w:t>
            </w:r>
          </w:p>
        </w:tc>
        <w:tc>
          <w:tcPr>
            <w:tcW w:w="712" w:type="dxa"/>
            <w:vAlign w:val="center"/>
          </w:tcPr>
          <w:p w14:paraId="47BE4BF3">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1</w:t>
            </w:r>
          </w:p>
        </w:tc>
        <w:tc>
          <w:tcPr>
            <w:tcW w:w="712" w:type="dxa"/>
            <w:noWrap/>
            <w:vAlign w:val="center"/>
          </w:tcPr>
          <w:p w14:paraId="3841BDC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6FE59A91">
            <w:pPr>
              <w:jc w:val="center"/>
              <w:rPr>
                <w:rFonts w:ascii="仿宋" w:hAnsi="仿宋" w:eastAsia="仿宋" w:cs="宋体"/>
                <w:bCs/>
                <w:sz w:val="24"/>
                <w:szCs w:val="24"/>
              </w:rPr>
            </w:pPr>
            <w:r>
              <w:rPr>
                <w:rFonts w:hint="eastAsia" w:ascii="仿宋" w:hAnsi="仿宋" w:eastAsia="仿宋" w:cs="宋体"/>
                <w:bCs/>
                <w:sz w:val="24"/>
                <w:szCs w:val="24"/>
                <w:lang w:val="en-US" w:eastAsia="zh-CN"/>
              </w:rPr>
              <w:t>是</w:t>
            </w:r>
          </w:p>
        </w:tc>
      </w:tr>
      <w:tr w14:paraId="3A3A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396FD0BB">
            <w:pPr>
              <w:snapToGrid w:val="0"/>
              <w:jc w:val="center"/>
              <w:rPr>
                <w:rFonts w:ascii="仿宋" w:hAnsi="仿宋" w:eastAsia="仿宋" w:cs="仿宋"/>
                <w:bCs/>
                <w:sz w:val="24"/>
                <w:szCs w:val="24"/>
              </w:rPr>
            </w:pPr>
          </w:p>
        </w:tc>
        <w:tc>
          <w:tcPr>
            <w:tcW w:w="736" w:type="dxa"/>
            <w:noWrap/>
            <w:vAlign w:val="center"/>
          </w:tcPr>
          <w:p w14:paraId="3072536D">
            <w:pPr>
              <w:jc w:val="center"/>
              <w:rPr>
                <w:rFonts w:ascii="仿宋" w:hAnsi="仿宋" w:eastAsia="仿宋"/>
                <w:sz w:val="24"/>
                <w:szCs w:val="24"/>
              </w:rPr>
            </w:pPr>
            <w:r>
              <w:rPr>
                <w:rFonts w:hint="eastAsia" w:ascii="仿宋" w:hAnsi="仿宋" w:eastAsia="仿宋" w:cs="仿宋"/>
                <w:kern w:val="0"/>
                <w:sz w:val="24"/>
                <w:szCs w:val="24"/>
                <w:lang w:bidi="ar"/>
              </w:rPr>
              <w:t>2-8</w:t>
            </w:r>
          </w:p>
        </w:tc>
        <w:tc>
          <w:tcPr>
            <w:tcW w:w="2861" w:type="dxa"/>
            <w:vAlign w:val="center"/>
          </w:tcPr>
          <w:p w14:paraId="0AD8088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电动植皮刀</w:t>
            </w:r>
          </w:p>
        </w:tc>
        <w:tc>
          <w:tcPr>
            <w:tcW w:w="712" w:type="dxa"/>
            <w:vAlign w:val="center"/>
          </w:tcPr>
          <w:p w14:paraId="01F36465">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2</w:t>
            </w:r>
          </w:p>
        </w:tc>
        <w:tc>
          <w:tcPr>
            <w:tcW w:w="712" w:type="dxa"/>
            <w:noWrap/>
            <w:vAlign w:val="center"/>
          </w:tcPr>
          <w:p w14:paraId="19985A41">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04E4C981">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4E46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461F9082">
            <w:pPr>
              <w:snapToGrid w:val="0"/>
              <w:jc w:val="center"/>
              <w:rPr>
                <w:rFonts w:ascii="仿宋" w:hAnsi="仿宋" w:eastAsia="仿宋" w:cs="仿宋"/>
                <w:bCs/>
                <w:sz w:val="24"/>
                <w:szCs w:val="24"/>
              </w:rPr>
            </w:pPr>
          </w:p>
        </w:tc>
        <w:tc>
          <w:tcPr>
            <w:tcW w:w="736" w:type="dxa"/>
            <w:noWrap/>
            <w:vAlign w:val="center"/>
          </w:tcPr>
          <w:p w14:paraId="69450493">
            <w:pPr>
              <w:jc w:val="center"/>
              <w:rPr>
                <w:rFonts w:ascii="仿宋" w:hAnsi="仿宋" w:eastAsia="仿宋"/>
                <w:sz w:val="24"/>
                <w:szCs w:val="24"/>
              </w:rPr>
            </w:pPr>
            <w:r>
              <w:rPr>
                <w:rFonts w:hint="eastAsia" w:ascii="仿宋" w:hAnsi="仿宋" w:eastAsia="仿宋" w:cs="仿宋"/>
                <w:kern w:val="0"/>
                <w:sz w:val="24"/>
                <w:szCs w:val="24"/>
                <w:lang w:bidi="ar"/>
              </w:rPr>
              <w:t>2-9</w:t>
            </w:r>
          </w:p>
        </w:tc>
        <w:tc>
          <w:tcPr>
            <w:tcW w:w="2861" w:type="dxa"/>
            <w:vAlign w:val="center"/>
          </w:tcPr>
          <w:p w14:paraId="383150E4">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电子内窥镜图像处理器</w:t>
            </w:r>
          </w:p>
        </w:tc>
        <w:tc>
          <w:tcPr>
            <w:tcW w:w="712" w:type="dxa"/>
            <w:vAlign w:val="center"/>
          </w:tcPr>
          <w:p w14:paraId="1E56F159">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1</w:t>
            </w:r>
          </w:p>
        </w:tc>
        <w:tc>
          <w:tcPr>
            <w:tcW w:w="712" w:type="dxa"/>
            <w:noWrap/>
            <w:vAlign w:val="center"/>
          </w:tcPr>
          <w:p w14:paraId="40169A12">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17ACBD10">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714A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61A5F412">
            <w:pPr>
              <w:snapToGrid w:val="0"/>
              <w:jc w:val="center"/>
              <w:rPr>
                <w:rFonts w:ascii="仿宋" w:hAnsi="仿宋" w:eastAsia="仿宋" w:cs="仿宋"/>
                <w:bCs/>
                <w:sz w:val="24"/>
                <w:szCs w:val="24"/>
              </w:rPr>
            </w:pPr>
          </w:p>
        </w:tc>
        <w:tc>
          <w:tcPr>
            <w:tcW w:w="736" w:type="dxa"/>
            <w:noWrap/>
            <w:vAlign w:val="center"/>
          </w:tcPr>
          <w:p w14:paraId="0C5821D4">
            <w:pPr>
              <w:jc w:val="center"/>
              <w:rPr>
                <w:rFonts w:ascii="仿宋" w:hAnsi="仿宋" w:eastAsia="仿宋"/>
                <w:sz w:val="24"/>
                <w:szCs w:val="24"/>
              </w:rPr>
            </w:pPr>
            <w:r>
              <w:rPr>
                <w:rFonts w:hint="eastAsia" w:ascii="仿宋" w:hAnsi="仿宋" w:eastAsia="仿宋" w:cs="仿宋"/>
                <w:kern w:val="0"/>
                <w:sz w:val="24"/>
                <w:szCs w:val="24"/>
                <w:lang w:bidi="ar"/>
              </w:rPr>
              <w:t>2-10</w:t>
            </w:r>
          </w:p>
        </w:tc>
        <w:tc>
          <w:tcPr>
            <w:tcW w:w="2861" w:type="dxa"/>
            <w:vAlign w:val="center"/>
          </w:tcPr>
          <w:p w14:paraId="2E6E1DD3">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磁刺激仪</w:t>
            </w:r>
          </w:p>
        </w:tc>
        <w:tc>
          <w:tcPr>
            <w:tcW w:w="712" w:type="dxa"/>
            <w:vAlign w:val="center"/>
          </w:tcPr>
          <w:p w14:paraId="33C538F0">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1</w:t>
            </w:r>
          </w:p>
        </w:tc>
        <w:tc>
          <w:tcPr>
            <w:tcW w:w="712" w:type="dxa"/>
            <w:noWrap/>
            <w:vAlign w:val="center"/>
          </w:tcPr>
          <w:p w14:paraId="62242DA4">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06EBB305">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6A3A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7DF0E2D8">
            <w:pPr>
              <w:snapToGrid w:val="0"/>
              <w:jc w:val="center"/>
              <w:rPr>
                <w:rFonts w:ascii="仿宋" w:hAnsi="仿宋" w:eastAsia="仿宋" w:cs="仿宋"/>
                <w:bCs/>
                <w:sz w:val="24"/>
                <w:szCs w:val="24"/>
              </w:rPr>
            </w:pPr>
          </w:p>
        </w:tc>
        <w:tc>
          <w:tcPr>
            <w:tcW w:w="736" w:type="dxa"/>
            <w:noWrap/>
            <w:vAlign w:val="center"/>
          </w:tcPr>
          <w:p w14:paraId="1ECD97CF">
            <w:pPr>
              <w:jc w:val="center"/>
              <w:rPr>
                <w:rFonts w:ascii="仿宋" w:hAnsi="仿宋" w:eastAsia="仿宋"/>
                <w:sz w:val="24"/>
                <w:szCs w:val="24"/>
              </w:rPr>
            </w:pPr>
            <w:r>
              <w:rPr>
                <w:rFonts w:hint="eastAsia" w:ascii="仿宋" w:hAnsi="仿宋" w:eastAsia="仿宋" w:cs="仿宋"/>
                <w:kern w:val="0"/>
                <w:sz w:val="24"/>
                <w:szCs w:val="24"/>
                <w:lang w:bidi="ar"/>
              </w:rPr>
              <w:t>2-11</w:t>
            </w:r>
          </w:p>
        </w:tc>
        <w:tc>
          <w:tcPr>
            <w:tcW w:w="2861" w:type="dxa"/>
            <w:vAlign w:val="center"/>
          </w:tcPr>
          <w:p w14:paraId="0998597A">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呼吸训练仪（含呼吸压力测定）</w:t>
            </w:r>
          </w:p>
        </w:tc>
        <w:tc>
          <w:tcPr>
            <w:tcW w:w="712" w:type="dxa"/>
            <w:vAlign w:val="center"/>
          </w:tcPr>
          <w:p w14:paraId="3D85213A">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2</w:t>
            </w:r>
          </w:p>
        </w:tc>
        <w:tc>
          <w:tcPr>
            <w:tcW w:w="712" w:type="dxa"/>
            <w:noWrap/>
            <w:vAlign w:val="center"/>
          </w:tcPr>
          <w:p w14:paraId="34F2ED5B">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644AA2B3">
            <w:pPr>
              <w:jc w:val="center"/>
              <w:rPr>
                <w:rFonts w:ascii="仿宋" w:hAnsi="仿宋" w:eastAsia="仿宋" w:cs="宋体"/>
                <w:bCs/>
                <w:color w:val="FF0000"/>
                <w:sz w:val="24"/>
                <w:szCs w:val="24"/>
              </w:rPr>
            </w:pPr>
            <w:r>
              <w:rPr>
                <w:rFonts w:hint="eastAsia" w:ascii="仿宋" w:hAnsi="仿宋" w:eastAsia="仿宋" w:cs="宋体"/>
                <w:bCs/>
                <w:sz w:val="24"/>
                <w:szCs w:val="24"/>
                <w:lang w:val="en-US" w:eastAsia="zh-CN"/>
              </w:rPr>
              <w:t>否</w:t>
            </w:r>
          </w:p>
        </w:tc>
      </w:tr>
      <w:tr w14:paraId="6B82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106FBCFF">
            <w:pPr>
              <w:snapToGrid w:val="0"/>
              <w:jc w:val="center"/>
              <w:rPr>
                <w:rFonts w:ascii="仿宋" w:hAnsi="仿宋" w:eastAsia="仿宋" w:cs="仿宋"/>
                <w:bCs/>
                <w:sz w:val="24"/>
                <w:szCs w:val="24"/>
              </w:rPr>
            </w:pPr>
          </w:p>
        </w:tc>
        <w:tc>
          <w:tcPr>
            <w:tcW w:w="736" w:type="dxa"/>
            <w:noWrap/>
            <w:vAlign w:val="center"/>
          </w:tcPr>
          <w:p w14:paraId="294E3A89">
            <w:pPr>
              <w:jc w:val="center"/>
              <w:rPr>
                <w:rFonts w:ascii="仿宋" w:hAnsi="仿宋" w:eastAsia="仿宋"/>
                <w:sz w:val="24"/>
                <w:szCs w:val="24"/>
              </w:rPr>
            </w:pPr>
            <w:r>
              <w:rPr>
                <w:rFonts w:hint="eastAsia" w:ascii="仿宋" w:hAnsi="仿宋" w:eastAsia="仿宋" w:cs="仿宋"/>
                <w:kern w:val="0"/>
                <w:sz w:val="24"/>
                <w:szCs w:val="24"/>
                <w:lang w:bidi="ar"/>
              </w:rPr>
              <w:t>2-12</w:t>
            </w:r>
          </w:p>
        </w:tc>
        <w:tc>
          <w:tcPr>
            <w:tcW w:w="2861" w:type="dxa"/>
            <w:vAlign w:val="center"/>
          </w:tcPr>
          <w:p w14:paraId="3BA81C6D">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经颅磁刺激仪</w:t>
            </w:r>
          </w:p>
        </w:tc>
        <w:tc>
          <w:tcPr>
            <w:tcW w:w="712" w:type="dxa"/>
            <w:vAlign w:val="center"/>
          </w:tcPr>
          <w:p w14:paraId="4F261BC5">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1</w:t>
            </w:r>
          </w:p>
        </w:tc>
        <w:tc>
          <w:tcPr>
            <w:tcW w:w="712" w:type="dxa"/>
            <w:noWrap/>
            <w:vAlign w:val="center"/>
          </w:tcPr>
          <w:p w14:paraId="62C4DC89">
            <w:pPr>
              <w:snapToGrid w:val="0"/>
              <w:jc w:val="center"/>
              <w:rPr>
                <w:rFonts w:ascii="仿宋" w:hAnsi="仿宋" w:eastAsia="仿宋" w:cs="宋体"/>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5B7D159B">
            <w:pPr>
              <w:jc w:val="center"/>
              <w:rPr>
                <w:rFonts w:ascii="仿宋" w:hAnsi="仿宋" w:eastAsia="仿宋" w:cs="宋体"/>
                <w:bCs/>
                <w:sz w:val="24"/>
                <w:szCs w:val="24"/>
              </w:rPr>
            </w:pPr>
            <w:r>
              <w:rPr>
                <w:rFonts w:hint="eastAsia" w:ascii="仿宋" w:hAnsi="仿宋" w:eastAsia="仿宋" w:cs="宋体"/>
                <w:bCs/>
                <w:sz w:val="24"/>
                <w:szCs w:val="24"/>
                <w:lang w:val="en-US" w:eastAsia="zh-CN"/>
              </w:rPr>
              <w:t>否</w:t>
            </w:r>
          </w:p>
        </w:tc>
      </w:tr>
      <w:tr w14:paraId="0856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restart"/>
            <w:noWrap/>
            <w:vAlign w:val="center"/>
          </w:tcPr>
          <w:p w14:paraId="6508BA43">
            <w:pPr>
              <w:snapToGrid w:val="0"/>
              <w:jc w:val="center"/>
              <w:rPr>
                <w:rFonts w:ascii="仿宋" w:hAnsi="仿宋" w:eastAsia="仿宋" w:cs="仿宋"/>
                <w:bCs/>
                <w:sz w:val="24"/>
                <w:szCs w:val="24"/>
              </w:rPr>
            </w:pPr>
            <w:r>
              <w:rPr>
                <w:rFonts w:hint="eastAsia" w:ascii="仿宋" w:hAnsi="仿宋" w:eastAsia="仿宋" w:cs="仿宋"/>
                <w:bCs/>
                <w:sz w:val="24"/>
                <w:szCs w:val="24"/>
                <w:lang w:val="en-US" w:eastAsia="zh-CN"/>
              </w:rPr>
              <w:t>03</w:t>
            </w:r>
          </w:p>
        </w:tc>
        <w:tc>
          <w:tcPr>
            <w:tcW w:w="736" w:type="dxa"/>
            <w:noWrap/>
            <w:vAlign w:val="center"/>
          </w:tcPr>
          <w:p w14:paraId="1C395FCE">
            <w:pPr>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3-1</w:t>
            </w:r>
          </w:p>
        </w:tc>
        <w:tc>
          <w:tcPr>
            <w:tcW w:w="2861" w:type="dxa"/>
            <w:vAlign w:val="center"/>
          </w:tcPr>
          <w:p w14:paraId="048EFB8A">
            <w:pPr>
              <w:snapToGrid w:val="0"/>
              <w:jc w:val="center"/>
              <w:rPr>
                <w:rFonts w:hint="eastAsia" w:ascii="仿宋" w:hAnsi="仿宋" w:eastAsia="仿宋"/>
                <w:sz w:val="24"/>
                <w:szCs w:val="24"/>
              </w:rPr>
            </w:pPr>
            <w:r>
              <w:rPr>
                <w:rFonts w:hint="eastAsia" w:ascii="仿宋" w:hAnsi="仿宋" w:eastAsia="仿宋" w:cs="仿宋"/>
                <w:kern w:val="0"/>
                <w:sz w:val="24"/>
                <w:szCs w:val="24"/>
                <w:lang w:val="en-US" w:eastAsia="zh-CN" w:bidi="ar"/>
              </w:rPr>
              <w:t>血液透析机1</w:t>
            </w:r>
          </w:p>
        </w:tc>
        <w:tc>
          <w:tcPr>
            <w:tcW w:w="712" w:type="dxa"/>
            <w:vAlign w:val="center"/>
          </w:tcPr>
          <w:p w14:paraId="6324134D">
            <w:pPr>
              <w:jc w:val="center"/>
              <w:rPr>
                <w:rFonts w:hint="eastAsia" w:ascii="仿宋" w:hAnsi="仿宋" w:eastAsia="仿宋"/>
                <w:sz w:val="24"/>
                <w:szCs w:val="24"/>
              </w:rPr>
            </w:pPr>
            <w:r>
              <w:rPr>
                <w:rFonts w:hint="eastAsia" w:ascii="仿宋" w:hAnsi="仿宋" w:eastAsia="仿宋"/>
                <w:sz w:val="24"/>
                <w:szCs w:val="24"/>
                <w:lang w:val="en-US" w:eastAsia="zh-CN"/>
              </w:rPr>
              <w:t>2</w:t>
            </w:r>
          </w:p>
        </w:tc>
        <w:tc>
          <w:tcPr>
            <w:tcW w:w="712" w:type="dxa"/>
            <w:noWrap/>
            <w:vAlign w:val="center"/>
          </w:tcPr>
          <w:p w14:paraId="68FCAC03">
            <w:pPr>
              <w:jc w:val="center"/>
              <w:rPr>
                <w:rFonts w:hint="eastAsia" w:ascii="仿宋" w:hAnsi="仿宋" w:eastAsia="仿宋"/>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1FC613E0">
            <w:pPr>
              <w:jc w:val="center"/>
              <w:rPr>
                <w:rFonts w:hint="eastAsia" w:ascii="仿宋" w:hAnsi="仿宋" w:eastAsia="仿宋"/>
                <w:bCs/>
                <w:sz w:val="24"/>
                <w:szCs w:val="24"/>
              </w:rPr>
            </w:pPr>
            <w:r>
              <w:rPr>
                <w:rFonts w:hint="eastAsia" w:ascii="仿宋" w:hAnsi="仿宋" w:eastAsia="仿宋" w:cs="宋体"/>
                <w:bCs/>
                <w:sz w:val="24"/>
                <w:szCs w:val="24"/>
                <w:lang w:val="en-US" w:eastAsia="zh-CN"/>
              </w:rPr>
              <w:t>否</w:t>
            </w:r>
          </w:p>
        </w:tc>
      </w:tr>
      <w:tr w14:paraId="2C29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44" w:type="dxa"/>
            <w:vMerge w:val="continue"/>
            <w:noWrap/>
            <w:vAlign w:val="center"/>
          </w:tcPr>
          <w:p w14:paraId="6C1254D9">
            <w:pPr>
              <w:snapToGrid w:val="0"/>
              <w:jc w:val="center"/>
              <w:rPr>
                <w:rFonts w:ascii="仿宋" w:hAnsi="仿宋" w:eastAsia="仿宋" w:cs="仿宋"/>
                <w:bCs/>
                <w:sz w:val="24"/>
                <w:szCs w:val="24"/>
              </w:rPr>
            </w:pPr>
          </w:p>
        </w:tc>
        <w:tc>
          <w:tcPr>
            <w:tcW w:w="736" w:type="dxa"/>
            <w:noWrap/>
            <w:vAlign w:val="center"/>
          </w:tcPr>
          <w:p w14:paraId="3C3E3C04">
            <w:pPr>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3-2</w:t>
            </w:r>
          </w:p>
        </w:tc>
        <w:tc>
          <w:tcPr>
            <w:tcW w:w="2861" w:type="dxa"/>
            <w:vAlign w:val="center"/>
          </w:tcPr>
          <w:p w14:paraId="19973552">
            <w:pPr>
              <w:snapToGrid w:val="0"/>
              <w:jc w:val="center"/>
              <w:rPr>
                <w:rFonts w:hint="eastAsia" w:ascii="仿宋" w:hAnsi="仿宋" w:eastAsia="仿宋"/>
                <w:sz w:val="24"/>
                <w:szCs w:val="24"/>
              </w:rPr>
            </w:pPr>
            <w:r>
              <w:rPr>
                <w:rFonts w:hint="eastAsia" w:ascii="仿宋" w:hAnsi="仿宋" w:eastAsia="仿宋" w:cs="仿宋"/>
                <w:kern w:val="0"/>
                <w:sz w:val="24"/>
                <w:szCs w:val="24"/>
                <w:lang w:val="en-US" w:eastAsia="zh-CN" w:bidi="ar"/>
              </w:rPr>
              <w:t>血液透析机2</w:t>
            </w:r>
          </w:p>
        </w:tc>
        <w:tc>
          <w:tcPr>
            <w:tcW w:w="712" w:type="dxa"/>
            <w:vAlign w:val="center"/>
          </w:tcPr>
          <w:p w14:paraId="69A4CB22">
            <w:pPr>
              <w:jc w:val="center"/>
              <w:rPr>
                <w:rFonts w:hint="eastAsia" w:ascii="仿宋" w:hAnsi="仿宋" w:eastAsia="仿宋"/>
                <w:sz w:val="24"/>
                <w:szCs w:val="24"/>
              </w:rPr>
            </w:pPr>
            <w:r>
              <w:rPr>
                <w:rFonts w:hint="eastAsia" w:ascii="仿宋" w:hAnsi="仿宋" w:eastAsia="仿宋"/>
                <w:sz w:val="24"/>
                <w:szCs w:val="24"/>
                <w:lang w:val="en-US" w:eastAsia="zh-CN"/>
              </w:rPr>
              <w:t>1</w:t>
            </w:r>
          </w:p>
        </w:tc>
        <w:tc>
          <w:tcPr>
            <w:tcW w:w="712" w:type="dxa"/>
            <w:noWrap/>
            <w:vAlign w:val="center"/>
          </w:tcPr>
          <w:p w14:paraId="50BF5F15">
            <w:pPr>
              <w:jc w:val="center"/>
              <w:rPr>
                <w:rFonts w:hint="eastAsia" w:ascii="仿宋" w:hAnsi="仿宋" w:eastAsia="仿宋"/>
                <w:sz w:val="24"/>
                <w:szCs w:val="24"/>
              </w:rPr>
            </w:pPr>
            <w:r>
              <w:rPr>
                <w:rFonts w:hint="eastAsia" w:ascii="仿宋" w:hAnsi="仿宋" w:eastAsia="仿宋" w:cs="仿宋"/>
                <w:kern w:val="0"/>
                <w:sz w:val="24"/>
                <w:szCs w:val="24"/>
                <w:lang w:val="en-US" w:eastAsia="zh-CN" w:bidi="ar"/>
              </w:rPr>
              <w:t>套</w:t>
            </w:r>
          </w:p>
        </w:tc>
        <w:tc>
          <w:tcPr>
            <w:tcW w:w="1081" w:type="pct"/>
            <w:vAlign w:val="center"/>
          </w:tcPr>
          <w:p w14:paraId="355DA44A">
            <w:pPr>
              <w:jc w:val="center"/>
              <w:rPr>
                <w:rFonts w:hint="eastAsia" w:ascii="仿宋" w:hAnsi="仿宋" w:eastAsia="仿宋"/>
                <w:bCs/>
                <w:sz w:val="24"/>
                <w:szCs w:val="24"/>
              </w:rPr>
            </w:pPr>
            <w:r>
              <w:rPr>
                <w:rFonts w:hint="eastAsia" w:ascii="仿宋" w:hAnsi="仿宋" w:eastAsia="仿宋" w:cs="宋体"/>
                <w:bCs/>
                <w:sz w:val="24"/>
                <w:szCs w:val="24"/>
                <w:lang w:val="en-US" w:eastAsia="zh-CN"/>
              </w:rPr>
              <w:t>否</w:t>
            </w:r>
          </w:p>
        </w:tc>
      </w:tr>
    </w:tbl>
    <w:p w14:paraId="7353E86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14:paraId="69D9632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1192AF44">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63F5934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1AEE070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1、交付时间：合同签订后一个月内。</w:t>
      </w:r>
    </w:p>
    <w:p w14:paraId="257234A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2、交付地点：首都医科大学附属北京积水潭医院指定地点。</w:t>
      </w:r>
    </w:p>
    <w:p w14:paraId="2632CFF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04B4E5C5">
      <w:pPr>
        <w:snapToGrid w:val="0"/>
        <w:spacing w:line="360" w:lineRule="auto"/>
        <w:ind w:firstLine="480" w:firstLineChars="200"/>
        <w:rPr>
          <w:rFonts w:hint="eastAsia"/>
          <w:lang w:eastAsia="zh-CN"/>
        </w:rPr>
      </w:pPr>
      <w:r>
        <w:rPr>
          <w:rFonts w:hint="eastAsia" w:ascii="仿宋" w:hAnsi="仿宋" w:eastAsia="仿宋" w:cs="仿宋"/>
          <w:bCs/>
          <w:sz w:val="24"/>
        </w:rPr>
        <w:t>合同签字盖章，货物到货且经买方验收合格，买方收到卖方提供的下列单据并审核无误后，买方向卖方支付合同总金额的100%。</w:t>
      </w:r>
      <w:r>
        <w:rPr>
          <w:rFonts w:hint="eastAsia" w:ascii="仿宋" w:hAnsi="仿宋" w:eastAsia="仿宋" w:cs="仿宋"/>
          <w:bCs/>
          <w:sz w:val="24"/>
          <w:lang w:eastAsia="zh-CN"/>
        </w:rPr>
        <w:t>（</w:t>
      </w:r>
      <w:r>
        <w:rPr>
          <w:rFonts w:hint="eastAsia" w:ascii="仿宋" w:hAnsi="仿宋" w:eastAsia="仿宋" w:cs="仿宋"/>
          <w:bCs/>
          <w:sz w:val="24"/>
          <w:lang w:val="en-US" w:eastAsia="zh-CN"/>
        </w:rPr>
        <w:t>详见第六章</w:t>
      </w:r>
      <w:r>
        <w:rPr>
          <w:rFonts w:hint="eastAsia" w:ascii="仿宋" w:hAnsi="仿宋" w:eastAsia="仿宋" w:cs="仿宋"/>
          <w:bCs/>
          <w:sz w:val="24"/>
          <w:lang w:eastAsia="zh-CN"/>
        </w:rPr>
        <w:t>）</w:t>
      </w:r>
    </w:p>
    <w:p w14:paraId="25EC3874">
      <w:pPr>
        <w:snapToGrid w:val="0"/>
        <w:spacing w:line="360" w:lineRule="auto"/>
        <w:ind w:firstLine="480" w:firstLineChars="200"/>
        <w:rPr>
          <w:rFonts w:hint="eastAsia" w:ascii="仿宋" w:hAnsi="仿宋" w:eastAsia="仿宋" w:cs="仿宋"/>
          <w:bCs/>
          <w:sz w:val="24"/>
          <w:lang w:eastAsia="zh-CN"/>
        </w:rPr>
      </w:pPr>
      <w:r>
        <w:rPr>
          <w:rFonts w:hint="eastAsia" w:ascii="仿宋" w:hAnsi="仿宋" w:eastAsia="仿宋" w:cs="仿宋"/>
          <w:bCs/>
          <w:sz w:val="24"/>
          <w:lang w:eastAsia="zh-CN"/>
        </w:rPr>
        <w:t>A.合同总金额100%的正式发票。</w:t>
      </w:r>
    </w:p>
    <w:p w14:paraId="467456DF">
      <w:pPr>
        <w:snapToGrid w:val="0"/>
        <w:spacing w:line="360" w:lineRule="auto"/>
        <w:ind w:firstLine="480" w:firstLineChars="200"/>
        <w:rPr>
          <w:rFonts w:hint="eastAsia"/>
          <w:lang w:eastAsia="zh-CN"/>
        </w:rPr>
      </w:pPr>
      <w:r>
        <w:rPr>
          <w:rFonts w:hint="eastAsia" w:ascii="仿宋" w:hAnsi="仿宋" w:eastAsia="仿宋" w:cs="仿宋"/>
          <w:bCs/>
          <w:sz w:val="24"/>
          <w:lang w:eastAsia="zh-CN"/>
        </w:rPr>
        <w:t>B.相当于合同总金额10%的履约保证金，以非现金形式提交，形式不限，建议以保函形式提交。</w:t>
      </w:r>
    </w:p>
    <w:p w14:paraId="6EF41FB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67970EC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5F0F08E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（四）售后服务（质保期）</w:t>
      </w:r>
    </w:p>
    <w:p w14:paraId="67F09C59">
      <w:pPr>
        <w:snapToGrid w:val="0"/>
        <w:spacing w:line="360" w:lineRule="auto"/>
        <w:ind w:firstLine="480" w:firstLineChars="200"/>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第1包：</w:t>
      </w:r>
    </w:p>
    <w:p w14:paraId="68251514">
      <w:pPr>
        <w:snapToGrid w:val="0"/>
        <w:spacing w:line="360" w:lineRule="auto"/>
        <w:ind w:firstLine="480" w:firstLineChars="200"/>
        <w:rPr>
          <w:rFonts w:hint="eastAsia" w:ascii="仿宋" w:hAnsi="仿宋" w:eastAsia="仿宋" w:cs="仿宋"/>
          <w:b w:val="0"/>
          <w:bCs w:val="0"/>
          <w:sz w:val="24"/>
          <w:lang w:eastAsia="zh-CN"/>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1-1</w:t>
      </w:r>
      <w:r>
        <w:rPr>
          <w:rFonts w:hint="eastAsia" w:ascii="仿宋" w:hAnsi="仿宋" w:eastAsia="仿宋" w:cs="仿宋"/>
          <w:b w:val="0"/>
          <w:bCs w:val="0"/>
          <w:sz w:val="24"/>
        </w:rPr>
        <w:tab/>
      </w:r>
      <w:r>
        <w:rPr>
          <w:rFonts w:hint="eastAsia" w:ascii="仿宋" w:hAnsi="仿宋" w:eastAsia="仿宋" w:cs="仿宋"/>
          <w:b w:val="0"/>
          <w:bCs w:val="0"/>
          <w:sz w:val="24"/>
        </w:rPr>
        <w:t>超声手术系统配件--手柄</w:t>
      </w:r>
      <w:r>
        <w:rPr>
          <w:rFonts w:hint="eastAsia" w:ascii="仿宋" w:hAnsi="仿宋" w:eastAsia="仿宋" w:cs="仿宋"/>
          <w:b w:val="0"/>
          <w:bCs w:val="0"/>
          <w:sz w:val="24"/>
          <w:lang w:eastAsia="zh-CN"/>
        </w:rPr>
        <w:t>：质保期：整体保修≥5年</w:t>
      </w:r>
    </w:p>
    <w:p w14:paraId="004955EF">
      <w:pPr>
        <w:snapToGrid w:val="0"/>
        <w:spacing w:line="360" w:lineRule="auto"/>
        <w:ind w:firstLine="480" w:firstLineChars="200"/>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品目1-2</w:t>
      </w:r>
      <w:r>
        <w:rPr>
          <w:rFonts w:hint="eastAsia" w:ascii="仿宋" w:hAnsi="仿宋" w:eastAsia="仿宋" w:cs="仿宋"/>
          <w:b w:val="0"/>
          <w:bCs w:val="0"/>
          <w:sz w:val="24"/>
          <w:lang w:val="en-US" w:eastAsia="zh-CN"/>
        </w:rPr>
        <w:tab/>
      </w:r>
      <w:r>
        <w:rPr>
          <w:rFonts w:hint="eastAsia" w:ascii="仿宋" w:hAnsi="仿宋" w:eastAsia="仿宋" w:cs="仿宋"/>
          <w:b w:val="0"/>
          <w:bCs w:val="0"/>
          <w:sz w:val="24"/>
          <w:lang w:val="en-US" w:eastAsia="zh-CN"/>
        </w:rPr>
        <w:t>生物刺激反馈系统：质保期：主机（不含电极线及电极）保修期≥5年，电极线及电极保修期≥1年。</w:t>
      </w:r>
    </w:p>
    <w:p w14:paraId="721F6AD4">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1-3</w:t>
      </w:r>
      <w:r>
        <w:rPr>
          <w:rFonts w:hint="eastAsia" w:ascii="仿宋" w:hAnsi="仿宋" w:eastAsia="仿宋" w:cs="仿宋"/>
          <w:b w:val="0"/>
          <w:bCs w:val="0"/>
          <w:sz w:val="24"/>
        </w:rPr>
        <w:tab/>
      </w:r>
      <w:r>
        <w:rPr>
          <w:rFonts w:hint="eastAsia" w:ascii="仿宋" w:hAnsi="仿宋" w:eastAsia="仿宋" w:cs="仿宋"/>
          <w:b w:val="0"/>
          <w:bCs w:val="0"/>
          <w:sz w:val="24"/>
        </w:rPr>
        <w:t>BIS模块</w:t>
      </w:r>
      <w:r>
        <w:rPr>
          <w:rFonts w:hint="eastAsia" w:ascii="仿宋" w:hAnsi="仿宋" w:eastAsia="仿宋" w:cs="仿宋"/>
          <w:b w:val="0"/>
          <w:bCs w:val="0"/>
          <w:sz w:val="24"/>
          <w:lang w:eastAsia="zh-CN"/>
        </w:rPr>
        <w:t>：质保期：整体保修期≥1年。</w:t>
      </w:r>
    </w:p>
    <w:p w14:paraId="48757163">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1-4</w:t>
      </w:r>
      <w:r>
        <w:rPr>
          <w:rFonts w:hint="eastAsia" w:ascii="仿宋" w:hAnsi="仿宋" w:eastAsia="仿宋" w:cs="仿宋"/>
          <w:b w:val="0"/>
          <w:bCs w:val="0"/>
          <w:sz w:val="24"/>
        </w:rPr>
        <w:tab/>
      </w:r>
      <w:r>
        <w:rPr>
          <w:rFonts w:hint="eastAsia" w:ascii="仿宋" w:hAnsi="仿宋" w:eastAsia="仿宋" w:cs="仿宋"/>
          <w:b w:val="0"/>
          <w:bCs w:val="0"/>
          <w:sz w:val="24"/>
        </w:rPr>
        <w:t>二氧化碳模块</w:t>
      </w:r>
      <w:r>
        <w:rPr>
          <w:rFonts w:hint="eastAsia" w:ascii="仿宋" w:hAnsi="仿宋" w:eastAsia="仿宋" w:cs="仿宋"/>
          <w:b w:val="0"/>
          <w:bCs w:val="0"/>
          <w:sz w:val="24"/>
          <w:lang w:eastAsia="zh-CN"/>
        </w:rPr>
        <w:t>：质保期：整体保修期≥1年。</w:t>
      </w:r>
    </w:p>
    <w:p w14:paraId="0B83B209">
      <w:pPr>
        <w:snapToGrid w:val="0"/>
        <w:spacing w:line="360" w:lineRule="auto"/>
        <w:ind w:firstLine="480" w:firstLineChars="200"/>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第2包：</w:t>
      </w:r>
    </w:p>
    <w:p w14:paraId="54236C13">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2-1</w:t>
      </w:r>
      <w:r>
        <w:rPr>
          <w:rFonts w:hint="eastAsia" w:ascii="仿宋" w:hAnsi="仿宋" w:eastAsia="仿宋" w:cs="仿宋"/>
          <w:b w:val="0"/>
          <w:bCs w:val="0"/>
          <w:sz w:val="24"/>
        </w:rPr>
        <w:tab/>
      </w:r>
      <w:r>
        <w:rPr>
          <w:rFonts w:hint="eastAsia" w:ascii="仿宋" w:hAnsi="仿宋" w:eastAsia="仿宋" w:cs="仿宋"/>
          <w:b w:val="0"/>
          <w:bCs w:val="0"/>
          <w:sz w:val="24"/>
        </w:rPr>
        <w:t>全自动化学发光免疫分析仪</w:t>
      </w:r>
      <w:r>
        <w:rPr>
          <w:rFonts w:hint="eastAsia" w:ascii="仿宋" w:hAnsi="仿宋" w:eastAsia="仿宋" w:cs="仿宋"/>
          <w:b w:val="0"/>
          <w:bCs w:val="0"/>
          <w:sz w:val="24"/>
          <w:lang w:eastAsia="zh-CN"/>
        </w:rPr>
        <w:t>：质保期：整机保修≥5年。</w:t>
      </w:r>
    </w:p>
    <w:p w14:paraId="2BA26556">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2-2</w:t>
      </w:r>
      <w:r>
        <w:rPr>
          <w:rFonts w:hint="eastAsia" w:ascii="仿宋" w:hAnsi="仿宋" w:eastAsia="仿宋" w:cs="仿宋"/>
          <w:b w:val="0"/>
          <w:bCs w:val="0"/>
          <w:sz w:val="24"/>
        </w:rPr>
        <w:tab/>
      </w:r>
      <w:r>
        <w:rPr>
          <w:rFonts w:hint="eastAsia" w:ascii="仿宋" w:hAnsi="仿宋" w:eastAsia="仿宋" w:cs="仿宋"/>
          <w:b w:val="0"/>
          <w:bCs w:val="0"/>
          <w:sz w:val="24"/>
        </w:rPr>
        <w:t>眼科手术器械</w:t>
      </w:r>
      <w:r>
        <w:rPr>
          <w:rFonts w:hint="eastAsia" w:ascii="仿宋" w:hAnsi="仿宋" w:eastAsia="仿宋" w:cs="仿宋"/>
          <w:b w:val="0"/>
          <w:bCs w:val="0"/>
          <w:sz w:val="24"/>
          <w:lang w:eastAsia="zh-CN"/>
        </w:rPr>
        <w:t>：整体保修≥1年，保修期内非人为原因损坏免费换新。</w:t>
      </w:r>
    </w:p>
    <w:p w14:paraId="408D30A5">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2-3</w:t>
      </w:r>
      <w:r>
        <w:rPr>
          <w:rFonts w:hint="eastAsia" w:ascii="仿宋" w:hAnsi="仿宋" w:eastAsia="仿宋" w:cs="仿宋"/>
          <w:b w:val="0"/>
          <w:bCs w:val="0"/>
          <w:sz w:val="24"/>
        </w:rPr>
        <w:tab/>
      </w:r>
      <w:r>
        <w:rPr>
          <w:rFonts w:hint="eastAsia" w:ascii="仿宋" w:hAnsi="仿宋" w:eastAsia="仿宋" w:cs="仿宋"/>
          <w:b w:val="0"/>
          <w:bCs w:val="0"/>
          <w:sz w:val="24"/>
        </w:rPr>
        <w:t>穿戴式生命体征监护仪</w:t>
      </w:r>
      <w:r>
        <w:rPr>
          <w:rFonts w:hint="eastAsia" w:ascii="仿宋" w:hAnsi="仿宋" w:eastAsia="仿宋" w:cs="仿宋"/>
          <w:b w:val="0"/>
          <w:bCs w:val="0"/>
          <w:sz w:val="24"/>
          <w:lang w:eastAsia="zh-CN"/>
        </w:rPr>
        <w:t>：质保期：主机（不含附件）保修期≥5年，附件保修期≥6个月。</w:t>
      </w:r>
    </w:p>
    <w:p w14:paraId="0072D88B">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2-4</w:t>
      </w:r>
      <w:r>
        <w:rPr>
          <w:rFonts w:hint="eastAsia" w:ascii="仿宋" w:hAnsi="仿宋" w:eastAsia="仿宋" w:cs="仿宋"/>
          <w:b w:val="0"/>
          <w:bCs w:val="0"/>
          <w:sz w:val="24"/>
        </w:rPr>
        <w:tab/>
      </w:r>
      <w:r>
        <w:rPr>
          <w:rFonts w:hint="eastAsia" w:ascii="仿宋" w:hAnsi="仿宋" w:eastAsia="仿宋" w:cs="仿宋"/>
          <w:b w:val="0"/>
          <w:bCs w:val="0"/>
          <w:sz w:val="24"/>
        </w:rPr>
        <w:t>电子结肠内窥镜</w:t>
      </w:r>
      <w:r>
        <w:rPr>
          <w:rFonts w:hint="eastAsia" w:ascii="仿宋" w:hAnsi="仿宋" w:eastAsia="仿宋" w:cs="仿宋"/>
          <w:b w:val="0"/>
          <w:bCs w:val="0"/>
          <w:sz w:val="24"/>
          <w:lang w:eastAsia="zh-CN"/>
        </w:rPr>
        <w:t>：质保期：整体保修≥5年。</w:t>
      </w:r>
    </w:p>
    <w:p w14:paraId="1E1EFBD4">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2-5</w:t>
      </w:r>
      <w:r>
        <w:rPr>
          <w:rFonts w:hint="eastAsia" w:ascii="仿宋" w:hAnsi="仿宋" w:eastAsia="仿宋" w:cs="仿宋"/>
          <w:b w:val="0"/>
          <w:bCs w:val="0"/>
          <w:sz w:val="24"/>
        </w:rPr>
        <w:tab/>
      </w:r>
      <w:r>
        <w:rPr>
          <w:rFonts w:hint="eastAsia" w:ascii="仿宋" w:hAnsi="仿宋" w:eastAsia="仿宋" w:cs="仿宋"/>
          <w:b w:val="0"/>
          <w:bCs w:val="0"/>
          <w:sz w:val="24"/>
        </w:rPr>
        <w:t>电子上消化道内窥镜</w:t>
      </w:r>
      <w:r>
        <w:rPr>
          <w:rFonts w:hint="eastAsia" w:ascii="仿宋" w:hAnsi="仿宋" w:eastAsia="仿宋" w:cs="仿宋"/>
          <w:b w:val="0"/>
          <w:bCs w:val="0"/>
          <w:sz w:val="24"/>
          <w:lang w:eastAsia="zh-CN"/>
        </w:rPr>
        <w:t>：质保期：整体保修≥5年。</w:t>
      </w:r>
    </w:p>
    <w:p w14:paraId="6FC4B456">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2-6</w:t>
      </w:r>
      <w:r>
        <w:rPr>
          <w:rFonts w:hint="eastAsia" w:ascii="仿宋" w:hAnsi="仿宋" w:eastAsia="仿宋" w:cs="仿宋"/>
          <w:b w:val="0"/>
          <w:bCs w:val="0"/>
          <w:sz w:val="24"/>
        </w:rPr>
        <w:tab/>
      </w:r>
      <w:r>
        <w:rPr>
          <w:rFonts w:hint="eastAsia" w:ascii="仿宋" w:hAnsi="仿宋" w:eastAsia="仿宋" w:cs="仿宋"/>
          <w:b w:val="0"/>
          <w:bCs w:val="0"/>
          <w:sz w:val="24"/>
        </w:rPr>
        <w:t>胶囊内窥镜磁控设备</w:t>
      </w:r>
      <w:r>
        <w:rPr>
          <w:rFonts w:hint="eastAsia" w:ascii="仿宋" w:hAnsi="仿宋" w:eastAsia="仿宋" w:cs="仿宋"/>
          <w:b w:val="0"/>
          <w:bCs w:val="0"/>
          <w:sz w:val="24"/>
          <w:lang w:eastAsia="zh-CN"/>
        </w:rPr>
        <w:t>：质保期：整体保修≥5年。</w:t>
      </w:r>
    </w:p>
    <w:p w14:paraId="0E09EC3B">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2-7</w:t>
      </w:r>
      <w:r>
        <w:rPr>
          <w:rFonts w:hint="eastAsia" w:ascii="仿宋" w:hAnsi="仿宋" w:eastAsia="仿宋" w:cs="仿宋"/>
          <w:b w:val="0"/>
          <w:bCs w:val="0"/>
          <w:sz w:val="24"/>
        </w:rPr>
        <w:tab/>
      </w:r>
      <w:r>
        <w:rPr>
          <w:rFonts w:hint="eastAsia" w:ascii="仿宋" w:hAnsi="仿宋" w:eastAsia="仿宋" w:cs="仿宋"/>
          <w:b w:val="0"/>
          <w:bCs w:val="0"/>
          <w:sz w:val="24"/>
        </w:rPr>
        <w:t>动力系统手柄及附件</w:t>
      </w:r>
      <w:r>
        <w:rPr>
          <w:rFonts w:hint="eastAsia" w:ascii="仿宋" w:hAnsi="仿宋" w:eastAsia="仿宋" w:cs="仿宋"/>
          <w:b w:val="0"/>
          <w:bCs w:val="0"/>
          <w:sz w:val="24"/>
          <w:lang w:eastAsia="zh-CN"/>
        </w:rPr>
        <w:t>：质保期：马达手柄及附件保修期≥3年。</w:t>
      </w:r>
    </w:p>
    <w:p w14:paraId="1F5232B4">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2-8</w:t>
      </w:r>
      <w:r>
        <w:rPr>
          <w:rFonts w:hint="eastAsia" w:ascii="仿宋" w:hAnsi="仿宋" w:eastAsia="仿宋" w:cs="仿宋"/>
          <w:b w:val="0"/>
          <w:bCs w:val="0"/>
          <w:sz w:val="24"/>
        </w:rPr>
        <w:tab/>
      </w:r>
      <w:r>
        <w:rPr>
          <w:rFonts w:hint="eastAsia" w:ascii="仿宋" w:hAnsi="仿宋" w:eastAsia="仿宋" w:cs="仿宋"/>
          <w:b w:val="0"/>
          <w:bCs w:val="0"/>
          <w:sz w:val="24"/>
        </w:rPr>
        <w:t>电动植皮刀</w:t>
      </w:r>
      <w:r>
        <w:rPr>
          <w:rFonts w:hint="eastAsia" w:ascii="仿宋" w:hAnsi="仿宋" w:eastAsia="仿宋" w:cs="仿宋"/>
          <w:b w:val="0"/>
          <w:bCs w:val="0"/>
          <w:sz w:val="24"/>
          <w:lang w:eastAsia="zh-CN"/>
        </w:rPr>
        <w:t>：整体质保≥5年。</w:t>
      </w:r>
    </w:p>
    <w:p w14:paraId="56EF6534">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2-9</w:t>
      </w:r>
      <w:r>
        <w:rPr>
          <w:rFonts w:hint="eastAsia" w:ascii="仿宋" w:hAnsi="仿宋" w:eastAsia="仿宋" w:cs="仿宋"/>
          <w:b w:val="0"/>
          <w:bCs w:val="0"/>
          <w:sz w:val="24"/>
        </w:rPr>
        <w:tab/>
      </w:r>
      <w:r>
        <w:rPr>
          <w:rFonts w:hint="eastAsia" w:ascii="仿宋" w:hAnsi="仿宋" w:eastAsia="仿宋" w:cs="仿宋"/>
          <w:b w:val="0"/>
          <w:bCs w:val="0"/>
          <w:sz w:val="24"/>
        </w:rPr>
        <w:t>电子内窥镜图像处理器</w:t>
      </w:r>
      <w:r>
        <w:rPr>
          <w:rFonts w:hint="eastAsia" w:ascii="仿宋" w:hAnsi="仿宋" w:eastAsia="仿宋" w:cs="仿宋"/>
          <w:b w:val="0"/>
          <w:bCs w:val="0"/>
          <w:sz w:val="24"/>
          <w:lang w:eastAsia="zh-CN"/>
        </w:rPr>
        <w:t>：质保期：整体保修≥5年。</w:t>
      </w:r>
    </w:p>
    <w:p w14:paraId="3015BF9C">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2-10</w:t>
      </w:r>
      <w:r>
        <w:rPr>
          <w:rFonts w:hint="eastAsia" w:ascii="仿宋" w:hAnsi="仿宋" w:eastAsia="仿宋" w:cs="仿宋"/>
          <w:b w:val="0"/>
          <w:bCs w:val="0"/>
          <w:sz w:val="24"/>
        </w:rPr>
        <w:tab/>
      </w:r>
      <w:r>
        <w:rPr>
          <w:rFonts w:hint="eastAsia" w:ascii="仿宋" w:hAnsi="仿宋" w:eastAsia="仿宋" w:cs="仿宋"/>
          <w:b w:val="0"/>
          <w:bCs w:val="0"/>
          <w:sz w:val="24"/>
        </w:rPr>
        <w:t>磁刺激仪</w:t>
      </w:r>
      <w:r>
        <w:rPr>
          <w:rFonts w:hint="eastAsia" w:ascii="仿宋" w:hAnsi="仿宋" w:eastAsia="仿宋" w:cs="仿宋"/>
          <w:b w:val="0"/>
          <w:bCs w:val="0"/>
          <w:sz w:val="24"/>
          <w:lang w:eastAsia="zh-CN"/>
        </w:rPr>
        <w:t>：质保期：整体保修≥5年。</w:t>
      </w:r>
    </w:p>
    <w:p w14:paraId="53CCC87B">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2-11</w:t>
      </w:r>
      <w:r>
        <w:rPr>
          <w:rFonts w:hint="eastAsia" w:ascii="仿宋" w:hAnsi="仿宋" w:eastAsia="仿宋" w:cs="仿宋"/>
          <w:b w:val="0"/>
          <w:bCs w:val="0"/>
          <w:sz w:val="24"/>
        </w:rPr>
        <w:tab/>
      </w:r>
      <w:r>
        <w:rPr>
          <w:rFonts w:hint="eastAsia" w:ascii="仿宋" w:hAnsi="仿宋" w:eastAsia="仿宋" w:cs="仿宋"/>
          <w:b w:val="0"/>
          <w:bCs w:val="0"/>
          <w:sz w:val="24"/>
        </w:rPr>
        <w:t>呼吸训练仪（含呼吸压力测定）</w:t>
      </w:r>
      <w:r>
        <w:rPr>
          <w:rFonts w:hint="eastAsia" w:ascii="仿宋" w:hAnsi="仿宋" w:eastAsia="仿宋" w:cs="仿宋"/>
          <w:b w:val="0"/>
          <w:bCs w:val="0"/>
          <w:sz w:val="24"/>
          <w:lang w:eastAsia="zh-CN"/>
        </w:rPr>
        <w:t>：质保期：整体保修≥5年。</w:t>
      </w:r>
    </w:p>
    <w:p w14:paraId="7E02A2DF">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2-12</w:t>
      </w:r>
      <w:r>
        <w:rPr>
          <w:rFonts w:hint="eastAsia" w:ascii="仿宋" w:hAnsi="仿宋" w:eastAsia="仿宋" w:cs="仿宋"/>
          <w:b w:val="0"/>
          <w:bCs w:val="0"/>
          <w:sz w:val="24"/>
        </w:rPr>
        <w:tab/>
      </w:r>
      <w:r>
        <w:rPr>
          <w:rFonts w:hint="eastAsia" w:ascii="仿宋" w:hAnsi="仿宋" w:eastAsia="仿宋" w:cs="仿宋"/>
          <w:b w:val="0"/>
          <w:bCs w:val="0"/>
          <w:sz w:val="24"/>
        </w:rPr>
        <w:t>经颅磁刺激仪</w:t>
      </w:r>
      <w:r>
        <w:rPr>
          <w:rFonts w:hint="eastAsia" w:ascii="仿宋" w:hAnsi="仿宋" w:eastAsia="仿宋" w:cs="仿宋"/>
          <w:b w:val="0"/>
          <w:bCs w:val="0"/>
          <w:sz w:val="24"/>
          <w:lang w:eastAsia="zh-CN"/>
        </w:rPr>
        <w:t>：质保期：整体保修≥5年。</w:t>
      </w:r>
    </w:p>
    <w:p w14:paraId="1806FA36">
      <w:pPr>
        <w:snapToGrid w:val="0"/>
        <w:spacing w:line="360" w:lineRule="auto"/>
        <w:ind w:firstLine="480" w:firstLineChars="200"/>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第3包：</w:t>
      </w:r>
    </w:p>
    <w:p w14:paraId="67D16DD2">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3-1</w:t>
      </w:r>
      <w:r>
        <w:rPr>
          <w:rFonts w:hint="eastAsia" w:ascii="仿宋" w:hAnsi="仿宋" w:eastAsia="仿宋" w:cs="仿宋"/>
          <w:b w:val="0"/>
          <w:bCs w:val="0"/>
          <w:sz w:val="24"/>
        </w:rPr>
        <w:tab/>
      </w:r>
      <w:r>
        <w:rPr>
          <w:rFonts w:hint="eastAsia" w:ascii="仿宋" w:hAnsi="仿宋" w:eastAsia="仿宋" w:cs="仿宋"/>
          <w:b w:val="0"/>
          <w:bCs w:val="0"/>
          <w:sz w:val="24"/>
        </w:rPr>
        <w:t>血液透析机1</w:t>
      </w:r>
      <w:r>
        <w:rPr>
          <w:rFonts w:hint="eastAsia" w:ascii="仿宋" w:hAnsi="仿宋" w:eastAsia="仿宋" w:cs="仿宋"/>
          <w:b w:val="0"/>
          <w:bCs w:val="0"/>
          <w:sz w:val="24"/>
          <w:lang w:eastAsia="zh-CN"/>
        </w:rPr>
        <w:t>：质保期：整体保修≥5年。</w:t>
      </w:r>
    </w:p>
    <w:p w14:paraId="40C44DC3">
      <w:pPr>
        <w:snapToGrid w:val="0"/>
        <w:spacing w:line="360" w:lineRule="auto"/>
        <w:ind w:firstLine="480" w:firstLineChars="200"/>
        <w:rPr>
          <w:rFonts w:hint="eastAsia" w:ascii="仿宋" w:hAnsi="仿宋" w:eastAsia="仿宋" w:cs="仿宋"/>
          <w:b w:val="0"/>
          <w:bCs w:val="0"/>
          <w:sz w:val="24"/>
        </w:rPr>
      </w:pPr>
      <w:r>
        <w:rPr>
          <w:rFonts w:hint="eastAsia" w:ascii="仿宋" w:hAnsi="仿宋" w:eastAsia="仿宋" w:cs="仿宋"/>
          <w:b w:val="0"/>
          <w:bCs w:val="0"/>
          <w:sz w:val="24"/>
          <w:lang w:val="en-US" w:eastAsia="zh-CN"/>
        </w:rPr>
        <w:t>品目</w:t>
      </w:r>
      <w:r>
        <w:rPr>
          <w:rFonts w:hint="eastAsia" w:ascii="仿宋" w:hAnsi="仿宋" w:eastAsia="仿宋" w:cs="仿宋"/>
          <w:b w:val="0"/>
          <w:bCs w:val="0"/>
          <w:sz w:val="24"/>
        </w:rPr>
        <w:t>3-2</w:t>
      </w:r>
      <w:r>
        <w:rPr>
          <w:rFonts w:hint="eastAsia" w:ascii="仿宋" w:hAnsi="仿宋" w:eastAsia="仿宋" w:cs="仿宋"/>
          <w:b w:val="0"/>
          <w:bCs w:val="0"/>
          <w:sz w:val="24"/>
        </w:rPr>
        <w:tab/>
      </w:r>
      <w:r>
        <w:rPr>
          <w:rFonts w:hint="eastAsia" w:ascii="仿宋" w:hAnsi="仿宋" w:eastAsia="仿宋" w:cs="仿宋"/>
          <w:b w:val="0"/>
          <w:bCs w:val="0"/>
          <w:sz w:val="24"/>
        </w:rPr>
        <w:t>血液透析机2</w:t>
      </w:r>
      <w:r>
        <w:rPr>
          <w:rFonts w:hint="eastAsia" w:ascii="仿宋" w:hAnsi="仿宋" w:eastAsia="仿宋" w:cs="仿宋"/>
          <w:b w:val="0"/>
          <w:bCs w:val="0"/>
          <w:sz w:val="24"/>
          <w:lang w:eastAsia="zh-CN"/>
        </w:rPr>
        <w:t>：质保期：整体保修≥5年。</w:t>
      </w:r>
    </w:p>
    <w:p w14:paraId="004188F6">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1B9F7E2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（一）基本要求</w:t>
      </w:r>
    </w:p>
    <w:p w14:paraId="16B0490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1、采购标的需实现的功能或者目标</w:t>
      </w:r>
    </w:p>
    <w:p w14:paraId="2C28FF9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本次招标采购是为首都医科大学附属北京积水潭医院配置基本设备，</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7F783AC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553938CA">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2.1、</w:t>
      </w:r>
      <w:r>
        <w:rPr>
          <w:rFonts w:ascii="仿宋" w:hAnsi="仿宋" w:eastAsia="仿宋" w:cs="仿宋"/>
          <w:b/>
          <w:bCs/>
          <w:sz w:val="24"/>
        </w:rPr>
        <w:t>投标产品属于医疗器械的，应按原国家食品药品监督管理</w:t>
      </w:r>
      <w:r>
        <w:rPr>
          <w:rFonts w:hint="eastAsia" w:ascii="仿宋" w:hAnsi="仿宋" w:eastAsia="仿宋" w:cs="仿宋"/>
          <w:b/>
          <w:bCs/>
          <w:sz w:val="24"/>
        </w:rPr>
        <w:t>总</w:t>
      </w:r>
      <w:r>
        <w:rPr>
          <w:rFonts w:ascii="仿宋" w:hAnsi="仿宋" w:eastAsia="仿宋" w:cs="仿宋"/>
          <w:b/>
          <w:bCs/>
          <w:sz w:val="24"/>
        </w:rPr>
        <w:t>局颁发的</w:t>
      </w:r>
      <w:r>
        <w:rPr>
          <w:rFonts w:hint="eastAsia" w:ascii="仿宋" w:hAnsi="仿宋" w:eastAsia="仿宋" w:cs="仿宋"/>
          <w:b/>
          <w:bCs/>
          <w:sz w:val="24"/>
        </w:rPr>
        <w:t>《医疗器械注册管理办法》</w:t>
      </w:r>
      <w:r>
        <w:rPr>
          <w:rFonts w:ascii="仿宋" w:hAnsi="仿宋" w:eastAsia="仿宋" w:cs="仿宋"/>
          <w:b/>
          <w:bCs/>
          <w:sz w:val="24"/>
        </w:rPr>
        <w:t>，办理医疗器械注册证或者办理备案，</w:t>
      </w:r>
      <w:r>
        <w:rPr>
          <w:rFonts w:hint="eastAsia" w:ascii="仿宋" w:hAnsi="仿宋" w:eastAsia="仿宋" w:cs="仿宋"/>
          <w:b/>
          <w:bCs/>
          <w:sz w:val="24"/>
        </w:rPr>
        <w:t>投标人</w:t>
      </w:r>
      <w:r>
        <w:rPr>
          <w:rFonts w:ascii="仿宋" w:hAnsi="仿宋" w:eastAsia="仿宋" w:cs="仿宋"/>
          <w:b/>
          <w:bCs/>
          <w:sz w:val="24"/>
        </w:rPr>
        <w:t>须提供医疗器械注册证复印件</w:t>
      </w:r>
      <w:r>
        <w:rPr>
          <w:rFonts w:hint="eastAsia" w:ascii="仿宋" w:hAnsi="仿宋" w:eastAsia="仿宋" w:cs="仿宋"/>
          <w:b/>
          <w:bCs/>
          <w:sz w:val="24"/>
        </w:rPr>
        <w:t>或</w:t>
      </w:r>
      <w:r>
        <w:rPr>
          <w:rFonts w:ascii="仿宋" w:hAnsi="仿宋" w:eastAsia="仿宋" w:cs="仿宋"/>
          <w:b/>
          <w:bCs/>
          <w:sz w:val="24"/>
        </w:rPr>
        <w:t>备案凭证。</w:t>
      </w:r>
    </w:p>
    <w:p w14:paraId="2667ECE4">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2.2、</w:t>
      </w:r>
      <w:r>
        <w:rPr>
          <w:rFonts w:ascii="仿宋" w:hAnsi="仿宋" w:eastAsia="仿宋" w:cs="仿宋"/>
          <w:b/>
          <w:bCs/>
          <w:sz w:val="24"/>
        </w:rPr>
        <w:t>投标产品属于医疗器械的，</w:t>
      </w:r>
      <w:r>
        <w:rPr>
          <w:rFonts w:hint="eastAsia" w:ascii="仿宋" w:hAnsi="仿宋" w:eastAsia="仿宋" w:cs="仿宋"/>
          <w:b/>
          <w:bCs/>
          <w:sz w:val="24"/>
        </w:rPr>
        <w:t>中华人民共和国境内制造商</w:t>
      </w:r>
      <w:r>
        <w:rPr>
          <w:rFonts w:ascii="仿宋" w:hAnsi="仿宋" w:eastAsia="仿宋" w:cs="仿宋"/>
          <w:b/>
          <w:bCs/>
          <w:sz w:val="24"/>
        </w:rPr>
        <w:t>应按原国家食品药品监督管理</w:t>
      </w:r>
      <w:r>
        <w:rPr>
          <w:rFonts w:hint="eastAsia" w:ascii="仿宋" w:hAnsi="仿宋" w:eastAsia="仿宋" w:cs="仿宋"/>
          <w:b/>
          <w:bCs/>
          <w:sz w:val="24"/>
        </w:rPr>
        <w:t>总</w:t>
      </w:r>
      <w:r>
        <w:rPr>
          <w:rFonts w:ascii="仿宋" w:hAnsi="仿宋" w:eastAsia="仿宋" w:cs="仿宋"/>
          <w:b/>
          <w:bCs/>
          <w:sz w:val="24"/>
        </w:rPr>
        <w:t>局颁发的</w:t>
      </w:r>
      <w:r>
        <w:rPr>
          <w:rFonts w:hint="eastAsia" w:ascii="仿宋" w:hAnsi="仿宋" w:eastAsia="仿宋" w:cs="仿宋"/>
          <w:b/>
          <w:bCs/>
          <w:sz w:val="24"/>
        </w:rPr>
        <w:t>《医疗器械生产监督管理办法》</w:t>
      </w:r>
      <w:r>
        <w:rPr>
          <w:rFonts w:ascii="仿宋" w:hAnsi="仿宋" w:eastAsia="仿宋" w:cs="仿宋"/>
          <w:b/>
          <w:bCs/>
          <w:sz w:val="24"/>
        </w:rPr>
        <w:t>，办理医疗器械</w:t>
      </w:r>
      <w:r>
        <w:rPr>
          <w:rFonts w:hint="eastAsia" w:ascii="仿宋" w:hAnsi="仿宋" w:eastAsia="仿宋" w:cs="仿宋"/>
          <w:b/>
          <w:bCs/>
          <w:sz w:val="24"/>
        </w:rPr>
        <w:t>生产许可证</w:t>
      </w:r>
      <w:r>
        <w:rPr>
          <w:rFonts w:ascii="仿宋" w:hAnsi="仿宋" w:eastAsia="仿宋" w:cs="仿宋"/>
          <w:b/>
          <w:bCs/>
          <w:sz w:val="24"/>
        </w:rPr>
        <w:t>或者办理备案，</w:t>
      </w:r>
      <w:r>
        <w:rPr>
          <w:rFonts w:hint="eastAsia" w:ascii="仿宋" w:hAnsi="仿宋" w:eastAsia="仿宋" w:cs="仿宋"/>
          <w:b/>
          <w:bCs/>
          <w:sz w:val="24"/>
        </w:rPr>
        <w:t>投标人</w:t>
      </w:r>
      <w:r>
        <w:rPr>
          <w:rFonts w:ascii="仿宋" w:hAnsi="仿宋" w:eastAsia="仿宋" w:cs="仿宋"/>
          <w:b/>
          <w:bCs/>
          <w:sz w:val="24"/>
        </w:rPr>
        <w:t>须提供医疗器械</w:t>
      </w:r>
      <w:r>
        <w:rPr>
          <w:rFonts w:hint="eastAsia" w:ascii="仿宋" w:hAnsi="仿宋" w:eastAsia="仿宋" w:cs="仿宋"/>
          <w:b/>
          <w:bCs/>
          <w:sz w:val="24"/>
        </w:rPr>
        <w:t>生产许可证</w:t>
      </w:r>
      <w:r>
        <w:rPr>
          <w:rFonts w:ascii="仿宋" w:hAnsi="仿宋" w:eastAsia="仿宋" w:cs="仿宋"/>
          <w:b/>
          <w:bCs/>
          <w:sz w:val="24"/>
        </w:rPr>
        <w:t>复印件</w:t>
      </w:r>
      <w:r>
        <w:rPr>
          <w:rFonts w:hint="eastAsia" w:ascii="仿宋" w:hAnsi="仿宋" w:eastAsia="仿宋" w:cs="仿宋"/>
          <w:b/>
          <w:bCs/>
          <w:sz w:val="24"/>
        </w:rPr>
        <w:t>或</w:t>
      </w:r>
      <w:r>
        <w:rPr>
          <w:rFonts w:ascii="仿宋" w:hAnsi="仿宋" w:eastAsia="仿宋" w:cs="仿宋"/>
          <w:b/>
          <w:bCs/>
          <w:sz w:val="24"/>
        </w:rPr>
        <w:t>备案凭证</w:t>
      </w:r>
      <w:r>
        <w:rPr>
          <w:rFonts w:hint="eastAsia" w:ascii="仿宋" w:hAnsi="仿宋" w:eastAsia="仿宋" w:cs="仿宋"/>
          <w:b/>
          <w:bCs/>
          <w:sz w:val="24"/>
        </w:rPr>
        <w:t>。</w:t>
      </w:r>
    </w:p>
    <w:p w14:paraId="02FE647C">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2.3、</w:t>
      </w:r>
      <w:r>
        <w:rPr>
          <w:rFonts w:ascii="仿宋" w:hAnsi="仿宋" w:eastAsia="仿宋" w:cs="仿宋"/>
          <w:b/>
          <w:bCs/>
          <w:sz w:val="24"/>
        </w:rPr>
        <w:t>投标产品属于</w:t>
      </w:r>
      <w:r>
        <w:rPr>
          <w:rFonts w:hint="eastAsia" w:ascii="仿宋" w:hAnsi="仿宋" w:eastAsia="仿宋" w:cs="仿宋"/>
          <w:b/>
          <w:bCs/>
          <w:sz w:val="24"/>
        </w:rPr>
        <w:t>辐射或射线类的设备或材料的，需提供投标人及投标产品制造商的辐射安全许可证</w:t>
      </w:r>
      <w:r>
        <w:rPr>
          <w:rFonts w:ascii="仿宋" w:hAnsi="仿宋" w:eastAsia="仿宋" w:cs="仿宋"/>
          <w:b/>
          <w:bCs/>
          <w:sz w:val="24"/>
        </w:rPr>
        <w:t>复印件</w:t>
      </w:r>
      <w:r>
        <w:rPr>
          <w:rFonts w:hint="eastAsia" w:ascii="仿宋" w:hAnsi="仿宋" w:eastAsia="仿宋" w:cs="仿宋"/>
          <w:b/>
          <w:bCs/>
          <w:sz w:val="24"/>
        </w:rPr>
        <w:t>（不适用的情况除外）。投标产品属于压力容器的，投标人需要根据国家特种设备制造相关管理规定，提供投标产品制造商的特种设备制造许可证（压力容器）。</w:t>
      </w:r>
    </w:p>
    <w:p w14:paraId="06F75CC7">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hAnsi="仿宋" w:eastAsia="仿宋" w:cs="仿宋"/>
          <w:b/>
          <w:bCs/>
          <w:sz w:val="24"/>
        </w:rPr>
        <w:t>相关证明文件的复印件</w:t>
      </w:r>
      <w:r>
        <w:rPr>
          <w:rFonts w:hint="eastAsia" w:ascii="仿宋" w:hAnsi="仿宋" w:eastAsia="仿宋" w:cs="仿宋"/>
          <w:b/>
          <w:bCs/>
          <w:sz w:val="24"/>
        </w:rPr>
        <w:t>。</w:t>
      </w:r>
    </w:p>
    <w:p w14:paraId="029E6FF7">
      <w:pPr>
        <w:pStyle w:val="5"/>
        <w:rPr>
          <w:rFonts w:ascii="仿宋" w:hAnsi="仿宋" w:eastAsia="仿宋"/>
        </w:rPr>
      </w:pPr>
    </w:p>
    <w:p w14:paraId="019A257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（二）服务内容及要求/货物技术要求</w:t>
      </w:r>
    </w:p>
    <w:p w14:paraId="08688DED">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1B8E4F9F">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第1包</w:t>
      </w:r>
      <w:r>
        <w:rPr>
          <w:rFonts w:hint="eastAsia" w:ascii="仿宋" w:hAnsi="仿宋" w:eastAsia="仿宋" w:cs="仿宋"/>
          <w:bCs/>
          <w:sz w:val="24"/>
        </w:rPr>
        <w:tab/>
      </w:r>
      <w:r>
        <w:rPr>
          <w:rFonts w:hint="eastAsia" w:ascii="仿宋" w:hAnsi="仿宋" w:eastAsia="仿宋" w:cs="仿宋"/>
          <w:bCs/>
          <w:sz w:val="24"/>
          <w:lang w:val="en-US" w:eastAsia="zh-CN"/>
        </w:rPr>
        <w:t>品目</w:t>
      </w:r>
      <w:r>
        <w:rPr>
          <w:rFonts w:hint="eastAsia" w:ascii="仿宋" w:hAnsi="仿宋" w:eastAsia="仿宋" w:cs="仿宋"/>
          <w:bCs/>
          <w:sz w:val="24"/>
        </w:rPr>
        <w:t>1-1</w:t>
      </w:r>
      <w:r>
        <w:rPr>
          <w:rFonts w:hint="eastAsia" w:ascii="仿宋" w:hAnsi="仿宋" w:eastAsia="仿宋" w:cs="仿宋"/>
          <w:bCs/>
          <w:sz w:val="24"/>
        </w:rPr>
        <w:tab/>
      </w:r>
      <w:r>
        <w:rPr>
          <w:rFonts w:hint="eastAsia" w:ascii="仿宋" w:hAnsi="仿宋" w:eastAsia="仿宋" w:cs="仿宋"/>
          <w:bCs/>
          <w:sz w:val="24"/>
        </w:rPr>
        <w:t>超声手术系统配件--手柄</w:t>
      </w:r>
    </w:p>
    <w:p w14:paraId="16BDF6B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1</w:t>
      </w:r>
      <w:r>
        <w:rPr>
          <w:rFonts w:hint="eastAsia" w:ascii="仿宋" w:hAnsi="仿宋" w:eastAsia="仿宋" w:cs="仿宋"/>
          <w:bCs/>
          <w:sz w:val="24"/>
          <w:lang w:eastAsia="zh-CN"/>
        </w:rPr>
        <w:t>、</w:t>
      </w:r>
      <w:r>
        <w:rPr>
          <w:rFonts w:hint="eastAsia" w:ascii="仿宋" w:hAnsi="仿宋" w:eastAsia="仿宋" w:cs="仿宋"/>
          <w:bCs/>
          <w:sz w:val="24"/>
        </w:rPr>
        <w:t>功能：满足对骨组织进行切割需求，可用于精细骨科手术，适合硬质骨切割。</w:t>
      </w:r>
    </w:p>
    <w:p w14:paraId="68A6F88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lang w:eastAsia="zh-CN"/>
        </w:rPr>
        <w:t>、</w:t>
      </w:r>
      <w:r>
        <w:rPr>
          <w:rFonts w:hint="eastAsia" w:ascii="仿宋" w:hAnsi="仿宋" w:eastAsia="仿宋" w:cs="仿宋"/>
          <w:bCs/>
          <w:sz w:val="24"/>
        </w:rPr>
        <w:t>能量转换率≥95％。</w:t>
      </w:r>
    </w:p>
    <w:p w14:paraId="43ECBC2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lang w:eastAsia="zh-CN"/>
        </w:rPr>
        <w:t>、</w:t>
      </w:r>
      <w:r>
        <w:rPr>
          <w:rFonts w:hint="eastAsia" w:ascii="仿宋" w:hAnsi="仿宋" w:eastAsia="仿宋" w:cs="仿宋"/>
          <w:bCs/>
          <w:sz w:val="24"/>
        </w:rPr>
        <w:t>手柄能量纵向输出，不缠绕软组织。</w:t>
      </w:r>
    </w:p>
    <w:p w14:paraId="569522B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4</w:t>
      </w:r>
      <w:r>
        <w:rPr>
          <w:rFonts w:hint="eastAsia" w:ascii="仿宋" w:hAnsi="仿宋" w:eastAsia="仿宋" w:cs="仿宋"/>
          <w:bCs/>
          <w:sz w:val="24"/>
          <w:lang w:eastAsia="zh-CN"/>
        </w:rPr>
        <w:t>、</w:t>
      </w:r>
      <w:r>
        <w:rPr>
          <w:rFonts w:hint="eastAsia" w:ascii="仿宋" w:hAnsi="仿宋" w:eastAsia="仿宋" w:cs="仿宋"/>
          <w:bCs/>
          <w:sz w:val="24"/>
        </w:rPr>
        <w:t>手柄与主机有自动识别功能，手柄连接主机后系统自动识别跳转至功能模块。</w:t>
      </w:r>
    </w:p>
    <w:p w14:paraId="2AA05CC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5</w:t>
      </w:r>
      <w:r>
        <w:rPr>
          <w:rFonts w:hint="eastAsia" w:ascii="仿宋" w:hAnsi="仿宋" w:eastAsia="仿宋" w:cs="仿宋"/>
          <w:bCs/>
          <w:sz w:val="24"/>
          <w:lang w:eastAsia="zh-CN"/>
        </w:rPr>
        <w:t>、</w:t>
      </w:r>
      <w:r>
        <w:rPr>
          <w:rFonts w:hint="eastAsia" w:ascii="仿宋" w:hAnsi="仿宋" w:eastAsia="仿宋" w:cs="仿宋"/>
          <w:bCs/>
          <w:sz w:val="24"/>
        </w:rPr>
        <w:t>手柄在连接不同刀头后可对骨组织进行切割、磨削，温度低无热损伤。</w:t>
      </w:r>
    </w:p>
    <w:p w14:paraId="32CFB921">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6</w:t>
      </w:r>
      <w:r>
        <w:rPr>
          <w:rFonts w:hint="eastAsia" w:ascii="仿宋" w:hAnsi="仿宋" w:eastAsia="仿宋" w:cs="仿宋"/>
          <w:bCs/>
          <w:sz w:val="24"/>
          <w:lang w:eastAsia="zh-CN"/>
        </w:rPr>
        <w:t>、</w:t>
      </w:r>
      <w:r>
        <w:rPr>
          <w:rFonts w:hint="eastAsia" w:ascii="仿宋" w:hAnsi="仿宋" w:eastAsia="仿宋" w:cs="仿宋"/>
          <w:bCs/>
          <w:sz w:val="24"/>
        </w:rPr>
        <w:t>导线长度≥3米</w:t>
      </w:r>
      <w:r>
        <w:rPr>
          <w:rFonts w:hint="eastAsia" w:ascii="仿宋" w:hAnsi="仿宋" w:eastAsia="仿宋" w:cs="仿宋"/>
          <w:bCs/>
          <w:sz w:val="24"/>
          <w:lang w:eastAsia="zh-CN"/>
        </w:rPr>
        <w:t>。</w:t>
      </w:r>
    </w:p>
    <w:p w14:paraId="47DED87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7</w:t>
      </w:r>
      <w:r>
        <w:rPr>
          <w:rFonts w:hint="eastAsia" w:ascii="仿宋" w:hAnsi="仿宋" w:eastAsia="仿宋" w:cs="仿宋"/>
          <w:bCs/>
          <w:sz w:val="24"/>
          <w:lang w:eastAsia="zh-CN"/>
        </w:rPr>
        <w:t>、</w:t>
      </w:r>
      <w:r>
        <w:rPr>
          <w:rFonts w:hint="eastAsia" w:ascii="仿宋" w:hAnsi="仿宋" w:eastAsia="仿宋" w:cs="仿宋"/>
          <w:bCs/>
          <w:sz w:val="24"/>
        </w:rPr>
        <w:t>手柄可重复消毒使用。</w:t>
      </w:r>
    </w:p>
    <w:p w14:paraId="773DE9B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8</w:t>
      </w:r>
      <w:r>
        <w:rPr>
          <w:rFonts w:hint="eastAsia" w:ascii="仿宋" w:hAnsi="仿宋" w:eastAsia="仿宋" w:cs="仿宋"/>
          <w:bCs/>
          <w:sz w:val="24"/>
          <w:lang w:eastAsia="zh-CN"/>
        </w:rPr>
        <w:t>、</w:t>
      </w:r>
      <w:r>
        <w:rPr>
          <w:rFonts w:hint="eastAsia" w:ascii="仿宋" w:hAnsi="仿宋" w:eastAsia="仿宋" w:cs="仿宋"/>
          <w:bCs/>
          <w:sz w:val="24"/>
        </w:rPr>
        <w:t>手柄和刀头分离，刀头可在术中快速拆卸安装。</w:t>
      </w:r>
    </w:p>
    <w:p w14:paraId="0ABE3F95">
      <w:pPr>
        <w:snapToGrid w:val="0"/>
        <w:spacing w:before="156" w:beforeLines="50" w:line="360" w:lineRule="auto"/>
        <w:ind w:firstLine="480" w:firstLineChars="200"/>
        <w:jc w:val="left"/>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6DCE080D">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1-2</w:t>
      </w:r>
      <w:r>
        <w:rPr>
          <w:rFonts w:hint="eastAsia" w:ascii="仿宋" w:hAnsi="仿宋" w:eastAsia="仿宋" w:cs="仿宋"/>
          <w:bCs/>
          <w:sz w:val="24"/>
        </w:rPr>
        <w:tab/>
      </w:r>
      <w:r>
        <w:rPr>
          <w:rFonts w:hint="eastAsia" w:ascii="仿宋" w:hAnsi="仿宋" w:eastAsia="仿宋" w:cs="仿宋"/>
          <w:bCs/>
          <w:sz w:val="24"/>
        </w:rPr>
        <w:t>生物刺激反馈系统</w:t>
      </w:r>
    </w:p>
    <w:p w14:paraId="0358D0C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技术参数</w:t>
      </w:r>
      <w:r>
        <w:rPr>
          <w:rFonts w:hint="eastAsia" w:ascii="仿宋" w:hAnsi="仿宋" w:eastAsia="仿宋" w:cs="仿宋"/>
          <w:bCs/>
          <w:sz w:val="24"/>
          <w:lang w:eastAsia="zh-CN"/>
        </w:rPr>
        <w:t>：</w:t>
      </w:r>
    </w:p>
    <w:p w14:paraId="688E015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w:t>
      </w:r>
      <w:r>
        <w:rPr>
          <w:rFonts w:hint="eastAsia" w:ascii="仿宋" w:hAnsi="仿宋" w:eastAsia="仿宋" w:cs="仿宋"/>
          <w:bCs/>
          <w:sz w:val="24"/>
          <w:lang w:eastAsia="zh-CN"/>
        </w:rPr>
        <w:t>、</w:t>
      </w:r>
      <w:r>
        <w:rPr>
          <w:rFonts w:hint="eastAsia" w:ascii="仿宋" w:hAnsi="仿宋" w:eastAsia="仿宋" w:cs="仿宋"/>
          <w:bCs/>
          <w:sz w:val="24"/>
        </w:rPr>
        <w:t>电刺激通道≥4 个，肌电采集通道≥4个，压力反馈通道1个。</w:t>
      </w:r>
    </w:p>
    <w:p w14:paraId="05202A9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2</w:t>
      </w:r>
      <w:r>
        <w:rPr>
          <w:rFonts w:hint="eastAsia" w:ascii="仿宋" w:hAnsi="仿宋" w:eastAsia="仿宋" w:cs="仿宋"/>
          <w:bCs/>
          <w:sz w:val="24"/>
          <w:lang w:eastAsia="zh-CN"/>
        </w:rPr>
        <w:t>、</w:t>
      </w:r>
      <w:r>
        <w:rPr>
          <w:rFonts w:hint="eastAsia" w:ascii="仿宋" w:hAnsi="仿宋" w:eastAsia="仿宋" w:cs="仿宋"/>
          <w:bCs/>
          <w:sz w:val="24"/>
        </w:rPr>
        <w:t>肌电采集测量范围：2μV～2500μV</w:t>
      </w:r>
      <w:r>
        <w:rPr>
          <w:rFonts w:hint="eastAsia" w:ascii="仿宋" w:hAnsi="仿宋" w:eastAsia="仿宋" w:cs="仿宋"/>
          <w:bCs/>
          <w:sz w:val="24"/>
          <w:lang w:eastAsia="zh-CN"/>
        </w:rPr>
        <w:t>。</w:t>
      </w:r>
    </w:p>
    <w:p w14:paraId="2379778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3</w:t>
      </w:r>
      <w:r>
        <w:rPr>
          <w:rFonts w:hint="eastAsia" w:ascii="仿宋" w:hAnsi="仿宋" w:eastAsia="仿宋" w:cs="仿宋"/>
          <w:bCs/>
          <w:sz w:val="24"/>
          <w:lang w:eastAsia="zh-CN"/>
        </w:rPr>
        <w:t>、</w:t>
      </w:r>
      <w:r>
        <w:rPr>
          <w:rFonts w:hint="eastAsia" w:ascii="仿宋" w:hAnsi="仿宋" w:eastAsia="仿宋" w:cs="仿宋"/>
          <w:bCs/>
          <w:sz w:val="24"/>
        </w:rPr>
        <w:t>分辨率：≤1μV</w:t>
      </w:r>
      <w:r>
        <w:rPr>
          <w:rFonts w:hint="eastAsia" w:ascii="仿宋" w:hAnsi="仿宋" w:eastAsia="仿宋" w:cs="仿宋"/>
          <w:bCs/>
          <w:sz w:val="24"/>
          <w:lang w:eastAsia="zh-CN"/>
        </w:rPr>
        <w:t>。</w:t>
      </w:r>
    </w:p>
    <w:p w14:paraId="47B3A5F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4</w:t>
      </w:r>
      <w:r>
        <w:rPr>
          <w:rFonts w:hint="eastAsia" w:ascii="仿宋" w:hAnsi="仿宋" w:eastAsia="仿宋" w:cs="仿宋"/>
          <w:bCs/>
          <w:sz w:val="24"/>
          <w:lang w:eastAsia="zh-CN"/>
        </w:rPr>
        <w:t>、</w:t>
      </w:r>
      <w:r>
        <w:rPr>
          <w:rFonts w:hint="eastAsia" w:ascii="仿宋" w:hAnsi="仿宋" w:eastAsia="仿宋" w:cs="仿宋"/>
          <w:bCs/>
          <w:sz w:val="24"/>
        </w:rPr>
        <w:t>通频带：至少包含20Hz～520Hz</w:t>
      </w:r>
      <w:r>
        <w:rPr>
          <w:rFonts w:hint="eastAsia" w:ascii="仿宋" w:hAnsi="仿宋" w:eastAsia="仿宋" w:cs="仿宋"/>
          <w:bCs/>
          <w:sz w:val="24"/>
          <w:lang w:eastAsia="zh-CN"/>
        </w:rPr>
        <w:t>。</w:t>
      </w:r>
    </w:p>
    <w:p w14:paraId="0ABB0B3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5</w:t>
      </w:r>
      <w:r>
        <w:rPr>
          <w:rFonts w:hint="eastAsia" w:ascii="仿宋" w:hAnsi="仿宋" w:eastAsia="仿宋" w:cs="仿宋"/>
          <w:bCs/>
          <w:sz w:val="24"/>
          <w:lang w:eastAsia="zh-CN"/>
        </w:rPr>
        <w:t>、</w:t>
      </w:r>
      <w:r>
        <w:rPr>
          <w:rFonts w:hint="eastAsia" w:ascii="仿宋" w:hAnsi="仿宋" w:eastAsia="仿宋" w:cs="仿宋"/>
          <w:bCs/>
          <w:sz w:val="24"/>
        </w:rPr>
        <w:t>低频刺激强度：0～100mA，最小可调节强度≥0.5mA。</w:t>
      </w:r>
    </w:p>
    <w:p w14:paraId="1F4B786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6</w:t>
      </w:r>
      <w:r>
        <w:rPr>
          <w:rFonts w:hint="eastAsia" w:ascii="仿宋" w:hAnsi="仿宋" w:eastAsia="仿宋" w:cs="仿宋"/>
          <w:bCs/>
          <w:sz w:val="24"/>
          <w:lang w:eastAsia="zh-CN"/>
        </w:rPr>
        <w:t>、</w:t>
      </w:r>
      <w:r>
        <w:rPr>
          <w:rFonts w:hint="eastAsia" w:ascii="仿宋" w:hAnsi="仿宋" w:eastAsia="仿宋" w:cs="仿宋"/>
          <w:bCs/>
          <w:sz w:val="24"/>
        </w:rPr>
        <w:t>低频刺激频率：1Hz～500Hz范围内可调，调节步长≤1Hz。</w:t>
      </w:r>
    </w:p>
    <w:p w14:paraId="02F7965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7</w:t>
      </w:r>
      <w:r>
        <w:rPr>
          <w:rFonts w:hint="eastAsia" w:ascii="仿宋" w:hAnsi="仿宋" w:eastAsia="仿宋" w:cs="仿宋"/>
          <w:bCs/>
          <w:sz w:val="24"/>
          <w:lang w:eastAsia="zh-CN"/>
        </w:rPr>
        <w:t>、</w:t>
      </w:r>
      <w:r>
        <w:rPr>
          <w:rFonts w:hint="eastAsia" w:ascii="仿宋" w:hAnsi="仿宋" w:eastAsia="仿宋" w:cs="仿宋"/>
          <w:bCs/>
          <w:sz w:val="24"/>
        </w:rPr>
        <w:t>输出脉冲宽度：50μs～1200000μs范围内可调，调节步长≤10μs。</w:t>
      </w:r>
    </w:p>
    <w:p w14:paraId="54D882D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w:t>
      </w:r>
      <w:r>
        <w:rPr>
          <w:rFonts w:hint="eastAsia" w:ascii="仿宋" w:hAnsi="仿宋" w:eastAsia="仿宋" w:cs="仿宋"/>
          <w:bCs/>
          <w:sz w:val="24"/>
          <w:lang w:eastAsia="zh-CN"/>
        </w:rPr>
        <w:t>、</w:t>
      </w:r>
      <w:r>
        <w:rPr>
          <w:rFonts w:hint="eastAsia" w:ascii="仿宋" w:hAnsi="仿宋" w:eastAsia="仿宋" w:cs="仿宋"/>
          <w:bCs/>
          <w:sz w:val="24"/>
        </w:rPr>
        <w:t>电刺激基础输出波形≥6种，包括三角波、方波、正弦波、指数三角波、梯形波、马鞍波。</w:t>
      </w:r>
    </w:p>
    <w:p w14:paraId="50B7B92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9</w:t>
      </w:r>
      <w:r>
        <w:rPr>
          <w:rFonts w:hint="eastAsia" w:ascii="仿宋" w:hAnsi="仿宋" w:eastAsia="仿宋" w:cs="仿宋"/>
          <w:bCs/>
          <w:sz w:val="24"/>
          <w:lang w:eastAsia="zh-CN"/>
        </w:rPr>
        <w:t>、</w:t>
      </w:r>
      <w:r>
        <w:rPr>
          <w:rFonts w:hint="eastAsia" w:ascii="仿宋" w:hAnsi="仿宋" w:eastAsia="仿宋" w:cs="仿宋"/>
          <w:bCs/>
          <w:sz w:val="24"/>
        </w:rPr>
        <w:t>中频刺激频率：1kHz-12kHz可调，误差：±10%。</w:t>
      </w:r>
    </w:p>
    <w:p w14:paraId="79ABD9C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10</w:t>
      </w:r>
      <w:r>
        <w:rPr>
          <w:rFonts w:hint="eastAsia" w:ascii="仿宋" w:hAnsi="仿宋" w:eastAsia="仿宋" w:cs="仿宋"/>
          <w:bCs/>
          <w:sz w:val="24"/>
          <w:lang w:eastAsia="zh-CN"/>
        </w:rPr>
        <w:t>、</w:t>
      </w:r>
      <w:r>
        <w:rPr>
          <w:rFonts w:hint="eastAsia" w:ascii="仿宋" w:hAnsi="仿宋" w:eastAsia="仿宋" w:cs="仿宋"/>
          <w:bCs/>
          <w:sz w:val="24"/>
        </w:rPr>
        <w:t>中频刺激频率步进≤0.1kHz。</w:t>
      </w:r>
    </w:p>
    <w:p w14:paraId="3869C80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w:t>
      </w:r>
      <w:r>
        <w:rPr>
          <w:rFonts w:hint="eastAsia" w:ascii="仿宋" w:hAnsi="仿宋" w:eastAsia="仿宋" w:cs="仿宋"/>
          <w:bCs/>
          <w:sz w:val="24"/>
          <w:lang w:eastAsia="zh-CN"/>
        </w:rPr>
        <w:t>、</w:t>
      </w:r>
      <w:r>
        <w:rPr>
          <w:rFonts w:hint="eastAsia" w:ascii="仿宋" w:hAnsi="仿宋" w:eastAsia="仿宋" w:cs="仿宋"/>
          <w:bCs/>
          <w:sz w:val="24"/>
        </w:rPr>
        <w:t>中频电刺激调幅度：0%～100%范围内可调，步进5%，允差±5%。</w:t>
      </w:r>
    </w:p>
    <w:p w14:paraId="34C5A25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12</w:t>
      </w:r>
      <w:r>
        <w:rPr>
          <w:rFonts w:hint="eastAsia" w:ascii="仿宋" w:hAnsi="仿宋" w:eastAsia="仿宋" w:cs="仿宋"/>
          <w:bCs/>
          <w:sz w:val="24"/>
          <w:lang w:eastAsia="zh-CN"/>
        </w:rPr>
        <w:t>、</w:t>
      </w:r>
      <w:r>
        <w:rPr>
          <w:rFonts w:hint="eastAsia" w:ascii="仿宋" w:hAnsi="仿宋" w:eastAsia="仿宋" w:cs="仿宋"/>
          <w:bCs/>
          <w:sz w:val="24"/>
        </w:rPr>
        <w:t>压力模块测量范围不低于0～500mmHg，测量分辨率≤0.1mmHg。</w:t>
      </w:r>
    </w:p>
    <w:p w14:paraId="06D1FB8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13</w:t>
      </w:r>
      <w:r>
        <w:rPr>
          <w:rFonts w:hint="eastAsia" w:ascii="仿宋" w:hAnsi="仿宋" w:eastAsia="仿宋" w:cs="仿宋"/>
          <w:bCs/>
          <w:sz w:val="24"/>
          <w:lang w:eastAsia="zh-CN"/>
        </w:rPr>
        <w:t>、</w:t>
      </w:r>
      <w:r>
        <w:rPr>
          <w:rFonts w:hint="eastAsia" w:ascii="仿宋" w:hAnsi="仿宋" w:eastAsia="仿宋" w:cs="仿宋"/>
          <w:bCs/>
          <w:sz w:val="24"/>
        </w:rPr>
        <w:t>每个通道电流强度可独立调节。</w:t>
      </w:r>
    </w:p>
    <w:p w14:paraId="06D42DB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14</w:t>
      </w:r>
      <w:r>
        <w:rPr>
          <w:rFonts w:hint="eastAsia" w:ascii="仿宋" w:hAnsi="仿宋" w:eastAsia="仿宋" w:cs="仿宋"/>
          <w:bCs/>
          <w:sz w:val="24"/>
          <w:lang w:eastAsia="zh-CN"/>
        </w:rPr>
        <w:t>、</w:t>
      </w:r>
      <w:r>
        <w:rPr>
          <w:rFonts w:hint="eastAsia" w:ascii="仿宋" w:hAnsi="仿宋" w:eastAsia="仿宋" w:cs="仿宋"/>
          <w:bCs/>
          <w:sz w:val="24"/>
        </w:rPr>
        <w:t>具备盆底肌电及压力综合评估功能，评估方案至少包括：Glazer标准评估、多通道联合评估、盆底肌力评估、静息张力评估、动态收缩评估、耐力评估及肌电-压力同步评估。</w:t>
      </w:r>
    </w:p>
    <w:p w14:paraId="7AC0E33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15</w:t>
      </w:r>
      <w:r>
        <w:rPr>
          <w:rFonts w:hint="eastAsia" w:ascii="仿宋" w:hAnsi="仿宋" w:eastAsia="仿宋" w:cs="仿宋"/>
          <w:bCs/>
          <w:sz w:val="24"/>
          <w:lang w:eastAsia="zh-CN"/>
        </w:rPr>
        <w:t>、</w:t>
      </w:r>
      <w:r>
        <w:rPr>
          <w:rFonts w:hint="eastAsia" w:ascii="仿宋" w:hAnsi="仿宋" w:eastAsia="仿宋" w:cs="仿宋"/>
          <w:bCs/>
          <w:sz w:val="24"/>
        </w:rPr>
        <w:t>具有盆底多通道评估功能，可以在盆底肌功能评估过程中，同时检测腹部肌肉、臀部肌肉和大腿内侧肌肉的参与情况，计算参与度的百分比，并给出评估报告。</w:t>
      </w:r>
    </w:p>
    <w:p w14:paraId="59F9269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16</w:t>
      </w:r>
      <w:r>
        <w:rPr>
          <w:rFonts w:hint="eastAsia" w:ascii="仿宋" w:hAnsi="仿宋" w:eastAsia="仿宋" w:cs="仿宋"/>
          <w:bCs/>
          <w:sz w:val="24"/>
          <w:lang w:eastAsia="zh-CN"/>
        </w:rPr>
        <w:t>、</w:t>
      </w:r>
      <w:r>
        <w:rPr>
          <w:rFonts w:hint="eastAsia" w:ascii="仿宋" w:hAnsi="仿宋" w:eastAsia="仿宋" w:cs="仿宋"/>
          <w:bCs/>
          <w:sz w:val="24"/>
        </w:rPr>
        <w:t>具备盆底肌张力评估功能，可检测盆底肌在被动牵张状态下的肌电幅值及张力变化，结果可显示时间-张力/压力曲线。</w:t>
      </w:r>
    </w:p>
    <w:p w14:paraId="445ABF9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17</w:t>
      </w:r>
      <w:r>
        <w:rPr>
          <w:rFonts w:hint="eastAsia" w:ascii="仿宋" w:hAnsi="仿宋" w:eastAsia="仿宋" w:cs="仿宋"/>
          <w:bCs/>
          <w:sz w:val="24"/>
          <w:lang w:eastAsia="zh-CN"/>
        </w:rPr>
        <w:t>、</w:t>
      </w:r>
      <w:r>
        <w:rPr>
          <w:rFonts w:hint="eastAsia" w:ascii="仿宋" w:hAnsi="仿宋" w:eastAsia="仿宋" w:cs="仿宋"/>
          <w:bCs/>
          <w:sz w:val="24"/>
        </w:rPr>
        <w:t>系统可根据盆底筛查或评估结果自动生成针对不同患者的疗程化盆底训练方案。</w:t>
      </w:r>
    </w:p>
    <w:p w14:paraId="126584C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18</w:t>
      </w:r>
      <w:r>
        <w:rPr>
          <w:rFonts w:hint="eastAsia" w:ascii="仿宋" w:hAnsi="仿宋" w:eastAsia="仿宋" w:cs="仿宋"/>
          <w:bCs/>
          <w:sz w:val="24"/>
          <w:lang w:eastAsia="zh-CN"/>
        </w:rPr>
        <w:t>、</w:t>
      </w:r>
      <w:r>
        <w:rPr>
          <w:rFonts w:hint="eastAsia" w:ascii="仿宋" w:hAnsi="仿宋" w:eastAsia="仿宋" w:cs="仿宋"/>
          <w:bCs/>
          <w:sz w:val="24"/>
        </w:rPr>
        <w:t>输出脉冲电刺激波形可调，在基本脉冲波形的基础上，可进行包括交替、非交替、单极性、双极性、对称波、非对称波的调节。</w:t>
      </w:r>
    </w:p>
    <w:p w14:paraId="7FD49AC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19</w:t>
      </w:r>
      <w:r>
        <w:rPr>
          <w:rFonts w:hint="eastAsia" w:ascii="仿宋" w:hAnsi="仿宋" w:eastAsia="仿宋" w:cs="仿宋"/>
          <w:bCs/>
          <w:sz w:val="24"/>
          <w:lang w:eastAsia="zh-CN"/>
        </w:rPr>
        <w:t>、</w:t>
      </w:r>
      <w:r>
        <w:rPr>
          <w:rFonts w:hint="eastAsia" w:ascii="仿宋" w:hAnsi="仿宋" w:eastAsia="仿宋" w:cs="仿宋"/>
          <w:bCs/>
          <w:sz w:val="24"/>
        </w:rPr>
        <w:t>配置阴道用盆底评估/治疗电极，支持肌电信号与压力信号的同步采集。</w:t>
      </w:r>
    </w:p>
    <w:p w14:paraId="5CBA77C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20</w:t>
      </w:r>
      <w:r>
        <w:rPr>
          <w:rFonts w:hint="eastAsia" w:ascii="仿宋" w:hAnsi="仿宋" w:eastAsia="仿宋" w:cs="仿宋"/>
          <w:bCs/>
          <w:sz w:val="24"/>
          <w:lang w:eastAsia="zh-CN"/>
        </w:rPr>
        <w:t>、</w:t>
      </w:r>
      <w:r>
        <w:rPr>
          <w:rFonts w:hint="eastAsia" w:ascii="仿宋" w:hAnsi="仿宋" w:eastAsia="仿宋" w:cs="仿宋"/>
          <w:bCs/>
          <w:sz w:val="24"/>
        </w:rPr>
        <w:t>盆底康复治疗时，支持多种治疗模式的自动序列执行，包括但不限于电刺激、生物反馈训练及被动牵张，治疗过程中支持自动切换模式。</w:t>
      </w:r>
    </w:p>
    <w:p w14:paraId="4AADDDC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21</w:t>
      </w:r>
      <w:r>
        <w:rPr>
          <w:rFonts w:hint="eastAsia" w:ascii="仿宋" w:hAnsi="仿宋" w:eastAsia="仿宋" w:cs="仿宋"/>
          <w:bCs/>
          <w:sz w:val="24"/>
          <w:lang w:eastAsia="zh-CN"/>
        </w:rPr>
        <w:t>、</w:t>
      </w:r>
      <w:r>
        <w:rPr>
          <w:rFonts w:hint="eastAsia" w:ascii="仿宋" w:hAnsi="仿宋" w:eastAsia="仿宋" w:cs="仿宋"/>
          <w:bCs/>
          <w:sz w:val="24"/>
        </w:rPr>
        <w:t>盆底电刺激治疗过程中，可实时反馈阴道由于电刺激被动收缩产生的压力变化，反馈信息包括实时压力曲线和实时压力值。</w:t>
      </w:r>
    </w:p>
    <w:p w14:paraId="58377D9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22</w:t>
      </w:r>
      <w:r>
        <w:rPr>
          <w:rFonts w:hint="eastAsia" w:ascii="仿宋" w:hAnsi="仿宋" w:eastAsia="仿宋" w:cs="仿宋"/>
          <w:bCs/>
          <w:sz w:val="24"/>
          <w:lang w:eastAsia="zh-CN"/>
        </w:rPr>
        <w:t>、</w:t>
      </w:r>
      <w:r>
        <w:rPr>
          <w:rFonts w:hint="eastAsia" w:ascii="仿宋" w:hAnsi="仿宋" w:eastAsia="仿宋" w:cs="仿宋"/>
          <w:bCs/>
          <w:sz w:val="24"/>
        </w:rPr>
        <w:t>具备被动牵张联合电刺激功能，可在盆底肌被动拉伸状态下施加电刺激。</w:t>
      </w:r>
    </w:p>
    <w:p w14:paraId="529F665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23</w:t>
      </w:r>
      <w:r>
        <w:rPr>
          <w:rFonts w:hint="eastAsia" w:ascii="仿宋" w:hAnsi="仿宋" w:eastAsia="仿宋" w:cs="仿宋"/>
          <w:bCs/>
          <w:sz w:val="24"/>
          <w:lang w:eastAsia="zh-CN"/>
        </w:rPr>
        <w:t>、</w:t>
      </w:r>
      <w:r>
        <w:rPr>
          <w:rFonts w:hint="eastAsia" w:ascii="仿宋" w:hAnsi="仿宋" w:eastAsia="仿宋" w:cs="仿宋"/>
          <w:bCs/>
          <w:sz w:val="24"/>
        </w:rPr>
        <w:t>具备Kegel抗阻训练功能，支持多级难度调节，可根据患者肌力水平自动或手动调整训练负荷。</w:t>
      </w:r>
    </w:p>
    <w:p w14:paraId="57520C6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24</w:t>
      </w:r>
      <w:r>
        <w:rPr>
          <w:rFonts w:hint="eastAsia" w:ascii="仿宋" w:hAnsi="仿宋" w:eastAsia="仿宋" w:cs="仿宋"/>
          <w:bCs/>
          <w:sz w:val="24"/>
          <w:lang w:eastAsia="zh-CN"/>
        </w:rPr>
        <w:t>、</w:t>
      </w:r>
      <w:r>
        <w:rPr>
          <w:rFonts w:hint="eastAsia" w:ascii="仿宋" w:hAnsi="仿宋" w:eastAsia="仿宋" w:cs="仿宋"/>
          <w:bCs/>
          <w:sz w:val="24"/>
        </w:rPr>
        <w:t>系统支持自动生成磁电联合疗程化治疗方案。</w:t>
      </w:r>
    </w:p>
    <w:p w14:paraId="2F08902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25</w:t>
      </w:r>
      <w:r>
        <w:rPr>
          <w:rFonts w:hint="eastAsia" w:ascii="仿宋" w:hAnsi="仿宋" w:eastAsia="仿宋" w:cs="仿宋"/>
          <w:bCs/>
          <w:sz w:val="24"/>
          <w:lang w:eastAsia="zh-CN"/>
        </w:rPr>
        <w:t>、</w:t>
      </w:r>
      <w:r>
        <w:rPr>
          <w:rFonts w:hint="eastAsia" w:ascii="仿宋" w:hAnsi="仿宋" w:eastAsia="仿宋" w:cs="仿宋"/>
          <w:bCs/>
          <w:sz w:val="24"/>
        </w:rPr>
        <w:t>数据管理功能：可对工作量进行统计，还可对所有筛查、评估及治疗数据进行统计分析，可以回顾数据结果、波形。</w:t>
      </w:r>
    </w:p>
    <w:p w14:paraId="07FCDAC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26</w:t>
      </w:r>
      <w:r>
        <w:rPr>
          <w:rFonts w:hint="eastAsia" w:ascii="仿宋" w:hAnsi="仿宋" w:eastAsia="仿宋" w:cs="仿宋"/>
          <w:bCs/>
          <w:sz w:val="24"/>
          <w:lang w:eastAsia="zh-CN"/>
        </w:rPr>
        <w:t>、</w:t>
      </w:r>
      <w:r>
        <w:rPr>
          <w:rFonts w:hint="eastAsia" w:ascii="仿宋" w:hAnsi="仿宋" w:eastAsia="仿宋" w:cs="仿宋"/>
          <w:bCs/>
          <w:sz w:val="24"/>
        </w:rPr>
        <w:t>系统可对多个筛查评估结果进行趋势分析，并自动绘制趋势分析折线图，显示不同阶段的结果。可自由选择需要分析的检测类型和不同时间段的盆底肌电报告。</w:t>
      </w:r>
    </w:p>
    <w:p w14:paraId="4F4E0CD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27</w:t>
      </w:r>
      <w:r>
        <w:rPr>
          <w:rFonts w:hint="eastAsia" w:ascii="仿宋" w:hAnsi="仿宋" w:eastAsia="仿宋" w:cs="仿宋"/>
          <w:bCs/>
          <w:sz w:val="24"/>
          <w:lang w:eastAsia="zh-CN"/>
        </w:rPr>
        <w:t>、</w:t>
      </w:r>
      <w:r>
        <w:rPr>
          <w:rFonts w:hint="eastAsia" w:ascii="仿宋" w:hAnsi="仿宋" w:eastAsia="仿宋" w:cs="仿宋"/>
          <w:bCs/>
          <w:sz w:val="24"/>
        </w:rPr>
        <w:t>系统支持扫码读取患者信息，标配扫描器。</w:t>
      </w:r>
    </w:p>
    <w:p w14:paraId="69E20F3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28</w:t>
      </w:r>
      <w:r>
        <w:rPr>
          <w:rFonts w:hint="eastAsia" w:ascii="仿宋" w:hAnsi="仿宋" w:eastAsia="仿宋" w:cs="仿宋"/>
          <w:bCs/>
          <w:sz w:val="24"/>
          <w:lang w:eastAsia="zh-CN"/>
        </w:rPr>
        <w:t>、</w:t>
      </w:r>
      <w:r>
        <w:rPr>
          <w:rFonts w:hint="eastAsia" w:ascii="仿宋" w:hAnsi="仿宋" w:eastAsia="仿宋" w:cs="仿宋"/>
          <w:bCs/>
          <w:sz w:val="24"/>
        </w:rPr>
        <w:t>具有完整的专科病例记录系统，包括妇科检查、POP-Q测量、手检肌力、疼痛检查等专科检查及诊断结果、治疗建议。其中，诊断结果和治疗建议均可自定义添加内容选项。可打印集成POP-Q、手检肌力、腹直肌分离情况、疼痛检查情况、妇科检查情况、尿垫试验等内容的专科检查报告。</w:t>
      </w:r>
    </w:p>
    <w:p w14:paraId="3AAFBFE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、配置清单（单台）：</w:t>
      </w:r>
    </w:p>
    <w:p w14:paraId="6BA83D4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1、主机（含软件）：1台</w:t>
      </w:r>
    </w:p>
    <w:p w14:paraId="53E7684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2、显示器（含支架）：1套</w:t>
      </w:r>
    </w:p>
    <w:p w14:paraId="38A2D59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3、电源线：1根</w:t>
      </w:r>
    </w:p>
    <w:p w14:paraId="66D7593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4、1分5电极线：4根</w:t>
      </w:r>
    </w:p>
    <w:p w14:paraId="70A6065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5、肌电压力传导阴道电极：1个</w:t>
      </w:r>
    </w:p>
    <w:p w14:paraId="205C198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6、一次性使用阴道电极：4个</w:t>
      </w:r>
    </w:p>
    <w:p w14:paraId="332754C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7、理疗用体表电极：16对</w:t>
      </w:r>
    </w:p>
    <w:p w14:paraId="23C1652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8、体腔器械导入润滑剂：1个</w:t>
      </w:r>
    </w:p>
    <w:p w14:paraId="2B0E806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9、一次性电极转接线：1根</w:t>
      </w:r>
    </w:p>
    <w:p w14:paraId="0B73588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10、打印机：1台</w:t>
      </w:r>
    </w:p>
    <w:p w14:paraId="615A1FE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11、扫描器：1个</w:t>
      </w:r>
    </w:p>
    <w:p w14:paraId="514B6A03">
      <w:pPr>
        <w:snapToGrid w:val="0"/>
        <w:spacing w:before="156" w:beforeLines="50" w:line="360" w:lineRule="auto"/>
        <w:ind w:firstLine="480" w:firstLineChars="200"/>
        <w:jc w:val="center"/>
        <w:rPr>
          <w:rFonts w:hint="eastAsia" w:ascii="仿宋" w:hAnsi="仿宋" w:eastAsia="仿宋" w:cs="仿宋"/>
          <w:bCs/>
          <w:sz w:val="24"/>
        </w:rPr>
      </w:pPr>
    </w:p>
    <w:p w14:paraId="1BB914F6">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507CC9B2">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1-3</w:t>
      </w:r>
      <w:r>
        <w:rPr>
          <w:rFonts w:hint="eastAsia" w:ascii="仿宋" w:hAnsi="仿宋" w:eastAsia="仿宋" w:cs="仿宋"/>
          <w:bCs/>
          <w:sz w:val="24"/>
        </w:rPr>
        <w:tab/>
      </w:r>
      <w:r>
        <w:rPr>
          <w:rFonts w:hint="eastAsia" w:ascii="仿宋" w:hAnsi="仿宋" w:eastAsia="仿宋" w:cs="仿宋"/>
          <w:bCs/>
          <w:sz w:val="24"/>
        </w:rPr>
        <w:t>BIS模块</w:t>
      </w:r>
    </w:p>
    <w:p w14:paraId="77808E8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1、支持BISx4监测，可对单侧或双侧大脑半球进行BIS监测</w:t>
      </w:r>
      <w:r>
        <w:rPr>
          <w:rFonts w:hint="eastAsia" w:ascii="仿宋" w:hAnsi="仿宋" w:eastAsia="仿宋" w:cs="仿宋"/>
          <w:bCs/>
          <w:sz w:val="24"/>
          <w:lang w:eastAsia="zh-CN"/>
        </w:rPr>
        <w:t>。</w:t>
      </w:r>
    </w:p>
    <w:p w14:paraId="2E2D4E5B">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2、脑电双频指数显示范围：0～100</w:t>
      </w:r>
      <w:r>
        <w:rPr>
          <w:rFonts w:hint="eastAsia" w:ascii="仿宋" w:hAnsi="仿宋" w:eastAsia="仿宋" w:cs="仿宋"/>
          <w:bCs/>
          <w:sz w:val="24"/>
          <w:lang w:eastAsia="zh-CN"/>
        </w:rPr>
        <w:t>。</w:t>
      </w:r>
    </w:p>
    <w:p w14:paraId="23418842">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3、肌电活动（EMG）通过图形显示，监测范围：30～55dB</w:t>
      </w:r>
      <w:r>
        <w:rPr>
          <w:rFonts w:hint="eastAsia" w:ascii="仿宋" w:hAnsi="仿宋" w:eastAsia="仿宋" w:cs="仿宋"/>
          <w:bCs/>
          <w:sz w:val="24"/>
          <w:lang w:eastAsia="zh-CN"/>
        </w:rPr>
        <w:t>。</w:t>
      </w:r>
    </w:p>
    <w:p w14:paraId="4CAB5CE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4、具备抑制比（SR）监测</w:t>
      </w:r>
      <w:r>
        <w:rPr>
          <w:rFonts w:hint="eastAsia" w:ascii="仿宋" w:hAnsi="仿宋" w:eastAsia="仿宋" w:cs="仿宋"/>
          <w:bCs/>
          <w:sz w:val="24"/>
          <w:lang w:eastAsia="zh-CN"/>
        </w:rPr>
        <w:t>。</w:t>
      </w:r>
    </w:p>
    <w:p w14:paraId="36BE8B69">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5、具备频谱边缘频率（SEF）监测</w:t>
      </w:r>
      <w:r>
        <w:rPr>
          <w:rFonts w:hint="eastAsia" w:ascii="仿宋" w:hAnsi="仿宋" w:eastAsia="仿宋" w:cs="仿宋"/>
          <w:bCs/>
          <w:sz w:val="24"/>
          <w:lang w:eastAsia="zh-CN"/>
        </w:rPr>
        <w:t>。</w:t>
      </w:r>
    </w:p>
    <w:p w14:paraId="3C0F1AB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6、具备信号质量指数（SQI）实时监测，范围：0～100%</w:t>
      </w:r>
      <w:r>
        <w:rPr>
          <w:rFonts w:hint="eastAsia" w:ascii="仿宋" w:hAnsi="仿宋" w:eastAsia="仿宋" w:cs="仿宋"/>
          <w:bCs/>
          <w:sz w:val="24"/>
          <w:lang w:eastAsia="zh-CN"/>
        </w:rPr>
        <w:t>。</w:t>
      </w:r>
    </w:p>
    <w:p w14:paraId="0173723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7、具备总功率（TP）监测，监测范围（40～100dB）</w:t>
      </w:r>
      <w:r>
        <w:rPr>
          <w:rFonts w:hint="eastAsia" w:ascii="仿宋" w:hAnsi="仿宋" w:eastAsia="仿宋" w:cs="仿宋"/>
          <w:bCs/>
          <w:sz w:val="24"/>
          <w:lang w:eastAsia="zh-CN"/>
        </w:rPr>
        <w:t>。</w:t>
      </w:r>
    </w:p>
    <w:p w14:paraId="34D4D2B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8、使用BISx4监测时，左右大脑半球监测数据分别显示</w:t>
      </w:r>
      <w:r>
        <w:rPr>
          <w:rFonts w:hint="eastAsia" w:ascii="仿宋" w:hAnsi="仿宋" w:eastAsia="仿宋" w:cs="仿宋"/>
          <w:bCs/>
          <w:sz w:val="24"/>
          <w:lang w:eastAsia="zh-CN"/>
        </w:rPr>
        <w:t>。</w:t>
      </w:r>
    </w:p>
    <w:p w14:paraId="796C359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9、使用BISx4监测时，提供左右大脑半球不对称性（ASYM）监测，监测范围：0～100%</w:t>
      </w:r>
      <w:r>
        <w:rPr>
          <w:rFonts w:hint="eastAsia" w:ascii="仿宋" w:hAnsi="仿宋" w:eastAsia="仿宋" w:cs="仿宋"/>
          <w:bCs/>
          <w:sz w:val="24"/>
          <w:lang w:eastAsia="zh-CN"/>
        </w:rPr>
        <w:t>。</w:t>
      </w:r>
    </w:p>
    <w:p w14:paraId="09C00B83">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10、波形显示区提供脑电波形或BIS趋势显示</w:t>
      </w:r>
      <w:r>
        <w:rPr>
          <w:rFonts w:hint="eastAsia" w:ascii="仿宋" w:hAnsi="仿宋" w:eastAsia="仿宋" w:cs="仿宋"/>
          <w:bCs/>
          <w:sz w:val="24"/>
          <w:lang w:eastAsia="zh-CN"/>
        </w:rPr>
        <w:t>。</w:t>
      </w:r>
    </w:p>
    <w:p w14:paraId="511E99F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11、脑电波形扫描速度：6.25 mm/s～50 mm/s</w:t>
      </w:r>
      <w:r>
        <w:rPr>
          <w:rFonts w:hint="eastAsia" w:ascii="仿宋" w:hAnsi="仿宋" w:eastAsia="仿宋" w:cs="仿宋"/>
          <w:bCs/>
          <w:sz w:val="24"/>
          <w:lang w:eastAsia="zh-CN"/>
        </w:rPr>
        <w:t>。</w:t>
      </w:r>
    </w:p>
    <w:p w14:paraId="4C20DC77">
      <w:pPr>
        <w:snapToGrid w:val="0"/>
        <w:spacing w:before="156" w:beforeLines="50" w:line="360" w:lineRule="auto"/>
        <w:ind w:firstLine="480" w:firstLineChars="200"/>
        <w:jc w:val="center"/>
        <w:rPr>
          <w:rFonts w:hint="eastAsia" w:ascii="仿宋" w:hAnsi="仿宋" w:eastAsia="仿宋" w:cs="仿宋"/>
          <w:bCs/>
          <w:sz w:val="24"/>
        </w:rPr>
      </w:pPr>
    </w:p>
    <w:p w14:paraId="56B8CF55">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11B31B3E">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1-4</w:t>
      </w:r>
      <w:r>
        <w:rPr>
          <w:rFonts w:hint="eastAsia" w:ascii="仿宋" w:hAnsi="仿宋" w:eastAsia="仿宋" w:cs="仿宋"/>
          <w:bCs/>
          <w:sz w:val="24"/>
        </w:rPr>
        <w:tab/>
      </w:r>
      <w:r>
        <w:rPr>
          <w:rFonts w:hint="eastAsia" w:ascii="仿宋" w:hAnsi="仿宋" w:eastAsia="仿宋" w:cs="仿宋"/>
          <w:bCs/>
          <w:sz w:val="24"/>
        </w:rPr>
        <w:t>二氧化碳模块</w:t>
      </w:r>
    </w:p>
    <w:p w14:paraId="338634A6">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rPr>
        <w:t>1、模块化设计，不需要额外提供电源线，可以在科室的监护仪中即插即用；</w:t>
      </w:r>
    </w:p>
    <w:p w14:paraId="18D9CD5D">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rPr>
        <w:t>2、具备呼气末二氧化碳检测功能；</w:t>
      </w:r>
    </w:p>
    <w:p w14:paraId="78030CE6">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rPr>
        <w:t>3、在监护仪上使用时，具有呼吸窒息报警延迟功能，报警延迟时间设置范围：10s～40s；</w:t>
      </w:r>
    </w:p>
    <w:p w14:paraId="238E2213">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rPr>
        <w:t>4、CO</w:t>
      </w:r>
      <w:r>
        <w:rPr>
          <w:rFonts w:hint="eastAsia" w:ascii="仿宋" w:hAnsi="仿宋" w:eastAsia="仿宋" w:cs="仿宋"/>
          <w:sz w:val="24"/>
          <w:szCs w:val="24"/>
          <w:vertAlign w:val="subscript"/>
        </w:rPr>
        <w:t>2</w:t>
      </w:r>
      <w:r>
        <w:rPr>
          <w:rFonts w:hint="eastAsia" w:ascii="仿宋" w:hAnsi="仿宋" w:eastAsia="仿宋" w:cs="仿宋"/>
          <w:sz w:val="24"/>
          <w:szCs w:val="24"/>
        </w:rPr>
        <w:t>测量范围：0 mmHg～150mmHg；</w:t>
      </w:r>
    </w:p>
    <w:p w14:paraId="273A2FC0">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rPr>
        <w:t>5、CO</w:t>
      </w:r>
      <w:r>
        <w:rPr>
          <w:rFonts w:hint="eastAsia" w:ascii="仿宋" w:hAnsi="仿宋" w:eastAsia="仿宋" w:cs="仿宋"/>
          <w:sz w:val="24"/>
          <w:szCs w:val="24"/>
          <w:vertAlign w:val="subscript"/>
        </w:rPr>
        <w:t>2</w:t>
      </w:r>
      <w:r>
        <w:rPr>
          <w:rFonts w:hint="eastAsia" w:ascii="仿宋" w:hAnsi="仿宋" w:eastAsia="仿宋" w:cs="仿宋"/>
          <w:sz w:val="24"/>
          <w:szCs w:val="24"/>
        </w:rPr>
        <w:t>测量精度：±2 mmHg或读数×±10％（取大者）；</w:t>
      </w:r>
    </w:p>
    <w:p w14:paraId="1190C8B2">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、支持测量呼吸率，测量范围：0～150 rpm；</w:t>
      </w:r>
    </w:p>
    <w:p w14:paraId="0F8D8247">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、呼吸率误差范围：±2 rpm；</w:t>
      </w:r>
    </w:p>
    <w:p w14:paraId="1E6B75A3">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、具备CO</w:t>
      </w:r>
      <w:r>
        <w:rPr>
          <w:rFonts w:hint="eastAsia" w:ascii="仿宋" w:hAnsi="仿宋" w:eastAsia="仿宋" w:cs="仿宋"/>
          <w:sz w:val="24"/>
          <w:szCs w:val="24"/>
          <w:vertAlign w:val="subscript"/>
        </w:rPr>
        <w:t>2</w:t>
      </w:r>
      <w:r>
        <w:rPr>
          <w:rFonts w:hint="eastAsia" w:ascii="仿宋" w:hAnsi="仿宋" w:eastAsia="仿宋" w:cs="仿宋"/>
          <w:sz w:val="24"/>
          <w:szCs w:val="24"/>
        </w:rPr>
        <w:t>测量补偿功能；</w:t>
      </w:r>
    </w:p>
    <w:p w14:paraId="2D21010A">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、监护仪显示CO</w:t>
      </w:r>
      <w:r>
        <w:rPr>
          <w:rFonts w:hint="eastAsia" w:ascii="仿宋" w:hAnsi="仿宋" w:eastAsia="仿宋" w:cs="仿宋"/>
          <w:sz w:val="24"/>
          <w:szCs w:val="24"/>
          <w:vertAlign w:val="subscript"/>
        </w:rPr>
        <w:t>2</w:t>
      </w:r>
      <w:r>
        <w:rPr>
          <w:rFonts w:hint="eastAsia" w:ascii="仿宋" w:hAnsi="仿宋" w:eastAsia="仿宋" w:cs="仿宋"/>
          <w:sz w:val="24"/>
          <w:szCs w:val="24"/>
        </w:rPr>
        <w:t>波形支持描线和填充两种显示方式；</w:t>
      </w:r>
    </w:p>
    <w:p w14:paraId="4579B214">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0</w:t>
      </w:r>
      <w:r>
        <w:rPr>
          <w:rFonts w:hint="eastAsia" w:ascii="仿宋" w:hAnsi="仿宋" w:eastAsia="仿宋" w:cs="仿宋"/>
          <w:sz w:val="24"/>
          <w:szCs w:val="24"/>
        </w:rPr>
        <w:t>、监护仪界面显示CO</w:t>
      </w:r>
      <w:r>
        <w:rPr>
          <w:rFonts w:hint="eastAsia" w:ascii="仿宋" w:hAnsi="仿宋" w:eastAsia="仿宋" w:cs="仿宋"/>
          <w:sz w:val="24"/>
          <w:szCs w:val="24"/>
          <w:vertAlign w:val="subscript"/>
        </w:rPr>
        <w:t>2</w:t>
      </w:r>
      <w:r>
        <w:rPr>
          <w:rFonts w:hint="eastAsia" w:ascii="仿宋" w:hAnsi="仿宋" w:eastAsia="仿宋" w:cs="仿宋"/>
          <w:sz w:val="24"/>
          <w:szCs w:val="24"/>
        </w:rPr>
        <w:t>波形走速：3mm/s～50.0 mm/s；</w:t>
      </w:r>
    </w:p>
    <w:p w14:paraId="772047B3">
      <w:pPr>
        <w:pStyle w:val="99"/>
        <w:keepNext w:val="0"/>
        <w:keepLines w:val="0"/>
        <w:pageBreakBefore w:val="0"/>
        <w:widowControl w:val="0"/>
        <w:kinsoku/>
        <w:wordWrap/>
        <w:overflowPunct/>
        <w:topLinePunct w:val="0"/>
        <w:autoSpaceDE/>
        <w:autoSpaceDN/>
        <w:bidi w:val="0"/>
        <w:adjustRightInd/>
        <w:snapToGrid/>
        <w:spacing w:before="157" w:beforeLines="50" w:line="360" w:lineRule="auto"/>
        <w:ind w:left="360" w:hanging="360" w:firstLineChars="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1</w:t>
      </w:r>
      <w:r>
        <w:rPr>
          <w:rFonts w:hint="eastAsia" w:ascii="仿宋" w:hAnsi="仿宋" w:eastAsia="仿宋" w:cs="仿宋"/>
          <w:sz w:val="24"/>
          <w:szCs w:val="24"/>
        </w:rPr>
        <w:t>、模块在设置的时间内没有监测到病人呼吸，自动进入待命模式。</w:t>
      </w:r>
    </w:p>
    <w:p w14:paraId="396F3F0A">
      <w:pPr>
        <w:snapToGrid w:val="0"/>
        <w:spacing w:before="156" w:beforeLines="50" w:line="360" w:lineRule="auto"/>
        <w:ind w:firstLine="480" w:firstLineChars="200"/>
        <w:jc w:val="center"/>
        <w:rPr>
          <w:rFonts w:hint="eastAsia" w:ascii="仿宋" w:hAnsi="仿宋" w:eastAsia="仿宋" w:cs="仿宋"/>
          <w:bCs/>
          <w:sz w:val="24"/>
        </w:rPr>
      </w:pPr>
    </w:p>
    <w:p w14:paraId="43ABB2EA">
      <w:pPr>
        <w:snapToGrid w:val="0"/>
        <w:spacing w:before="156" w:beforeLines="50" w:line="360" w:lineRule="auto"/>
        <w:ind w:firstLine="480" w:firstLineChars="200"/>
        <w:jc w:val="center"/>
        <w:rPr>
          <w:rFonts w:hint="eastAsia" w:ascii="仿宋" w:hAnsi="仿宋" w:eastAsia="仿宋" w:cs="仿宋"/>
          <w:bCs/>
          <w:sz w:val="24"/>
        </w:rPr>
      </w:pPr>
    </w:p>
    <w:p w14:paraId="6E45603B">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04D81F9A">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第2包</w:t>
      </w:r>
      <w:r>
        <w:rPr>
          <w:rFonts w:hint="eastAsia" w:ascii="仿宋" w:hAnsi="仿宋" w:eastAsia="仿宋" w:cs="仿宋"/>
          <w:bCs/>
          <w:sz w:val="24"/>
        </w:rPr>
        <w:tab/>
      </w:r>
      <w:r>
        <w:rPr>
          <w:rFonts w:hint="eastAsia" w:ascii="仿宋" w:hAnsi="仿宋" w:eastAsia="仿宋" w:cs="仿宋"/>
          <w:bCs/>
          <w:sz w:val="24"/>
          <w:lang w:val="en-US" w:eastAsia="zh-CN"/>
        </w:rPr>
        <w:t>品目</w:t>
      </w:r>
      <w:r>
        <w:rPr>
          <w:rFonts w:hint="eastAsia" w:ascii="仿宋" w:hAnsi="仿宋" w:eastAsia="仿宋" w:cs="仿宋"/>
          <w:bCs/>
          <w:sz w:val="24"/>
        </w:rPr>
        <w:t>2-1</w:t>
      </w:r>
      <w:r>
        <w:rPr>
          <w:rFonts w:hint="eastAsia" w:ascii="仿宋" w:hAnsi="仿宋" w:eastAsia="仿宋" w:cs="仿宋"/>
          <w:bCs/>
          <w:sz w:val="24"/>
        </w:rPr>
        <w:tab/>
      </w:r>
      <w:r>
        <w:rPr>
          <w:rFonts w:hint="eastAsia" w:ascii="仿宋" w:hAnsi="仿宋" w:eastAsia="仿宋" w:cs="仿宋"/>
          <w:bCs/>
          <w:sz w:val="24"/>
        </w:rPr>
        <w:t>全自动化学发光免疫分析仪</w:t>
      </w:r>
    </w:p>
    <w:p w14:paraId="3C0C5DA9">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、技术参数：</w:t>
      </w:r>
    </w:p>
    <w:p w14:paraId="165E28DA">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1、反应原理：电化学发光技术（ECL）；</w:t>
      </w:r>
    </w:p>
    <w:p w14:paraId="634BC835">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2、样本类型：血清、血浆；</w:t>
      </w:r>
    </w:p>
    <w:p w14:paraId="19EF33F9">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 xml:space="preserve">3、样本杯类型：包括5到10 ml原始管；16×100, 16×75, 13×100, 13×75 mm； </w:t>
      </w:r>
    </w:p>
    <w:p w14:paraId="2BAC0698">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4、样本架类型：常规架、急诊架、校准品架；</w:t>
      </w:r>
    </w:p>
    <w:p w14:paraId="566A023C">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5、样本位：≥150个标准管；</w:t>
      </w:r>
    </w:p>
    <w:p w14:paraId="3B477192">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color w:val="000000"/>
          <w:sz w:val="24"/>
          <w:szCs w:val="24"/>
        </w:rPr>
        <w:t>6、样本反应量：10～50</w:t>
      </w:r>
      <w:r>
        <w:rPr>
          <w:rFonts w:hint="eastAsia" w:ascii="仿宋" w:hAnsi="仿宋" w:eastAsia="仿宋" w:cs="仿宋"/>
          <w:sz w:val="24"/>
          <w:szCs w:val="24"/>
        </w:rPr>
        <w:t>µl；</w:t>
      </w:r>
    </w:p>
    <w:p w14:paraId="35545DE2">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7、支持自动开关试剂瓶盖；</w:t>
      </w:r>
    </w:p>
    <w:p w14:paraId="10D42DA2">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8、吸样针：一次性导电吸头；</w:t>
      </w:r>
    </w:p>
    <w:p w14:paraId="20420CBF">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9、具备条码阅读功能；</w:t>
      </w:r>
    </w:p>
    <w:p w14:paraId="29B57C05">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10、死腔体积：反应杯≤200µl；</w:t>
      </w:r>
    </w:p>
    <w:p w14:paraId="57F0F4BF">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11、具备自动预稀释功能；</w:t>
      </w:r>
    </w:p>
    <w:p w14:paraId="05CBED8D">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12、样本资料储存：≥100000标本；</w:t>
      </w:r>
    </w:p>
    <w:p w14:paraId="3CB997DB">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13、具备凝块和空吸检测功能。</w:t>
      </w:r>
    </w:p>
    <w:p w14:paraId="7935E339">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14、测试速度：≥160测试/小时；</w:t>
      </w:r>
    </w:p>
    <w:p w14:paraId="4CCAA42F">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15、首个结果报告时间(TAT)：≤20 分钟；</w:t>
      </w:r>
    </w:p>
    <w:p w14:paraId="68FA577F">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16、试剂通道数：≥25个；</w:t>
      </w:r>
    </w:p>
    <w:p w14:paraId="1FEDB066">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17、平均试剂用量：≤200 µl ；</w:t>
      </w:r>
    </w:p>
    <w:p w14:paraId="400C2CDA">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18、反应温度：37°C±0.5°C；</w:t>
      </w:r>
    </w:p>
    <w:p w14:paraId="75BADA14">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19、反应杯：一次性反应杯；</w:t>
      </w:r>
    </w:p>
    <w:p w14:paraId="1BC2B89A">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w:t>
      </w:r>
      <w:r>
        <w:rPr>
          <w:rFonts w:hint="eastAsia" w:ascii="仿宋" w:hAnsi="仿宋" w:eastAsia="仿宋" w:cs="仿宋"/>
          <w:sz w:val="24"/>
          <w:szCs w:val="24"/>
          <w:lang w:val="en-US" w:eastAsia="zh-CN"/>
        </w:rPr>
        <w:t>0</w:t>
      </w:r>
      <w:r>
        <w:rPr>
          <w:rFonts w:hint="eastAsia" w:ascii="仿宋" w:hAnsi="仿宋" w:eastAsia="仿宋" w:cs="仿宋"/>
          <w:sz w:val="24"/>
          <w:szCs w:val="24"/>
        </w:rPr>
        <w:t>、试剂仓温度：20 ± 3°C；</w:t>
      </w:r>
    </w:p>
    <w:p w14:paraId="68E31FF8">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w:t>
      </w:r>
      <w:r>
        <w:rPr>
          <w:rFonts w:hint="eastAsia" w:ascii="仿宋" w:hAnsi="仿宋" w:eastAsia="仿宋" w:cs="仿宋"/>
          <w:sz w:val="24"/>
          <w:szCs w:val="24"/>
          <w:lang w:val="en-US" w:eastAsia="zh-CN"/>
        </w:rPr>
        <w:t>1</w:t>
      </w:r>
      <w:r>
        <w:rPr>
          <w:rFonts w:hint="eastAsia" w:ascii="仿宋" w:hAnsi="仿宋" w:eastAsia="仿宋" w:cs="仿宋"/>
          <w:sz w:val="24"/>
          <w:szCs w:val="24"/>
        </w:rPr>
        <w:t>、具备液面感应器</w:t>
      </w:r>
    </w:p>
    <w:p w14:paraId="4A321936">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w:t>
      </w:r>
      <w:r>
        <w:rPr>
          <w:rFonts w:hint="eastAsia" w:ascii="仿宋" w:hAnsi="仿宋" w:eastAsia="仿宋" w:cs="仿宋"/>
          <w:sz w:val="24"/>
          <w:szCs w:val="24"/>
          <w:lang w:val="en-US" w:eastAsia="zh-CN"/>
        </w:rPr>
        <w:t>2</w:t>
      </w:r>
      <w:r>
        <w:rPr>
          <w:rFonts w:hint="eastAsia" w:ascii="仿宋" w:hAnsi="仿宋" w:eastAsia="仿宋" w:cs="仿宋"/>
          <w:sz w:val="24"/>
          <w:szCs w:val="24"/>
        </w:rPr>
        <w:t>、具备单独的急诊通道，首个急诊结果报告时间：≤15 分钟；。</w:t>
      </w:r>
    </w:p>
    <w:p w14:paraId="1A196421">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w:t>
      </w:r>
      <w:r>
        <w:rPr>
          <w:rFonts w:hint="eastAsia" w:ascii="仿宋" w:hAnsi="仿宋" w:eastAsia="仿宋" w:cs="仿宋"/>
          <w:sz w:val="24"/>
          <w:szCs w:val="24"/>
          <w:lang w:val="en-US" w:eastAsia="zh-CN"/>
        </w:rPr>
        <w:t>3</w:t>
      </w:r>
      <w:r>
        <w:rPr>
          <w:rFonts w:hint="eastAsia" w:ascii="仿宋" w:hAnsi="仿宋" w:eastAsia="仿宋" w:cs="仿宋"/>
          <w:sz w:val="24"/>
          <w:szCs w:val="24"/>
        </w:rPr>
        <w:t>、水/废液要求：平均耗水≤25升/小时；</w:t>
      </w:r>
    </w:p>
    <w:p w14:paraId="16C34C3D">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w:t>
      </w:r>
      <w:r>
        <w:rPr>
          <w:rFonts w:hint="eastAsia" w:ascii="仿宋" w:hAnsi="仿宋" w:eastAsia="仿宋" w:cs="仿宋"/>
          <w:sz w:val="24"/>
          <w:szCs w:val="24"/>
          <w:lang w:val="en-US" w:eastAsia="zh-CN"/>
        </w:rPr>
        <w:t>4</w:t>
      </w:r>
      <w:r>
        <w:rPr>
          <w:rFonts w:hint="eastAsia" w:ascii="仿宋" w:hAnsi="仿宋" w:eastAsia="仿宋" w:cs="仿宋"/>
          <w:sz w:val="24"/>
          <w:szCs w:val="24"/>
        </w:rPr>
        <w:t>、定标位：专用校准品架；</w:t>
      </w:r>
    </w:p>
    <w:p w14:paraId="5E393361">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w:t>
      </w:r>
      <w:r>
        <w:rPr>
          <w:rFonts w:hint="eastAsia" w:ascii="仿宋" w:hAnsi="仿宋" w:eastAsia="仿宋" w:cs="仿宋"/>
          <w:sz w:val="24"/>
          <w:szCs w:val="24"/>
          <w:lang w:val="en-US" w:eastAsia="zh-CN"/>
        </w:rPr>
        <w:t>5</w:t>
      </w:r>
      <w:r>
        <w:rPr>
          <w:rFonts w:hint="eastAsia" w:ascii="仿宋" w:hAnsi="仿宋" w:eastAsia="仿宋" w:cs="仿宋"/>
          <w:sz w:val="24"/>
          <w:szCs w:val="24"/>
        </w:rPr>
        <w:t>、具备自动定标功能；</w:t>
      </w:r>
    </w:p>
    <w:p w14:paraId="7B697569">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w:t>
      </w:r>
      <w:r>
        <w:rPr>
          <w:rFonts w:hint="eastAsia" w:ascii="仿宋" w:hAnsi="仿宋" w:eastAsia="仿宋" w:cs="仿宋"/>
          <w:sz w:val="24"/>
          <w:szCs w:val="24"/>
          <w:lang w:val="en-US" w:eastAsia="zh-CN"/>
        </w:rPr>
        <w:t>6</w:t>
      </w:r>
      <w:r>
        <w:rPr>
          <w:rFonts w:hint="eastAsia" w:ascii="仿宋" w:hAnsi="仿宋" w:eastAsia="仿宋" w:cs="仿宋"/>
          <w:sz w:val="24"/>
          <w:szCs w:val="24"/>
        </w:rPr>
        <w:t>、定标曲线：2点定标或者6点定标；</w:t>
      </w:r>
    </w:p>
    <w:p w14:paraId="538877CC">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1.27</w:t>
      </w:r>
      <w:r>
        <w:rPr>
          <w:rFonts w:hint="eastAsia" w:ascii="仿宋" w:hAnsi="仿宋" w:eastAsia="仿宋" w:cs="仿宋"/>
          <w:sz w:val="24"/>
          <w:szCs w:val="24"/>
        </w:rPr>
        <w:t>、定标周期：平均30天定标一次；</w:t>
      </w:r>
    </w:p>
    <w:p w14:paraId="4E70400F">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1.28</w:t>
      </w:r>
      <w:r>
        <w:rPr>
          <w:rFonts w:hint="eastAsia" w:ascii="仿宋" w:hAnsi="仿宋" w:eastAsia="仿宋" w:cs="仿宋"/>
          <w:sz w:val="24"/>
          <w:szCs w:val="24"/>
        </w:rPr>
        <w:t>、反应架/转盘：5位标准管和转盘；</w:t>
      </w:r>
    </w:p>
    <w:p w14:paraId="704273FA">
      <w:pPr>
        <w:keepNext w:val="0"/>
        <w:keepLines w:val="0"/>
        <w:pageBreakBefore w:val="0"/>
        <w:widowControl w:val="0"/>
        <w:numPr>
          <w:ilvl w:val="255"/>
          <w:numId w:val="0"/>
        </w:numPr>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1.29</w:t>
      </w:r>
      <w:r>
        <w:rPr>
          <w:rFonts w:hint="eastAsia" w:ascii="仿宋" w:hAnsi="仿宋" w:eastAsia="仿宋" w:cs="仿宋"/>
          <w:sz w:val="24"/>
          <w:szCs w:val="24"/>
        </w:rPr>
        <w:t>、开机系统准备时间：≤10分钟；</w:t>
      </w:r>
    </w:p>
    <w:p w14:paraId="536A3B0B">
      <w:pPr>
        <w:snapToGrid w:val="0"/>
        <w:spacing w:before="156" w:beforeLines="50" w:line="360" w:lineRule="auto"/>
        <w:ind w:firstLine="480" w:firstLineChars="200"/>
        <w:jc w:val="center"/>
        <w:rPr>
          <w:rFonts w:hint="eastAsia" w:ascii="仿宋" w:hAnsi="仿宋" w:eastAsia="仿宋" w:cs="仿宋"/>
          <w:bCs/>
          <w:sz w:val="24"/>
        </w:rPr>
      </w:pPr>
    </w:p>
    <w:p w14:paraId="2B79FDDE">
      <w:pPr>
        <w:snapToGrid w:val="0"/>
        <w:spacing w:before="156" w:beforeLines="50" w:line="360" w:lineRule="auto"/>
        <w:ind w:firstLine="480" w:firstLineChars="200"/>
        <w:jc w:val="center"/>
        <w:rPr>
          <w:rFonts w:hint="eastAsia" w:ascii="仿宋" w:hAnsi="仿宋" w:eastAsia="仿宋" w:cs="仿宋"/>
          <w:bCs/>
          <w:sz w:val="24"/>
        </w:rPr>
      </w:pPr>
    </w:p>
    <w:p w14:paraId="2047822F">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29A6EB35">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2-2</w:t>
      </w:r>
      <w:r>
        <w:rPr>
          <w:rFonts w:hint="eastAsia" w:ascii="仿宋" w:hAnsi="仿宋" w:eastAsia="仿宋" w:cs="仿宋"/>
          <w:bCs/>
          <w:sz w:val="24"/>
        </w:rPr>
        <w:tab/>
      </w:r>
      <w:r>
        <w:rPr>
          <w:rFonts w:hint="eastAsia" w:ascii="仿宋" w:hAnsi="仿宋" w:eastAsia="仿宋" w:cs="仿宋"/>
          <w:bCs/>
          <w:sz w:val="24"/>
        </w:rPr>
        <w:t>眼科手术器械</w:t>
      </w:r>
    </w:p>
    <w:p w14:paraId="1A834FEE">
      <w:pPr>
        <w:spacing w:line="480" w:lineRule="auto"/>
        <w:jc w:val="both"/>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技术参数</w:t>
      </w:r>
    </w:p>
    <w:p w14:paraId="7D48EEE1">
      <w:pPr>
        <w:spacing w:line="480" w:lineRule="auto"/>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w:t>
      </w:r>
      <w:r>
        <w:rPr>
          <w:rFonts w:hint="eastAsia" w:ascii="仿宋" w:hAnsi="仿宋" w:eastAsia="仿宋" w:cs="仿宋"/>
          <w:sz w:val="24"/>
          <w:szCs w:val="24"/>
        </w:rPr>
        <w:t>角巩膜缘切开刀</w:t>
      </w:r>
    </w:p>
    <w:p w14:paraId="5D053E76">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w:t>
      </w: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材质：</w:t>
      </w:r>
      <w:r>
        <w:rPr>
          <w:rFonts w:hint="eastAsia" w:ascii="仿宋" w:hAnsi="仿宋" w:eastAsia="仿宋" w:cs="仿宋"/>
          <w:sz w:val="24"/>
          <w:szCs w:val="24"/>
        </w:rPr>
        <w:t>不锈钢材质，高分子材料手柄</w:t>
      </w:r>
      <w:r>
        <w:rPr>
          <w:rFonts w:hint="eastAsia" w:ascii="仿宋" w:hAnsi="仿宋" w:eastAsia="仿宋" w:cs="仿宋"/>
          <w:sz w:val="24"/>
          <w:szCs w:val="24"/>
          <w:lang w:eastAsia="zh-CN"/>
        </w:rPr>
        <w:t>；</w:t>
      </w:r>
    </w:p>
    <w:p w14:paraId="70DD24E2">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1.1.</w:t>
      </w: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由刀片和刀柄组成，刀片呈三角形；</w:t>
      </w:r>
    </w:p>
    <w:p w14:paraId="57A7FAEC">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1.1.</w:t>
      </w: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配备适配套、自封帽、巩膜钉和灌注管；</w:t>
      </w:r>
    </w:p>
    <w:p w14:paraId="5C13FC30">
      <w:pPr>
        <w:spacing w:line="480" w:lineRule="auto"/>
        <w:rPr>
          <w:rFonts w:hint="eastAsia" w:ascii="仿宋" w:hAnsi="仿宋" w:eastAsia="仿宋" w:cs="仿宋"/>
          <w:sz w:val="24"/>
          <w:szCs w:val="24"/>
          <w:highlight w:val="none"/>
        </w:rPr>
      </w:pPr>
      <w:r>
        <w:rPr>
          <w:rFonts w:hint="eastAsia" w:ascii="仿宋" w:hAnsi="仿宋" w:eastAsia="仿宋" w:cs="仿宋"/>
          <w:sz w:val="24"/>
          <w:szCs w:val="24"/>
          <w:lang w:val="en-US" w:eastAsia="zh-CN"/>
        </w:rPr>
        <w:t>1.1.</w:t>
      </w: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角巩膜缘切开刀通</w:t>
      </w:r>
      <w:r>
        <w:rPr>
          <w:rFonts w:hint="eastAsia" w:ascii="仿宋" w:hAnsi="仿宋" w:eastAsia="仿宋" w:cs="仿宋"/>
          <w:sz w:val="24"/>
          <w:szCs w:val="24"/>
          <w:highlight w:val="none"/>
        </w:rPr>
        <w:t>过手柄颜色区分23G和25G；</w:t>
      </w:r>
    </w:p>
    <w:p w14:paraId="636C172B">
      <w:pPr>
        <w:spacing w:line="480" w:lineRule="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小梁切开器</w:t>
      </w:r>
    </w:p>
    <w:p w14:paraId="1E9CA05B">
      <w:pPr>
        <w:spacing w:line="48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1.2.1、材质：不锈钢或钛合金</w:t>
      </w:r>
    </w:p>
    <w:p w14:paraId="20CA9D33">
      <w:pPr>
        <w:spacing w:line="480" w:lineRule="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1.2.2、</w:t>
      </w:r>
      <w:r>
        <w:rPr>
          <w:rFonts w:hint="eastAsia" w:ascii="仿宋" w:hAnsi="仿宋" w:eastAsia="仿宋" w:cs="仿宋"/>
          <w:sz w:val="24"/>
          <w:szCs w:val="24"/>
          <w:highlight w:val="none"/>
        </w:rPr>
        <w:t>直型</w:t>
      </w:r>
      <w:r>
        <w:rPr>
          <w:rFonts w:hint="eastAsia" w:ascii="仿宋" w:hAnsi="仿宋" w:eastAsia="仿宋" w:cs="仿宋"/>
          <w:sz w:val="24"/>
          <w:szCs w:val="24"/>
          <w:highlight w:val="none"/>
          <w:lang w:eastAsia="zh-CN"/>
        </w:rPr>
        <w:t>；</w:t>
      </w:r>
    </w:p>
    <w:p w14:paraId="566D8D07">
      <w:pPr>
        <w:spacing w:line="48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1.2.3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全长≥100mm；</w:t>
      </w:r>
    </w:p>
    <w:p w14:paraId="6A112135">
      <w:pPr>
        <w:spacing w:line="48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1.3、</w:t>
      </w:r>
      <w:r>
        <w:rPr>
          <w:rFonts w:hint="eastAsia" w:ascii="仿宋" w:hAnsi="仿宋" w:eastAsia="仿宋" w:cs="仿宋"/>
          <w:sz w:val="24"/>
          <w:szCs w:val="24"/>
          <w:highlight w:val="none"/>
        </w:rPr>
        <w:t>小梁切开器</w:t>
      </w:r>
    </w:p>
    <w:p w14:paraId="583151FC">
      <w:pPr>
        <w:spacing w:line="48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1.3.1、材质：不锈钢或钛合金</w:t>
      </w:r>
    </w:p>
    <w:p w14:paraId="33124D71">
      <w:pPr>
        <w:spacing w:line="48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1.3.2、双头角型；</w:t>
      </w:r>
    </w:p>
    <w:p w14:paraId="55DEBEEC">
      <w:pPr>
        <w:spacing w:line="48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1.3.3、</w:t>
      </w:r>
      <w:r>
        <w:rPr>
          <w:rFonts w:hint="eastAsia" w:ascii="仿宋" w:hAnsi="仿宋" w:eastAsia="仿宋" w:cs="仿宋"/>
          <w:sz w:val="24"/>
          <w:szCs w:val="24"/>
          <w:highlight w:val="none"/>
        </w:rPr>
        <w:t>全长≥120mm；</w:t>
      </w:r>
    </w:p>
    <w:p w14:paraId="4A86AC53">
      <w:pPr>
        <w:spacing w:line="480" w:lineRule="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1.4、</w:t>
      </w:r>
      <w:r>
        <w:rPr>
          <w:rFonts w:hint="eastAsia" w:ascii="仿宋" w:hAnsi="仿宋" w:eastAsia="仿宋" w:cs="仿宋"/>
          <w:sz w:val="24"/>
          <w:szCs w:val="24"/>
        </w:rPr>
        <w:t>手术放大镜</w:t>
      </w:r>
    </w:p>
    <w:p w14:paraId="66699A71">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1.4.1、</w:t>
      </w:r>
      <w:r>
        <w:rPr>
          <w:rFonts w:hint="eastAsia" w:ascii="仿宋" w:hAnsi="仿宋" w:eastAsia="仿宋" w:cs="仿宋"/>
          <w:sz w:val="24"/>
          <w:szCs w:val="24"/>
        </w:rPr>
        <w:t>适用于微创青光眼手术</w:t>
      </w:r>
    </w:p>
    <w:p w14:paraId="3A37E2CF">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1.4.2、</w:t>
      </w:r>
      <w:r>
        <w:rPr>
          <w:rFonts w:hint="eastAsia" w:ascii="仿宋" w:hAnsi="仿宋" w:eastAsia="仿宋" w:cs="仿宋"/>
          <w:sz w:val="24"/>
          <w:szCs w:val="24"/>
        </w:rPr>
        <w:t>由光学系统和镜架组成；</w:t>
      </w:r>
    </w:p>
    <w:p w14:paraId="06F46117">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1.4.3、球</w:t>
      </w:r>
      <w:r>
        <w:rPr>
          <w:rFonts w:hint="eastAsia" w:ascii="仿宋" w:hAnsi="仿宋" w:eastAsia="仿宋" w:cs="仿宋"/>
          <w:sz w:val="24"/>
          <w:szCs w:val="24"/>
        </w:rPr>
        <w:t>面镜≥70度；</w:t>
      </w:r>
    </w:p>
    <w:p w14:paraId="482FCAF9">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1.5、移液针</w:t>
      </w:r>
    </w:p>
    <w:p w14:paraId="5F6BEBCE">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1.5.1、材质：</w:t>
      </w:r>
      <w:r>
        <w:rPr>
          <w:rFonts w:hint="eastAsia" w:ascii="仿宋" w:hAnsi="仿宋" w:eastAsia="仿宋" w:cs="仿宋"/>
          <w:sz w:val="24"/>
          <w:szCs w:val="24"/>
        </w:rPr>
        <w:t>全金属材料</w:t>
      </w:r>
    </w:p>
    <w:p w14:paraId="598D8E24">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1.5.2、</w:t>
      </w:r>
      <w:r>
        <w:rPr>
          <w:rFonts w:hint="eastAsia" w:ascii="仿宋" w:hAnsi="仿宋" w:eastAsia="仿宋" w:cs="仿宋"/>
          <w:sz w:val="24"/>
          <w:szCs w:val="24"/>
        </w:rPr>
        <w:t>针体为26G，针头为41G；</w:t>
      </w:r>
    </w:p>
    <w:p w14:paraId="676051D4">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1.5.3、</w:t>
      </w:r>
      <w:r>
        <w:rPr>
          <w:rFonts w:hint="eastAsia" w:ascii="仿宋" w:hAnsi="仿宋" w:eastAsia="仿宋" w:cs="仿宋"/>
          <w:sz w:val="24"/>
          <w:szCs w:val="24"/>
        </w:rPr>
        <w:t>针头长度为≤5mm，针体长度≤30mm；</w:t>
      </w:r>
    </w:p>
    <w:p w14:paraId="55B3B61E">
      <w:pPr>
        <w:spacing w:line="480" w:lineRule="auto"/>
        <w:rPr>
          <w:rFonts w:hint="eastAsia" w:ascii="仿宋" w:hAnsi="仿宋" w:eastAsia="仿宋" w:cs="仿宋"/>
          <w:sz w:val="24"/>
          <w:szCs w:val="24"/>
        </w:rPr>
      </w:pPr>
      <w:r>
        <w:rPr>
          <w:rFonts w:hint="eastAsia" w:ascii="仿宋" w:hAnsi="仿宋" w:eastAsia="仿宋" w:cs="仿宋"/>
          <w:sz w:val="24"/>
          <w:szCs w:val="24"/>
          <w:lang w:val="en-US" w:eastAsia="zh-CN"/>
        </w:rPr>
        <w:t>1.5.4、</w:t>
      </w:r>
      <w:r>
        <w:rPr>
          <w:rFonts w:hint="eastAsia" w:ascii="仿宋" w:hAnsi="仿宋" w:eastAsia="仿宋" w:cs="仿宋"/>
          <w:sz w:val="24"/>
          <w:szCs w:val="24"/>
        </w:rPr>
        <w:t>可高温高压复消使用；</w:t>
      </w:r>
    </w:p>
    <w:p w14:paraId="2844D583">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2、配置清单（单套）：</w:t>
      </w:r>
    </w:p>
    <w:p w14:paraId="10669884">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2.1、切开刀：15个</w:t>
      </w:r>
    </w:p>
    <w:p w14:paraId="5B722CF8">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2.2、巩膜钉：15个</w:t>
      </w:r>
    </w:p>
    <w:p w14:paraId="6E730B29">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2.3、灌注管：5个</w:t>
      </w:r>
    </w:p>
    <w:p w14:paraId="08C03A7B">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2.4、小梁切开器（直型）：1个</w:t>
      </w:r>
    </w:p>
    <w:p w14:paraId="168B0D70">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2.5、小梁切开器（双角型）：1个</w:t>
      </w:r>
    </w:p>
    <w:p w14:paraId="233F88C5">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2.6、手术放大镜：1个</w:t>
      </w:r>
    </w:p>
    <w:p w14:paraId="44966F95">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2.7、移液针：3个；</w:t>
      </w:r>
    </w:p>
    <w:p w14:paraId="7559732B">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2.8、转接头：3个</w:t>
      </w:r>
    </w:p>
    <w:p w14:paraId="0B5A0DD0">
      <w:pPr>
        <w:spacing w:line="48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2.9、1mm注射器：3个</w:t>
      </w:r>
    </w:p>
    <w:p w14:paraId="04E36265">
      <w:pPr>
        <w:snapToGrid w:val="0"/>
        <w:spacing w:before="156" w:beforeLines="50" w:line="360" w:lineRule="auto"/>
        <w:ind w:firstLine="480" w:firstLineChars="200"/>
        <w:jc w:val="center"/>
        <w:rPr>
          <w:rFonts w:hint="eastAsia" w:ascii="仿宋" w:hAnsi="仿宋" w:eastAsia="仿宋" w:cs="仿宋"/>
          <w:bCs/>
          <w:sz w:val="24"/>
        </w:rPr>
      </w:pPr>
    </w:p>
    <w:p w14:paraId="73C34653">
      <w:pPr>
        <w:snapToGrid w:val="0"/>
        <w:spacing w:before="156" w:beforeLines="50" w:line="360" w:lineRule="auto"/>
        <w:ind w:firstLine="480" w:firstLineChars="200"/>
        <w:jc w:val="center"/>
        <w:rPr>
          <w:rFonts w:hint="eastAsia" w:ascii="仿宋" w:hAnsi="仿宋" w:eastAsia="仿宋" w:cs="仿宋"/>
          <w:bCs/>
          <w:sz w:val="24"/>
        </w:rPr>
      </w:pPr>
    </w:p>
    <w:p w14:paraId="0C004471">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75B8E808">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2-3</w:t>
      </w:r>
      <w:r>
        <w:rPr>
          <w:rFonts w:hint="eastAsia" w:ascii="仿宋" w:hAnsi="仿宋" w:eastAsia="仿宋" w:cs="仿宋"/>
          <w:bCs/>
          <w:sz w:val="24"/>
        </w:rPr>
        <w:tab/>
      </w:r>
      <w:r>
        <w:rPr>
          <w:rFonts w:hint="eastAsia" w:ascii="仿宋" w:hAnsi="仿宋" w:eastAsia="仿宋" w:cs="仿宋"/>
          <w:bCs/>
          <w:sz w:val="24"/>
        </w:rPr>
        <w:t>穿戴式生命体征监护仪</w:t>
      </w:r>
    </w:p>
    <w:p w14:paraId="40CEB9B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p>
    <w:p w14:paraId="7ACAA0F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穿戴式监护仪</w:t>
      </w:r>
    </w:p>
    <w:p w14:paraId="3F0F8D2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1、穿戴式监护仪主机可以直接佩戴在患者身上</w:t>
      </w:r>
      <w:r>
        <w:rPr>
          <w:rFonts w:hint="eastAsia" w:ascii="仿宋" w:hAnsi="仿宋" w:eastAsia="仿宋" w:cs="仿宋"/>
          <w:bCs/>
          <w:sz w:val="24"/>
          <w:lang w:eastAsia="zh-CN"/>
        </w:rPr>
        <w:t>。</w:t>
      </w:r>
    </w:p>
    <w:p w14:paraId="5E1CF1B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2、可作为床旁监护仪的无线传感附件，与床旁监护仪共同使用形成对患者的无线连续监护</w:t>
      </w:r>
      <w:r>
        <w:rPr>
          <w:rFonts w:hint="eastAsia" w:ascii="仿宋" w:hAnsi="仿宋" w:eastAsia="仿宋" w:cs="仿宋"/>
          <w:bCs/>
          <w:sz w:val="24"/>
          <w:lang w:eastAsia="zh-CN"/>
        </w:rPr>
        <w:t>。</w:t>
      </w:r>
    </w:p>
    <w:p w14:paraId="498B8E8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3、安全规格：ECG, SpO2 , RESP， NIBP监测参数防电击程度属于CF型应用部分</w:t>
      </w:r>
      <w:r>
        <w:rPr>
          <w:rFonts w:hint="eastAsia" w:ascii="仿宋" w:hAnsi="仿宋" w:eastAsia="仿宋" w:cs="仿宋"/>
          <w:bCs/>
          <w:sz w:val="24"/>
          <w:lang w:eastAsia="zh-CN"/>
        </w:rPr>
        <w:t>。</w:t>
      </w:r>
    </w:p>
    <w:p w14:paraId="78465F29">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4、主机包含显示屏，主显示屏分辨率≥240×240像素，至少支持一道波形显示</w:t>
      </w:r>
      <w:r>
        <w:rPr>
          <w:rFonts w:hint="eastAsia" w:ascii="仿宋" w:hAnsi="仿宋" w:eastAsia="仿宋" w:cs="仿宋"/>
          <w:bCs/>
          <w:sz w:val="24"/>
          <w:lang w:eastAsia="zh-CN"/>
        </w:rPr>
        <w:t>。</w:t>
      </w:r>
    </w:p>
    <w:p w14:paraId="6E8F9BA2">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5、续航：血氧、心电监测部分工作时间不小于48h，NIBP监测可至少完成600次测量</w:t>
      </w:r>
      <w:r>
        <w:rPr>
          <w:rFonts w:hint="eastAsia" w:ascii="仿宋" w:hAnsi="仿宋" w:eastAsia="仿宋" w:cs="仿宋"/>
          <w:bCs/>
          <w:sz w:val="24"/>
          <w:lang w:eastAsia="zh-CN"/>
        </w:rPr>
        <w:t>。</w:t>
      </w:r>
    </w:p>
    <w:p w14:paraId="33AF0F7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6、工作温度范围：0～40°C。</w:t>
      </w:r>
    </w:p>
    <w:p w14:paraId="44BA703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7、工作相对湿度范围；15～95%。</w:t>
      </w:r>
    </w:p>
    <w:p w14:paraId="0BDF15E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8、防水等级：IPX2或更高</w:t>
      </w:r>
      <w:r>
        <w:rPr>
          <w:rFonts w:hint="eastAsia" w:ascii="仿宋" w:hAnsi="仿宋" w:eastAsia="仿宋" w:cs="仿宋"/>
          <w:bCs/>
          <w:sz w:val="24"/>
          <w:lang w:eastAsia="zh-CN"/>
        </w:rPr>
        <w:t>。</w:t>
      </w:r>
    </w:p>
    <w:p w14:paraId="4FDCBA3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1.1.9</w:t>
      </w:r>
      <w:r>
        <w:rPr>
          <w:rFonts w:hint="eastAsia" w:ascii="仿宋" w:hAnsi="仿宋" w:eastAsia="仿宋" w:cs="仿宋"/>
          <w:bCs/>
          <w:sz w:val="24"/>
        </w:rPr>
        <w:t>、医疗级穿戴监护仪，支持3导心电，呼吸，无创血压，血氧饱和度，脉搏参数监测</w:t>
      </w:r>
      <w:r>
        <w:rPr>
          <w:rFonts w:hint="eastAsia" w:ascii="仿宋" w:hAnsi="仿宋" w:eastAsia="仿宋" w:cs="仿宋"/>
          <w:bCs/>
          <w:sz w:val="24"/>
          <w:lang w:eastAsia="zh-CN"/>
        </w:rPr>
        <w:t>。</w:t>
      </w:r>
    </w:p>
    <w:p w14:paraId="63588271">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0</w:t>
      </w:r>
      <w:r>
        <w:rPr>
          <w:rFonts w:hint="eastAsia" w:ascii="仿宋" w:hAnsi="仿宋" w:eastAsia="仿宋" w:cs="仿宋"/>
          <w:bCs/>
          <w:sz w:val="24"/>
        </w:rPr>
        <w:t>、具备抗运动算法</w:t>
      </w:r>
      <w:r>
        <w:rPr>
          <w:rFonts w:hint="eastAsia" w:ascii="仿宋" w:hAnsi="仿宋" w:eastAsia="仿宋" w:cs="仿宋"/>
          <w:bCs/>
          <w:sz w:val="24"/>
          <w:lang w:eastAsia="zh-CN"/>
        </w:rPr>
        <w:t>。</w:t>
      </w:r>
    </w:p>
    <w:p w14:paraId="432132F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1</w:t>
      </w:r>
      <w:r>
        <w:rPr>
          <w:rFonts w:hint="eastAsia" w:ascii="仿宋" w:hAnsi="仿宋" w:eastAsia="仿宋" w:cs="仿宋"/>
          <w:bCs/>
          <w:sz w:val="24"/>
        </w:rPr>
        <w:t>、心率HR测量范围：成人15～300 bpm，小儿15～350 bpm</w:t>
      </w:r>
      <w:r>
        <w:rPr>
          <w:rFonts w:hint="eastAsia" w:ascii="仿宋" w:hAnsi="仿宋" w:eastAsia="仿宋" w:cs="仿宋"/>
          <w:bCs/>
          <w:sz w:val="24"/>
          <w:lang w:eastAsia="zh-CN"/>
        </w:rPr>
        <w:t>。</w:t>
      </w:r>
    </w:p>
    <w:p w14:paraId="3081AB41">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2</w:t>
      </w:r>
      <w:r>
        <w:rPr>
          <w:rFonts w:hint="eastAsia" w:ascii="仿宋" w:hAnsi="仿宋" w:eastAsia="仿宋" w:cs="仿宋"/>
          <w:bCs/>
          <w:sz w:val="24"/>
        </w:rPr>
        <w:t>、呼吸测量导联可选导联I和导联II</w:t>
      </w:r>
      <w:r>
        <w:rPr>
          <w:rFonts w:hint="eastAsia" w:ascii="仿宋" w:hAnsi="仿宋" w:eastAsia="仿宋" w:cs="仿宋"/>
          <w:bCs/>
          <w:sz w:val="24"/>
          <w:lang w:eastAsia="zh-CN"/>
        </w:rPr>
        <w:t>。</w:t>
      </w:r>
    </w:p>
    <w:p w14:paraId="3BDFEB90">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3</w:t>
      </w:r>
      <w:r>
        <w:rPr>
          <w:rFonts w:hint="eastAsia" w:ascii="仿宋" w:hAnsi="仿宋" w:eastAsia="仿宋" w:cs="仿宋"/>
          <w:bCs/>
          <w:sz w:val="24"/>
        </w:rPr>
        <w:t>、呼吸测量范围：0～200 rpm</w:t>
      </w:r>
      <w:r>
        <w:rPr>
          <w:rFonts w:hint="eastAsia" w:ascii="仿宋" w:hAnsi="仿宋" w:eastAsia="仿宋" w:cs="仿宋"/>
          <w:bCs/>
          <w:sz w:val="24"/>
          <w:lang w:eastAsia="zh-CN"/>
        </w:rPr>
        <w:t>。</w:t>
      </w:r>
    </w:p>
    <w:p w14:paraId="32D93630">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4</w:t>
      </w:r>
      <w:r>
        <w:rPr>
          <w:rFonts w:hint="eastAsia" w:ascii="仿宋" w:hAnsi="仿宋" w:eastAsia="仿宋" w:cs="仿宋"/>
          <w:bCs/>
          <w:sz w:val="24"/>
        </w:rPr>
        <w:t>、血氧饱和度精度：@70%～100%范围内</w:t>
      </w:r>
      <w:r>
        <w:rPr>
          <w:rFonts w:hint="eastAsia" w:ascii="仿宋" w:hAnsi="仿宋" w:eastAsia="仿宋" w:cs="仿宋"/>
          <w:bCs/>
          <w:sz w:val="24"/>
          <w:lang w:eastAsia="zh-CN"/>
        </w:rPr>
        <w:t>。</w:t>
      </w:r>
    </w:p>
    <w:p w14:paraId="7A2891C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5</w:t>
      </w:r>
      <w:r>
        <w:rPr>
          <w:rFonts w:hint="eastAsia" w:ascii="仿宋" w:hAnsi="仿宋" w:eastAsia="仿宋" w:cs="仿宋"/>
          <w:bCs/>
          <w:sz w:val="24"/>
        </w:rPr>
        <w:t>、血氧饱和度支持PI监测，测量范围：0.05%～20.0%</w:t>
      </w:r>
      <w:r>
        <w:rPr>
          <w:rFonts w:hint="eastAsia" w:ascii="仿宋" w:hAnsi="仿宋" w:eastAsia="仿宋" w:cs="仿宋"/>
          <w:bCs/>
          <w:sz w:val="24"/>
          <w:lang w:eastAsia="zh-CN"/>
        </w:rPr>
        <w:t>。</w:t>
      </w:r>
    </w:p>
    <w:p w14:paraId="68E845A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6</w:t>
      </w:r>
      <w:r>
        <w:rPr>
          <w:rFonts w:hint="eastAsia" w:ascii="仿宋" w:hAnsi="仿宋" w:eastAsia="仿宋" w:cs="仿宋"/>
          <w:bCs/>
          <w:sz w:val="24"/>
        </w:rPr>
        <w:t>、无创血压NIBP测量范围：成人收缩压30～290mmHg</w:t>
      </w:r>
      <w:r>
        <w:rPr>
          <w:rFonts w:hint="eastAsia" w:ascii="仿宋" w:hAnsi="仿宋" w:eastAsia="仿宋" w:cs="仿宋"/>
          <w:bCs/>
          <w:sz w:val="24"/>
          <w:lang w:eastAsia="zh-CN"/>
        </w:rPr>
        <w:t>。</w:t>
      </w:r>
    </w:p>
    <w:p w14:paraId="2082E1E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7</w:t>
      </w:r>
      <w:r>
        <w:rPr>
          <w:rFonts w:hint="eastAsia" w:ascii="仿宋" w:hAnsi="仿宋" w:eastAsia="仿宋" w:cs="仿宋"/>
          <w:bCs/>
          <w:sz w:val="24"/>
        </w:rPr>
        <w:t>、NIBP测量模式：手动，自动，连续、序列和整点</w:t>
      </w:r>
      <w:r>
        <w:rPr>
          <w:rFonts w:hint="eastAsia" w:ascii="仿宋" w:hAnsi="仿宋" w:eastAsia="仿宋" w:cs="仿宋"/>
          <w:bCs/>
          <w:sz w:val="24"/>
          <w:lang w:eastAsia="zh-CN"/>
        </w:rPr>
        <w:t>。</w:t>
      </w:r>
    </w:p>
    <w:p w14:paraId="051E546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8</w:t>
      </w:r>
      <w:r>
        <w:rPr>
          <w:rFonts w:hint="eastAsia" w:ascii="仿宋" w:hAnsi="仿宋" w:eastAsia="仿宋" w:cs="仿宋"/>
          <w:bCs/>
          <w:sz w:val="24"/>
        </w:rPr>
        <w:t>、支持健康参数监测，可监测患者睡眠时间、运动时间</w:t>
      </w:r>
      <w:r>
        <w:rPr>
          <w:rFonts w:hint="eastAsia" w:ascii="仿宋" w:hAnsi="仿宋" w:eastAsia="仿宋" w:cs="仿宋"/>
          <w:bCs/>
          <w:sz w:val="24"/>
          <w:lang w:eastAsia="zh-CN"/>
        </w:rPr>
        <w:t>。</w:t>
      </w:r>
    </w:p>
    <w:p w14:paraId="085C4F20">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1.1.19</w:t>
      </w:r>
      <w:r>
        <w:rPr>
          <w:rFonts w:hint="eastAsia" w:ascii="仿宋" w:hAnsi="仿宋" w:eastAsia="仿宋" w:cs="仿宋"/>
          <w:bCs/>
          <w:sz w:val="24"/>
        </w:rPr>
        <w:t>、具备患者状态识别功能，至少包括：睡眠，休息，运动和跌倒</w:t>
      </w:r>
      <w:r>
        <w:rPr>
          <w:rFonts w:hint="eastAsia" w:ascii="仿宋" w:hAnsi="仿宋" w:eastAsia="仿宋" w:cs="仿宋"/>
          <w:bCs/>
          <w:sz w:val="24"/>
          <w:lang w:eastAsia="zh-CN"/>
        </w:rPr>
        <w:t>。</w:t>
      </w:r>
    </w:p>
    <w:p w14:paraId="036FC401">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2</w:t>
      </w:r>
      <w:r>
        <w:rPr>
          <w:rFonts w:hint="eastAsia" w:ascii="仿宋" w:hAnsi="仿宋" w:eastAsia="仿宋" w:cs="仿宋"/>
          <w:bCs/>
          <w:sz w:val="24"/>
          <w:lang w:val="en-US" w:eastAsia="zh-CN"/>
        </w:rPr>
        <w:t>0</w:t>
      </w:r>
      <w:r>
        <w:rPr>
          <w:rFonts w:hint="eastAsia" w:ascii="仿宋" w:hAnsi="仿宋" w:eastAsia="仿宋" w:cs="仿宋"/>
          <w:bCs/>
          <w:sz w:val="24"/>
        </w:rPr>
        <w:t>、趋势数据存储：≥8小时</w:t>
      </w:r>
      <w:r>
        <w:rPr>
          <w:rFonts w:hint="eastAsia" w:ascii="仿宋" w:hAnsi="仿宋" w:eastAsia="仿宋" w:cs="仿宋"/>
          <w:bCs/>
          <w:sz w:val="24"/>
          <w:lang w:eastAsia="zh-CN"/>
        </w:rPr>
        <w:t>。</w:t>
      </w:r>
    </w:p>
    <w:p w14:paraId="6FFA6F12">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2</w:t>
      </w:r>
      <w:r>
        <w:rPr>
          <w:rFonts w:hint="eastAsia" w:ascii="仿宋" w:hAnsi="仿宋" w:eastAsia="仿宋" w:cs="仿宋"/>
          <w:bCs/>
          <w:sz w:val="24"/>
          <w:lang w:val="en-US" w:eastAsia="zh-CN"/>
        </w:rPr>
        <w:t>1</w:t>
      </w:r>
      <w:r>
        <w:rPr>
          <w:rFonts w:hint="eastAsia" w:ascii="仿宋" w:hAnsi="仿宋" w:eastAsia="仿宋" w:cs="仿宋"/>
          <w:bCs/>
          <w:sz w:val="24"/>
        </w:rPr>
        <w:t>、穿戴监护仪可与中央站连接，中央站可显示穿戴模式界面，包括呈现患者状态、患者生理参数与健康参数等</w:t>
      </w:r>
      <w:r>
        <w:rPr>
          <w:rFonts w:hint="eastAsia" w:ascii="仿宋" w:hAnsi="仿宋" w:eastAsia="仿宋" w:cs="仿宋"/>
          <w:bCs/>
          <w:sz w:val="24"/>
          <w:lang w:eastAsia="zh-CN"/>
        </w:rPr>
        <w:t>。</w:t>
      </w:r>
    </w:p>
    <w:p w14:paraId="71EB3BC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1.1.</w:t>
      </w:r>
      <w:r>
        <w:rPr>
          <w:rFonts w:hint="eastAsia" w:ascii="仿宋" w:hAnsi="仿宋" w:eastAsia="仿宋" w:cs="仿宋"/>
          <w:bCs/>
          <w:sz w:val="24"/>
        </w:rPr>
        <w:t>2</w:t>
      </w:r>
      <w:r>
        <w:rPr>
          <w:rFonts w:hint="eastAsia" w:ascii="仿宋" w:hAnsi="仿宋" w:eastAsia="仿宋" w:cs="仿宋"/>
          <w:bCs/>
          <w:sz w:val="24"/>
          <w:lang w:val="en-US" w:eastAsia="zh-CN"/>
        </w:rPr>
        <w:t>2</w:t>
      </w:r>
      <w:r>
        <w:rPr>
          <w:rFonts w:hint="eastAsia" w:ascii="仿宋" w:hAnsi="仿宋" w:eastAsia="仿宋" w:cs="仿宋"/>
          <w:bCs/>
          <w:sz w:val="24"/>
        </w:rPr>
        <w:t>、穿戴监护与中央站通讯时间间隔≤2分钟，；支持切换监护模式，可切换到连续波形和数值的监测与呈现</w:t>
      </w:r>
      <w:r>
        <w:rPr>
          <w:rFonts w:hint="eastAsia" w:ascii="仿宋" w:hAnsi="仿宋" w:eastAsia="仿宋" w:cs="仿宋"/>
          <w:bCs/>
          <w:sz w:val="24"/>
          <w:lang w:eastAsia="zh-CN"/>
        </w:rPr>
        <w:t>。</w:t>
      </w:r>
    </w:p>
    <w:p w14:paraId="4ED6A72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中心监护系统</w:t>
      </w:r>
    </w:p>
    <w:p w14:paraId="636CEC8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1、中央站至少支持64床病人集中管理，可以控制监护仪接收/解除/转移病人，控制监护仪启动/停止NIBP测量</w:t>
      </w:r>
      <w:r>
        <w:rPr>
          <w:rFonts w:hint="eastAsia" w:ascii="仿宋" w:hAnsi="仿宋" w:eastAsia="仿宋" w:cs="仿宋"/>
          <w:bCs/>
          <w:sz w:val="24"/>
          <w:lang w:eastAsia="zh-CN"/>
        </w:rPr>
        <w:t>。</w:t>
      </w:r>
    </w:p>
    <w:p w14:paraId="19E7414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2、中央站可支持其所管辖的所有病床一键进入夜间模式和隐私模式</w:t>
      </w:r>
      <w:r>
        <w:rPr>
          <w:rFonts w:hint="eastAsia" w:ascii="仿宋" w:hAnsi="仿宋" w:eastAsia="仿宋" w:cs="仿宋"/>
          <w:bCs/>
          <w:sz w:val="24"/>
          <w:lang w:eastAsia="zh-CN"/>
        </w:rPr>
        <w:t>。</w:t>
      </w:r>
    </w:p>
    <w:p w14:paraId="2F8AD71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3、支持控制监护仪启动/停止NIBP测量，可以控制监护仪报警暂停/复位，调整报警开关/级别/上下限</w:t>
      </w:r>
      <w:r>
        <w:rPr>
          <w:rFonts w:hint="eastAsia" w:ascii="仿宋" w:hAnsi="仿宋" w:eastAsia="仿宋" w:cs="仿宋"/>
          <w:bCs/>
          <w:sz w:val="24"/>
          <w:lang w:eastAsia="zh-CN"/>
        </w:rPr>
        <w:t>。</w:t>
      </w:r>
    </w:p>
    <w:p w14:paraId="2A6F554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4、中央站/工作站主机可支持连接至少3个显示屏，可以支持3840×2160的显示分辨率，单个显示屏可显示不少于36个病人的数据</w:t>
      </w:r>
      <w:r>
        <w:rPr>
          <w:rFonts w:hint="eastAsia" w:ascii="仿宋" w:hAnsi="仿宋" w:eastAsia="仿宋" w:cs="仿宋"/>
          <w:bCs/>
          <w:sz w:val="24"/>
          <w:lang w:eastAsia="zh-CN"/>
        </w:rPr>
        <w:t>。</w:t>
      </w:r>
    </w:p>
    <w:p w14:paraId="2E5B044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5、多床区域可进行颜色标记，实现分组显示</w:t>
      </w:r>
      <w:r>
        <w:rPr>
          <w:rFonts w:hint="eastAsia" w:ascii="仿宋" w:hAnsi="仿宋" w:eastAsia="仿宋" w:cs="仿宋"/>
          <w:bCs/>
          <w:sz w:val="24"/>
          <w:lang w:eastAsia="zh-CN"/>
        </w:rPr>
        <w:t>。</w:t>
      </w:r>
    </w:p>
    <w:p w14:paraId="21D8B3F5">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6、重点观察床可显示波形≥12道，参数区≥15个</w:t>
      </w:r>
      <w:r>
        <w:rPr>
          <w:rFonts w:hint="eastAsia" w:ascii="仿宋" w:hAnsi="仿宋" w:eastAsia="仿宋" w:cs="仿宋"/>
          <w:bCs/>
          <w:sz w:val="24"/>
          <w:lang w:eastAsia="zh-CN"/>
        </w:rPr>
        <w:t>。</w:t>
      </w:r>
    </w:p>
    <w:p w14:paraId="1D42CE19">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7、支持EWS看板功能</w:t>
      </w:r>
      <w:r>
        <w:rPr>
          <w:rFonts w:hint="eastAsia" w:ascii="仿宋" w:hAnsi="仿宋" w:eastAsia="仿宋" w:cs="仿宋"/>
          <w:bCs/>
          <w:sz w:val="24"/>
          <w:lang w:eastAsia="zh-CN"/>
        </w:rPr>
        <w:t>。</w:t>
      </w:r>
    </w:p>
    <w:p w14:paraId="0DAD8D93">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8、支持集中显示所有连接的监护设备的使用率情况，支持统计和输出设备在各科室内的使用率情况，并将设备的基本信息（如序列号，工作状态等）并以表格的形式进行导出</w:t>
      </w:r>
      <w:r>
        <w:rPr>
          <w:rFonts w:hint="eastAsia" w:ascii="仿宋" w:hAnsi="仿宋" w:eastAsia="仿宋" w:cs="仿宋"/>
          <w:bCs/>
          <w:sz w:val="24"/>
          <w:lang w:eastAsia="zh-CN"/>
        </w:rPr>
        <w:t>。</w:t>
      </w:r>
    </w:p>
    <w:p w14:paraId="21CE2E37">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9、支持通过SNMP协议接口输出设备的信息到第三方信息系统和通过客户端接入远程查看设备信息</w:t>
      </w:r>
      <w:r>
        <w:rPr>
          <w:rFonts w:hint="eastAsia" w:ascii="仿宋" w:hAnsi="仿宋" w:eastAsia="仿宋" w:cs="仿宋"/>
          <w:bCs/>
          <w:sz w:val="24"/>
          <w:lang w:eastAsia="zh-CN"/>
        </w:rPr>
        <w:t>。</w:t>
      </w:r>
    </w:p>
    <w:p w14:paraId="04948CB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10、可远程连接至中央站上，同时查看多个病床的病人数据，并支持报警。</w:t>
      </w:r>
    </w:p>
    <w:p w14:paraId="4FD55FE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11、工作站支持独立操作，不影响中央站正常操作，实时观察功能及病人数据回顾，功能与中央站一致</w:t>
      </w:r>
      <w:r>
        <w:rPr>
          <w:rFonts w:hint="eastAsia" w:ascii="仿宋" w:hAnsi="仿宋" w:eastAsia="仿宋" w:cs="仿宋"/>
          <w:bCs/>
          <w:sz w:val="24"/>
          <w:lang w:eastAsia="zh-CN"/>
        </w:rPr>
        <w:t>。</w:t>
      </w:r>
    </w:p>
    <w:p w14:paraId="6A1BF29B">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12、工作站支持选取中央站上全部或者部分病人进行监护，支持从多个中央站上选取病人进行监护</w:t>
      </w:r>
      <w:r>
        <w:rPr>
          <w:rFonts w:hint="eastAsia" w:ascii="仿宋" w:hAnsi="仿宋" w:eastAsia="仿宋" w:cs="仿宋"/>
          <w:bCs/>
          <w:sz w:val="24"/>
          <w:lang w:eastAsia="zh-CN"/>
        </w:rPr>
        <w:t>。</w:t>
      </w:r>
    </w:p>
    <w:p w14:paraId="2CB2DEB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13、支持远程浏览软件支持查看病人的实时数据，可查看的参数及波形种类要求与中央站保持一致</w:t>
      </w:r>
      <w:r>
        <w:rPr>
          <w:rFonts w:hint="eastAsia" w:ascii="仿宋" w:hAnsi="仿宋" w:eastAsia="仿宋" w:cs="仿宋"/>
          <w:bCs/>
          <w:sz w:val="24"/>
          <w:lang w:eastAsia="zh-CN"/>
        </w:rPr>
        <w:t>。</w:t>
      </w:r>
    </w:p>
    <w:p w14:paraId="7DBA616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14、具备远程手机/Pad浏览APP，可安装在手机或Pad上，支持院内及院外浏览病人数据，支持事件提醒功能。</w:t>
      </w:r>
    </w:p>
    <w:p w14:paraId="43DFC39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15、具备移动终端报警管理软件，支持对来自中心监护系统的报警进行接收，转发和查看</w:t>
      </w:r>
      <w:r>
        <w:rPr>
          <w:rFonts w:hint="eastAsia" w:ascii="仿宋" w:hAnsi="仿宋" w:eastAsia="仿宋" w:cs="仿宋"/>
          <w:bCs/>
          <w:sz w:val="24"/>
          <w:lang w:eastAsia="zh-CN"/>
        </w:rPr>
        <w:t>。</w:t>
      </w:r>
    </w:p>
    <w:p w14:paraId="692D25DB">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16、支持中央站虚拟化（VMWare），并能够提供相关说明文档</w:t>
      </w:r>
      <w:r>
        <w:rPr>
          <w:rFonts w:hint="eastAsia" w:ascii="仿宋" w:hAnsi="仿宋" w:eastAsia="仿宋" w:cs="仿宋"/>
          <w:bCs/>
          <w:sz w:val="24"/>
          <w:lang w:eastAsia="zh-CN"/>
        </w:rPr>
        <w:t>。</w:t>
      </w:r>
    </w:p>
    <w:p w14:paraId="63ACD765">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17、可升级HL7数据输出，可与医院信息系统连接，并能够与医院ADT系统连接</w:t>
      </w:r>
      <w:r>
        <w:rPr>
          <w:rFonts w:hint="eastAsia" w:ascii="仿宋" w:hAnsi="仿宋" w:eastAsia="仿宋" w:cs="仿宋"/>
          <w:bCs/>
          <w:sz w:val="24"/>
          <w:lang w:eastAsia="zh-CN"/>
        </w:rPr>
        <w:t>。</w:t>
      </w:r>
    </w:p>
    <w:p w14:paraId="09BAAE7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18、数据断网续传功能，至少保证断网48小时内，数据不会丢失</w:t>
      </w:r>
      <w:r>
        <w:rPr>
          <w:rFonts w:hint="eastAsia" w:ascii="仿宋" w:hAnsi="仿宋" w:eastAsia="仿宋" w:cs="仿宋"/>
          <w:bCs/>
          <w:sz w:val="24"/>
          <w:lang w:eastAsia="zh-CN"/>
        </w:rPr>
        <w:t>。</w:t>
      </w:r>
    </w:p>
    <w:p w14:paraId="002AA729">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19、支持不同中央站之间可相互查看对方的病人数据，支持不同中央站之间转移病人数据</w:t>
      </w:r>
      <w:r>
        <w:rPr>
          <w:rFonts w:hint="eastAsia" w:ascii="仿宋" w:hAnsi="仿宋" w:eastAsia="仿宋" w:cs="仿宋"/>
          <w:bCs/>
          <w:sz w:val="24"/>
          <w:lang w:eastAsia="zh-CN"/>
        </w:rPr>
        <w:t>。</w:t>
      </w:r>
    </w:p>
    <w:p w14:paraId="390765EB">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20、支持通过中央站集中配置和升级网络中的监护仪</w:t>
      </w:r>
      <w:r>
        <w:rPr>
          <w:rFonts w:hint="eastAsia" w:ascii="仿宋" w:hAnsi="仿宋" w:eastAsia="仿宋" w:cs="仿宋"/>
          <w:bCs/>
          <w:sz w:val="24"/>
          <w:lang w:eastAsia="zh-CN"/>
        </w:rPr>
        <w:t>。</w:t>
      </w:r>
    </w:p>
    <w:p w14:paraId="6A37335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21、可以显示监护仪及被监护仪集成的其他床旁设备的报警信息，报警需满足YY0709标准</w:t>
      </w:r>
      <w:r>
        <w:rPr>
          <w:rFonts w:hint="eastAsia" w:ascii="仿宋" w:hAnsi="仿宋" w:eastAsia="仿宋" w:cs="仿宋"/>
          <w:bCs/>
          <w:sz w:val="24"/>
          <w:lang w:eastAsia="zh-CN"/>
        </w:rPr>
        <w:t>。</w:t>
      </w:r>
    </w:p>
    <w:p w14:paraId="1AA5995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22、具备报警复位功能，在报警触发后能够通过报警复位消除报警声音</w:t>
      </w:r>
      <w:r>
        <w:rPr>
          <w:rFonts w:hint="eastAsia" w:ascii="仿宋" w:hAnsi="仿宋" w:eastAsia="仿宋" w:cs="仿宋"/>
          <w:bCs/>
          <w:sz w:val="24"/>
          <w:lang w:eastAsia="zh-CN"/>
        </w:rPr>
        <w:t>。</w:t>
      </w:r>
    </w:p>
    <w:p w14:paraId="605DB98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23、具备报警集中设置功能，可在同一菜单中对病人的所有监测参数的报警开关及报警限进行设置。</w:t>
      </w:r>
    </w:p>
    <w:p w14:paraId="3EDD166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24、具备报警声音自动加大功能。当某报警持续触发一段时间，用户未对报警进行确认情况下，能够自动提高报警音量。</w:t>
      </w:r>
    </w:p>
    <w:p w14:paraId="6C507C41">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25、具备全局报警列表功能，可显示最近1小时内所有床的报警，支持排序调整，并可连接至事件回顾查看详细数据</w:t>
      </w:r>
      <w:r>
        <w:rPr>
          <w:rFonts w:hint="eastAsia" w:ascii="仿宋" w:hAnsi="仿宋" w:eastAsia="仿宋" w:cs="仿宋"/>
          <w:bCs/>
          <w:sz w:val="24"/>
          <w:lang w:eastAsia="zh-CN"/>
        </w:rPr>
        <w:t>。</w:t>
      </w:r>
    </w:p>
    <w:p w14:paraId="1EECE1F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26、具备报警统计功能，可对科室内报警情况进行分析，辅助调整报警限。</w:t>
      </w:r>
    </w:p>
    <w:p w14:paraId="7C2DE6C6">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27、支持接收除颤（MED）产品的自检报告并提供异常报警</w:t>
      </w:r>
      <w:r>
        <w:rPr>
          <w:rFonts w:hint="eastAsia" w:ascii="仿宋" w:hAnsi="仿宋" w:eastAsia="仿宋" w:cs="仿宋"/>
          <w:bCs/>
          <w:sz w:val="24"/>
          <w:lang w:eastAsia="zh-CN"/>
        </w:rPr>
        <w:t>。</w:t>
      </w:r>
    </w:p>
    <w:p w14:paraId="594C55E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28、具备至少240小时趋势数据存储，具备至少240小时全息波形数据存储，具备至少240小时ST片段数据存储，支持至少3000条事件存储，可以存储报警事件发生时刻的参数和报警前后16秒波形。</w:t>
      </w:r>
    </w:p>
    <w:p w14:paraId="48A99E8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29、具备在同一个页面任意选择两种不同类型的回顾（如：同时显示事件回顾和趋势图回顾），并根据时间关联进行比较。</w:t>
      </w:r>
    </w:p>
    <w:p w14:paraId="39B4A8E5">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30、具备PDF电子报告功能，可自动将报告输出至网络中的报告服务器上，并同时向EMR发送通知消息</w:t>
      </w:r>
      <w:r>
        <w:rPr>
          <w:rFonts w:hint="eastAsia" w:ascii="仿宋" w:hAnsi="仿宋" w:eastAsia="仿宋" w:cs="仿宋"/>
          <w:bCs/>
          <w:sz w:val="24"/>
          <w:lang w:eastAsia="zh-CN"/>
        </w:rPr>
        <w:t>。</w:t>
      </w:r>
    </w:p>
    <w:p w14:paraId="60BA652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31、具备报警记录/打印功能，能够自动在报警触发时进行与报警相关的波形和测量值的记录/打印。</w:t>
      </w:r>
    </w:p>
    <w:p w14:paraId="68E9627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32、提供病人生命体征参数的变化趋势、报警事件统计信息，并支持报告打印</w:t>
      </w:r>
      <w:r>
        <w:rPr>
          <w:rFonts w:hint="eastAsia" w:ascii="仿宋" w:hAnsi="仿宋" w:eastAsia="仿宋" w:cs="仿宋"/>
          <w:bCs/>
          <w:sz w:val="24"/>
          <w:lang w:eastAsia="zh-CN"/>
        </w:rPr>
        <w:t>。</w:t>
      </w:r>
    </w:p>
    <w:p w14:paraId="1B9665B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33、支持升级对病人24小时心电数据进行统计分析，提供HR、ST、QT/QTc、心律失常、起搏的统计结果，并能够查看相关细节。</w:t>
      </w:r>
    </w:p>
    <w:p w14:paraId="2FD6D1A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34、支持升级连续血压分析功能，可对监护仪NIBP测量结果，进行综合分析</w:t>
      </w:r>
      <w:r>
        <w:rPr>
          <w:rFonts w:hint="eastAsia" w:ascii="仿宋" w:hAnsi="仿宋" w:eastAsia="仿宋" w:cs="仿宋"/>
          <w:bCs/>
          <w:sz w:val="24"/>
          <w:lang w:eastAsia="zh-CN"/>
        </w:rPr>
        <w:t>。</w:t>
      </w:r>
    </w:p>
    <w:p w14:paraId="7531D11B">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35、支持升级病人室性心律失常事件和室性类心电活动的统计结果，支持查看典型心电图，并支持报告打印</w:t>
      </w:r>
      <w:r>
        <w:rPr>
          <w:rFonts w:hint="eastAsia" w:ascii="仿宋" w:hAnsi="仿宋" w:eastAsia="仿宋" w:cs="仿宋"/>
          <w:bCs/>
          <w:sz w:val="24"/>
          <w:lang w:eastAsia="zh-CN"/>
        </w:rPr>
        <w:t>。</w:t>
      </w:r>
    </w:p>
    <w:p w14:paraId="232A203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1.2.</w:t>
      </w:r>
      <w:r>
        <w:rPr>
          <w:rFonts w:hint="eastAsia" w:ascii="仿宋" w:hAnsi="仿宋" w:eastAsia="仿宋" w:cs="仿宋"/>
          <w:bCs/>
          <w:sz w:val="24"/>
        </w:rPr>
        <w:t>36、支持升级病人的房颤事件的统计信息和生命体征参数趋势，并支持报告打印</w:t>
      </w:r>
      <w:r>
        <w:rPr>
          <w:rFonts w:hint="eastAsia" w:ascii="仿宋" w:hAnsi="仿宋" w:eastAsia="仿宋" w:cs="仿宋"/>
          <w:bCs/>
          <w:sz w:val="24"/>
          <w:lang w:eastAsia="zh-CN"/>
        </w:rPr>
        <w:t>。</w:t>
      </w:r>
    </w:p>
    <w:p w14:paraId="75001366">
      <w:pPr>
        <w:snapToGrid w:val="0"/>
        <w:spacing w:before="156" w:beforeLines="50" w:line="360" w:lineRule="auto"/>
        <w:ind w:firstLine="482" w:firstLineChars="200"/>
        <w:jc w:val="left"/>
        <w:rPr>
          <w:rFonts w:hint="eastAsia" w:ascii="仿宋" w:hAnsi="仿宋" w:eastAsia="仿宋" w:cs="仿宋"/>
          <w:b/>
          <w:bCs w:val="0"/>
          <w:sz w:val="24"/>
          <w:lang w:eastAsia="zh-CN"/>
        </w:rPr>
      </w:pPr>
      <w:r>
        <w:rPr>
          <w:rFonts w:hint="eastAsia" w:ascii="仿宋" w:hAnsi="仿宋" w:eastAsia="仿宋" w:cs="仿宋"/>
          <w:b/>
          <w:bCs w:val="0"/>
          <w:sz w:val="24"/>
        </w:rPr>
        <w:t>★</w:t>
      </w:r>
      <w:r>
        <w:rPr>
          <w:rFonts w:hint="eastAsia" w:ascii="仿宋" w:hAnsi="仿宋" w:eastAsia="仿宋" w:cs="仿宋"/>
          <w:b/>
          <w:bCs w:val="0"/>
          <w:sz w:val="24"/>
          <w:lang w:val="en-US" w:eastAsia="zh-CN"/>
        </w:rPr>
        <w:t>2、</w:t>
      </w:r>
      <w:r>
        <w:rPr>
          <w:rFonts w:hint="eastAsia" w:ascii="仿宋" w:hAnsi="仿宋" w:eastAsia="仿宋" w:cs="仿宋"/>
          <w:b/>
          <w:bCs w:val="0"/>
          <w:sz w:val="24"/>
        </w:rPr>
        <w:t>强制检定类设备入院前须完成计量检测，费用由</w:t>
      </w:r>
      <w:r>
        <w:rPr>
          <w:rFonts w:hint="eastAsia" w:ascii="仿宋" w:hAnsi="仿宋" w:eastAsia="仿宋" w:cs="仿宋"/>
          <w:b/>
          <w:bCs w:val="0"/>
          <w:sz w:val="24"/>
          <w:lang w:val="en-US" w:eastAsia="zh-CN"/>
        </w:rPr>
        <w:t>投标人</w:t>
      </w:r>
      <w:r>
        <w:rPr>
          <w:rFonts w:hint="eastAsia" w:ascii="仿宋" w:hAnsi="仿宋" w:eastAsia="仿宋" w:cs="仿宋"/>
          <w:b/>
          <w:bCs w:val="0"/>
          <w:sz w:val="24"/>
        </w:rPr>
        <w:t>承担。</w:t>
      </w:r>
      <w:r>
        <w:rPr>
          <w:rFonts w:hint="eastAsia" w:ascii="仿宋" w:hAnsi="仿宋" w:eastAsia="仿宋" w:cs="仿宋"/>
          <w:b/>
          <w:bCs w:val="0"/>
          <w:sz w:val="24"/>
          <w:lang w:eastAsia="zh-CN"/>
        </w:rPr>
        <w:t>（</w:t>
      </w:r>
      <w:r>
        <w:rPr>
          <w:rFonts w:hint="eastAsia" w:ascii="仿宋" w:hAnsi="仿宋" w:eastAsia="仿宋" w:cs="仿宋"/>
          <w:b/>
          <w:bCs w:val="0"/>
          <w:sz w:val="24"/>
          <w:lang w:val="en-US" w:eastAsia="zh-CN"/>
        </w:rPr>
        <w:t>投标人须提供承诺函并加盖投标人公章</w:t>
      </w:r>
      <w:r>
        <w:rPr>
          <w:rFonts w:hint="eastAsia" w:ascii="仿宋" w:hAnsi="仿宋" w:eastAsia="仿宋" w:cs="仿宋"/>
          <w:b/>
          <w:bCs w:val="0"/>
          <w:sz w:val="24"/>
          <w:lang w:eastAsia="zh-CN"/>
        </w:rPr>
        <w:t>）</w:t>
      </w:r>
    </w:p>
    <w:p w14:paraId="07685EE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、配置清单（单套）：</w:t>
      </w:r>
    </w:p>
    <w:p w14:paraId="38B6582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1、监护仪主机：1台</w:t>
      </w:r>
      <w:r>
        <w:rPr>
          <w:rFonts w:hint="eastAsia" w:ascii="仿宋" w:hAnsi="仿宋" w:eastAsia="仿宋" w:cs="仿宋"/>
          <w:bCs/>
          <w:sz w:val="24"/>
          <w:lang w:eastAsia="zh-CN"/>
        </w:rPr>
        <w:t>。</w:t>
      </w:r>
    </w:p>
    <w:p w14:paraId="1C9B52A0">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2、基础监测附件：1套</w:t>
      </w:r>
      <w:r>
        <w:rPr>
          <w:rFonts w:hint="eastAsia" w:ascii="仿宋" w:hAnsi="仿宋" w:eastAsia="仿宋" w:cs="仿宋"/>
          <w:bCs/>
          <w:sz w:val="24"/>
          <w:lang w:eastAsia="zh-CN"/>
        </w:rPr>
        <w:t>。</w:t>
      </w:r>
    </w:p>
    <w:p w14:paraId="055E63A6">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3、中央站：随批次配置1套</w:t>
      </w:r>
      <w:r>
        <w:rPr>
          <w:rFonts w:hint="eastAsia" w:ascii="仿宋" w:hAnsi="仿宋" w:eastAsia="仿宋" w:cs="仿宋"/>
          <w:bCs/>
          <w:sz w:val="24"/>
          <w:lang w:eastAsia="zh-CN"/>
        </w:rPr>
        <w:t>。</w:t>
      </w:r>
    </w:p>
    <w:p w14:paraId="60C875CF">
      <w:pPr>
        <w:snapToGrid w:val="0"/>
        <w:spacing w:before="156" w:beforeLines="50" w:line="360" w:lineRule="auto"/>
        <w:ind w:firstLine="480" w:firstLineChars="200"/>
        <w:jc w:val="center"/>
        <w:rPr>
          <w:rFonts w:hint="eastAsia" w:ascii="仿宋" w:hAnsi="仿宋" w:eastAsia="仿宋" w:cs="仿宋"/>
          <w:bCs/>
          <w:sz w:val="24"/>
        </w:rPr>
      </w:pPr>
    </w:p>
    <w:p w14:paraId="6A88FB65">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1BB9F071">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2-4</w:t>
      </w:r>
      <w:r>
        <w:rPr>
          <w:rFonts w:hint="eastAsia" w:ascii="仿宋" w:hAnsi="仿宋" w:eastAsia="仿宋" w:cs="仿宋"/>
          <w:bCs/>
          <w:sz w:val="24"/>
        </w:rPr>
        <w:tab/>
      </w:r>
      <w:r>
        <w:rPr>
          <w:rFonts w:hint="eastAsia" w:ascii="仿宋" w:hAnsi="仿宋" w:eastAsia="仿宋" w:cs="仿宋"/>
          <w:bCs/>
          <w:sz w:val="24"/>
        </w:rPr>
        <w:t>电子结肠内窥镜</w:t>
      </w:r>
    </w:p>
    <w:p w14:paraId="2A4DC7D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p>
    <w:p w14:paraId="06B327E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1、支持HDTV高清图像，支持特殊光观察功能；</w:t>
      </w:r>
    </w:p>
    <w:p w14:paraId="06BF51C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2、具备副送水功能；</w:t>
      </w:r>
    </w:p>
    <w:p w14:paraId="51F663A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1.3</w:t>
      </w:r>
      <w:r>
        <w:rPr>
          <w:rFonts w:hint="eastAsia" w:ascii="仿宋" w:hAnsi="仿宋" w:eastAsia="仿宋" w:cs="仿宋"/>
          <w:bCs/>
          <w:sz w:val="24"/>
        </w:rPr>
        <w:t>、导光插头全防水，具备一键插拔功能；</w:t>
      </w:r>
    </w:p>
    <w:p w14:paraId="6E94358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1.4</w:t>
      </w:r>
      <w:r>
        <w:rPr>
          <w:rFonts w:hint="eastAsia" w:ascii="仿宋" w:hAnsi="仿宋" w:eastAsia="仿宋" w:cs="仿宋"/>
          <w:bCs/>
          <w:sz w:val="24"/>
        </w:rPr>
        <w:t>、视野角≥170°；</w:t>
      </w:r>
    </w:p>
    <w:p w14:paraId="74563F0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1.5</w:t>
      </w:r>
      <w:r>
        <w:rPr>
          <w:rFonts w:hint="eastAsia" w:ascii="仿宋" w:hAnsi="仿宋" w:eastAsia="仿宋" w:cs="仿宋"/>
          <w:bCs/>
          <w:sz w:val="24"/>
        </w:rPr>
        <w:t>、弯曲角度上≥180°，下≥180°；左≥160°，右≥160°；</w:t>
      </w:r>
    </w:p>
    <w:p w14:paraId="70E23F0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1.6</w:t>
      </w:r>
      <w:r>
        <w:rPr>
          <w:rFonts w:hint="eastAsia" w:ascii="仿宋" w:hAnsi="仿宋" w:eastAsia="仿宋" w:cs="仿宋"/>
          <w:bCs/>
          <w:sz w:val="24"/>
        </w:rPr>
        <w:t>、先端外径：≤12.5mm，插入部外径：≤12.0mm；</w:t>
      </w:r>
    </w:p>
    <w:p w14:paraId="23D2749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1.7</w:t>
      </w:r>
      <w:r>
        <w:rPr>
          <w:rFonts w:hint="eastAsia" w:ascii="仿宋" w:hAnsi="仿宋" w:eastAsia="仿宋" w:cs="仿宋"/>
          <w:bCs/>
          <w:sz w:val="24"/>
        </w:rPr>
        <w:t>、景深：5mm～100mm；</w:t>
      </w:r>
    </w:p>
    <w:p w14:paraId="32E3B29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1.8</w:t>
      </w:r>
      <w:r>
        <w:rPr>
          <w:rFonts w:hint="eastAsia" w:ascii="仿宋" w:hAnsi="仿宋" w:eastAsia="仿宋" w:cs="仿宋"/>
          <w:bCs/>
          <w:sz w:val="24"/>
        </w:rPr>
        <w:t>、钳子管道内径：≥3mm，最小可视距离：≤3mm；</w:t>
      </w:r>
    </w:p>
    <w:p w14:paraId="7E4E9A4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1.9</w:t>
      </w:r>
      <w:r>
        <w:rPr>
          <w:rFonts w:hint="eastAsia" w:ascii="仿宋" w:hAnsi="仿宋" w:eastAsia="仿宋" w:cs="仿宋"/>
          <w:bCs/>
          <w:sz w:val="24"/>
        </w:rPr>
        <w:t>、插入部有效长度：≥1300mm，全长：≥1650mm。</w:t>
      </w:r>
    </w:p>
    <w:p w14:paraId="72E2C26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、配置清单：</w:t>
      </w:r>
    </w:p>
    <w:p w14:paraId="040C6E9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1、电子结肠内窥镜：1支</w:t>
      </w:r>
    </w:p>
    <w:p w14:paraId="0971948C">
      <w:pPr>
        <w:snapToGrid w:val="0"/>
        <w:spacing w:before="156" w:beforeLines="50" w:line="360" w:lineRule="auto"/>
        <w:ind w:firstLine="480" w:firstLineChars="200"/>
        <w:jc w:val="center"/>
        <w:rPr>
          <w:rFonts w:hint="eastAsia" w:ascii="仿宋" w:hAnsi="仿宋" w:eastAsia="仿宋" w:cs="仿宋"/>
          <w:bCs/>
          <w:sz w:val="24"/>
        </w:rPr>
      </w:pPr>
    </w:p>
    <w:p w14:paraId="0C264A39">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79FE5711">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2-5</w:t>
      </w:r>
      <w:r>
        <w:rPr>
          <w:rFonts w:hint="eastAsia" w:ascii="仿宋" w:hAnsi="仿宋" w:eastAsia="仿宋" w:cs="仿宋"/>
          <w:bCs/>
          <w:sz w:val="24"/>
        </w:rPr>
        <w:tab/>
      </w:r>
      <w:r>
        <w:rPr>
          <w:rFonts w:hint="eastAsia" w:ascii="仿宋" w:hAnsi="仿宋" w:eastAsia="仿宋" w:cs="仿宋"/>
          <w:bCs/>
          <w:sz w:val="24"/>
        </w:rPr>
        <w:t>电子上消化道内窥镜</w:t>
      </w:r>
    </w:p>
    <w:p w14:paraId="1F279DB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r>
        <w:rPr>
          <w:rFonts w:hint="eastAsia" w:ascii="仿宋" w:hAnsi="仿宋" w:eastAsia="仿宋" w:cs="仿宋"/>
          <w:bCs/>
          <w:sz w:val="24"/>
        </w:rPr>
        <w:tab/>
      </w:r>
    </w:p>
    <w:p w14:paraId="2BA56C9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1、支持HDTV高清图像，支持特殊光观察功能</w:t>
      </w:r>
      <w:r>
        <w:rPr>
          <w:rFonts w:hint="eastAsia" w:ascii="仿宋" w:hAnsi="仿宋" w:eastAsia="仿宋" w:cs="仿宋"/>
          <w:bCs/>
          <w:sz w:val="24"/>
          <w:lang w:eastAsia="zh-CN"/>
        </w:rPr>
        <w:t>；</w:t>
      </w:r>
    </w:p>
    <w:p w14:paraId="6812339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2、具有附送水功能</w:t>
      </w:r>
      <w:r>
        <w:rPr>
          <w:rFonts w:hint="eastAsia" w:ascii="仿宋" w:hAnsi="仿宋" w:eastAsia="仿宋" w:cs="仿宋"/>
          <w:bCs/>
          <w:sz w:val="24"/>
          <w:lang w:eastAsia="zh-CN"/>
        </w:rPr>
        <w:t>；</w:t>
      </w:r>
    </w:p>
    <w:p w14:paraId="502A4F65">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3、视向角：0°</w:t>
      </w:r>
      <w:r>
        <w:rPr>
          <w:rFonts w:hint="eastAsia" w:ascii="仿宋" w:hAnsi="仿宋" w:eastAsia="仿宋" w:cs="仿宋"/>
          <w:bCs/>
          <w:sz w:val="24"/>
          <w:lang w:eastAsia="zh-CN"/>
        </w:rPr>
        <w:t>；</w:t>
      </w:r>
    </w:p>
    <w:p w14:paraId="30DF4E2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4、视野角度：≥140°</w:t>
      </w:r>
      <w:r>
        <w:rPr>
          <w:rFonts w:hint="eastAsia" w:ascii="仿宋" w:hAnsi="仿宋" w:eastAsia="仿宋" w:cs="仿宋"/>
          <w:bCs/>
          <w:sz w:val="24"/>
          <w:lang w:eastAsia="zh-CN"/>
        </w:rPr>
        <w:t>；</w:t>
      </w:r>
    </w:p>
    <w:p w14:paraId="1BB7FE8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5、弯曲角度上≥210°，下≥120°；右≥100°，左≥100°</w:t>
      </w:r>
      <w:r>
        <w:rPr>
          <w:rFonts w:hint="eastAsia" w:ascii="仿宋" w:hAnsi="仿宋" w:eastAsia="仿宋" w:cs="仿宋"/>
          <w:bCs/>
          <w:sz w:val="24"/>
          <w:lang w:eastAsia="zh-CN"/>
        </w:rPr>
        <w:t>；</w:t>
      </w:r>
    </w:p>
    <w:p w14:paraId="2CEBFEA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6、先端部直径：≤10mm、插入部直径：≤10mm</w:t>
      </w:r>
      <w:r>
        <w:rPr>
          <w:rFonts w:hint="eastAsia" w:ascii="仿宋" w:hAnsi="仿宋" w:eastAsia="仿宋" w:cs="仿宋"/>
          <w:bCs/>
          <w:sz w:val="24"/>
          <w:lang w:eastAsia="zh-CN"/>
        </w:rPr>
        <w:t>；</w:t>
      </w:r>
    </w:p>
    <w:p w14:paraId="4C52E34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7、景深：3～100mm</w:t>
      </w:r>
      <w:r>
        <w:rPr>
          <w:rFonts w:hint="eastAsia" w:ascii="仿宋" w:hAnsi="仿宋" w:eastAsia="仿宋" w:cs="仿宋"/>
          <w:bCs/>
          <w:sz w:val="24"/>
          <w:lang w:eastAsia="zh-CN"/>
        </w:rPr>
        <w:t>；</w:t>
      </w:r>
    </w:p>
    <w:p w14:paraId="0B62E795">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8、钳子管道内镜：≥3mm，最小可视距离：≤3mm</w:t>
      </w:r>
      <w:r>
        <w:rPr>
          <w:rFonts w:hint="eastAsia" w:ascii="仿宋" w:hAnsi="仿宋" w:eastAsia="仿宋" w:cs="仿宋"/>
          <w:bCs/>
          <w:sz w:val="24"/>
          <w:lang w:eastAsia="zh-CN"/>
        </w:rPr>
        <w:t>；</w:t>
      </w:r>
    </w:p>
    <w:p w14:paraId="31582EFB">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9、有效长度：≥1000mm，全长：≥1350mm</w:t>
      </w:r>
      <w:r>
        <w:rPr>
          <w:rFonts w:hint="eastAsia" w:ascii="仿宋" w:hAnsi="仿宋" w:eastAsia="仿宋" w:cs="仿宋"/>
          <w:bCs/>
          <w:sz w:val="24"/>
          <w:lang w:eastAsia="zh-CN"/>
        </w:rPr>
        <w:t>。</w:t>
      </w:r>
    </w:p>
    <w:p w14:paraId="3A4D1A6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、配置清单：</w:t>
      </w:r>
    </w:p>
    <w:p w14:paraId="2B62C16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1、电子上消化道内窥镜：1支</w:t>
      </w:r>
    </w:p>
    <w:p w14:paraId="41FD1B97">
      <w:pPr>
        <w:snapToGrid w:val="0"/>
        <w:spacing w:before="156" w:beforeLines="50" w:line="360" w:lineRule="auto"/>
        <w:ind w:firstLine="480" w:firstLineChars="200"/>
        <w:jc w:val="center"/>
        <w:rPr>
          <w:rFonts w:hint="eastAsia" w:ascii="仿宋" w:hAnsi="仿宋" w:eastAsia="仿宋" w:cs="仿宋"/>
          <w:bCs/>
          <w:sz w:val="24"/>
        </w:rPr>
      </w:pPr>
    </w:p>
    <w:p w14:paraId="3FDBD836">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632DB7D0">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2-6</w:t>
      </w:r>
      <w:r>
        <w:rPr>
          <w:rFonts w:hint="eastAsia" w:ascii="仿宋" w:hAnsi="仿宋" w:eastAsia="仿宋" w:cs="仿宋"/>
          <w:bCs/>
          <w:sz w:val="24"/>
        </w:rPr>
        <w:tab/>
      </w:r>
      <w:r>
        <w:rPr>
          <w:rFonts w:hint="eastAsia" w:ascii="仿宋" w:hAnsi="仿宋" w:eastAsia="仿宋" w:cs="仿宋"/>
          <w:bCs/>
          <w:sz w:val="24"/>
        </w:rPr>
        <w:t>胶囊内窥镜磁控设备</w:t>
      </w:r>
    </w:p>
    <w:p w14:paraId="283A96F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、适用范围/预期用途</w:t>
      </w:r>
    </w:p>
    <w:p w14:paraId="198C351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1、用于采集和查看胃和小肠图像。</w:t>
      </w:r>
    </w:p>
    <w:p w14:paraId="585020B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2、产品可用于8岁及以上人群。</w:t>
      </w:r>
    </w:p>
    <w:p w14:paraId="7AF3A62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3、可提供配套食管检查耗材（且该耗材经药监局批准可用于临床），用于食管的检查。</w:t>
      </w:r>
    </w:p>
    <w:p w14:paraId="0E2C13E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、技术参数</w:t>
      </w:r>
    </w:p>
    <w:p w14:paraId="5FEFC71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内窥镜控制设备</w:t>
      </w:r>
    </w:p>
    <w:p w14:paraId="612F861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1、磁体数量：≥1个。</w:t>
      </w:r>
    </w:p>
    <w:p w14:paraId="16BA0C2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2、磁体类型：永磁体。</w:t>
      </w:r>
    </w:p>
    <w:p w14:paraId="677BA70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3、磁控方法：机械臂式。</w:t>
      </w:r>
    </w:p>
    <w:p w14:paraId="54ABF32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4、磁控设备自带滚轮，可整机直接移动。</w:t>
      </w:r>
    </w:p>
    <w:p w14:paraId="0CB227C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5、磁体旋转角范围：0～360°。</w:t>
      </w:r>
    </w:p>
    <w:p w14:paraId="24B295F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6、安全性；</w:t>
      </w:r>
    </w:p>
    <w:p w14:paraId="209FA6A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6.1、磁体具备防碰撞功能，可识别受检人/障碍物。</w:t>
      </w:r>
    </w:p>
    <w:p w14:paraId="00E3142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6.2、设备配备急停开关。</w:t>
      </w:r>
    </w:p>
    <w:p w14:paraId="5E0BF6D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6.3、具备受检者上下床避让功能。</w:t>
      </w:r>
    </w:p>
    <w:p w14:paraId="6880FC8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7、设备噪音：≤65dB。</w:t>
      </w:r>
    </w:p>
    <w:p w14:paraId="326065D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8、设备操控参数：</w:t>
      </w:r>
    </w:p>
    <w:p w14:paraId="5F054F6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8.1、操控方法：双摇杆操作。</w:t>
      </w:r>
    </w:p>
    <w:p w14:paraId="48A9163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8.2、操作台可折叠收拢。</w:t>
      </w:r>
    </w:p>
    <w:p w14:paraId="2C5291D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8.3、操作台具备触摸屏，可通过触摸屏显示操作界面并操作设备。</w:t>
      </w:r>
    </w:p>
    <w:p w14:paraId="592C782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8.4、具备自检功能。</w:t>
      </w:r>
    </w:p>
    <w:p w14:paraId="3CD9B7C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8.5、图像显示：在操作软件可显示胶囊拍摄的实时图像和最近捕获的图像。</w:t>
      </w:r>
    </w:p>
    <w:p w14:paraId="1A73DBE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8.6、操作软件可显示3D胃部模型、磁球姿态、胶囊姿态等信息。</w:t>
      </w:r>
    </w:p>
    <w:p w14:paraId="72AF5AC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磁控胶囊式内窥镜</w:t>
      </w:r>
    </w:p>
    <w:p w14:paraId="54FDC7D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1、设备可适配多款胶囊内窥镜，满足不同应用场景。</w:t>
      </w:r>
    </w:p>
    <w:p w14:paraId="5E865C5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2、胶囊尺寸：最小直径≤15mm；最小长度≤30mm。</w:t>
      </w:r>
    </w:p>
    <w:p w14:paraId="61017B5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3、胶囊重量：≤5g。</w:t>
      </w:r>
    </w:p>
    <w:p w14:paraId="3F8D173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4、帧率：多帧速率可调，最高帧率≥5帧/秒。</w:t>
      </w:r>
    </w:p>
    <w:p w14:paraId="6C853E3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5、顶点视场角：≥160°。</w:t>
      </w:r>
    </w:p>
    <w:p w14:paraId="5AD1F6E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6、视场中心角分辨力：≥1 C/(°)。</w:t>
      </w:r>
    </w:p>
    <w:p w14:paraId="11ED254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7、电池类型：氧化银电池或锂电池。</w:t>
      </w:r>
    </w:p>
    <w:p w14:paraId="7BE14B4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8、工作时间：≥10h。</w:t>
      </w:r>
    </w:p>
    <w:p w14:paraId="077566B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9、光照亮度：≥2000lux。</w:t>
      </w:r>
    </w:p>
    <w:p w14:paraId="675A4DB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10、防水等级：≥IPX8。</w:t>
      </w:r>
    </w:p>
    <w:p w14:paraId="32CECF5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其他配置及软件</w:t>
      </w:r>
    </w:p>
    <w:p w14:paraId="0DD4E89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1、图像接收器：</w:t>
      </w:r>
    </w:p>
    <w:p w14:paraId="248E7CF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1.1、适配图像接收器，实时记录、存储检查中的图像用于后续分析。</w:t>
      </w:r>
    </w:p>
    <w:p w14:paraId="4CC501D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1.2、工作时间：≥10h。</w:t>
      </w:r>
    </w:p>
    <w:p w14:paraId="22EEF29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1.3、连接方式：USB。</w:t>
      </w:r>
    </w:p>
    <w:p w14:paraId="1FD25B4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2、胶囊激活设备：适配专用设备用于胶囊内窥镜激活使用。</w:t>
      </w:r>
    </w:p>
    <w:p w14:paraId="1BAAFEB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3、胶囊探测设备：适配专用设备探测胶囊内窥镜是否排出体外。</w:t>
      </w:r>
    </w:p>
    <w:p w14:paraId="70145F0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4、主显示器参数：屏幕尺寸≥23英寸，分辨率≥1920×1080。</w:t>
      </w:r>
    </w:p>
    <w:p w14:paraId="5C714F1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5、图像分析软件：</w:t>
      </w:r>
    </w:p>
    <w:p w14:paraId="77FAC16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5.1、受检者信息录入。</w:t>
      </w:r>
    </w:p>
    <w:p w14:paraId="240D145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5.2、报告生成。</w:t>
      </w:r>
    </w:p>
    <w:p w14:paraId="02AD439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5.3、报告/病历管理。</w:t>
      </w:r>
    </w:p>
    <w:p w14:paraId="5FDC05C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5.4、图像标记。</w:t>
      </w:r>
    </w:p>
    <w:p w14:paraId="5DB3B99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5.5、图像播放速度调节。</w:t>
      </w:r>
    </w:p>
    <w:p w14:paraId="2F345F6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5.6、多幅显示（≥18幅）。</w:t>
      </w:r>
    </w:p>
    <w:p w14:paraId="3B71873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5.7、图片处理：图像增强包括清晰度、亮度、颜色、饱和度调整；去除图像噪音。</w:t>
      </w:r>
    </w:p>
    <w:p w14:paraId="6E8DBB2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5.8、去冗浏览：减少相似图片显示。</w:t>
      </w:r>
    </w:p>
    <w:p w14:paraId="0366695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2.3.</w:t>
      </w:r>
      <w:r>
        <w:rPr>
          <w:rFonts w:hint="eastAsia" w:ascii="仿宋" w:hAnsi="仿宋" w:eastAsia="仿宋" w:cs="仿宋"/>
          <w:bCs/>
          <w:sz w:val="24"/>
        </w:rPr>
        <w:t>6、适配辅助阅片系统，且该辅助阅片系统经药监局批准可用于临床。</w:t>
      </w:r>
    </w:p>
    <w:p w14:paraId="5F8F2703">
      <w:pPr>
        <w:snapToGrid w:val="0"/>
        <w:spacing w:before="156" w:beforeLines="50" w:line="360" w:lineRule="auto"/>
        <w:ind w:firstLine="480" w:firstLineChars="200"/>
        <w:jc w:val="left"/>
        <w:rPr>
          <w:rFonts w:hint="eastAsia" w:ascii="仿宋" w:hAnsi="仿宋" w:eastAsia="仿宋" w:cs="仿宋"/>
          <w:bCs/>
          <w:sz w:val="24"/>
        </w:rPr>
      </w:pPr>
    </w:p>
    <w:p w14:paraId="52CA53E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、配置清单：</w:t>
      </w:r>
    </w:p>
    <w:p w14:paraId="38B75D1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1、胶囊内窥镜磁控设备：1台</w:t>
      </w:r>
    </w:p>
    <w:p w14:paraId="798BFA7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2、便携记录器：2件</w:t>
      </w:r>
    </w:p>
    <w:p w14:paraId="705CEAF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3、胶囊探测器：1个</w:t>
      </w:r>
    </w:p>
    <w:p w14:paraId="6643C4D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4、智能影像工作站：1台</w:t>
      </w:r>
    </w:p>
    <w:p w14:paraId="6494340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5、胶囊内窥镜阅片软件：1套</w:t>
      </w:r>
    </w:p>
    <w:p w14:paraId="454DB9D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6、胶囊内窥镜辅助阅片软件：1套</w:t>
      </w:r>
    </w:p>
    <w:p w14:paraId="4685EDCC">
      <w:pPr>
        <w:snapToGrid w:val="0"/>
        <w:spacing w:before="156" w:beforeLines="50" w:line="360" w:lineRule="auto"/>
        <w:ind w:firstLine="480" w:firstLineChars="200"/>
        <w:jc w:val="center"/>
        <w:rPr>
          <w:rFonts w:hint="eastAsia" w:ascii="仿宋" w:hAnsi="仿宋" w:eastAsia="仿宋" w:cs="仿宋"/>
          <w:bCs/>
          <w:sz w:val="24"/>
        </w:rPr>
      </w:pPr>
    </w:p>
    <w:p w14:paraId="52C9D1D4">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4071BCDC">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2-7</w:t>
      </w:r>
      <w:r>
        <w:rPr>
          <w:rFonts w:hint="eastAsia" w:ascii="仿宋" w:hAnsi="仿宋" w:eastAsia="仿宋" w:cs="仿宋"/>
          <w:bCs/>
          <w:sz w:val="24"/>
        </w:rPr>
        <w:tab/>
      </w:r>
      <w:r>
        <w:rPr>
          <w:rFonts w:hint="eastAsia" w:ascii="仿宋" w:hAnsi="仿宋" w:eastAsia="仿宋" w:cs="仿宋"/>
          <w:bCs/>
          <w:sz w:val="24"/>
        </w:rPr>
        <w:t>动力系统手柄及附件</w:t>
      </w:r>
    </w:p>
    <w:p w14:paraId="703016A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p>
    <w:p w14:paraId="62196F9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电动手柄</w:t>
      </w:r>
    </w:p>
    <w:p w14:paraId="4DBCC177">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eastAsia="zh-CN"/>
        </w:rPr>
        <w:t>、</w:t>
      </w:r>
      <w:r>
        <w:rPr>
          <w:rFonts w:hint="eastAsia" w:ascii="仿宋" w:hAnsi="仿宋" w:eastAsia="仿宋" w:cs="仿宋"/>
          <w:bCs/>
          <w:sz w:val="24"/>
        </w:rPr>
        <w:t>可正转和反转。</w:t>
      </w:r>
    </w:p>
    <w:p w14:paraId="356060DA">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1.1.</w:t>
      </w:r>
      <w:r>
        <w:rPr>
          <w:rFonts w:hint="eastAsia" w:ascii="仿宋" w:hAnsi="仿宋" w:eastAsia="仿宋" w:cs="仿宋"/>
          <w:bCs/>
          <w:sz w:val="24"/>
        </w:rPr>
        <w:t>2</w:t>
      </w:r>
      <w:r>
        <w:rPr>
          <w:rFonts w:hint="eastAsia" w:ascii="仿宋" w:hAnsi="仿宋" w:eastAsia="仿宋" w:cs="仿宋"/>
          <w:bCs/>
          <w:sz w:val="24"/>
          <w:lang w:eastAsia="zh-CN"/>
        </w:rPr>
        <w:t>、</w:t>
      </w:r>
      <w:r>
        <w:rPr>
          <w:rFonts w:hint="eastAsia" w:ascii="仿宋" w:hAnsi="仿宋" w:eastAsia="仿宋" w:cs="仿宋"/>
          <w:bCs/>
          <w:sz w:val="24"/>
        </w:rPr>
        <w:t>最大转速：≥75000 rpm。</w:t>
      </w:r>
    </w:p>
    <w:p w14:paraId="323AE08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3</w:t>
      </w:r>
      <w:r>
        <w:rPr>
          <w:rFonts w:hint="eastAsia" w:ascii="仿宋" w:hAnsi="仿宋" w:eastAsia="仿宋" w:cs="仿宋"/>
          <w:bCs/>
          <w:sz w:val="24"/>
          <w:lang w:eastAsia="zh-CN"/>
        </w:rPr>
        <w:t>、</w:t>
      </w:r>
      <w:r>
        <w:rPr>
          <w:rFonts w:hint="eastAsia" w:ascii="仿宋" w:hAnsi="仿宋" w:eastAsia="仿宋" w:cs="仿宋"/>
          <w:bCs/>
          <w:sz w:val="24"/>
        </w:rPr>
        <w:t>手柄支持脚踏开关控制方式，且可选配手指控制装置。</w:t>
      </w:r>
    </w:p>
    <w:p w14:paraId="3537F2D2">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1.1.</w:t>
      </w:r>
      <w:r>
        <w:rPr>
          <w:rFonts w:hint="eastAsia" w:ascii="仿宋" w:hAnsi="仿宋" w:eastAsia="仿宋" w:cs="仿宋"/>
          <w:bCs/>
          <w:sz w:val="24"/>
        </w:rPr>
        <w:t>4</w:t>
      </w:r>
      <w:r>
        <w:rPr>
          <w:rFonts w:hint="eastAsia" w:ascii="仿宋" w:hAnsi="仿宋" w:eastAsia="仿宋" w:cs="仿宋"/>
          <w:bCs/>
          <w:sz w:val="24"/>
          <w:lang w:eastAsia="zh-CN"/>
        </w:rPr>
        <w:t>、</w:t>
      </w:r>
      <w:r>
        <w:rPr>
          <w:rFonts w:hint="eastAsia" w:ascii="仿宋" w:hAnsi="仿宋" w:eastAsia="仿宋" w:cs="仿宋"/>
          <w:bCs/>
          <w:sz w:val="24"/>
        </w:rPr>
        <w:t>控制方式具备无级调速功能。</w:t>
      </w:r>
    </w:p>
    <w:p w14:paraId="2CFD802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5</w:t>
      </w:r>
      <w:r>
        <w:rPr>
          <w:rFonts w:hint="eastAsia" w:ascii="仿宋" w:hAnsi="仿宋" w:eastAsia="仿宋" w:cs="仿宋"/>
          <w:bCs/>
          <w:sz w:val="24"/>
          <w:lang w:eastAsia="zh-CN"/>
        </w:rPr>
        <w:t>、</w:t>
      </w:r>
      <w:r>
        <w:rPr>
          <w:rFonts w:hint="eastAsia" w:ascii="仿宋" w:hAnsi="仿宋" w:eastAsia="仿宋" w:cs="仿宋"/>
          <w:bCs/>
          <w:sz w:val="24"/>
        </w:rPr>
        <w:t>单个手柄重量≤200 g。</w:t>
      </w:r>
    </w:p>
    <w:p w14:paraId="1C91AF2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6</w:t>
      </w:r>
      <w:r>
        <w:rPr>
          <w:rFonts w:hint="eastAsia" w:ascii="仿宋" w:hAnsi="仿宋" w:eastAsia="仿宋" w:cs="仿宋"/>
          <w:bCs/>
          <w:sz w:val="24"/>
          <w:lang w:eastAsia="zh-CN"/>
        </w:rPr>
        <w:t>、</w:t>
      </w:r>
      <w:r>
        <w:rPr>
          <w:rFonts w:hint="eastAsia" w:ascii="仿宋" w:hAnsi="仿宋" w:eastAsia="仿宋" w:cs="仿宋"/>
          <w:bCs/>
          <w:sz w:val="24"/>
        </w:rPr>
        <w:t>手柄连接电缆长度≥400 cm。</w:t>
      </w:r>
    </w:p>
    <w:p w14:paraId="50F892F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7</w:t>
      </w:r>
      <w:r>
        <w:rPr>
          <w:rFonts w:hint="eastAsia" w:ascii="仿宋" w:hAnsi="仿宋" w:eastAsia="仿宋" w:cs="仿宋"/>
          <w:bCs/>
          <w:sz w:val="24"/>
          <w:lang w:eastAsia="zh-CN"/>
        </w:rPr>
        <w:t>、</w:t>
      </w:r>
      <w:r>
        <w:rPr>
          <w:rFonts w:hint="eastAsia" w:ascii="仿宋" w:hAnsi="仿宋" w:eastAsia="仿宋" w:cs="仿宋"/>
          <w:bCs/>
          <w:sz w:val="24"/>
        </w:rPr>
        <w:t>手柄采用标准锁定接口，可快速连接不同类型附件。</w:t>
      </w:r>
    </w:p>
    <w:p w14:paraId="2829F60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8</w:t>
      </w:r>
      <w:r>
        <w:rPr>
          <w:rFonts w:hint="eastAsia" w:ascii="仿宋" w:hAnsi="仿宋" w:eastAsia="仿宋" w:cs="仿宋"/>
          <w:bCs/>
          <w:sz w:val="24"/>
          <w:lang w:eastAsia="zh-CN"/>
        </w:rPr>
        <w:t>、</w:t>
      </w:r>
      <w:r>
        <w:rPr>
          <w:rFonts w:hint="eastAsia" w:ascii="仿宋" w:hAnsi="仿宋" w:eastAsia="仿宋" w:cs="仿宋"/>
          <w:bCs/>
          <w:sz w:val="24"/>
        </w:rPr>
        <w:t>具备安全保护模式，防止多手柄连接时误启动。</w:t>
      </w:r>
    </w:p>
    <w:p w14:paraId="5D75D2C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1.1.</w:t>
      </w:r>
      <w:r>
        <w:rPr>
          <w:rFonts w:hint="eastAsia" w:ascii="仿宋" w:hAnsi="仿宋" w:eastAsia="仿宋" w:cs="仿宋"/>
          <w:bCs/>
          <w:sz w:val="24"/>
        </w:rPr>
        <w:t>9</w:t>
      </w:r>
      <w:r>
        <w:rPr>
          <w:rFonts w:hint="eastAsia" w:ascii="仿宋" w:hAnsi="仿宋" w:eastAsia="仿宋" w:cs="仿宋"/>
          <w:bCs/>
          <w:sz w:val="24"/>
          <w:lang w:eastAsia="zh-CN"/>
        </w:rPr>
        <w:t>、</w:t>
      </w:r>
      <w:r>
        <w:rPr>
          <w:rFonts w:hint="eastAsia" w:ascii="仿宋" w:hAnsi="仿宋" w:eastAsia="仿宋" w:cs="仿宋"/>
          <w:bCs/>
          <w:sz w:val="24"/>
        </w:rPr>
        <w:t>手柄为可重复使用器械，以非无菌形式提供。</w:t>
      </w:r>
    </w:p>
    <w:p w14:paraId="51BE3694">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1.1.</w:t>
      </w:r>
      <w:r>
        <w:rPr>
          <w:rFonts w:hint="eastAsia" w:ascii="仿宋" w:hAnsi="仿宋" w:eastAsia="仿宋" w:cs="仿宋"/>
          <w:bCs/>
          <w:sz w:val="24"/>
        </w:rPr>
        <w:t>1</w:t>
      </w:r>
      <w:r>
        <w:rPr>
          <w:rFonts w:hint="eastAsia" w:ascii="仿宋" w:hAnsi="仿宋" w:eastAsia="仿宋" w:cs="仿宋"/>
          <w:bCs/>
          <w:sz w:val="24"/>
          <w:lang w:val="en-US" w:eastAsia="zh-CN"/>
        </w:rPr>
        <w:t>0</w:t>
      </w:r>
      <w:r>
        <w:rPr>
          <w:rFonts w:hint="eastAsia" w:ascii="仿宋" w:hAnsi="仿宋" w:eastAsia="仿宋" w:cs="仿宋"/>
          <w:bCs/>
          <w:sz w:val="24"/>
          <w:lang w:eastAsia="zh-CN"/>
        </w:rPr>
        <w:t>、</w:t>
      </w:r>
      <w:r>
        <w:rPr>
          <w:rFonts w:hint="eastAsia" w:ascii="仿宋" w:hAnsi="仿宋" w:eastAsia="仿宋" w:cs="仿宋"/>
          <w:bCs/>
          <w:sz w:val="24"/>
        </w:rPr>
        <w:t>手柄可高温高压灭菌处理。</w:t>
      </w:r>
    </w:p>
    <w:p w14:paraId="23775DB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附件系统</w:t>
      </w:r>
    </w:p>
    <w:p w14:paraId="293AB8F9">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1.2.</w:t>
      </w:r>
      <w:r>
        <w:rPr>
          <w:rFonts w:hint="eastAsia" w:ascii="仿宋" w:hAnsi="仿宋" w:eastAsia="仿宋" w:cs="仿宋"/>
          <w:bCs/>
          <w:sz w:val="24"/>
        </w:rPr>
        <w:t>1</w:t>
      </w:r>
      <w:r>
        <w:rPr>
          <w:rFonts w:hint="eastAsia" w:ascii="仿宋" w:hAnsi="仿宋" w:eastAsia="仿宋" w:cs="仿宋"/>
          <w:bCs/>
          <w:sz w:val="24"/>
          <w:lang w:eastAsia="zh-CN"/>
        </w:rPr>
        <w:t>、</w:t>
      </w:r>
      <w:r>
        <w:rPr>
          <w:rFonts w:hint="eastAsia" w:ascii="仿宋" w:hAnsi="仿宋" w:eastAsia="仿宋" w:cs="仿宋"/>
          <w:bCs/>
          <w:sz w:val="24"/>
        </w:rPr>
        <w:t>附件包括但不限于以下类型：角度驱动附件、可旋转铣刀附件、自停开颅钻附件等</w:t>
      </w:r>
    </w:p>
    <w:p w14:paraId="4477B7F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2</w:t>
      </w:r>
      <w:r>
        <w:rPr>
          <w:rFonts w:hint="eastAsia" w:ascii="仿宋" w:hAnsi="仿宋" w:eastAsia="仿宋" w:cs="仿宋"/>
          <w:bCs/>
          <w:sz w:val="24"/>
          <w:lang w:eastAsia="zh-CN"/>
        </w:rPr>
        <w:t>、</w:t>
      </w:r>
      <w:r>
        <w:rPr>
          <w:rFonts w:hint="eastAsia" w:ascii="仿宋" w:hAnsi="仿宋" w:eastAsia="仿宋" w:cs="仿宋"/>
          <w:bCs/>
          <w:sz w:val="24"/>
        </w:rPr>
        <w:t>铣刀附件具备可旋转功能。</w:t>
      </w:r>
    </w:p>
    <w:p w14:paraId="53028BB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3</w:t>
      </w:r>
      <w:r>
        <w:rPr>
          <w:rFonts w:hint="eastAsia" w:ascii="仿宋" w:hAnsi="仿宋" w:eastAsia="仿宋" w:cs="仿宋"/>
          <w:bCs/>
          <w:sz w:val="24"/>
          <w:lang w:eastAsia="zh-CN"/>
        </w:rPr>
        <w:t>、</w:t>
      </w:r>
      <w:r>
        <w:rPr>
          <w:rFonts w:hint="eastAsia" w:ascii="仿宋" w:hAnsi="仿宋" w:eastAsia="仿宋" w:cs="仿宋"/>
          <w:bCs/>
          <w:sz w:val="24"/>
        </w:rPr>
        <w:t>可调节附件支持术中调节钻头暴露长度。</w:t>
      </w:r>
    </w:p>
    <w:p w14:paraId="4086D38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4</w:t>
      </w:r>
      <w:r>
        <w:rPr>
          <w:rFonts w:hint="eastAsia" w:ascii="仿宋" w:hAnsi="仿宋" w:eastAsia="仿宋" w:cs="仿宋"/>
          <w:bCs/>
          <w:sz w:val="24"/>
          <w:lang w:eastAsia="zh-CN"/>
        </w:rPr>
        <w:t>、</w:t>
      </w:r>
      <w:r>
        <w:rPr>
          <w:rFonts w:hint="eastAsia" w:ascii="仿宋" w:hAnsi="仿宋" w:eastAsia="仿宋" w:cs="仿宋"/>
          <w:bCs/>
          <w:sz w:val="24"/>
        </w:rPr>
        <w:t>管状或伸缩附件具有多种弯曲角度规格可选。</w:t>
      </w:r>
    </w:p>
    <w:p w14:paraId="5736C6D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5</w:t>
      </w:r>
      <w:r>
        <w:rPr>
          <w:rFonts w:hint="eastAsia" w:ascii="仿宋" w:hAnsi="仿宋" w:eastAsia="仿宋" w:cs="仿宋"/>
          <w:bCs/>
          <w:sz w:val="24"/>
          <w:lang w:eastAsia="zh-CN"/>
        </w:rPr>
        <w:t>、</w:t>
      </w:r>
      <w:r>
        <w:rPr>
          <w:rFonts w:hint="eastAsia" w:ascii="仿宋" w:hAnsi="仿宋" w:eastAsia="仿宋" w:cs="仿宋"/>
          <w:bCs/>
          <w:sz w:val="24"/>
        </w:rPr>
        <w:t>附件具有明显方向标识或对准指示。</w:t>
      </w:r>
    </w:p>
    <w:p w14:paraId="6953412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6</w:t>
      </w:r>
      <w:r>
        <w:rPr>
          <w:rFonts w:hint="eastAsia" w:ascii="仿宋" w:hAnsi="仿宋" w:eastAsia="仿宋" w:cs="仿宋"/>
          <w:bCs/>
          <w:sz w:val="24"/>
          <w:lang w:eastAsia="zh-CN"/>
        </w:rPr>
        <w:t>、</w:t>
      </w:r>
      <w:r>
        <w:rPr>
          <w:rFonts w:hint="eastAsia" w:ascii="仿宋" w:hAnsi="仿宋" w:eastAsia="仿宋" w:cs="仿宋"/>
          <w:bCs/>
          <w:sz w:val="24"/>
        </w:rPr>
        <w:t>附件安装时具有锁定结构，并有明确的安装到位反馈。</w:t>
      </w:r>
    </w:p>
    <w:p w14:paraId="6077472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1.2.</w:t>
      </w:r>
      <w:r>
        <w:rPr>
          <w:rFonts w:hint="eastAsia" w:ascii="仿宋" w:hAnsi="仿宋" w:eastAsia="仿宋" w:cs="仿宋"/>
          <w:bCs/>
          <w:sz w:val="24"/>
        </w:rPr>
        <w:t>7</w:t>
      </w:r>
      <w:r>
        <w:rPr>
          <w:rFonts w:hint="eastAsia" w:ascii="仿宋" w:hAnsi="仿宋" w:eastAsia="仿宋" w:cs="仿宋"/>
          <w:bCs/>
          <w:sz w:val="24"/>
          <w:lang w:eastAsia="zh-CN"/>
        </w:rPr>
        <w:t>、</w:t>
      </w:r>
      <w:r>
        <w:rPr>
          <w:rFonts w:hint="eastAsia" w:ascii="仿宋" w:hAnsi="仿宋" w:eastAsia="仿宋" w:cs="仿宋"/>
          <w:bCs/>
          <w:sz w:val="24"/>
        </w:rPr>
        <w:t>附件采用标准接口设计，可与系统钻头兼容使用。</w:t>
      </w:r>
    </w:p>
    <w:p w14:paraId="3F7B64B3">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1.2.</w:t>
      </w:r>
      <w:r>
        <w:rPr>
          <w:rFonts w:hint="eastAsia" w:ascii="仿宋" w:hAnsi="仿宋" w:eastAsia="仿宋" w:cs="仿宋"/>
          <w:bCs/>
          <w:sz w:val="24"/>
        </w:rPr>
        <w:t>8</w:t>
      </w:r>
      <w:r>
        <w:rPr>
          <w:rFonts w:hint="eastAsia" w:ascii="仿宋" w:hAnsi="仿宋" w:eastAsia="仿宋" w:cs="仿宋"/>
          <w:bCs/>
          <w:sz w:val="24"/>
          <w:lang w:eastAsia="zh-CN"/>
        </w:rPr>
        <w:t>、</w:t>
      </w:r>
      <w:r>
        <w:rPr>
          <w:rFonts w:hint="eastAsia" w:ascii="仿宋" w:hAnsi="仿宋" w:eastAsia="仿宋" w:cs="仿宋"/>
          <w:bCs/>
          <w:sz w:val="24"/>
        </w:rPr>
        <w:t>附件可耐受高温高压灭菌。</w:t>
      </w:r>
    </w:p>
    <w:p w14:paraId="7C3DE80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1.3、</w:t>
      </w:r>
      <w:r>
        <w:rPr>
          <w:rFonts w:hint="eastAsia" w:ascii="仿宋" w:hAnsi="仿宋" w:eastAsia="仿宋" w:cs="仿宋"/>
          <w:bCs/>
          <w:sz w:val="24"/>
        </w:rPr>
        <w:t>钻头</w:t>
      </w:r>
    </w:p>
    <w:p w14:paraId="6362DC8F">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1.3.</w:t>
      </w:r>
      <w:r>
        <w:rPr>
          <w:rFonts w:hint="eastAsia" w:ascii="仿宋" w:hAnsi="仿宋" w:eastAsia="仿宋" w:cs="仿宋"/>
          <w:bCs/>
          <w:sz w:val="24"/>
        </w:rPr>
        <w:t>1</w:t>
      </w:r>
      <w:r>
        <w:rPr>
          <w:rFonts w:hint="eastAsia" w:ascii="仿宋" w:hAnsi="仿宋" w:eastAsia="仿宋" w:cs="仿宋"/>
          <w:bCs/>
          <w:sz w:val="24"/>
          <w:lang w:eastAsia="zh-CN"/>
        </w:rPr>
        <w:t>、</w:t>
      </w:r>
      <w:r>
        <w:rPr>
          <w:rFonts w:hint="eastAsia" w:ascii="仿宋" w:hAnsi="仿宋" w:eastAsia="仿宋" w:cs="仿宋"/>
          <w:bCs/>
          <w:sz w:val="24"/>
        </w:rPr>
        <w:t>系统具备多种规格钻头可供选择。</w:t>
      </w:r>
    </w:p>
    <w:p w14:paraId="7D01C55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1.3.</w:t>
      </w:r>
      <w:r>
        <w:rPr>
          <w:rFonts w:hint="eastAsia" w:ascii="仿宋" w:hAnsi="仿宋" w:eastAsia="仿宋" w:cs="仿宋"/>
          <w:bCs/>
          <w:sz w:val="24"/>
        </w:rPr>
        <w:t>2</w:t>
      </w:r>
      <w:r>
        <w:rPr>
          <w:rFonts w:hint="eastAsia" w:ascii="仿宋" w:hAnsi="仿宋" w:eastAsia="仿宋" w:cs="仿宋"/>
          <w:bCs/>
          <w:sz w:val="24"/>
          <w:lang w:eastAsia="zh-CN"/>
        </w:rPr>
        <w:t>、</w:t>
      </w:r>
      <w:r>
        <w:rPr>
          <w:rFonts w:hint="eastAsia" w:ascii="仿宋" w:hAnsi="仿宋" w:eastAsia="仿宋" w:cs="仿宋"/>
          <w:bCs/>
          <w:sz w:val="24"/>
        </w:rPr>
        <w:t>钻头长度范围：7～18 cm。</w:t>
      </w:r>
    </w:p>
    <w:p w14:paraId="243EA96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1.3.</w:t>
      </w:r>
      <w:r>
        <w:rPr>
          <w:rFonts w:hint="eastAsia" w:ascii="仿宋" w:hAnsi="仿宋" w:eastAsia="仿宋" w:cs="仿宋"/>
          <w:bCs/>
          <w:sz w:val="24"/>
        </w:rPr>
        <w:t>3</w:t>
      </w:r>
      <w:r>
        <w:rPr>
          <w:rFonts w:hint="eastAsia" w:ascii="仿宋" w:hAnsi="仿宋" w:eastAsia="仿宋" w:cs="仿宋"/>
          <w:bCs/>
          <w:sz w:val="24"/>
          <w:lang w:eastAsia="zh-CN"/>
        </w:rPr>
        <w:t>、</w:t>
      </w:r>
      <w:r>
        <w:rPr>
          <w:rFonts w:hint="eastAsia" w:ascii="仿宋" w:hAnsi="仿宋" w:eastAsia="仿宋" w:cs="仿宋"/>
          <w:bCs/>
          <w:sz w:val="24"/>
        </w:rPr>
        <w:t>钻头直径范围：0.5～9 mm。</w:t>
      </w:r>
    </w:p>
    <w:p w14:paraId="7C774628">
      <w:pPr>
        <w:snapToGrid w:val="0"/>
        <w:spacing w:before="156" w:beforeLines="50" w:line="360" w:lineRule="auto"/>
        <w:ind w:firstLine="512" w:firstLineChars="200"/>
        <w:jc w:val="left"/>
        <w:rPr>
          <w:rFonts w:hint="eastAsia" w:ascii="仿宋" w:hAnsi="仿宋" w:eastAsia="仿宋" w:cs="仿宋"/>
          <w:bCs/>
          <w:sz w:val="24"/>
        </w:rPr>
      </w:pPr>
      <w:r>
        <w:rPr>
          <w:rFonts w:hint="eastAsia" w:ascii="仿宋" w:hAnsi="仿宋" w:eastAsia="仿宋" w:cs="仿宋"/>
          <w:spacing w:val="8"/>
          <w:sz w:val="24"/>
          <w:szCs w:val="24"/>
          <w:lang w:eastAsia="zh-CN"/>
        </w:rPr>
        <w:t>▲</w:t>
      </w:r>
      <w:r>
        <w:rPr>
          <w:rFonts w:hint="eastAsia" w:ascii="仿宋" w:hAnsi="仿宋" w:eastAsia="仿宋" w:cs="仿宋"/>
          <w:bCs/>
          <w:sz w:val="24"/>
          <w:lang w:val="en-US" w:eastAsia="zh-CN"/>
        </w:rPr>
        <w:t>1.3.</w:t>
      </w:r>
      <w:r>
        <w:rPr>
          <w:rFonts w:hint="eastAsia" w:ascii="仿宋" w:hAnsi="仿宋" w:eastAsia="仿宋" w:cs="仿宋"/>
          <w:bCs/>
          <w:sz w:val="24"/>
        </w:rPr>
        <w:t>4</w:t>
      </w:r>
      <w:r>
        <w:rPr>
          <w:rFonts w:hint="eastAsia" w:ascii="仿宋" w:hAnsi="仿宋" w:eastAsia="仿宋" w:cs="仿宋"/>
          <w:bCs/>
          <w:sz w:val="24"/>
          <w:lang w:eastAsia="zh-CN"/>
        </w:rPr>
        <w:t>、</w:t>
      </w:r>
      <w:r>
        <w:rPr>
          <w:rFonts w:hint="eastAsia" w:ascii="仿宋" w:hAnsi="仿宋" w:eastAsia="仿宋" w:cs="仿宋"/>
          <w:bCs/>
          <w:sz w:val="24"/>
        </w:rPr>
        <w:t>钻头包括但不限于球形、锥形等。</w:t>
      </w:r>
    </w:p>
    <w:p w14:paraId="70A9131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1.3.</w:t>
      </w:r>
      <w:r>
        <w:rPr>
          <w:rFonts w:hint="eastAsia" w:ascii="仿宋" w:hAnsi="仿宋" w:eastAsia="仿宋" w:cs="仿宋"/>
          <w:bCs/>
          <w:sz w:val="24"/>
        </w:rPr>
        <w:t>5</w:t>
      </w:r>
      <w:r>
        <w:rPr>
          <w:rFonts w:hint="eastAsia" w:ascii="仿宋" w:hAnsi="仿宋" w:eastAsia="仿宋" w:cs="仿宋"/>
          <w:bCs/>
          <w:sz w:val="24"/>
          <w:lang w:eastAsia="zh-CN"/>
        </w:rPr>
        <w:t>、</w:t>
      </w:r>
      <w:r>
        <w:rPr>
          <w:rFonts w:hint="eastAsia" w:ascii="仿宋" w:hAnsi="仿宋" w:eastAsia="仿宋" w:cs="仿宋"/>
          <w:bCs/>
          <w:sz w:val="24"/>
        </w:rPr>
        <w:t>钻头应能够与对应长度的附件匹配使用。</w:t>
      </w:r>
    </w:p>
    <w:p w14:paraId="7A9D606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1.3.</w:t>
      </w:r>
      <w:r>
        <w:rPr>
          <w:rFonts w:hint="eastAsia" w:ascii="仿宋" w:hAnsi="仿宋" w:eastAsia="仿宋" w:cs="仿宋"/>
          <w:bCs/>
          <w:sz w:val="24"/>
        </w:rPr>
        <w:t>6</w:t>
      </w:r>
      <w:r>
        <w:rPr>
          <w:rFonts w:hint="eastAsia" w:ascii="仿宋" w:hAnsi="仿宋" w:eastAsia="仿宋" w:cs="仿宋"/>
          <w:bCs/>
          <w:sz w:val="24"/>
          <w:lang w:eastAsia="zh-CN"/>
        </w:rPr>
        <w:t>、</w:t>
      </w:r>
      <w:r>
        <w:rPr>
          <w:rFonts w:hint="eastAsia" w:ascii="仿宋" w:hAnsi="仿宋" w:eastAsia="仿宋" w:cs="仿宋"/>
          <w:bCs/>
          <w:sz w:val="24"/>
        </w:rPr>
        <w:t>钻头应支持冲洗功能或兼容冲洗系统。</w:t>
      </w:r>
    </w:p>
    <w:p w14:paraId="2BF335C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1.3.</w:t>
      </w:r>
      <w:r>
        <w:rPr>
          <w:rFonts w:hint="eastAsia" w:ascii="仿宋" w:hAnsi="仿宋" w:eastAsia="仿宋" w:cs="仿宋"/>
          <w:bCs/>
          <w:sz w:val="24"/>
        </w:rPr>
        <w:t>7</w:t>
      </w:r>
      <w:r>
        <w:rPr>
          <w:rFonts w:hint="eastAsia" w:ascii="仿宋" w:hAnsi="仿宋" w:eastAsia="仿宋" w:cs="仿宋"/>
          <w:bCs/>
          <w:sz w:val="24"/>
          <w:lang w:eastAsia="zh-CN"/>
        </w:rPr>
        <w:t>、</w:t>
      </w:r>
      <w:r>
        <w:rPr>
          <w:rFonts w:hint="eastAsia" w:ascii="仿宋" w:hAnsi="仿宋" w:eastAsia="仿宋" w:cs="仿宋"/>
          <w:bCs/>
          <w:sz w:val="24"/>
        </w:rPr>
        <w:t>钻头应采用适合骨组织切削的表面处理工艺。</w:t>
      </w:r>
    </w:p>
    <w:p w14:paraId="4B78F7B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、配置清单</w:t>
      </w:r>
    </w:p>
    <w:p w14:paraId="3F0AFCE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1、马达手柄：1个</w:t>
      </w:r>
    </w:p>
    <w:p w14:paraId="0357F66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2、角度驱动附件：1个</w:t>
      </w:r>
    </w:p>
    <w:p w14:paraId="1EEC510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3、可旋转铣刀附件：1个</w:t>
      </w:r>
    </w:p>
    <w:p w14:paraId="1BE286B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4、自停开颅钻附件：1个</w:t>
      </w:r>
    </w:p>
    <w:p w14:paraId="37F878B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5、锥形铣刀钻头：</w:t>
      </w:r>
      <w:r>
        <w:rPr>
          <w:rFonts w:hint="eastAsia" w:ascii="仿宋" w:hAnsi="仿宋" w:eastAsia="仿宋" w:cs="仿宋"/>
          <w:bCs/>
          <w:sz w:val="24"/>
        </w:rPr>
        <w:tab/>
      </w:r>
      <w:r>
        <w:rPr>
          <w:rFonts w:hint="eastAsia" w:ascii="仿宋" w:hAnsi="仿宋" w:eastAsia="仿宋" w:cs="仿宋"/>
          <w:bCs/>
          <w:sz w:val="24"/>
        </w:rPr>
        <w:t>10支</w:t>
      </w:r>
    </w:p>
    <w:p w14:paraId="21937D0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6、球形钻头：18支</w:t>
      </w:r>
    </w:p>
    <w:p w14:paraId="3CFE8AD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7、一次性开颅钻头：5支</w:t>
      </w:r>
    </w:p>
    <w:p w14:paraId="4B8D53BA">
      <w:pPr>
        <w:snapToGrid w:val="0"/>
        <w:spacing w:before="156" w:beforeLines="50" w:line="360" w:lineRule="auto"/>
        <w:ind w:firstLine="480" w:firstLineChars="200"/>
        <w:jc w:val="center"/>
        <w:rPr>
          <w:rFonts w:hint="eastAsia" w:ascii="仿宋" w:hAnsi="仿宋" w:eastAsia="仿宋" w:cs="仿宋"/>
          <w:bCs/>
          <w:sz w:val="24"/>
        </w:rPr>
      </w:pPr>
    </w:p>
    <w:p w14:paraId="27ABB10C">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4BE22D3E">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2-8</w:t>
      </w:r>
      <w:r>
        <w:rPr>
          <w:rFonts w:hint="eastAsia" w:ascii="仿宋" w:hAnsi="仿宋" w:eastAsia="仿宋" w:cs="仿宋"/>
          <w:bCs/>
          <w:sz w:val="24"/>
        </w:rPr>
        <w:tab/>
      </w:r>
      <w:r>
        <w:rPr>
          <w:rFonts w:hint="eastAsia" w:ascii="仿宋" w:hAnsi="仿宋" w:eastAsia="仿宋" w:cs="仿宋"/>
          <w:bCs/>
          <w:sz w:val="24"/>
        </w:rPr>
        <w:t>电动植皮刀</w:t>
      </w:r>
    </w:p>
    <w:p w14:paraId="503BE1D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p>
    <w:p w14:paraId="389AF05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1、主机</w:t>
      </w:r>
    </w:p>
    <w:p w14:paraId="6B284B7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1.1、驱动方式：电动马达驱动；自动调速，转速调节范围：4500～6500rpm。</w:t>
      </w:r>
    </w:p>
    <w:p w14:paraId="5D6702E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1.2、取皮厚度调节范围：0～0.75mm；最小调节≤0.05mm。</w:t>
      </w:r>
    </w:p>
    <w:p w14:paraId="4478C35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1.3、取皮厚度调整方式：机械或电子调节。</w:t>
      </w:r>
    </w:p>
    <w:p w14:paraId="2EFC5AC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1.4、具备厚度锁定及归零校准功能（或免校准设计）。</w:t>
      </w:r>
    </w:p>
    <w:p w14:paraId="69CC195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1.5、取皮宽度调节范围： 25～100mm；调节档位≥于4种。</w:t>
      </w:r>
    </w:p>
    <w:p w14:paraId="76C462B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1.6、宽度调节方式：更换刀架或可调式刀架均可。</w:t>
      </w:r>
    </w:p>
    <w:p w14:paraId="0C962BD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1.7、手持式或手控/脚控联合操作，具备启停控制功能。</w:t>
      </w:r>
    </w:p>
    <w:p w14:paraId="410FAA10">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1.8、噪声：≤75dB（A）</w:t>
      </w:r>
      <w:r>
        <w:rPr>
          <w:rFonts w:hint="eastAsia" w:ascii="仿宋" w:hAnsi="仿宋" w:eastAsia="仿宋" w:cs="仿宋"/>
          <w:bCs/>
          <w:sz w:val="24"/>
          <w:lang w:eastAsia="zh-CN"/>
        </w:rPr>
        <w:t>。</w:t>
      </w:r>
    </w:p>
    <w:p w14:paraId="0D1AAEC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 xml:space="preserve">1.9、工作条件： </w:t>
      </w:r>
    </w:p>
    <w:p w14:paraId="46B6173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1.9.1、电源：AC 100～240V，50Hz±1Hz，功率≤200VA。</w:t>
      </w:r>
    </w:p>
    <w:p w14:paraId="360D8D8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1.9.2、环境温度：5℃～40℃；相对湿度≤80%；大气压力：90kPa～105kPa。</w:t>
      </w:r>
    </w:p>
    <w:p w14:paraId="14C3CE6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1.10、防电击类型：Ⅰ级，B型。</w:t>
      </w:r>
    </w:p>
    <w:p w14:paraId="6D1FF38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2、手持件：</w:t>
      </w:r>
    </w:p>
    <w:p w14:paraId="68B97D2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2.1、与主机连接方式：有线连接，线缆长度≥2.0m，可拆卸或一体化设计均可，</w:t>
      </w:r>
    </w:p>
    <w:p w14:paraId="21FE0D7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2.2、支持高温高压消毒（134℃）或低温等离子等合规消毒方式。</w:t>
      </w:r>
    </w:p>
    <w:p w14:paraId="4DBA89F2">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2.3、手持件重量：≤1.0kg</w:t>
      </w:r>
      <w:r>
        <w:rPr>
          <w:rFonts w:hint="eastAsia" w:ascii="仿宋" w:hAnsi="仿宋" w:eastAsia="仿宋" w:cs="仿宋"/>
          <w:bCs/>
          <w:sz w:val="24"/>
          <w:lang w:eastAsia="zh-CN"/>
        </w:rPr>
        <w:t>。</w:t>
      </w:r>
    </w:p>
    <w:p w14:paraId="63C1766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3、刀片：</w:t>
      </w:r>
    </w:p>
    <w:p w14:paraId="07EC4E8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3.1、刀片材质：不锈钢或其他符合生物相容性要求的材料。</w:t>
      </w:r>
    </w:p>
    <w:p w14:paraId="66DB08E6">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3.2、刀片硬度：≥580HV10（或等效硬度指标）</w:t>
      </w:r>
      <w:r>
        <w:rPr>
          <w:rFonts w:hint="eastAsia" w:ascii="仿宋" w:hAnsi="仿宋" w:eastAsia="仿宋" w:cs="仿宋"/>
          <w:bCs/>
          <w:sz w:val="24"/>
          <w:lang w:eastAsia="zh-CN"/>
        </w:rPr>
        <w:t>。</w:t>
      </w:r>
    </w:p>
    <w:p w14:paraId="17BDD72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3.3、刀片长度：80mm～110mm之间</w:t>
      </w:r>
      <w:r>
        <w:rPr>
          <w:rFonts w:hint="eastAsia" w:ascii="仿宋" w:hAnsi="仿宋" w:eastAsia="仿宋" w:cs="仿宋"/>
          <w:bCs/>
          <w:sz w:val="24"/>
          <w:lang w:eastAsia="zh-CN"/>
        </w:rPr>
        <w:t>。</w:t>
      </w:r>
    </w:p>
    <w:p w14:paraId="40D0773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3.4、配备刃口保护装置。</w:t>
      </w:r>
    </w:p>
    <w:p w14:paraId="767AB8C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、主要配置</w:t>
      </w:r>
      <w:r>
        <w:rPr>
          <w:rFonts w:hint="eastAsia" w:ascii="仿宋" w:hAnsi="仿宋" w:eastAsia="仿宋" w:cs="仿宋"/>
          <w:bCs/>
          <w:sz w:val="24"/>
          <w:lang w:eastAsia="zh-CN"/>
        </w:rPr>
        <w:t>（</w:t>
      </w:r>
      <w:r>
        <w:rPr>
          <w:rFonts w:hint="eastAsia" w:ascii="仿宋" w:hAnsi="仿宋" w:eastAsia="仿宋" w:cs="仿宋"/>
          <w:bCs/>
          <w:sz w:val="24"/>
          <w:lang w:val="en-US" w:eastAsia="zh-CN"/>
        </w:rPr>
        <w:t>单套</w:t>
      </w:r>
      <w:r>
        <w:rPr>
          <w:rFonts w:hint="eastAsia" w:ascii="仿宋" w:hAnsi="仿宋" w:eastAsia="仿宋" w:cs="仿宋"/>
          <w:bCs/>
          <w:sz w:val="24"/>
          <w:lang w:eastAsia="zh-CN"/>
        </w:rPr>
        <w:t>）</w:t>
      </w:r>
      <w:r>
        <w:rPr>
          <w:rFonts w:hint="eastAsia" w:ascii="仿宋" w:hAnsi="仿宋" w:eastAsia="仿宋" w:cs="仿宋"/>
          <w:bCs/>
          <w:sz w:val="24"/>
        </w:rPr>
        <w:t>：</w:t>
      </w:r>
    </w:p>
    <w:p w14:paraId="311E218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1、主机：1台。</w:t>
      </w:r>
    </w:p>
    <w:p w14:paraId="33C5672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2、手持件：1 把。</w:t>
      </w:r>
    </w:p>
    <w:p w14:paraId="7E2BB4E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3、宽度刀架（1英寸）：1个。</w:t>
      </w:r>
    </w:p>
    <w:p w14:paraId="12DFA25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4、宽度刀架（1.5英寸）：1个。</w:t>
      </w:r>
    </w:p>
    <w:p w14:paraId="5343BBF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5、宽度刀架（2英寸）：1个。</w:t>
      </w:r>
    </w:p>
    <w:p w14:paraId="515B082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6、宽度刀架（3英寸）：1个。</w:t>
      </w:r>
    </w:p>
    <w:p w14:paraId="51CEF07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7、宽度刀架（4英寸）：1个。</w:t>
      </w:r>
    </w:p>
    <w:p w14:paraId="57140F0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8、一次性刀片：10片。</w:t>
      </w:r>
    </w:p>
    <w:p w14:paraId="31EE85B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9、消毒盒：1个。</w:t>
      </w:r>
    </w:p>
    <w:p w14:paraId="7C1C76F8">
      <w:pPr>
        <w:snapToGrid w:val="0"/>
        <w:spacing w:before="156" w:beforeLines="50" w:line="360" w:lineRule="auto"/>
        <w:ind w:firstLine="480" w:firstLineChars="200"/>
        <w:jc w:val="center"/>
        <w:rPr>
          <w:rFonts w:hint="eastAsia" w:ascii="仿宋" w:hAnsi="仿宋" w:eastAsia="仿宋" w:cs="仿宋"/>
          <w:bCs/>
          <w:sz w:val="24"/>
        </w:rPr>
      </w:pPr>
    </w:p>
    <w:p w14:paraId="60762F0B">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6DE859E4">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2-9</w:t>
      </w:r>
      <w:r>
        <w:rPr>
          <w:rFonts w:hint="eastAsia" w:ascii="仿宋" w:hAnsi="仿宋" w:eastAsia="仿宋" w:cs="仿宋"/>
          <w:bCs/>
          <w:sz w:val="24"/>
        </w:rPr>
        <w:tab/>
      </w:r>
      <w:r>
        <w:rPr>
          <w:rFonts w:hint="eastAsia" w:ascii="仿宋" w:hAnsi="仿宋" w:eastAsia="仿宋" w:cs="仿宋"/>
          <w:bCs/>
          <w:sz w:val="24"/>
        </w:rPr>
        <w:t>电子内窥镜图像处理器</w:t>
      </w:r>
    </w:p>
    <w:p w14:paraId="495FAC6B">
      <w:pPr>
        <w:pStyle w:val="18"/>
        <w:spacing w:line="360" w:lineRule="auto"/>
        <w:rPr>
          <w:rFonts w:hint="eastAsia" w:ascii="仿宋" w:hAnsi="仿宋" w:eastAsia="仿宋" w:cs="仿宋"/>
          <w:spacing w:val="2"/>
          <w:sz w:val="24"/>
          <w:szCs w:val="24"/>
          <w:lang w:eastAsia="zh-CN"/>
        </w:rPr>
      </w:pPr>
      <w:r>
        <w:rPr>
          <w:rFonts w:hint="eastAsia" w:ascii="仿宋" w:hAnsi="仿宋" w:eastAsia="仿宋" w:cs="仿宋"/>
          <w:spacing w:val="2"/>
          <w:sz w:val="24"/>
          <w:szCs w:val="24"/>
          <w:lang w:val="en-US" w:eastAsia="zh-CN"/>
        </w:rPr>
        <w:t>1</w:t>
      </w:r>
      <w:r>
        <w:rPr>
          <w:rFonts w:hint="eastAsia" w:ascii="仿宋" w:hAnsi="仿宋" w:eastAsia="仿宋" w:cs="仿宋"/>
          <w:spacing w:val="2"/>
          <w:sz w:val="24"/>
          <w:szCs w:val="24"/>
          <w:lang w:eastAsia="zh-CN"/>
        </w:rPr>
        <w:t>、技术参数：</w:t>
      </w:r>
    </w:p>
    <w:p w14:paraId="76666347">
      <w:pPr>
        <w:pStyle w:val="18"/>
        <w:spacing w:line="360" w:lineRule="auto"/>
        <w:textAlignment w:val="auto"/>
        <w:rPr>
          <w:rFonts w:hint="eastAsia" w:ascii="仿宋" w:hAnsi="仿宋" w:eastAsia="仿宋" w:cs="仿宋"/>
          <w:spacing w:val="5"/>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pacing w:val="6"/>
          <w:sz w:val="24"/>
          <w:szCs w:val="24"/>
          <w:lang w:eastAsia="zh-CN"/>
        </w:rPr>
        <w:t>1、支持图像信号处理，包括亮度、</w:t>
      </w:r>
      <w:r>
        <w:rPr>
          <w:rFonts w:hint="eastAsia" w:ascii="仿宋" w:hAnsi="仿宋" w:eastAsia="仿宋" w:cs="仿宋"/>
          <w:spacing w:val="5"/>
          <w:sz w:val="24"/>
          <w:szCs w:val="24"/>
          <w:lang w:eastAsia="zh-CN"/>
        </w:rPr>
        <w:t>增益、去噪、锐化等参数调节，支持自动白平衡。</w:t>
      </w:r>
    </w:p>
    <w:p w14:paraId="5EB2832D">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1.2</w:t>
      </w:r>
      <w:r>
        <w:rPr>
          <w:rFonts w:hint="eastAsia" w:ascii="仿宋" w:hAnsi="仿宋" w:eastAsia="仿宋" w:cs="仿宋"/>
          <w:spacing w:val="6"/>
          <w:sz w:val="24"/>
          <w:szCs w:val="24"/>
          <w:lang w:eastAsia="zh-CN"/>
        </w:rPr>
        <w:t>、支持多屏异显。</w:t>
      </w:r>
    </w:p>
    <w:p w14:paraId="015F4166">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w:t>
      </w:r>
      <w:r>
        <w:rPr>
          <w:rFonts w:hint="eastAsia" w:ascii="仿宋" w:hAnsi="仿宋" w:eastAsia="仿宋" w:cs="仿宋"/>
          <w:spacing w:val="6"/>
          <w:sz w:val="24"/>
          <w:szCs w:val="24"/>
          <w:lang w:val="en-US" w:eastAsia="zh-CN"/>
        </w:rPr>
        <w:t>1.</w:t>
      </w:r>
      <w:r>
        <w:rPr>
          <w:rFonts w:hint="eastAsia" w:ascii="仿宋" w:hAnsi="仿宋" w:eastAsia="仿宋" w:cs="仿宋"/>
          <w:spacing w:val="8"/>
          <w:sz w:val="24"/>
          <w:szCs w:val="24"/>
          <w:lang w:val="en-US" w:eastAsia="zh-CN"/>
        </w:rPr>
        <w:t>3</w:t>
      </w:r>
      <w:r>
        <w:rPr>
          <w:rFonts w:hint="eastAsia" w:ascii="仿宋" w:hAnsi="仿宋" w:eastAsia="仿宋" w:cs="仿宋"/>
          <w:spacing w:val="8"/>
          <w:sz w:val="24"/>
          <w:szCs w:val="24"/>
          <w:lang w:eastAsia="zh-CN"/>
        </w:rPr>
        <w:t>、支持图形界面交互。</w:t>
      </w:r>
    </w:p>
    <w:p w14:paraId="3E5C96AF">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w:t>
      </w:r>
      <w:r>
        <w:rPr>
          <w:rFonts w:hint="eastAsia" w:ascii="仿宋" w:hAnsi="仿宋" w:eastAsia="仿宋" w:cs="仿宋"/>
          <w:spacing w:val="6"/>
          <w:sz w:val="24"/>
          <w:szCs w:val="24"/>
          <w:lang w:val="en-US" w:eastAsia="zh-CN"/>
        </w:rPr>
        <w:t>1.</w:t>
      </w:r>
      <w:r>
        <w:rPr>
          <w:rFonts w:hint="eastAsia" w:ascii="仿宋" w:hAnsi="仿宋" w:eastAsia="仿宋" w:cs="仿宋"/>
          <w:spacing w:val="5"/>
          <w:sz w:val="24"/>
          <w:szCs w:val="24"/>
          <w:lang w:val="en-US" w:eastAsia="zh-CN"/>
        </w:rPr>
        <w:t>4</w:t>
      </w:r>
      <w:r>
        <w:rPr>
          <w:rFonts w:hint="eastAsia" w:ascii="仿宋" w:hAnsi="仿宋" w:eastAsia="仿宋" w:cs="仿宋"/>
          <w:spacing w:val="5"/>
          <w:sz w:val="24"/>
          <w:szCs w:val="24"/>
          <w:lang w:eastAsia="zh-CN"/>
        </w:rPr>
        <w:t>、支持4K视频解码，帧率≥60帧。</w:t>
      </w:r>
    </w:p>
    <w:p w14:paraId="010D8CFF">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w:t>
      </w:r>
      <w:r>
        <w:rPr>
          <w:rFonts w:hint="eastAsia" w:ascii="仿宋" w:hAnsi="仿宋" w:eastAsia="仿宋" w:cs="仿宋"/>
          <w:spacing w:val="6"/>
          <w:sz w:val="24"/>
          <w:szCs w:val="24"/>
          <w:lang w:val="en-US" w:eastAsia="zh-CN"/>
        </w:rPr>
        <w:t>1.5</w:t>
      </w:r>
      <w:r>
        <w:rPr>
          <w:rFonts w:hint="eastAsia" w:ascii="仿宋" w:hAnsi="仿宋" w:eastAsia="仿宋" w:cs="仿宋"/>
          <w:spacing w:val="6"/>
          <w:sz w:val="24"/>
          <w:szCs w:val="24"/>
          <w:lang w:eastAsia="zh-CN"/>
        </w:rPr>
        <w:t>、具有多核双路图像处理能力。</w:t>
      </w:r>
    </w:p>
    <w:p w14:paraId="556A5FC4">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pacing w:val="9"/>
          <w:sz w:val="24"/>
          <w:szCs w:val="24"/>
          <w:lang w:val="en-US" w:eastAsia="zh-CN"/>
        </w:rPr>
        <w:t>6</w:t>
      </w:r>
      <w:r>
        <w:rPr>
          <w:rFonts w:hint="eastAsia" w:ascii="仿宋" w:hAnsi="仿宋" w:eastAsia="仿宋" w:cs="仿宋"/>
          <w:spacing w:val="9"/>
          <w:sz w:val="24"/>
          <w:szCs w:val="24"/>
          <w:lang w:eastAsia="zh-CN"/>
        </w:rPr>
        <w:t>、支持医用手套全触摸控制操作</w:t>
      </w:r>
      <w:r>
        <w:rPr>
          <w:rFonts w:hint="eastAsia" w:ascii="仿宋" w:hAnsi="仿宋" w:eastAsia="仿宋" w:cs="仿宋"/>
          <w:spacing w:val="8"/>
          <w:sz w:val="24"/>
          <w:szCs w:val="24"/>
          <w:lang w:eastAsia="zh-CN"/>
        </w:rPr>
        <w:t>。</w:t>
      </w:r>
    </w:p>
    <w:p w14:paraId="37718472">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z w:val="24"/>
          <w:szCs w:val="24"/>
          <w:lang w:val="en-US" w:eastAsia="zh-CN"/>
        </w:rPr>
        <w:t>7</w:t>
      </w:r>
      <w:r>
        <w:rPr>
          <w:rFonts w:hint="eastAsia" w:ascii="仿宋" w:hAnsi="仿宋" w:eastAsia="仿宋" w:cs="仿宋"/>
          <w:spacing w:val="7"/>
          <w:sz w:val="24"/>
          <w:szCs w:val="24"/>
          <w:lang w:eastAsia="zh-CN"/>
        </w:rPr>
        <w:t>、支持拍照、录像、图片、视频回放。</w:t>
      </w:r>
    </w:p>
    <w:p w14:paraId="36E89E99">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z w:val="24"/>
          <w:szCs w:val="24"/>
          <w:lang w:val="en-US" w:eastAsia="zh-CN"/>
        </w:rPr>
        <w:t>8</w:t>
      </w:r>
      <w:r>
        <w:rPr>
          <w:rFonts w:hint="eastAsia" w:ascii="仿宋" w:hAnsi="仿宋" w:eastAsia="仿宋" w:cs="仿宋"/>
          <w:spacing w:val="8"/>
          <w:sz w:val="24"/>
          <w:szCs w:val="24"/>
          <w:lang w:eastAsia="zh-CN"/>
        </w:rPr>
        <w:t>、具有冻结、解冻、</w:t>
      </w:r>
      <w:r>
        <w:rPr>
          <w:rFonts w:hint="eastAsia" w:ascii="仿宋" w:hAnsi="仿宋" w:eastAsia="仿宋" w:cs="仿宋"/>
          <w:sz w:val="24"/>
          <w:szCs w:val="24"/>
          <w:lang w:eastAsia="zh-CN"/>
        </w:rPr>
        <w:t>LED</w:t>
      </w:r>
      <w:r>
        <w:rPr>
          <w:rFonts w:hint="eastAsia" w:ascii="仿宋" w:hAnsi="仿宋" w:eastAsia="仿宋" w:cs="仿宋"/>
          <w:spacing w:val="8"/>
          <w:sz w:val="24"/>
          <w:szCs w:val="24"/>
          <w:lang w:eastAsia="zh-CN"/>
        </w:rPr>
        <w:t>调光功能，可进行亮度、对比</w:t>
      </w:r>
      <w:r>
        <w:rPr>
          <w:rFonts w:hint="eastAsia" w:ascii="仿宋" w:hAnsi="仿宋" w:eastAsia="仿宋" w:cs="仿宋"/>
          <w:spacing w:val="7"/>
          <w:sz w:val="24"/>
          <w:szCs w:val="24"/>
          <w:lang w:eastAsia="zh-CN"/>
        </w:rPr>
        <w:t>度调节及白平衡设置。</w:t>
      </w:r>
    </w:p>
    <w:p w14:paraId="6397387D">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pacing w:val="5"/>
          <w:sz w:val="24"/>
          <w:szCs w:val="24"/>
          <w:lang w:val="en-US" w:eastAsia="zh-CN"/>
        </w:rPr>
        <w:t>9</w:t>
      </w:r>
      <w:r>
        <w:rPr>
          <w:rFonts w:hint="eastAsia" w:ascii="仿宋" w:hAnsi="仿宋" w:eastAsia="仿宋" w:cs="仿宋"/>
          <w:spacing w:val="5"/>
          <w:sz w:val="24"/>
          <w:szCs w:val="24"/>
          <w:lang w:eastAsia="zh-CN"/>
        </w:rPr>
        <w:t>、内置病人信息管理系统：</w:t>
      </w:r>
      <w:r>
        <w:rPr>
          <w:rFonts w:hint="eastAsia" w:ascii="仿宋" w:hAnsi="仿宋" w:eastAsia="仿宋" w:cs="仿宋"/>
          <w:spacing w:val="8"/>
          <w:sz w:val="24"/>
          <w:szCs w:val="24"/>
          <w:lang w:eastAsia="zh-CN"/>
        </w:rPr>
        <w:t>支持患者信息管理和患者文件管理</w:t>
      </w:r>
      <w:r>
        <w:rPr>
          <w:rFonts w:hint="eastAsia" w:ascii="仿宋" w:hAnsi="仿宋" w:eastAsia="仿宋" w:cs="仿宋"/>
          <w:spacing w:val="-25"/>
          <w:sz w:val="24"/>
          <w:szCs w:val="24"/>
          <w:lang w:eastAsia="zh-CN"/>
        </w:rPr>
        <w:t xml:space="preserve"> </w:t>
      </w:r>
      <w:r>
        <w:rPr>
          <w:rFonts w:hint="eastAsia" w:ascii="仿宋" w:hAnsi="仿宋" w:eastAsia="仿宋" w:cs="仿宋"/>
          <w:spacing w:val="8"/>
          <w:sz w:val="24"/>
          <w:szCs w:val="24"/>
          <w:lang w:eastAsia="zh-CN"/>
        </w:rPr>
        <w:t>，一键实时存储高清手术图片及视频</w:t>
      </w:r>
      <w:r>
        <w:rPr>
          <w:rFonts w:hint="eastAsia" w:ascii="仿宋" w:hAnsi="仿宋" w:eastAsia="仿宋" w:cs="仿宋"/>
          <w:spacing w:val="-25"/>
          <w:sz w:val="24"/>
          <w:szCs w:val="24"/>
          <w:lang w:eastAsia="zh-CN"/>
        </w:rPr>
        <w:t xml:space="preserve"> </w:t>
      </w:r>
      <w:r>
        <w:rPr>
          <w:rFonts w:hint="eastAsia" w:ascii="仿宋" w:hAnsi="仿宋" w:eastAsia="仿宋" w:cs="仿宋"/>
          <w:spacing w:val="8"/>
          <w:sz w:val="24"/>
          <w:szCs w:val="24"/>
          <w:lang w:eastAsia="zh-CN"/>
        </w:rPr>
        <w:t>，主机系</w:t>
      </w:r>
      <w:r>
        <w:rPr>
          <w:rFonts w:hint="eastAsia" w:ascii="仿宋" w:hAnsi="仿宋" w:eastAsia="仿宋" w:cs="仿宋"/>
          <w:spacing w:val="7"/>
          <w:sz w:val="24"/>
          <w:szCs w:val="24"/>
          <w:lang w:eastAsia="zh-CN"/>
        </w:rPr>
        <w:t>统内置</w:t>
      </w:r>
      <w:r>
        <w:rPr>
          <w:rFonts w:hint="eastAsia" w:ascii="仿宋" w:hAnsi="仿宋" w:eastAsia="仿宋" w:cs="仿宋"/>
          <w:spacing w:val="8"/>
          <w:sz w:val="24"/>
          <w:szCs w:val="24"/>
          <w:lang w:eastAsia="zh-CN"/>
        </w:rPr>
        <w:t>存储</w:t>
      </w:r>
      <w:r>
        <w:rPr>
          <w:rFonts w:hint="eastAsia" w:ascii="仿宋" w:hAnsi="仿宋" w:eastAsia="仿宋" w:cs="仿宋"/>
          <w:spacing w:val="7"/>
          <w:sz w:val="24"/>
          <w:szCs w:val="24"/>
          <w:lang w:eastAsia="zh-CN"/>
        </w:rPr>
        <w:t>≥32G。</w:t>
      </w:r>
    </w:p>
    <w:p w14:paraId="2067C166">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pacing w:val="5"/>
          <w:sz w:val="24"/>
          <w:szCs w:val="24"/>
          <w:lang w:eastAsia="zh-CN"/>
        </w:rPr>
        <w:t>1</w:t>
      </w:r>
      <w:r>
        <w:rPr>
          <w:rFonts w:hint="eastAsia" w:ascii="仿宋" w:hAnsi="仿宋" w:eastAsia="仿宋" w:cs="仿宋"/>
          <w:spacing w:val="5"/>
          <w:sz w:val="24"/>
          <w:szCs w:val="24"/>
          <w:lang w:val="en-US" w:eastAsia="zh-CN"/>
        </w:rPr>
        <w:t>0</w:t>
      </w:r>
      <w:r>
        <w:rPr>
          <w:rFonts w:hint="eastAsia" w:ascii="仿宋" w:hAnsi="仿宋" w:eastAsia="仿宋" w:cs="仿宋"/>
          <w:spacing w:val="5"/>
          <w:sz w:val="24"/>
          <w:szCs w:val="24"/>
          <w:lang w:eastAsia="zh-CN"/>
        </w:rPr>
        <w:t>、支持文件拷贝、软件升级。</w:t>
      </w:r>
    </w:p>
    <w:p w14:paraId="47732ECF">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pacing w:val="1"/>
          <w:sz w:val="24"/>
          <w:szCs w:val="24"/>
          <w:lang w:eastAsia="zh-CN"/>
        </w:rPr>
        <w:t>1</w:t>
      </w:r>
      <w:r>
        <w:rPr>
          <w:rFonts w:hint="eastAsia" w:ascii="仿宋" w:hAnsi="仿宋" w:eastAsia="仿宋" w:cs="仿宋"/>
          <w:spacing w:val="1"/>
          <w:sz w:val="24"/>
          <w:szCs w:val="24"/>
          <w:lang w:val="en-US" w:eastAsia="zh-CN"/>
        </w:rPr>
        <w:t>1</w:t>
      </w:r>
      <w:r>
        <w:rPr>
          <w:rFonts w:hint="eastAsia" w:ascii="仿宋" w:hAnsi="仿宋" w:eastAsia="仿宋" w:cs="仿宋"/>
          <w:spacing w:val="1"/>
          <w:sz w:val="24"/>
          <w:szCs w:val="24"/>
          <w:lang w:eastAsia="zh-CN"/>
        </w:rPr>
        <w:t>、配备常规内镜</w:t>
      </w:r>
      <w:r>
        <w:rPr>
          <w:rFonts w:hint="eastAsia" w:ascii="仿宋" w:hAnsi="仿宋" w:eastAsia="仿宋" w:cs="仿宋"/>
          <w:sz w:val="24"/>
          <w:szCs w:val="24"/>
          <w:lang w:eastAsia="zh-CN"/>
        </w:rPr>
        <w:t>MIP</w:t>
      </w:r>
      <w:r>
        <w:rPr>
          <w:rFonts w:hint="eastAsia" w:ascii="仿宋" w:hAnsi="仿宋" w:eastAsia="仿宋" w:cs="仿宋"/>
          <w:spacing w:val="1"/>
          <w:sz w:val="24"/>
          <w:szCs w:val="24"/>
          <w:lang w:eastAsia="zh-CN"/>
        </w:rPr>
        <w:t>接口，</w:t>
      </w:r>
      <w:r>
        <w:rPr>
          <w:rFonts w:hint="eastAsia" w:ascii="仿宋" w:hAnsi="仿宋" w:eastAsia="仿宋" w:cs="仿宋"/>
          <w:sz w:val="24"/>
          <w:szCs w:val="24"/>
          <w:lang w:eastAsia="zh-CN"/>
        </w:rPr>
        <w:t>图像采集</w:t>
      </w:r>
      <w:r>
        <w:rPr>
          <w:rFonts w:hint="eastAsia" w:ascii="仿宋" w:hAnsi="仿宋" w:eastAsia="仿宋" w:cs="仿宋"/>
          <w:sz w:val="24"/>
          <w:szCs w:val="24"/>
          <w:lang w:val="en-US" w:eastAsia="zh-CN"/>
        </w:rPr>
        <w:t>≥</w:t>
      </w:r>
      <w:r>
        <w:rPr>
          <w:rFonts w:hint="eastAsia" w:ascii="仿宋" w:hAnsi="仿宋" w:eastAsia="仿宋" w:cs="仿宋"/>
          <w:spacing w:val="1"/>
          <w:sz w:val="24"/>
          <w:szCs w:val="24"/>
          <w:lang w:eastAsia="zh-CN"/>
        </w:rPr>
        <w:t>16</w:t>
      </w:r>
      <w:r>
        <w:rPr>
          <w:rFonts w:hint="eastAsia" w:ascii="仿宋" w:hAnsi="仿宋" w:eastAsia="仿宋" w:cs="仿宋"/>
          <w:sz w:val="24"/>
          <w:szCs w:val="24"/>
          <w:lang w:val="en-US" w:eastAsia="zh-CN"/>
        </w:rPr>
        <w:t>万</w:t>
      </w:r>
      <w:r>
        <w:rPr>
          <w:rFonts w:hint="eastAsia" w:ascii="仿宋" w:hAnsi="仿宋" w:eastAsia="仿宋" w:cs="仿宋"/>
          <w:sz w:val="24"/>
          <w:szCs w:val="24"/>
          <w:lang w:eastAsia="zh-CN"/>
        </w:rPr>
        <w:t>像素。</w:t>
      </w:r>
    </w:p>
    <w:p w14:paraId="28D7A35A">
      <w:pPr>
        <w:pStyle w:val="18"/>
        <w:spacing w:line="360" w:lineRule="auto"/>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1.</w:t>
      </w:r>
      <w:r>
        <w:rPr>
          <w:rFonts w:hint="eastAsia" w:ascii="仿宋" w:hAnsi="仿宋" w:eastAsia="仿宋" w:cs="仿宋"/>
          <w:spacing w:val="-2"/>
          <w:sz w:val="24"/>
          <w:szCs w:val="24"/>
          <w:lang w:eastAsia="zh-CN"/>
        </w:rPr>
        <w:t>1</w:t>
      </w:r>
      <w:r>
        <w:rPr>
          <w:rFonts w:hint="eastAsia" w:ascii="仿宋" w:hAnsi="仿宋" w:eastAsia="仿宋" w:cs="仿宋"/>
          <w:spacing w:val="-2"/>
          <w:sz w:val="24"/>
          <w:szCs w:val="24"/>
          <w:lang w:val="en-US" w:eastAsia="zh-CN"/>
        </w:rPr>
        <w:t>2</w:t>
      </w:r>
      <w:r>
        <w:rPr>
          <w:rFonts w:hint="eastAsia" w:ascii="仿宋" w:hAnsi="仿宋" w:eastAsia="仿宋" w:cs="仿宋"/>
          <w:spacing w:val="-2"/>
          <w:sz w:val="24"/>
          <w:szCs w:val="24"/>
          <w:lang w:eastAsia="zh-CN"/>
        </w:rPr>
        <w:t>、配备HDMI接口，支持外扩显示器。</w:t>
      </w:r>
    </w:p>
    <w:p w14:paraId="73A2799A">
      <w:pPr>
        <w:pStyle w:val="18"/>
        <w:spacing w:line="360" w:lineRule="auto"/>
        <w:textAlignment w:val="auto"/>
        <w:rPr>
          <w:rFonts w:hint="eastAsia" w:ascii="仿宋" w:hAnsi="仿宋" w:eastAsia="仿宋" w:cs="仿宋"/>
          <w:spacing w:val="1"/>
          <w:sz w:val="24"/>
          <w:szCs w:val="24"/>
          <w:lang w:eastAsia="zh-CN"/>
        </w:rPr>
      </w:pPr>
    </w:p>
    <w:p w14:paraId="3B1FF4D8">
      <w:pPr>
        <w:pStyle w:val="18"/>
        <w:spacing w:line="360" w:lineRule="auto"/>
        <w:textAlignment w:val="auto"/>
        <w:rPr>
          <w:rFonts w:hint="eastAsia" w:ascii="仿宋" w:hAnsi="仿宋" w:eastAsia="仿宋" w:cs="仿宋"/>
          <w:spacing w:val="1"/>
          <w:sz w:val="24"/>
          <w:szCs w:val="24"/>
          <w:lang w:eastAsia="zh-CN"/>
        </w:rPr>
      </w:pPr>
      <w:r>
        <w:rPr>
          <w:rFonts w:hint="eastAsia" w:ascii="仿宋" w:hAnsi="仿宋" w:eastAsia="仿宋" w:cs="仿宋"/>
          <w:spacing w:val="1"/>
          <w:sz w:val="24"/>
          <w:szCs w:val="24"/>
          <w:lang w:val="en-US" w:eastAsia="zh-CN"/>
        </w:rPr>
        <w:t>2</w:t>
      </w:r>
      <w:r>
        <w:rPr>
          <w:rFonts w:hint="eastAsia" w:ascii="仿宋" w:hAnsi="仿宋" w:eastAsia="仿宋" w:cs="仿宋"/>
          <w:spacing w:val="1"/>
          <w:sz w:val="24"/>
          <w:szCs w:val="24"/>
          <w:lang w:eastAsia="zh-CN"/>
        </w:rPr>
        <w:t>、配置清单（单套）：</w:t>
      </w:r>
    </w:p>
    <w:p w14:paraId="5400CB86">
      <w:pPr>
        <w:pStyle w:val="18"/>
        <w:spacing w:line="360" w:lineRule="auto"/>
        <w:textAlignment w:val="auto"/>
        <w:rPr>
          <w:rFonts w:hint="eastAsia" w:ascii="仿宋" w:hAnsi="仿宋" w:eastAsia="仿宋" w:cs="仿宋"/>
          <w:spacing w:val="1"/>
          <w:sz w:val="24"/>
          <w:szCs w:val="24"/>
          <w:lang w:eastAsia="zh-CN"/>
        </w:rPr>
      </w:pPr>
      <w:r>
        <w:rPr>
          <w:rFonts w:hint="eastAsia" w:ascii="仿宋" w:hAnsi="仿宋" w:eastAsia="仿宋" w:cs="仿宋"/>
          <w:spacing w:val="1"/>
          <w:sz w:val="24"/>
          <w:szCs w:val="24"/>
          <w:lang w:val="en-US" w:eastAsia="zh-CN"/>
        </w:rPr>
        <w:t>2.</w:t>
      </w:r>
      <w:r>
        <w:rPr>
          <w:rFonts w:hint="eastAsia" w:ascii="仿宋" w:hAnsi="仿宋" w:eastAsia="仿宋" w:cs="仿宋"/>
          <w:spacing w:val="1"/>
          <w:sz w:val="24"/>
          <w:szCs w:val="24"/>
          <w:lang w:eastAsia="zh-CN"/>
        </w:rPr>
        <w:t>1、电子内窥镜图像处理器：1台。</w:t>
      </w:r>
    </w:p>
    <w:p w14:paraId="3D8CB157">
      <w:pPr>
        <w:pStyle w:val="18"/>
        <w:spacing w:line="360" w:lineRule="auto"/>
        <w:textAlignment w:val="auto"/>
        <w:rPr>
          <w:rFonts w:hint="eastAsia" w:ascii="仿宋" w:hAnsi="仿宋" w:eastAsia="仿宋" w:cs="仿宋"/>
          <w:spacing w:val="1"/>
          <w:sz w:val="24"/>
          <w:szCs w:val="24"/>
          <w:lang w:eastAsia="zh-CN"/>
        </w:rPr>
      </w:pPr>
      <w:r>
        <w:rPr>
          <w:rFonts w:hint="eastAsia" w:ascii="仿宋" w:hAnsi="仿宋" w:eastAsia="仿宋" w:cs="仿宋"/>
          <w:spacing w:val="1"/>
          <w:sz w:val="24"/>
          <w:szCs w:val="24"/>
          <w:lang w:val="en-US" w:eastAsia="zh-CN"/>
        </w:rPr>
        <w:t>2.</w:t>
      </w:r>
      <w:r>
        <w:rPr>
          <w:rFonts w:hint="eastAsia" w:ascii="仿宋" w:hAnsi="仿宋" w:eastAsia="仿宋" w:cs="仿宋"/>
          <w:spacing w:val="1"/>
          <w:sz w:val="24"/>
          <w:szCs w:val="24"/>
          <w:lang w:eastAsia="zh-CN"/>
        </w:rPr>
        <w:t>2、HDMI视频线：1根。</w:t>
      </w:r>
    </w:p>
    <w:p w14:paraId="597C3264">
      <w:pPr>
        <w:pStyle w:val="18"/>
        <w:spacing w:line="360" w:lineRule="auto"/>
        <w:textAlignment w:val="auto"/>
        <w:rPr>
          <w:rFonts w:hint="eastAsia" w:ascii="仿宋" w:hAnsi="仿宋" w:eastAsia="仿宋" w:cs="仿宋"/>
          <w:spacing w:val="1"/>
          <w:sz w:val="24"/>
          <w:szCs w:val="24"/>
          <w:lang w:eastAsia="zh-CN"/>
        </w:rPr>
      </w:pPr>
      <w:r>
        <w:rPr>
          <w:rFonts w:hint="eastAsia" w:ascii="仿宋" w:hAnsi="仿宋" w:eastAsia="仿宋" w:cs="仿宋"/>
          <w:spacing w:val="1"/>
          <w:sz w:val="24"/>
          <w:szCs w:val="24"/>
          <w:lang w:val="en-US" w:eastAsia="zh-CN"/>
        </w:rPr>
        <w:t>2.</w:t>
      </w:r>
      <w:r>
        <w:rPr>
          <w:rFonts w:hint="eastAsia" w:ascii="仿宋" w:hAnsi="仿宋" w:eastAsia="仿宋" w:cs="仿宋"/>
          <w:spacing w:val="1"/>
          <w:sz w:val="24"/>
          <w:szCs w:val="24"/>
          <w:lang w:eastAsia="zh-CN"/>
        </w:rPr>
        <w:t>3、电源线及适配器：1套。</w:t>
      </w:r>
    </w:p>
    <w:p w14:paraId="2ADDB2DF">
      <w:pPr>
        <w:snapToGrid w:val="0"/>
        <w:spacing w:before="156" w:beforeLines="50" w:line="360" w:lineRule="auto"/>
        <w:ind w:firstLine="480" w:firstLineChars="200"/>
        <w:jc w:val="center"/>
        <w:rPr>
          <w:rFonts w:hint="eastAsia" w:ascii="仿宋" w:hAnsi="仿宋" w:eastAsia="仿宋" w:cs="仿宋"/>
          <w:bCs/>
          <w:sz w:val="24"/>
          <w:szCs w:val="24"/>
        </w:rPr>
      </w:pPr>
    </w:p>
    <w:p w14:paraId="123DA475">
      <w:pPr>
        <w:snapToGrid w:val="0"/>
        <w:spacing w:before="156" w:beforeLines="50" w:line="360" w:lineRule="auto"/>
        <w:ind w:firstLine="480" w:firstLineChars="200"/>
        <w:jc w:val="center"/>
        <w:rPr>
          <w:rFonts w:hint="eastAsia" w:ascii="仿宋" w:hAnsi="仿宋" w:eastAsia="仿宋" w:cs="仿宋"/>
          <w:bCs/>
          <w:sz w:val="24"/>
          <w:szCs w:val="24"/>
        </w:rPr>
      </w:pPr>
    </w:p>
    <w:p w14:paraId="22117AE1">
      <w:pPr>
        <w:snapToGrid w:val="0"/>
        <w:spacing w:before="156" w:beforeLines="50" w:line="360" w:lineRule="auto"/>
        <w:ind w:firstLine="480" w:firstLineChars="200"/>
        <w:jc w:val="center"/>
        <w:rPr>
          <w:rFonts w:hint="eastAsia" w:ascii="仿宋" w:hAnsi="仿宋" w:eastAsia="仿宋" w:cs="仿宋"/>
          <w:bCs/>
          <w:sz w:val="24"/>
          <w:szCs w:val="24"/>
          <w:lang w:val="en-US" w:eastAsia="zh-CN"/>
        </w:rPr>
        <w:sectPr>
          <w:pgSz w:w="11906" w:h="16838"/>
          <w:pgMar w:top="1440" w:right="1800" w:bottom="1440" w:left="1800" w:header="851" w:footer="992" w:gutter="0"/>
          <w:cols w:space="425" w:num="1"/>
          <w:docGrid w:type="lines" w:linePitch="312" w:charSpace="0"/>
        </w:sectPr>
      </w:pPr>
    </w:p>
    <w:p w14:paraId="1DD15FA8">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2-10</w:t>
      </w:r>
      <w:r>
        <w:rPr>
          <w:rFonts w:hint="eastAsia" w:ascii="仿宋" w:hAnsi="仿宋" w:eastAsia="仿宋" w:cs="仿宋"/>
          <w:bCs/>
          <w:sz w:val="24"/>
        </w:rPr>
        <w:tab/>
      </w:r>
      <w:r>
        <w:rPr>
          <w:rFonts w:hint="eastAsia" w:ascii="仿宋" w:hAnsi="仿宋" w:eastAsia="仿宋" w:cs="仿宋"/>
          <w:bCs/>
          <w:sz w:val="24"/>
        </w:rPr>
        <w:t>磁刺激仪</w:t>
      </w:r>
    </w:p>
    <w:p w14:paraId="16C5430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p>
    <w:p w14:paraId="05727C7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1.最大磁感应强度：≥6T，最大磁感应强度允差：±5%（提供检验报告）；</w:t>
      </w:r>
    </w:p>
    <w:p w14:paraId="09DF32F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2.输出脉冲重复频率：≥110Hz可调（提供检验报告）；</w:t>
      </w:r>
    </w:p>
    <w:p w14:paraId="37E716A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3.脉冲上升时间：≤50μs±10μs（提供检验报告）；</w:t>
      </w:r>
    </w:p>
    <w:p w14:paraId="1B8AA5F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4.整机通过电磁兼容性EMC测试（提供检验报告）；</w:t>
      </w:r>
    </w:p>
    <w:p w14:paraId="7CE5D9B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5.同时适用于盆底刺激和骶神经刺激；</w:t>
      </w:r>
    </w:p>
    <w:p w14:paraId="76F713F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6.配备体外压力反馈模块，能与主机模块通讯进行数据采集（提供官方发布的公开彩页等证明材料）；</w:t>
      </w:r>
    </w:p>
    <w:p w14:paraId="7877318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7.治疗座椅可以根据治疗方案自动调整座椅角度（提供官方发布的公开彩页等证明材料）；</w:t>
      </w:r>
    </w:p>
    <w:p w14:paraId="2E57F2C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8.配备独立的医护触控屏幕与患者显示屏幕；</w:t>
      </w:r>
    </w:p>
    <w:p w14:paraId="2502499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9.磁刺激强度可通过电脑软件及磁刺激主机双模式调节；</w:t>
      </w:r>
    </w:p>
    <w:p w14:paraId="4F3D38E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10.磁刺激设备通过压力模块进行触发磁刺激和Kegel训练（提供官方发布的公开彩页或图片等证明材料）；</w:t>
      </w:r>
    </w:p>
    <w:p w14:paraId="5DBAA80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11.具备触发输入输出通用接口，可兼容肌电图等设备；</w:t>
      </w:r>
    </w:p>
    <w:p w14:paraId="76D32E8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12.具有脉冲计数功能</w:t>
      </w:r>
      <w:r>
        <w:rPr>
          <w:rFonts w:hint="eastAsia" w:ascii="仿宋" w:hAnsi="仿宋" w:eastAsia="仿宋" w:cs="仿宋"/>
          <w:bCs/>
          <w:sz w:val="24"/>
          <w:lang w:eastAsia="zh-CN"/>
        </w:rPr>
        <w:t>；</w:t>
      </w:r>
    </w:p>
    <w:p w14:paraId="1FBCCBE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13.设备使用年限（或使用寿命）≥10年</w:t>
      </w:r>
      <w:r>
        <w:rPr>
          <w:rFonts w:hint="eastAsia" w:ascii="仿宋" w:hAnsi="仿宋" w:eastAsia="仿宋" w:cs="仿宋"/>
          <w:bCs/>
          <w:sz w:val="24"/>
          <w:lang w:eastAsia="zh-CN"/>
        </w:rPr>
        <w:t>；</w:t>
      </w:r>
    </w:p>
    <w:p w14:paraId="731D0A9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14.可选配运动诱发电位检查模块，模块支持有线、无线双传输功能，便于临床操作</w:t>
      </w:r>
      <w:r>
        <w:rPr>
          <w:rFonts w:hint="eastAsia" w:ascii="仿宋" w:hAnsi="仿宋" w:eastAsia="仿宋" w:cs="仿宋"/>
          <w:bCs/>
          <w:sz w:val="24"/>
          <w:lang w:eastAsia="zh-CN"/>
        </w:rPr>
        <w:t>；</w:t>
      </w:r>
    </w:p>
    <w:p w14:paraId="259DE1C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15.软件具有标准模式、调频模式、调幅模式等多种脉冲输出模式；</w:t>
      </w:r>
    </w:p>
    <w:p w14:paraId="3049527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16.设备软件具有实时坐姿监测功能（提供软件图片）；</w:t>
      </w:r>
    </w:p>
    <w:p w14:paraId="583D908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17.内置治疗方案库，包含压力性尿失禁、急迫性尿失禁、膀胱过度活动症、慢性前列腺炎、神经源性膀胱、勃起功能障碍、便秘、大便失禁、盆底痛等，支持一键开启治疗；</w:t>
      </w:r>
    </w:p>
    <w:p w14:paraId="5EF42B8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18.方案可自定义编辑，频率、刺激时间、间歇时间等参数可调；</w:t>
      </w:r>
    </w:p>
    <w:p w14:paraId="0F0B75D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19.支持预设置刺激强度；</w:t>
      </w:r>
    </w:p>
    <w:p w14:paraId="68CA9DE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20.具备温度保护功能，刺激线圈温度达到限值自动停止输出（提供检验报告）；</w:t>
      </w:r>
    </w:p>
    <w:p w14:paraId="25C3B8C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21.可实时查询、编辑患者基本信息、临床方案、诊疗记录等信息；</w:t>
      </w:r>
    </w:p>
    <w:p w14:paraId="3744D7F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22.可兼容云互联及电子病历系统。</w:t>
      </w:r>
    </w:p>
    <w:p w14:paraId="72DCE163">
      <w:pPr>
        <w:snapToGrid w:val="0"/>
        <w:spacing w:before="156" w:beforeLines="50" w:line="360" w:lineRule="auto"/>
        <w:ind w:firstLine="480" w:firstLineChars="200"/>
        <w:jc w:val="left"/>
        <w:rPr>
          <w:rFonts w:hint="eastAsia" w:ascii="仿宋" w:hAnsi="仿宋" w:eastAsia="仿宋" w:cs="仿宋"/>
          <w:bCs/>
          <w:sz w:val="24"/>
        </w:rPr>
      </w:pPr>
    </w:p>
    <w:p w14:paraId="1698A2B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、配置清单：</w:t>
      </w:r>
    </w:p>
    <w:p w14:paraId="35F19FE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1、磁刺激仪主机：1台</w:t>
      </w:r>
      <w:r>
        <w:rPr>
          <w:rFonts w:hint="eastAsia" w:ascii="仿宋" w:hAnsi="仿宋" w:eastAsia="仿宋" w:cs="仿宋"/>
          <w:bCs/>
          <w:sz w:val="24"/>
          <w:lang w:eastAsia="zh-CN"/>
        </w:rPr>
        <w:t>。</w:t>
      </w:r>
    </w:p>
    <w:p w14:paraId="2796A67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2、电源线：1根</w:t>
      </w:r>
      <w:r>
        <w:rPr>
          <w:rFonts w:hint="eastAsia" w:ascii="仿宋" w:hAnsi="仿宋" w:eastAsia="仿宋" w:cs="仿宋"/>
          <w:bCs/>
          <w:sz w:val="24"/>
          <w:lang w:eastAsia="zh-CN"/>
        </w:rPr>
        <w:t>。</w:t>
      </w:r>
    </w:p>
    <w:p w14:paraId="102D936B">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3、刺激线圈：1个</w:t>
      </w:r>
      <w:r>
        <w:rPr>
          <w:rFonts w:hint="eastAsia" w:ascii="仿宋" w:hAnsi="仿宋" w:eastAsia="仿宋" w:cs="仿宋"/>
          <w:bCs/>
          <w:sz w:val="24"/>
          <w:lang w:eastAsia="zh-CN"/>
        </w:rPr>
        <w:t>。</w:t>
      </w:r>
    </w:p>
    <w:p w14:paraId="0E4954AD">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4、座椅：1张</w:t>
      </w:r>
      <w:r>
        <w:rPr>
          <w:rFonts w:hint="eastAsia" w:ascii="仿宋" w:hAnsi="仿宋" w:eastAsia="仿宋" w:cs="仿宋"/>
          <w:bCs/>
          <w:sz w:val="24"/>
          <w:lang w:eastAsia="zh-CN"/>
        </w:rPr>
        <w:t>。</w:t>
      </w:r>
    </w:p>
    <w:p w14:paraId="7D315372">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5、压力控制盒：1个</w:t>
      </w:r>
      <w:r>
        <w:rPr>
          <w:rFonts w:hint="eastAsia" w:ascii="仿宋" w:hAnsi="仿宋" w:eastAsia="仿宋" w:cs="仿宋"/>
          <w:bCs/>
          <w:sz w:val="24"/>
          <w:lang w:eastAsia="zh-CN"/>
        </w:rPr>
        <w:t>。</w:t>
      </w:r>
    </w:p>
    <w:p w14:paraId="4AF37EB2">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6、软件：1套</w:t>
      </w:r>
      <w:r>
        <w:rPr>
          <w:rFonts w:hint="eastAsia" w:ascii="仿宋" w:hAnsi="仿宋" w:eastAsia="仿宋" w:cs="仿宋"/>
          <w:bCs/>
          <w:sz w:val="24"/>
          <w:lang w:eastAsia="zh-CN"/>
        </w:rPr>
        <w:t>。</w:t>
      </w:r>
    </w:p>
    <w:p w14:paraId="55DE7E1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7、压力气垫：1个</w:t>
      </w:r>
      <w:r>
        <w:rPr>
          <w:rFonts w:hint="eastAsia" w:ascii="仿宋" w:hAnsi="仿宋" w:eastAsia="仿宋" w:cs="仿宋"/>
          <w:bCs/>
          <w:sz w:val="24"/>
          <w:lang w:eastAsia="zh-CN"/>
        </w:rPr>
        <w:t>。</w:t>
      </w:r>
    </w:p>
    <w:p w14:paraId="65856B6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8、副屏显示器：1台</w:t>
      </w:r>
      <w:r>
        <w:rPr>
          <w:rFonts w:hint="eastAsia" w:ascii="仿宋" w:hAnsi="仿宋" w:eastAsia="仿宋" w:cs="仿宋"/>
          <w:bCs/>
          <w:sz w:val="24"/>
          <w:lang w:eastAsia="zh-CN"/>
        </w:rPr>
        <w:t>。</w:t>
      </w:r>
    </w:p>
    <w:p w14:paraId="588D8B6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9、HDMI数据连接线：1根</w:t>
      </w:r>
      <w:r>
        <w:rPr>
          <w:rFonts w:hint="eastAsia" w:ascii="仿宋" w:hAnsi="仿宋" w:eastAsia="仿宋" w:cs="仿宋"/>
          <w:bCs/>
          <w:sz w:val="24"/>
          <w:lang w:eastAsia="zh-CN"/>
        </w:rPr>
        <w:t>。</w:t>
      </w:r>
    </w:p>
    <w:p w14:paraId="128F66F3">
      <w:pPr>
        <w:snapToGrid w:val="0"/>
        <w:spacing w:before="156" w:beforeLines="50" w:line="360" w:lineRule="auto"/>
        <w:ind w:firstLine="480" w:firstLineChars="200"/>
        <w:jc w:val="center"/>
        <w:rPr>
          <w:rFonts w:hint="eastAsia" w:ascii="仿宋" w:hAnsi="仿宋" w:eastAsia="仿宋" w:cs="仿宋"/>
          <w:bCs/>
          <w:sz w:val="24"/>
        </w:rPr>
      </w:pPr>
    </w:p>
    <w:p w14:paraId="40AF7D82">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7BF58C0F">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2-11</w:t>
      </w:r>
      <w:r>
        <w:rPr>
          <w:rFonts w:hint="eastAsia" w:ascii="仿宋" w:hAnsi="仿宋" w:eastAsia="仿宋" w:cs="仿宋"/>
          <w:bCs/>
          <w:sz w:val="24"/>
        </w:rPr>
        <w:tab/>
      </w:r>
      <w:r>
        <w:rPr>
          <w:rFonts w:hint="eastAsia" w:ascii="仿宋" w:hAnsi="仿宋" w:eastAsia="仿宋" w:cs="仿宋"/>
          <w:bCs/>
          <w:sz w:val="24"/>
        </w:rPr>
        <w:t>呼吸训练仪（含呼吸压力测定）</w:t>
      </w:r>
    </w:p>
    <w:p w14:paraId="4C89DF5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、用途：适用于测量肺活量、用力肺活量、最大通气量；口腔最大吸气压力、口腔最大呼气压力；用于呼吸训练，改善呼吸功能；患者自主呼吸时产生振动呼气正压（OPEP）治疗。</w:t>
      </w:r>
    </w:p>
    <w:p w14:paraId="043301D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、技术参数</w:t>
      </w:r>
    </w:p>
    <w:p w14:paraId="71CAF82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肺功能测试模块</w:t>
      </w:r>
    </w:p>
    <w:p w14:paraId="0E661F4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1、慢肺活量SVC测量参数：VC、VC MAX、VC IN、VC EX、IC、IC%P、IRV、IRV%P、ERV、ERV%P、VC%P、VT、VT%P、MV、TIN、TEX、TTOT、BF、BF%P、TIN/TTON、TEX/TTON、TIN/TEX、VC%；</w:t>
      </w:r>
    </w:p>
    <w:p w14:paraId="19AF2C7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2、用力肺活量FVC测量参数：FVC、FEV1、FEV3、FEV6、FEV1/FVC、FEV3/FVC、FEV1/VC Max、PEF、FEF25、FEF50、FEF75、MMEF、PIF、PIF50、MIF、FET、VEXP、FET、（FEV1 1% FVC1）%P、PIF、ELA；</w:t>
      </w:r>
    </w:p>
    <w:p w14:paraId="3F4F517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3、最大分钟通气量MVV测量参数：MVV、MVV%P、VT MVV、TIME MVV、BF MVV、MVV%。</w:t>
      </w:r>
    </w:p>
    <w:p w14:paraId="7073913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2.1.</w:t>
      </w:r>
      <w:r>
        <w:rPr>
          <w:rFonts w:hint="eastAsia" w:ascii="仿宋" w:hAnsi="仿宋" w:eastAsia="仿宋" w:cs="仿宋"/>
          <w:bCs/>
          <w:sz w:val="24"/>
        </w:rPr>
        <w:t>4、传感器类型：双向金属筛网压差式传感器。</w:t>
      </w:r>
    </w:p>
    <w:p w14:paraId="21B5C60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2.1.</w:t>
      </w:r>
      <w:r>
        <w:rPr>
          <w:rFonts w:hint="eastAsia" w:ascii="仿宋" w:hAnsi="仿宋" w:eastAsia="仿宋" w:cs="仿宋"/>
          <w:bCs/>
          <w:sz w:val="24"/>
        </w:rPr>
        <w:t>5、流量测量范围：0～20L/s；流量精确范围：±3%；分辨率：0.01L/s；</w:t>
      </w:r>
    </w:p>
    <w:p w14:paraId="18D82A8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2.1.</w:t>
      </w:r>
      <w:r>
        <w:rPr>
          <w:rFonts w:hint="eastAsia" w:ascii="仿宋" w:hAnsi="仿宋" w:eastAsia="仿宋" w:cs="仿宋"/>
          <w:bCs/>
          <w:sz w:val="24"/>
        </w:rPr>
        <w:t>6、容量测量范围：0～20L；容量精确范围：±2.5%；分辨率：0.01L。</w:t>
      </w:r>
    </w:p>
    <w:p w14:paraId="022886D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7、线性度：±3%。</w:t>
      </w:r>
    </w:p>
    <w:p w14:paraId="2C02518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8、舒张试验：可进行支气管舒张试验。</w:t>
      </w:r>
    </w:p>
    <w:p w14:paraId="3077D0A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9、质量控制：依据ATS/ERS自动计算质控评级，实时监测呼气时间，呼气末流速等。</w:t>
      </w:r>
    </w:p>
    <w:p w14:paraId="3F3C058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10、具备自我评估问卷，可进行慢阻肺（CAT\mMRC\CCQ)评估、哮喘评估、个人健康状态评估(PHQ-9、GAD-7、个人信息及病史)、评估风险等级自动分析。</w:t>
      </w:r>
    </w:p>
    <w:p w14:paraId="0432108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11、标定功能：具备自动测量环境参数(温度、湿度、大气压)并进行BTPS自动修正功能；可通过定标筒进行常规定标和三流速定标。</w:t>
      </w:r>
    </w:p>
    <w:p w14:paraId="4874D96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12、院感防控：具备交叉感染的防控措施，可徒手拆卸浸泡消毒流量传感器头部，可使用通用规格的一次性肺功能仪过滤嘴。</w:t>
      </w:r>
    </w:p>
    <w:p w14:paraId="4E52C20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13、预计值参数：预设多种肺功能预计值参数，至少包含中国人预计值、Standard EU、Standard ZS。</w:t>
      </w:r>
    </w:p>
    <w:p w14:paraId="129796B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14、肺功能仪手柄具有显示屏与语音提示功能。</w:t>
      </w:r>
    </w:p>
    <w:p w14:paraId="2AC9C9C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呼吸压力和训练排痰模块</w:t>
      </w:r>
      <w:r>
        <w:rPr>
          <w:rFonts w:hint="eastAsia" w:ascii="仿宋" w:hAnsi="仿宋" w:eastAsia="仿宋" w:cs="仿宋"/>
          <w:bCs/>
          <w:sz w:val="24"/>
        </w:rPr>
        <w:tab/>
      </w:r>
      <w:r>
        <w:rPr>
          <w:rFonts w:hint="eastAsia" w:ascii="仿宋" w:hAnsi="仿宋" w:eastAsia="仿宋" w:cs="仿宋"/>
          <w:bCs/>
          <w:sz w:val="24"/>
        </w:rPr>
        <w:tab/>
      </w:r>
    </w:p>
    <w:p w14:paraId="12E65C3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2.2.</w:t>
      </w:r>
      <w:r>
        <w:rPr>
          <w:rFonts w:hint="eastAsia" w:ascii="仿宋" w:hAnsi="仿宋" w:eastAsia="仿宋" w:cs="仿宋"/>
          <w:bCs/>
          <w:sz w:val="24"/>
        </w:rPr>
        <w:t>1、测量参数：MIP、MEP、P0.1、P0.1MAX、P0.1/MIP、P0.1/P0.1MAX。</w:t>
      </w:r>
    </w:p>
    <w:p w14:paraId="48DD847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2、压力测量范围：±20kPa；精确范围：±3%或者±0.1kPa，取其大者；分辨率：0.01kPa。</w:t>
      </w:r>
    </w:p>
    <w:p w14:paraId="73625D9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3、呼吸训练功能可分别进行吸气训练或呼气训练，可以手动设置阻抗，也可以自动选择阻抗等级。</w:t>
      </w:r>
    </w:p>
    <w:p w14:paraId="5DD6545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2.2.</w:t>
      </w:r>
      <w:r>
        <w:rPr>
          <w:rFonts w:hint="eastAsia" w:ascii="仿宋" w:hAnsi="仿宋" w:eastAsia="仿宋" w:cs="仿宋"/>
          <w:bCs/>
          <w:sz w:val="24"/>
        </w:rPr>
        <w:t>4、振荡排痰训练，可选择阻力等级、频率。</w:t>
      </w:r>
    </w:p>
    <w:p w14:paraId="36C0E6D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5、振荡排痰阻力可调，至少具备3个及以上阻力档位或支持连续调节。</w:t>
      </w:r>
    </w:p>
    <w:p w14:paraId="4E52672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6、振荡排痰频率范围：10～30Hz。</w:t>
      </w:r>
    </w:p>
    <w:p w14:paraId="1CCC0D2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7、呼吸训练与振荡排痰训练均可生成报告。</w:t>
      </w:r>
    </w:p>
    <w:p w14:paraId="52B9B89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8、呼吸压力和训练排痰阀头可徒手拆卸、可浸泡消毒，可使用通用规格的一次性肺功能仪过滤嘴。</w:t>
      </w:r>
    </w:p>
    <w:p w14:paraId="6B580A6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其他</w:t>
      </w:r>
    </w:p>
    <w:p w14:paraId="5C2B6EB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1、数据传输：可支持USB数据线、蓝牙网络等数据传输方式。</w:t>
      </w:r>
    </w:p>
    <w:p w14:paraId="244CAE5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2.3.</w:t>
      </w:r>
      <w:r>
        <w:rPr>
          <w:rFonts w:hint="eastAsia" w:ascii="仿宋" w:hAnsi="仿宋" w:eastAsia="仿宋" w:cs="仿宋"/>
          <w:bCs/>
          <w:sz w:val="24"/>
        </w:rPr>
        <w:t>2、配备肺功能检查系统软件，包括：电脑端和移动端；可通过数据传输模块将测量数据同步到云端；也可导出历史检测数据；支持对接医院HIS、LIS系统。</w:t>
      </w:r>
    </w:p>
    <w:p w14:paraId="1E6FEA5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、配置清单（单套）：</w:t>
      </w:r>
    </w:p>
    <w:p w14:paraId="3D0C669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1、呼吸训练仪（含肺功能检查模块）：1台</w:t>
      </w:r>
    </w:p>
    <w:p w14:paraId="6331260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2、呼吸压力和训练排痰模块：1台</w:t>
      </w:r>
    </w:p>
    <w:p w14:paraId="36E266E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3、便携式一体机：1台</w:t>
      </w:r>
    </w:p>
    <w:p w14:paraId="02B5755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4、肺功能检查系统软件：1套</w:t>
      </w:r>
    </w:p>
    <w:p w14:paraId="1647E2B4">
      <w:pPr>
        <w:snapToGrid w:val="0"/>
        <w:spacing w:before="156" w:beforeLines="50" w:line="360" w:lineRule="auto"/>
        <w:ind w:firstLine="480" w:firstLineChars="200"/>
        <w:jc w:val="center"/>
        <w:rPr>
          <w:rFonts w:hint="eastAsia" w:ascii="仿宋" w:hAnsi="仿宋" w:eastAsia="仿宋" w:cs="仿宋"/>
          <w:bCs/>
          <w:sz w:val="24"/>
        </w:rPr>
      </w:pPr>
    </w:p>
    <w:p w14:paraId="72324BF4">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0A4C109F">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2-12</w:t>
      </w:r>
      <w:r>
        <w:rPr>
          <w:rFonts w:hint="eastAsia" w:ascii="仿宋" w:hAnsi="仿宋" w:eastAsia="仿宋" w:cs="仿宋"/>
          <w:bCs/>
          <w:sz w:val="24"/>
        </w:rPr>
        <w:tab/>
      </w:r>
      <w:r>
        <w:rPr>
          <w:rFonts w:hint="eastAsia" w:ascii="仿宋" w:hAnsi="仿宋" w:eastAsia="仿宋" w:cs="仿宋"/>
          <w:bCs/>
          <w:sz w:val="24"/>
        </w:rPr>
        <w:t>经颅磁刺激仪</w:t>
      </w:r>
    </w:p>
    <w:p w14:paraId="56FEC48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、适应症：通过刺激人体中枢神经和外周神经，用于康复科、精神科和神经科的神经电生理检查、运动功能评定，以及用于辅助治疗或改善失眠症状，对脑神经及神经损伤性疾病的辅助治疗。</w:t>
      </w:r>
    </w:p>
    <w:p w14:paraId="2139735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 xml:space="preserve">、技术参数 </w:t>
      </w:r>
    </w:p>
    <w:p w14:paraId="5935DF5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主机：</w:t>
      </w:r>
    </w:p>
    <w:p w14:paraId="7D73257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1、冷却系统：液态内循环冷却系统，非风冷或静态液冷或外循环液冷；</w:t>
      </w:r>
    </w:p>
    <w:p w14:paraId="4EC6603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2、操作系统：中文界面，具备开机自检、故障报警与自锁等功能。</w:t>
      </w:r>
    </w:p>
    <w:p w14:paraId="6C3D04F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3、刺激强度：1.0～6T，连续可调；</w:t>
      </w:r>
    </w:p>
    <w:p w14:paraId="57AD60D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4、磁感应强度稳定输出允差：±5%（检测报告证明）；</w:t>
      </w:r>
    </w:p>
    <w:p w14:paraId="2FA9A92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2.1.</w:t>
      </w:r>
      <w:r>
        <w:rPr>
          <w:rFonts w:hint="eastAsia" w:ascii="仿宋" w:hAnsi="仿宋" w:eastAsia="仿宋" w:cs="仿宋"/>
          <w:bCs/>
          <w:sz w:val="24"/>
        </w:rPr>
        <w:t>5、磁感应强度最大变化率：20kT/s～80kT/s；</w:t>
      </w:r>
    </w:p>
    <w:p w14:paraId="10B9868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6、脉冲上升时间：60±10μs；</w:t>
      </w:r>
    </w:p>
    <w:p w14:paraId="5D832C0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7、输出脉冲宽度：340μs±20μs；</w:t>
      </w:r>
    </w:p>
    <w:p w14:paraId="742D892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8、刺激频率：0.1～40Hz可调；</w:t>
      </w:r>
    </w:p>
    <w:p w14:paraId="52E8789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9、脉冲频率允差值：±2%</w:t>
      </w:r>
    </w:p>
    <w:p w14:paraId="41C76EC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w:t>
      </w:r>
      <w:r>
        <w:rPr>
          <w:rFonts w:hint="eastAsia" w:ascii="仿宋" w:hAnsi="仿宋" w:eastAsia="仿宋" w:cs="仿宋"/>
          <w:bCs/>
          <w:sz w:val="24"/>
          <w:lang w:val="en-US" w:eastAsia="zh-CN"/>
        </w:rPr>
        <w:t>0</w:t>
      </w:r>
      <w:r>
        <w:rPr>
          <w:rFonts w:hint="eastAsia" w:ascii="仿宋" w:hAnsi="仿宋" w:eastAsia="仿宋" w:cs="仿宋"/>
          <w:bCs/>
          <w:sz w:val="24"/>
        </w:rPr>
        <w:t>、具备触发输入输出通用接口。</w:t>
      </w:r>
    </w:p>
    <w:p w14:paraId="2862D9D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2.1.</w:t>
      </w:r>
      <w:r>
        <w:rPr>
          <w:rFonts w:hint="eastAsia" w:ascii="仿宋" w:hAnsi="仿宋" w:eastAsia="仿宋" w:cs="仿宋"/>
          <w:bCs/>
          <w:sz w:val="24"/>
        </w:rPr>
        <w:t>1</w:t>
      </w:r>
      <w:r>
        <w:rPr>
          <w:rFonts w:hint="eastAsia" w:ascii="仿宋" w:hAnsi="仿宋" w:eastAsia="仿宋" w:cs="仿宋"/>
          <w:bCs/>
          <w:sz w:val="24"/>
          <w:lang w:val="en-US" w:eastAsia="zh-CN"/>
        </w:rPr>
        <w:t>1</w:t>
      </w:r>
      <w:r>
        <w:rPr>
          <w:rFonts w:hint="eastAsia" w:ascii="仿宋" w:hAnsi="仿宋" w:eastAsia="仿宋" w:cs="仿宋"/>
          <w:bCs/>
          <w:sz w:val="24"/>
        </w:rPr>
        <w:t>、开放式的技术平台，可与国内外的主流肌电诱发电位仪、脑电图等设备兼容。</w:t>
      </w:r>
    </w:p>
    <w:p w14:paraId="59308BB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安全预警：</w:t>
      </w:r>
    </w:p>
    <w:p w14:paraId="0D33D2F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1、当冷却系统发生故障时，应有提示或停止磁场输出。</w:t>
      </w:r>
    </w:p>
    <w:p w14:paraId="52E367A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2.2.</w:t>
      </w:r>
      <w:r>
        <w:rPr>
          <w:rFonts w:hint="eastAsia" w:ascii="仿宋" w:hAnsi="仿宋" w:eastAsia="仿宋" w:cs="仿宋"/>
          <w:bCs/>
          <w:sz w:val="24"/>
        </w:rPr>
        <w:t>2、具备紧急停止开关。</w:t>
      </w:r>
    </w:p>
    <w:p w14:paraId="0CF5E2B6">
      <w:pPr>
        <w:snapToGrid w:val="0"/>
        <w:spacing w:before="156" w:beforeLines="50" w:line="360" w:lineRule="auto"/>
        <w:ind w:firstLine="480" w:firstLineChars="200"/>
        <w:jc w:val="left"/>
      </w:pPr>
      <w:r>
        <w:rPr>
          <w:rFonts w:hint="eastAsia" w:ascii="仿宋" w:hAnsi="仿宋" w:eastAsia="仿宋" w:cs="仿宋"/>
          <w:bCs/>
          <w:sz w:val="24"/>
          <w:lang w:val="en-US" w:eastAsia="zh-CN"/>
        </w:rPr>
        <w:t>2.2.</w:t>
      </w:r>
      <w:r>
        <w:rPr>
          <w:rFonts w:hint="eastAsia" w:ascii="仿宋" w:hAnsi="仿宋" w:eastAsia="仿宋" w:cs="仿宋"/>
          <w:bCs/>
          <w:sz w:val="24"/>
        </w:rPr>
        <w:t>3、磁刺激线圈表面工作温度≤40℃</w:t>
      </w:r>
    </w:p>
    <w:p w14:paraId="645DDF8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2.2.</w:t>
      </w:r>
      <w:r>
        <w:rPr>
          <w:rFonts w:hint="eastAsia" w:ascii="仿宋" w:hAnsi="仿宋" w:eastAsia="仿宋" w:cs="仿宋"/>
          <w:bCs/>
          <w:sz w:val="24"/>
        </w:rPr>
        <w:t>4、具备温度监控功能，可监测脉冲放电开关、恒温模块、脉冲储能器件温度</w:t>
      </w:r>
    </w:p>
    <w:p w14:paraId="797CEBE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检测模式：</w:t>
      </w:r>
    </w:p>
    <w:p w14:paraId="54ADB19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1、检测项目：支持运动阈值（MT）、运动诱发电位（MEP）、中枢神经传导时间（CMCT）、静息期检测（CSP）、不同脑区抑制、易化（IHI\IHF）的检测功能；</w:t>
      </w:r>
    </w:p>
    <w:p w14:paraId="36732BC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2、具备运动阈值与治疗方案自动记忆功能；</w:t>
      </w:r>
    </w:p>
    <w:p w14:paraId="4A969AA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3、具备自动计算神经传导时间功能；</w:t>
      </w:r>
    </w:p>
    <w:p w14:paraId="27D7EDA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4、实时MEP（EMG）信息显示；</w:t>
      </w:r>
    </w:p>
    <w:p w14:paraId="57882097">
      <w:pPr>
        <w:snapToGrid w:val="0"/>
        <w:spacing w:before="156" w:beforeLines="50" w:line="360" w:lineRule="auto"/>
        <w:ind w:firstLine="480" w:firstLineChars="200"/>
        <w:jc w:val="left"/>
      </w:pPr>
      <w:r>
        <w:rPr>
          <w:rFonts w:hint="eastAsia" w:ascii="仿宋" w:hAnsi="仿宋" w:eastAsia="仿宋" w:cs="仿宋"/>
          <w:bCs/>
          <w:sz w:val="24"/>
          <w:lang w:val="en-US" w:eastAsia="zh-CN"/>
        </w:rPr>
        <w:t>2.3.</w:t>
      </w:r>
      <w:r>
        <w:rPr>
          <w:rFonts w:hint="eastAsia" w:ascii="仿宋" w:hAnsi="仿宋" w:eastAsia="仿宋" w:cs="仿宋"/>
          <w:bCs/>
          <w:sz w:val="24"/>
        </w:rPr>
        <w:t>4.1、双通道MEP检测功能，采样率≥100KHz。</w:t>
      </w:r>
    </w:p>
    <w:p w14:paraId="76AF3BD5">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2.3.</w:t>
      </w:r>
      <w:r>
        <w:rPr>
          <w:rFonts w:hint="eastAsia" w:ascii="仿宋" w:hAnsi="仿宋" w:eastAsia="仿宋" w:cs="仿宋"/>
          <w:bCs/>
          <w:sz w:val="24"/>
        </w:rPr>
        <w:t>4.2、传输方式：有线传输内置MEP模块</w:t>
      </w:r>
      <w:r>
        <w:rPr>
          <w:rFonts w:hint="eastAsia" w:ascii="仿宋" w:hAnsi="仿宋" w:eastAsia="仿宋" w:cs="仿宋"/>
          <w:bCs/>
          <w:sz w:val="24"/>
          <w:lang w:eastAsia="zh-CN"/>
        </w:rPr>
        <w:t>。</w:t>
      </w:r>
    </w:p>
    <w:p w14:paraId="3B38A10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2.3.</w:t>
      </w:r>
      <w:r>
        <w:rPr>
          <w:rFonts w:hint="eastAsia" w:ascii="仿宋" w:hAnsi="仿宋" w:eastAsia="仿宋" w:cs="仿宋"/>
          <w:bCs/>
          <w:sz w:val="24"/>
        </w:rPr>
        <w:t>4.3、最小分辨率：≤0.1μV。</w:t>
      </w:r>
    </w:p>
    <w:p w14:paraId="368E555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2.3.</w:t>
      </w:r>
      <w:r>
        <w:rPr>
          <w:rFonts w:hint="eastAsia" w:ascii="仿宋" w:hAnsi="仿宋" w:eastAsia="仿宋" w:cs="仿宋"/>
          <w:bCs/>
          <w:sz w:val="24"/>
        </w:rPr>
        <w:t>4.4、频率测量范围：1Hz～25KHz。</w:t>
      </w:r>
    </w:p>
    <w:p w14:paraId="684C3C4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刺激模式</w:t>
      </w:r>
    </w:p>
    <w:p w14:paraId="276204E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1、模式：单脉冲（sTMS）、重复脉冲（rTMS）、复合刺激（TBS）、成对脉冲输出（pTMS）。</w:t>
      </w:r>
    </w:p>
    <w:p w14:paraId="4DC8582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2.4.</w:t>
      </w:r>
      <w:r>
        <w:rPr>
          <w:rFonts w:hint="eastAsia" w:ascii="仿宋" w:hAnsi="仿宋" w:eastAsia="仿宋" w:cs="仿宋"/>
          <w:bCs/>
          <w:sz w:val="24"/>
        </w:rPr>
        <w:t>2、支持双人同时治疗，双人的刺激频率、刺激强度、刺激时间和刺激间隔可完全独立调节，两线圈可同时输出脉冲。</w:t>
      </w:r>
    </w:p>
    <w:p w14:paraId="249999D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3、支持双线圈成对刺激，成对脉冲最小时间间隔≤0.1ms，双线圈成对脉冲时间间隔范围-30s～30s内可调，步长1ms。</w:t>
      </w:r>
    </w:p>
    <w:p w14:paraId="5B25918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4、支持设置定时时间，允差：±10%。</w:t>
      </w:r>
    </w:p>
    <w:p w14:paraId="70FED24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5、内置多种专家方案，可供临床选择，支持刺激方案自定义，设置刺激时间、输出频率、刺激间歇、刺激强度、刺激数量等。</w:t>
      </w:r>
    </w:p>
    <w:p w14:paraId="717F9FE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6、触发输出：触发脉冲波宽350μs±50μs，幅度5V±0.5V。</w:t>
      </w:r>
    </w:p>
    <w:p w14:paraId="61CB032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7、触发输入：输入脉冲波宽≥16μs，幅度5V±0.5V的信号，能被触发。</w:t>
      </w:r>
    </w:p>
    <w:p w14:paraId="7F46AEF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8、操作软件上调节触发输入延时时间，软件在0～500ms范围可调，步长0.1ms.</w:t>
      </w:r>
    </w:p>
    <w:p w14:paraId="2B689A7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9、操作软件上调节触发输出延时时间，软件在-500～500ms范围可调，步长0.1ms。</w:t>
      </w:r>
    </w:p>
    <w:p w14:paraId="5965556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2.4.</w:t>
      </w:r>
      <w:r>
        <w:rPr>
          <w:rFonts w:hint="eastAsia" w:ascii="仿宋" w:hAnsi="仿宋" w:eastAsia="仿宋" w:cs="仿宋"/>
          <w:bCs/>
          <w:sz w:val="24"/>
        </w:rPr>
        <w:t>10、能显示阈值强度、以百分比表示相对输出强度，显示刺激序列、刺激时间、刺激数量。</w:t>
      </w:r>
    </w:p>
    <w:p w14:paraId="5FA4F80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2.5、</w:t>
      </w:r>
      <w:r>
        <w:rPr>
          <w:rFonts w:hint="eastAsia" w:ascii="仿宋" w:hAnsi="仿宋" w:eastAsia="仿宋" w:cs="仿宋"/>
          <w:bCs/>
          <w:sz w:val="24"/>
        </w:rPr>
        <w:t>刺激线圈：</w:t>
      </w:r>
    </w:p>
    <w:p w14:paraId="6C2C2AA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2.5.</w:t>
      </w:r>
      <w:r>
        <w:rPr>
          <w:rFonts w:hint="eastAsia" w:ascii="仿宋" w:hAnsi="仿宋" w:eastAsia="仿宋" w:cs="仿宋"/>
          <w:bCs/>
          <w:sz w:val="24"/>
        </w:rPr>
        <w:t>1、刺激线圈：包括成人八字形线圈、成人圆形线圈、儿童八字形线圈、儿童圆形线圈、动物线圈；</w:t>
      </w:r>
    </w:p>
    <w:p w14:paraId="1CE7484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2.6、</w:t>
      </w:r>
      <w:r>
        <w:rPr>
          <w:rFonts w:hint="eastAsia" w:ascii="仿宋" w:hAnsi="仿宋" w:eastAsia="仿宋" w:cs="仿宋"/>
          <w:bCs/>
          <w:sz w:val="24"/>
        </w:rPr>
        <w:t>软件功能：</w:t>
      </w:r>
    </w:p>
    <w:p w14:paraId="6A5444B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2.6.</w:t>
      </w:r>
      <w:r>
        <w:rPr>
          <w:rFonts w:hint="eastAsia" w:ascii="仿宋" w:hAnsi="仿宋" w:eastAsia="仿宋" w:cs="仿宋"/>
          <w:bCs/>
          <w:sz w:val="24"/>
        </w:rPr>
        <w:t>1、支持硬盘储存、USB储存；</w:t>
      </w:r>
    </w:p>
    <w:p w14:paraId="343F422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2.6.</w:t>
      </w:r>
      <w:r>
        <w:rPr>
          <w:rFonts w:hint="eastAsia" w:ascii="仿宋" w:hAnsi="仿宋" w:eastAsia="仿宋" w:cs="仿宋"/>
          <w:bCs/>
          <w:sz w:val="24"/>
        </w:rPr>
        <w:t>2、支持专家方案、病历管理、以及病历打印输出；</w:t>
      </w:r>
    </w:p>
    <w:p w14:paraId="79203D1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2.6.</w:t>
      </w:r>
      <w:r>
        <w:rPr>
          <w:rFonts w:hint="eastAsia" w:ascii="仿宋" w:hAnsi="仿宋" w:eastAsia="仿宋" w:cs="仿宋"/>
          <w:bCs/>
          <w:sz w:val="24"/>
        </w:rPr>
        <w:t>3、支持刺激模式图形（数字）仿真、温度显示与控制保护。</w:t>
      </w:r>
    </w:p>
    <w:p w14:paraId="0CF1E5B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3</w:t>
      </w:r>
      <w:r>
        <w:rPr>
          <w:rFonts w:hint="eastAsia" w:ascii="仿宋" w:hAnsi="仿宋" w:eastAsia="仿宋" w:cs="仿宋"/>
          <w:bCs/>
          <w:sz w:val="24"/>
        </w:rPr>
        <w:t>、配置清单（单台）：</w:t>
      </w:r>
    </w:p>
    <w:p w14:paraId="77F623A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1、磁刺激主机：1套</w:t>
      </w:r>
      <w:r>
        <w:rPr>
          <w:rFonts w:hint="eastAsia" w:ascii="仿宋" w:hAnsi="仿宋" w:eastAsia="仿宋" w:cs="仿宋"/>
          <w:bCs/>
          <w:sz w:val="24"/>
          <w:lang w:eastAsia="zh-CN"/>
        </w:rPr>
        <w:t>。</w:t>
      </w:r>
    </w:p>
    <w:p w14:paraId="30C0994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2、冷却系统：1套</w:t>
      </w:r>
      <w:r>
        <w:rPr>
          <w:rFonts w:hint="eastAsia" w:ascii="仿宋" w:hAnsi="仿宋" w:eastAsia="仿宋" w:cs="仿宋"/>
          <w:bCs/>
          <w:sz w:val="24"/>
          <w:lang w:eastAsia="zh-CN"/>
        </w:rPr>
        <w:t>。</w:t>
      </w:r>
    </w:p>
    <w:p w14:paraId="6EB662F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3、操作软件：1套</w:t>
      </w:r>
      <w:r>
        <w:rPr>
          <w:rFonts w:hint="eastAsia" w:ascii="仿宋" w:hAnsi="仿宋" w:eastAsia="仿宋" w:cs="仿宋"/>
          <w:bCs/>
          <w:sz w:val="24"/>
          <w:lang w:eastAsia="zh-CN"/>
        </w:rPr>
        <w:t>。</w:t>
      </w:r>
    </w:p>
    <w:p w14:paraId="1522C95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4、刺激线圈：2副</w:t>
      </w:r>
      <w:r>
        <w:rPr>
          <w:rFonts w:hint="eastAsia" w:ascii="仿宋" w:hAnsi="仿宋" w:eastAsia="仿宋" w:cs="仿宋"/>
          <w:bCs/>
          <w:sz w:val="24"/>
          <w:lang w:eastAsia="zh-CN"/>
        </w:rPr>
        <w:t>。</w:t>
      </w:r>
    </w:p>
    <w:p w14:paraId="25CA1C6E">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5、MEP模块：1套</w:t>
      </w:r>
      <w:r>
        <w:rPr>
          <w:rFonts w:hint="eastAsia" w:ascii="仿宋" w:hAnsi="仿宋" w:eastAsia="仿宋" w:cs="仿宋"/>
          <w:bCs/>
          <w:sz w:val="24"/>
          <w:lang w:eastAsia="zh-CN"/>
        </w:rPr>
        <w:t>。</w:t>
      </w:r>
    </w:p>
    <w:p w14:paraId="5FFFEA20">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6、支架：2个</w:t>
      </w:r>
      <w:r>
        <w:rPr>
          <w:rFonts w:hint="eastAsia" w:ascii="仿宋" w:hAnsi="仿宋" w:eastAsia="仿宋" w:cs="仿宋"/>
          <w:bCs/>
          <w:sz w:val="24"/>
          <w:lang w:eastAsia="zh-CN"/>
        </w:rPr>
        <w:t>。</w:t>
      </w:r>
    </w:p>
    <w:p w14:paraId="09091E15">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3.</w:t>
      </w:r>
      <w:r>
        <w:rPr>
          <w:rFonts w:hint="eastAsia" w:ascii="仿宋" w:hAnsi="仿宋" w:eastAsia="仿宋" w:cs="仿宋"/>
          <w:bCs/>
          <w:sz w:val="24"/>
        </w:rPr>
        <w:t>7、刺激定位帽：10套</w:t>
      </w:r>
      <w:r>
        <w:rPr>
          <w:rFonts w:hint="eastAsia" w:ascii="仿宋" w:hAnsi="仿宋" w:eastAsia="仿宋" w:cs="仿宋"/>
          <w:bCs/>
          <w:sz w:val="24"/>
          <w:lang w:eastAsia="zh-CN"/>
        </w:rPr>
        <w:t>。</w:t>
      </w:r>
    </w:p>
    <w:p w14:paraId="03E97BC6">
      <w:pPr>
        <w:snapToGrid w:val="0"/>
        <w:spacing w:before="156" w:beforeLines="50" w:line="360" w:lineRule="auto"/>
        <w:ind w:firstLine="480" w:firstLineChars="200"/>
        <w:jc w:val="center"/>
        <w:rPr>
          <w:rFonts w:hint="eastAsia" w:ascii="仿宋" w:hAnsi="仿宋" w:eastAsia="仿宋" w:cs="仿宋"/>
          <w:bCs/>
          <w:sz w:val="24"/>
        </w:rPr>
      </w:pPr>
    </w:p>
    <w:p w14:paraId="05C510C9">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4374C504">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第3包</w:t>
      </w:r>
      <w:r>
        <w:rPr>
          <w:rFonts w:hint="eastAsia" w:ascii="仿宋" w:hAnsi="仿宋" w:eastAsia="仿宋" w:cs="仿宋"/>
          <w:bCs/>
          <w:sz w:val="24"/>
        </w:rPr>
        <w:tab/>
      </w:r>
      <w:r>
        <w:rPr>
          <w:rFonts w:hint="eastAsia" w:ascii="仿宋" w:hAnsi="仿宋" w:eastAsia="仿宋" w:cs="仿宋"/>
          <w:bCs/>
          <w:sz w:val="24"/>
          <w:lang w:val="en-US" w:eastAsia="zh-CN"/>
        </w:rPr>
        <w:t>品目</w:t>
      </w:r>
      <w:r>
        <w:rPr>
          <w:rFonts w:hint="eastAsia" w:ascii="仿宋" w:hAnsi="仿宋" w:eastAsia="仿宋" w:cs="仿宋"/>
          <w:bCs/>
          <w:sz w:val="24"/>
        </w:rPr>
        <w:t>3-1</w:t>
      </w:r>
      <w:r>
        <w:rPr>
          <w:rFonts w:hint="eastAsia" w:ascii="仿宋" w:hAnsi="仿宋" w:eastAsia="仿宋" w:cs="仿宋"/>
          <w:bCs/>
          <w:sz w:val="24"/>
        </w:rPr>
        <w:tab/>
      </w:r>
      <w:r>
        <w:rPr>
          <w:rFonts w:hint="eastAsia" w:ascii="仿宋" w:hAnsi="仿宋" w:eastAsia="仿宋" w:cs="仿宋"/>
          <w:bCs/>
          <w:sz w:val="24"/>
        </w:rPr>
        <w:t>血液透析机1</w:t>
      </w:r>
    </w:p>
    <w:p w14:paraId="22A7417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p>
    <w:p w14:paraId="438E9BE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1、设备使用年限：≥10年。</w:t>
      </w:r>
    </w:p>
    <w:p w14:paraId="30F5BEB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2、供水压力范围：至少包含1.5～7bar；供水温度范围：至少包含5℃～30℃。</w:t>
      </w:r>
    </w:p>
    <w:p w14:paraId="05D255A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3、治疗模式：用于血液净化治疗，具有血液透析、单纯超滤，可使用碳酸氢盐干粉筒或浓缩液进行透析。</w:t>
      </w:r>
    </w:p>
    <w:p w14:paraId="5F01FE2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4、透析液流速：至少包含300～700mL/min，步进1mL/min。</w:t>
      </w:r>
    </w:p>
    <w:p w14:paraId="3804659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5、透析液温度：至少包含33.0～40.0℃，实时监测可调，有超温保护装置。</w:t>
      </w:r>
    </w:p>
    <w:p w14:paraId="2D206E1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6、超滤速度：至少包含0.10～4.00L/h，精度：±30mL/h或±0.1%。</w:t>
      </w:r>
    </w:p>
    <w:p w14:paraId="377D657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7、动脉血泵流速：至少包含40～600mL/min。</w:t>
      </w:r>
    </w:p>
    <w:p w14:paraId="6189381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8、肝素泵：</w:t>
      </w:r>
    </w:p>
    <w:p w14:paraId="741B028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8.1、流速设置范围：至少包含0.0～9.9mL/h；</w:t>
      </w:r>
    </w:p>
    <w:p w14:paraId="001E3CC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8.2、注射器类型：20mL、30mL。</w:t>
      </w:r>
    </w:p>
    <w:p w14:paraId="519B316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8.3、可设定停止时间，单次注入量。</w:t>
      </w:r>
    </w:p>
    <w:p w14:paraId="6B67D25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9、空气监测器：超声波检测；检测精度：≤0.02mL。</w:t>
      </w:r>
    </w:p>
    <w:p w14:paraId="4E10BF7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10、动脉压测量范围：至少包含-300～+500mmHg；测量精确度：±10mmHg。</w:t>
      </w:r>
    </w:p>
    <w:p w14:paraId="69739E9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11、透析器入口压：测量范围：至少包含0～+700mmHg；测量精确度：±10mmHg。</w:t>
      </w:r>
    </w:p>
    <w:p w14:paraId="039DF97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12、静脉压测量范围：至少包含-300～+500mmHg；测量精确度：±10mmHg。</w:t>
      </w:r>
    </w:p>
    <w:p w14:paraId="19AD280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13、跨膜压测量范围：至少包含-100～+500mmHg；测量精确度：±10mmHg。</w:t>
      </w:r>
    </w:p>
    <w:p w14:paraId="012D9E0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14、透析液测量范围：至少包含-400～+400mmHg；测量精确度：±10mmHg。</w:t>
      </w:r>
    </w:p>
    <w:p w14:paraId="729A813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15、透析液浓度（总电导率）测量范围：至少包含10.0～20.0 mS/cm。</w:t>
      </w:r>
    </w:p>
    <w:p w14:paraId="0BD258D7">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16、可实时图文显示参数，包括动脉压、静脉压、跨膜压、总电导度、碳酸氢盐电导度、透析液温度、血流速度、超滤速度等。</w:t>
      </w:r>
    </w:p>
    <w:p w14:paraId="373BBB3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17、彩色触摸屏尺寸≥15英寸，可旋转，中文操作系统。</w:t>
      </w:r>
    </w:p>
    <w:p w14:paraId="409B4D9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18、可同时监测泵前动脉压、透析器血液入口压和静脉压。</w:t>
      </w:r>
    </w:p>
    <w:p w14:paraId="53A3D11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19、液面调整：具备动脉壶和静脉壶液面电动调整功能。</w:t>
      </w:r>
    </w:p>
    <w:p w14:paraId="6674B74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20、消毒模式：具备药液消毒和热消毒方式，热水柠檬酸最高消毒温度≥85℃，消毒脱钙一体化完成时间≤40分钟。原液吸液管路可联机清洗消毒。</w:t>
      </w:r>
    </w:p>
    <w:p w14:paraId="3162B49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21、设备至少包含热水柠檬酸、次氯酸钠、过氧乙酸消毒。</w:t>
      </w:r>
    </w:p>
    <w:p w14:paraId="726F8004">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22、后备电池：停电时自动跳转后备电池供电，支持体外循环监测，报警系统。运行时间≥25分钟，具备断电数据保存功能。</w:t>
      </w:r>
    </w:p>
    <w:p w14:paraId="0FDFED2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23、水电路分离结构。</w:t>
      </w:r>
    </w:p>
    <w:p w14:paraId="7DAC33B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24、设备可记录操作信息和设定信息，具备搜索查找操作记录功能。</w:t>
      </w:r>
    </w:p>
    <w:p w14:paraId="744C8BC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25、浓度曲线：可进行透析液浓度和碳酸氢盐浓度曲线治疗，每种均可预存≥8条曲线。</w:t>
      </w:r>
    </w:p>
    <w:p w14:paraId="2BB2C719">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26、超滤曲线：可进行可调超滤曲线治疗，可预存≥8条曲线。</w:t>
      </w:r>
    </w:p>
    <w:p w14:paraId="5746804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 xml:space="preserve">27、具有一键排液功能。 </w:t>
      </w:r>
    </w:p>
    <w:p w14:paraId="1AD6F4B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28、B粉筒支架组件：标配碳酸氢盐干粉自动配制系统。</w:t>
      </w:r>
    </w:p>
    <w:p w14:paraId="2DBC162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29、血压计：配备血压计组件。</w:t>
      </w:r>
    </w:p>
    <w:p w14:paraId="527DABF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、配置清单：</w:t>
      </w:r>
    </w:p>
    <w:p w14:paraId="20AA4CB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1.主机：1台</w:t>
      </w:r>
      <w:r>
        <w:rPr>
          <w:rFonts w:hint="eastAsia" w:ascii="仿宋" w:hAnsi="仿宋" w:eastAsia="仿宋" w:cs="仿宋"/>
          <w:bCs/>
          <w:sz w:val="24"/>
          <w:lang w:eastAsia="zh-CN"/>
        </w:rPr>
        <w:t>。</w:t>
      </w:r>
    </w:p>
    <w:p w14:paraId="2D711268">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2.透析液过滤器：2个</w:t>
      </w:r>
      <w:r>
        <w:rPr>
          <w:rFonts w:hint="eastAsia" w:ascii="仿宋" w:hAnsi="仿宋" w:eastAsia="仿宋" w:cs="仿宋"/>
          <w:bCs/>
          <w:sz w:val="24"/>
          <w:lang w:eastAsia="zh-CN"/>
        </w:rPr>
        <w:t>。</w:t>
      </w:r>
    </w:p>
    <w:p w14:paraId="7C8D125F">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3.盐水挂件组件：1套</w:t>
      </w:r>
      <w:r>
        <w:rPr>
          <w:rFonts w:hint="eastAsia" w:ascii="仿宋" w:hAnsi="仿宋" w:eastAsia="仿宋" w:cs="仿宋"/>
          <w:bCs/>
          <w:sz w:val="24"/>
          <w:lang w:eastAsia="zh-CN"/>
        </w:rPr>
        <w:t>。</w:t>
      </w:r>
    </w:p>
    <w:p w14:paraId="2DF8870C">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4.在线血压计组件（含袖带）：1套</w:t>
      </w:r>
      <w:r>
        <w:rPr>
          <w:rFonts w:hint="eastAsia" w:ascii="仿宋" w:hAnsi="仿宋" w:eastAsia="仿宋" w:cs="仿宋"/>
          <w:bCs/>
          <w:sz w:val="24"/>
          <w:lang w:eastAsia="zh-CN"/>
        </w:rPr>
        <w:t>。</w:t>
      </w:r>
    </w:p>
    <w:p w14:paraId="7F4DC2A3">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5.其他附件：1套</w:t>
      </w:r>
      <w:r>
        <w:rPr>
          <w:rFonts w:hint="eastAsia" w:ascii="仿宋" w:hAnsi="仿宋" w:eastAsia="仿宋" w:cs="仿宋"/>
          <w:bCs/>
          <w:sz w:val="24"/>
          <w:lang w:eastAsia="zh-CN"/>
        </w:rPr>
        <w:t>。</w:t>
      </w:r>
    </w:p>
    <w:p w14:paraId="5AF19FC7">
      <w:pPr>
        <w:snapToGrid w:val="0"/>
        <w:spacing w:before="156" w:beforeLines="50" w:line="360" w:lineRule="auto"/>
        <w:ind w:firstLine="480" w:firstLineChars="200"/>
        <w:jc w:val="center"/>
        <w:rPr>
          <w:rFonts w:hint="eastAsia" w:ascii="仿宋" w:hAnsi="仿宋" w:eastAsia="仿宋" w:cs="仿宋"/>
          <w:bCs/>
          <w:sz w:val="24"/>
          <w:lang w:val="en-US" w:eastAsia="zh-CN"/>
        </w:rPr>
        <w:sectPr>
          <w:pgSz w:w="11906" w:h="16838"/>
          <w:pgMar w:top="1440" w:right="1800" w:bottom="1440" w:left="1800" w:header="851" w:footer="992" w:gutter="0"/>
          <w:cols w:space="425" w:num="1"/>
          <w:docGrid w:type="lines" w:linePitch="312" w:charSpace="0"/>
        </w:sectPr>
      </w:pPr>
    </w:p>
    <w:p w14:paraId="76124DEF">
      <w:pPr>
        <w:snapToGrid w:val="0"/>
        <w:spacing w:before="156" w:beforeLines="50" w:line="360" w:lineRule="auto"/>
        <w:ind w:firstLine="480" w:firstLineChars="200"/>
        <w:jc w:val="center"/>
        <w:rPr>
          <w:rFonts w:hint="eastAsia" w:ascii="仿宋" w:hAnsi="仿宋" w:eastAsia="仿宋" w:cs="仿宋"/>
          <w:bCs/>
          <w:sz w:val="24"/>
        </w:rPr>
      </w:pPr>
      <w:r>
        <w:rPr>
          <w:rFonts w:hint="eastAsia" w:ascii="仿宋" w:hAnsi="仿宋" w:eastAsia="仿宋" w:cs="仿宋"/>
          <w:bCs/>
          <w:sz w:val="24"/>
          <w:lang w:val="en-US" w:eastAsia="zh-CN"/>
        </w:rPr>
        <w:t>品目</w:t>
      </w:r>
      <w:r>
        <w:rPr>
          <w:rFonts w:hint="eastAsia" w:ascii="仿宋" w:hAnsi="仿宋" w:eastAsia="仿宋" w:cs="仿宋"/>
          <w:bCs/>
          <w:sz w:val="24"/>
        </w:rPr>
        <w:t>3-2</w:t>
      </w:r>
      <w:r>
        <w:rPr>
          <w:rFonts w:hint="eastAsia" w:ascii="仿宋" w:hAnsi="仿宋" w:eastAsia="仿宋" w:cs="仿宋"/>
          <w:bCs/>
          <w:sz w:val="24"/>
        </w:rPr>
        <w:tab/>
      </w:r>
      <w:r>
        <w:rPr>
          <w:rFonts w:hint="eastAsia" w:ascii="仿宋" w:hAnsi="仿宋" w:eastAsia="仿宋" w:cs="仿宋"/>
          <w:bCs/>
          <w:sz w:val="24"/>
        </w:rPr>
        <w:t>血液透析机2</w:t>
      </w:r>
    </w:p>
    <w:p w14:paraId="44767F0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、技术参数：</w:t>
      </w:r>
    </w:p>
    <w:p w14:paraId="441D5B9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1、动、静脉壶液面具备自动调节功能。</w:t>
      </w:r>
    </w:p>
    <w:p w14:paraId="00148FA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2、具备自动充管、透析器自动充液、排液功能。</w:t>
      </w:r>
    </w:p>
    <w:p w14:paraId="5CD4096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3、支持中央供浓缩液，可与浓缩液供给装置连接。</w:t>
      </w:r>
    </w:p>
    <w:p w14:paraId="6779C7E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4、具备B浓缩液生成功能，可采用干粉筒、袋装干粉在线生成。</w:t>
      </w:r>
    </w:p>
    <w:p w14:paraId="476AB7D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5、可预设多种标准透析液配制比例，亦可自设比例，适应主流品牌透析粉或浓缩液。</w:t>
      </w:r>
    </w:p>
    <w:p w14:paraId="36D5F54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6、肝素泵：</w:t>
      </w:r>
    </w:p>
    <w:p w14:paraId="176BC0D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6.1、兼容10mL、20mL、30mL、50mL注射器，具有注射器规格识别功能。</w:t>
      </w:r>
    </w:p>
    <w:p w14:paraId="67E0DB9F">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6.2、注射速率设置范围：0～10mL/h；快速注射速率设置范围：10～1500mL/h。</w:t>
      </w:r>
    </w:p>
    <w:p w14:paraId="3EBD4EC3">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6.3、可设置肝素曲线。</w:t>
      </w:r>
    </w:p>
    <w:p w14:paraId="39B2A8A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7、具备容量平衡控制系统和泄漏监测功能。</w:t>
      </w:r>
    </w:p>
    <w:p w14:paraId="1E32BAC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8、参数设置：</w:t>
      </w:r>
    </w:p>
    <w:p w14:paraId="7912ACC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8.1、具备钠离子、超滤速率、碳酸氢盐、肝素流量、透析液流量、透析液温度等标准曲线，也可自设曲线功能，实现个性化治疗方案。</w:t>
      </w:r>
    </w:p>
    <w:p w14:paraId="43CA761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8.2、透析液流量设置范围：100mL/min～800mL/min；误差：不超过±5%。</w:t>
      </w:r>
    </w:p>
    <w:p w14:paraId="7586E7B8">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8.3、透析液温度设置范围：33℃～40℃；误差：不超过±0.5℃。</w:t>
      </w:r>
    </w:p>
    <w:p w14:paraId="5452B33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1.</w:t>
      </w:r>
      <w:r>
        <w:rPr>
          <w:rFonts w:hint="eastAsia" w:ascii="仿宋" w:hAnsi="仿宋" w:eastAsia="仿宋" w:cs="仿宋"/>
          <w:bCs/>
          <w:sz w:val="24"/>
        </w:rPr>
        <w:t>8.4、透析液电导率设定范围: 12.0mS/cm～18.0mS/cm；误差：不超过±0.1 mS/cm</w:t>
      </w:r>
      <w:r>
        <w:rPr>
          <w:rFonts w:hint="eastAsia" w:ascii="仿宋" w:hAnsi="仿宋" w:eastAsia="仿宋" w:cs="仿宋"/>
          <w:bCs/>
          <w:sz w:val="24"/>
          <w:lang w:eastAsia="zh-CN"/>
        </w:rPr>
        <w:t>。</w:t>
      </w:r>
    </w:p>
    <w:p w14:paraId="3EA8EDF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8.5、血流量设定范围：30～600mL/min；误差：不超过±10%。</w:t>
      </w:r>
    </w:p>
    <w:p w14:paraId="60BF16B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9、监测功能：</w:t>
      </w:r>
    </w:p>
    <w:p w14:paraId="78CE8A4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9.1、具备静脉管路气泡监测功能。</w:t>
      </w:r>
    </w:p>
    <w:p w14:paraId="6E80A80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9.2、具备动脉压、静脉压、跨膜压动态跟踪监测功能。</w:t>
      </w:r>
    </w:p>
    <w:p w14:paraId="08B38A51">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9.3、具有在线Kt/V实时清除率监测功能，可实时测量显示Kt/V值和URR值。</w:t>
      </w:r>
    </w:p>
    <w:p w14:paraId="002FF2A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9.4、具有在线无创血压监测功能，可自动检测和记录患者透析期间的心率、血压变化。</w:t>
      </w:r>
    </w:p>
    <w:p w14:paraId="5A3EF1E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9.5、具有血容量监测功能，可监测治疗过程中患者的相对血容量。</w:t>
      </w:r>
    </w:p>
    <w:p w14:paraId="6006541B">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9.6、具有体外循环血液温度监测功能，可监测治疗过程中体外循环管路内血液温度。</w:t>
      </w:r>
    </w:p>
    <w:p w14:paraId="31D834B0">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9.7、动、静脉压监测范围：-700mmHg～700mmHg；误差: 不超过±10mmHg。</w:t>
      </w:r>
    </w:p>
    <w:p w14:paraId="5FAFFAE6">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9.8、跨膜压监测范围：-700mmHg～700mmHg；误差: 不超过±10mmHg。</w:t>
      </w:r>
    </w:p>
    <w:p w14:paraId="6D0375EA">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10、具备化学剂消毒和热消毒功能，热消毒最高温度≥93℃</w:t>
      </w:r>
    </w:p>
    <w:p w14:paraId="2A887CCE">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11、控制系统：</w:t>
      </w:r>
    </w:p>
    <w:p w14:paraId="4AD6A0C5">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11.1、液晶触摸显示屏≥15 英寸。</w:t>
      </w:r>
    </w:p>
    <w:p w14:paraId="181077F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11.2、具备具分级报警功能；报警方式：声光报警。</w:t>
      </w:r>
    </w:p>
    <w:p w14:paraId="1DD46772">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11.3、具有网络通讯接口，免费开放接口协议，可实现患者和设备的信息化管理。</w:t>
      </w:r>
    </w:p>
    <w:p w14:paraId="5B7423CD">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w:t>
      </w:r>
      <w:r>
        <w:rPr>
          <w:rFonts w:hint="eastAsia" w:ascii="仿宋" w:hAnsi="仿宋" w:eastAsia="仿宋" w:cs="仿宋"/>
          <w:bCs/>
          <w:sz w:val="24"/>
          <w:lang w:val="en-US" w:eastAsia="zh-CN"/>
        </w:rPr>
        <w:t>1.</w:t>
      </w:r>
      <w:r>
        <w:rPr>
          <w:rFonts w:hint="eastAsia" w:ascii="仿宋" w:hAnsi="仿宋" w:eastAsia="仿宋" w:cs="仿宋"/>
          <w:bCs/>
          <w:sz w:val="24"/>
        </w:rPr>
        <w:t>12、内置后备电源，停电后可维持血液回路工作≥40min。</w:t>
      </w:r>
    </w:p>
    <w:p w14:paraId="0405E1AC">
      <w:pPr>
        <w:snapToGrid w:val="0"/>
        <w:spacing w:before="156" w:beforeLines="50"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、主要配置清单（单台）：</w:t>
      </w:r>
    </w:p>
    <w:p w14:paraId="245CDE01">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1、血液透析机：1台</w:t>
      </w:r>
      <w:r>
        <w:rPr>
          <w:rFonts w:hint="eastAsia" w:ascii="仿宋" w:hAnsi="仿宋" w:eastAsia="仿宋" w:cs="仿宋"/>
          <w:bCs/>
          <w:sz w:val="24"/>
          <w:lang w:eastAsia="zh-CN"/>
        </w:rPr>
        <w:t>。</w:t>
      </w:r>
    </w:p>
    <w:p w14:paraId="7367E22A">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2、消毒液桶支架：1件</w:t>
      </w:r>
      <w:r>
        <w:rPr>
          <w:rFonts w:hint="eastAsia" w:ascii="仿宋" w:hAnsi="仿宋" w:eastAsia="仿宋" w:cs="仿宋"/>
          <w:bCs/>
          <w:sz w:val="24"/>
          <w:lang w:eastAsia="zh-CN"/>
        </w:rPr>
        <w:t>。</w:t>
      </w:r>
    </w:p>
    <w:p w14:paraId="2D3DE724">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3、侧杆：1套</w:t>
      </w:r>
      <w:r>
        <w:rPr>
          <w:rFonts w:hint="eastAsia" w:ascii="仿宋" w:hAnsi="仿宋" w:eastAsia="仿宋" w:cs="仿宋"/>
          <w:bCs/>
          <w:sz w:val="24"/>
          <w:lang w:eastAsia="zh-CN"/>
        </w:rPr>
        <w:t>。</w:t>
      </w:r>
    </w:p>
    <w:p w14:paraId="20DCA490">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4、水管：2根</w:t>
      </w:r>
      <w:r>
        <w:rPr>
          <w:rFonts w:hint="eastAsia" w:ascii="仿宋" w:hAnsi="仿宋" w:eastAsia="仿宋" w:cs="仿宋"/>
          <w:bCs/>
          <w:sz w:val="24"/>
          <w:lang w:eastAsia="zh-CN"/>
        </w:rPr>
        <w:t>。</w:t>
      </w:r>
    </w:p>
    <w:p w14:paraId="75F934D6">
      <w:pPr>
        <w:snapToGrid w:val="0"/>
        <w:spacing w:before="156" w:beforeLines="50"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2.</w:t>
      </w:r>
      <w:r>
        <w:rPr>
          <w:rFonts w:hint="eastAsia" w:ascii="仿宋" w:hAnsi="仿宋" w:eastAsia="仿宋" w:cs="仿宋"/>
          <w:bCs/>
          <w:sz w:val="24"/>
        </w:rPr>
        <w:t>5、附件包：1套</w:t>
      </w:r>
      <w:r>
        <w:rPr>
          <w:rFonts w:hint="eastAsia" w:ascii="仿宋" w:hAnsi="仿宋" w:eastAsia="仿宋" w:cs="仿宋"/>
          <w:bCs/>
          <w:sz w:val="24"/>
          <w:lang w:eastAsia="zh-CN"/>
        </w:rPr>
        <w:t>。</w:t>
      </w:r>
    </w:p>
    <w:p w14:paraId="20986596">
      <w:pPr>
        <w:snapToGrid w:val="0"/>
        <w:spacing w:line="360" w:lineRule="auto"/>
        <w:ind w:firstLine="482" w:firstLineChars="200"/>
        <w:jc w:val="center"/>
        <w:rPr>
          <w:rFonts w:ascii="仿宋" w:hAnsi="仿宋" w:eastAsia="仿宋" w:cs="仿宋"/>
          <w:b/>
          <w:bCs/>
          <w:sz w:val="24"/>
        </w:rPr>
        <w:sectPr>
          <w:pgSz w:w="11906" w:h="16838"/>
          <w:pgMar w:top="1440" w:right="1800" w:bottom="1440" w:left="1800" w:header="851" w:footer="992" w:gutter="0"/>
          <w:cols w:space="425" w:num="1"/>
          <w:docGrid w:type="lines" w:linePitch="312" w:charSpace="0"/>
        </w:sectPr>
      </w:pPr>
    </w:p>
    <w:p w14:paraId="4C54339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5D54DB7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投标人应有能力做好售后服务工作和提供技术保障。投标人或投标产品制造商应设有专业的售后服务维修机构，有充足的零件储备和能力相当的技术服务人员，并保证投标产品停产后10年的备件供应。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46C892D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1CD0CD4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中型或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CAD530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D00011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637C1E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48C5B4F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5D3D658">
      <w:pPr>
        <w:snapToGrid w:val="0"/>
        <w:spacing w:line="360" w:lineRule="auto"/>
        <w:ind w:firstLine="480" w:firstLineChars="200"/>
        <w:rPr>
          <w:rFonts w:ascii="仿宋" w:hAnsi="仿宋" w:eastAsia="仿宋" w:cs="仿宋"/>
          <w:bCs/>
          <w:sz w:val="24"/>
        </w:rPr>
      </w:pPr>
      <w:bookmarkStart w:id="2"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6"/>
      <w:bookmarkStart w:id="4" w:name="OLE_LINK55"/>
      <w:r>
        <w:rPr>
          <w:rFonts w:hint="eastAsia" w:ascii="仿宋" w:hAnsi="仿宋" w:eastAsia="仿宋" w:cs="仿宋"/>
          <w:b/>
          <w:bCs/>
          <w:sz w:val="24"/>
        </w:rPr>
        <w:t>投标人</w:t>
      </w:r>
      <w:bookmarkEnd w:id="3"/>
      <w:bookmarkEnd w:id="4"/>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
    </w:p>
    <w:p w14:paraId="4D0E101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1597057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4.1、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40F8F52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4.2、投标人所提供的部件之间及设备之间的连线或接插件均视为设备内部部件，应包含在相应的配置中。</w:t>
      </w:r>
    </w:p>
    <w:p w14:paraId="17BD204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4.3、工作条件：除了在技术规格中另有规定外，投标人提供的一切仪器、设备和系统，应符合下列条件：</w:t>
      </w:r>
    </w:p>
    <w:p w14:paraId="76A0BE9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4.3.1、仪器设备的插头要符合中国电工标准。如不符合，则应提供适合仪器插头的插座，必须要有接地。</w:t>
      </w:r>
    </w:p>
    <w:p w14:paraId="78A85D4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4.3.2如果仪器设备需特殊的工作条件（如：水、电源、磁场强度、特殊温度、湿度、震动强度等），投标人应在有关投标文件中加以说明。</w:t>
      </w:r>
    </w:p>
    <w:p w14:paraId="1C9B028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4.4、培训要求：</w:t>
      </w:r>
      <w:r>
        <w:rPr>
          <w:rFonts w:hint="eastAsia" w:ascii="仿宋" w:hAnsi="仿宋" w:eastAsia="仿宋"/>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培训教员的差旅费、食宿费、培训教材等费用，应计入投标报价。（以各包技术规格中要求为准，如技术规格中无要求，则以本款要求为准。）</w:t>
      </w:r>
    </w:p>
    <w:p w14:paraId="3B37582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07DE77D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1F3A0034">
      <w:pPr>
        <w:pStyle w:val="5"/>
        <w:rPr>
          <w:rFonts w:ascii="仿宋" w:hAnsi="仿宋" w:eastAsia="仿宋"/>
        </w:rPr>
      </w:pPr>
    </w:p>
    <w:p w14:paraId="0EA3DAEB">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14:paraId="321E4605">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3E0A5DA">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货物运抵采购项目（标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w:t>
      </w:r>
    </w:p>
    <w:p w14:paraId="3E2AAB7F">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3、投标人应负责使所供计量仪器通过计量部门的验收，并承担相关费用（包括运费）。若需要，应在检测期间提供备用仪器，以便不影响采购人的使用。</w:t>
      </w:r>
    </w:p>
    <w:p w14:paraId="6F240AFD">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3BC45DFC">
      <w:pPr>
        <w:numPr>
          <w:ilvl w:val="255"/>
          <w:numId w:val="0"/>
        </w:numPr>
        <w:snapToGrid w:val="0"/>
        <w:spacing w:line="360" w:lineRule="auto"/>
        <w:ind w:firstLine="480" w:firstLineChars="200"/>
      </w:pPr>
      <w:r>
        <w:rPr>
          <w:rFonts w:hint="eastAsia" w:ascii="仿宋" w:hAnsi="仿宋" w:eastAsia="仿宋" w:cs="仿宋"/>
          <w:bCs/>
          <w:sz w:val="24"/>
        </w:rPr>
        <w:t>无</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114"/>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89"/>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59"/>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08"/>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7"/>
      <w:isLgl/>
      <w:suff w:val="nothing"/>
      <w:lvlText w:val="%1.%2　"/>
      <w:lvlJc w:val="left"/>
      <w:pPr>
        <w:ind w:left="0" w:firstLine="0"/>
      </w:pPr>
      <w:rPr>
        <w:rFonts w:hint="default" w:ascii="Times New Roman" w:hAnsi="Times New Roman" w:eastAsia="宋体"/>
        <w:b/>
        <w:i w:val="0"/>
        <w:snapToGrid/>
        <w:color w:val="FF0000"/>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4"/>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3"/>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2"/>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5"/>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8"/>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6"/>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113"/>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217"/>
      <w:lvlText w:val="%1"/>
      <w:lvlJc w:val="left"/>
      <w:pPr>
        <w:ind w:left="680" w:hanging="680"/>
      </w:pPr>
      <w:rPr>
        <w:rFonts w:hint="eastAsia" w:ascii="宋体" w:hAnsi="宋体" w:eastAsia="宋体"/>
      </w:rPr>
    </w:lvl>
    <w:lvl w:ilvl="1" w:tentative="0">
      <w:start w:val="1"/>
      <w:numFmt w:val="decimal"/>
      <w:pStyle w:val="218"/>
      <w:lvlText w:val="%1.%2"/>
      <w:lvlJc w:val="left"/>
      <w:pPr>
        <w:ind w:left="851" w:hanging="851"/>
      </w:pPr>
      <w:rPr>
        <w:rFonts w:hint="eastAsia" w:ascii="宋体" w:hAnsi="宋体" w:eastAsia="宋体"/>
        <w:color w:val="auto"/>
      </w:rPr>
    </w:lvl>
    <w:lvl w:ilvl="2" w:tentative="0">
      <w:start w:val="1"/>
      <w:numFmt w:val="decimal"/>
      <w:pStyle w:val="219"/>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53176A75"/>
    <w:multiLevelType w:val="singleLevel"/>
    <w:tmpl w:val="53176A75"/>
    <w:lvl w:ilvl="0" w:tentative="0">
      <w:start w:val="1"/>
      <w:numFmt w:val="bullet"/>
      <w:pStyle w:val="17"/>
      <w:lvlText w:val=""/>
      <w:lvlJc w:val="left"/>
      <w:pPr>
        <w:tabs>
          <w:tab w:val="left" w:pos="1200"/>
        </w:tabs>
        <w:ind w:left="1200" w:hanging="360"/>
      </w:pPr>
      <w:rPr>
        <w:rFonts w:hint="default" w:ascii="Wingdings" w:hAnsi="Wingdings"/>
      </w:rPr>
    </w:lvl>
  </w:abstractNum>
  <w:num w:numId="1">
    <w:abstractNumId w:val="7"/>
  </w:num>
  <w:num w:numId="2">
    <w:abstractNumId w:val="3"/>
  </w:num>
  <w:num w:numId="3">
    <w:abstractNumId w:val="5"/>
  </w:num>
  <w:num w:numId="4">
    <w:abstractNumId w:val="0"/>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NotDisplayPageBoundaries w:val="1"/>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1CA"/>
    <w:rsid w:val="001811CA"/>
    <w:rsid w:val="004A47E6"/>
    <w:rsid w:val="00A651F3"/>
    <w:rsid w:val="00B63050"/>
    <w:rsid w:val="09457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80"/>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81"/>
    <w:qFormat/>
    <w:uiPriority w:val="99"/>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6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6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5">
    <w:name w:val="Normal Indent"/>
    <w:basedOn w:val="1"/>
    <w:link w:val="88"/>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6"/>
    <w:qFormat/>
    <w:uiPriority w:val="0"/>
    <w:pPr>
      <w:shd w:val="clear" w:color="auto" w:fill="000080"/>
    </w:pPr>
  </w:style>
  <w:style w:type="paragraph" w:styleId="15">
    <w:name w:val="annotation text"/>
    <w:basedOn w:val="1"/>
    <w:link w:val="208"/>
    <w:qFormat/>
    <w:uiPriority w:val="99"/>
    <w:pPr>
      <w:jc w:val="left"/>
    </w:pPr>
  </w:style>
  <w:style w:type="paragraph" w:styleId="16">
    <w:name w:val="Body Text 3"/>
    <w:basedOn w:val="1"/>
    <w:link w:val="68"/>
    <w:qFormat/>
    <w:uiPriority w:val="0"/>
    <w:pPr>
      <w:spacing w:after="120"/>
    </w:pPr>
    <w:rPr>
      <w:sz w:val="16"/>
      <w:szCs w:val="16"/>
    </w:rPr>
  </w:style>
  <w:style w:type="paragraph" w:styleId="17">
    <w:name w:val="List Bullet 3"/>
    <w:basedOn w:val="1"/>
    <w:qFormat/>
    <w:uiPriority w:val="0"/>
    <w:pPr>
      <w:numPr>
        <w:ilvl w:val="0"/>
        <w:numId w:val="1"/>
      </w:numPr>
    </w:pPr>
  </w:style>
  <w:style w:type="paragraph" w:styleId="18">
    <w:name w:val="Body Text"/>
    <w:basedOn w:val="1"/>
    <w:next w:val="1"/>
    <w:link w:val="69"/>
    <w:qFormat/>
    <w:uiPriority w:val="0"/>
    <w:pPr>
      <w:tabs>
        <w:tab w:val="left" w:pos="567"/>
      </w:tabs>
      <w:spacing w:before="120" w:line="22" w:lineRule="atLeast"/>
    </w:pPr>
    <w:rPr>
      <w:rFonts w:ascii="宋体" w:hAnsi="宋体"/>
      <w:sz w:val="24"/>
    </w:rPr>
  </w:style>
  <w:style w:type="paragraph" w:styleId="19">
    <w:name w:val="Body Text Indent"/>
    <w:basedOn w:val="1"/>
    <w:link w:val="93"/>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71"/>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72"/>
    <w:qFormat/>
    <w:uiPriority w:val="0"/>
    <w:pPr>
      <w:ind w:left="100" w:leftChars="2500"/>
    </w:pPr>
    <w:rPr>
      <w:rFonts w:ascii="仿宋_GB2312" w:hAnsi="宋体" w:eastAsia="仿宋_GB2312"/>
      <w:color w:val="000000"/>
      <w:sz w:val="24"/>
    </w:rPr>
  </w:style>
  <w:style w:type="paragraph" w:styleId="27">
    <w:name w:val="Body Text Indent 2"/>
    <w:basedOn w:val="1"/>
    <w:link w:val="73"/>
    <w:qFormat/>
    <w:uiPriority w:val="0"/>
    <w:pPr>
      <w:ind w:firstLine="480" w:firstLineChars="200"/>
    </w:pPr>
    <w:rPr>
      <w:rFonts w:ascii="仿宋_GB2312" w:eastAsia="仿宋_GB2312"/>
      <w:sz w:val="24"/>
    </w:rPr>
  </w:style>
  <w:style w:type="paragraph" w:styleId="28">
    <w:name w:val="Balloon Text"/>
    <w:basedOn w:val="1"/>
    <w:link w:val="74"/>
    <w:qFormat/>
    <w:uiPriority w:val="0"/>
    <w:rPr>
      <w:sz w:val="18"/>
      <w:szCs w:val="18"/>
    </w:rPr>
  </w:style>
  <w:style w:type="paragraph" w:styleId="29">
    <w:name w:val="footer"/>
    <w:basedOn w:val="1"/>
    <w:link w:val="56"/>
    <w:unhideWhenUsed/>
    <w:qFormat/>
    <w:uiPriority w:val="0"/>
    <w:pPr>
      <w:tabs>
        <w:tab w:val="center" w:pos="4153"/>
        <w:tab w:val="right" w:pos="8306"/>
      </w:tabs>
      <w:snapToGrid w:val="0"/>
      <w:jc w:val="left"/>
    </w:pPr>
    <w:rPr>
      <w:sz w:val="18"/>
      <w:szCs w:val="18"/>
    </w:rPr>
  </w:style>
  <w:style w:type="paragraph" w:styleId="30">
    <w:name w:val="envelope return"/>
    <w:basedOn w:val="1"/>
    <w:qFormat/>
    <w:uiPriority w:val="0"/>
    <w:pPr>
      <w:snapToGrid w:val="0"/>
    </w:pPr>
    <w:rPr>
      <w:rFonts w:ascii="Arial" w:hAnsi="Arial"/>
    </w:rPr>
  </w:style>
  <w:style w:type="paragraph" w:styleId="31">
    <w:name w:val="header"/>
    <w:basedOn w:val="1"/>
    <w:link w:val="55"/>
    <w:unhideWhenUsed/>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214"/>
    <w:qFormat/>
    <w:uiPriority w:val="0"/>
    <w:pPr>
      <w:jc w:val="center"/>
      <w:outlineLvl w:val="0"/>
    </w:pPr>
    <w:rPr>
      <w:b/>
      <w:sz w:val="32"/>
      <w:szCs w:val="20"/>
    </w:rPr>
  </w:style>
  <w:style w:type="paragraph" w:styleId="42">
    <w:name w:val="annotation subject"/>
    <w:basedOn w:val="15"/>
    <w:next w:val="15"/>
    <w:link w:val="78"/>
    <w:qFormat/>
    <w:uiPriority w:val="0"/>
    <w:rPr>
      <w:b/>
      <w:bCs/>
    </w:rPr>
  </w:style>
  <w:style w:type="paragraph" w:styleId="43">
    <w:name w:val="Body Text First Indent 2"/>
    <w:basedOn w:val="19"/>
    <w:link w:val="79"/>
    <w:qFormat/>
    <w:uiPriority w:val="99"/>
    <w:pPr>
      <w:spacing w:after="120" w:line="480" w:lineRule="exact"/>
      <w:ind w:left="420" w:leftChars="200" w:firstLine="420" w:firstLineChars="200"/>
    </w:pPr>
    <w:rPr>
      <w:szCs w:val="20"/>
    </w:rPr>
  </w:style>
  <w:style w:type="table" w:styleId="45">
    <w:name w:val="Table Grid"/>
    <w:basedOn w:val="44"/>
    <w:qFormat/>
    <w:uiPriority w:val="5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6">
    <w:name w:val="Medium Grid 1 Accent 2"/>
    <w:basedOn w:val="44"/>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2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页眉 Char"/>
    <w:basedOn w:val="47"/>
    <w:link w:val="31"/>
    <w:qFormat/>
    <w:uiPriority w:val="0"/>
    <w:rPr>
      <w:sz w:val="18"/>
      <w:szCs w:val="18"/>
    </w:rPr>
  </w:style>
  <w:style w:type="character" w:customStyle="1" w:styleId="56">
    <w:name w:val="页脚 Char"/>
    <w:basedOn w:val="47"/>
    <w:link w:val="29"/>
    <w:qFormat/>
    <w:uiPriority w:val="0"/>
    <w:rPr>
      <w:sz w:val="18"/>
      <w:szCs w:val="18"/>
    </w:rPr>
  </w:style>
  <w:style w:type="character" w:customStyle="1" w:styleId="57">
    <w:name w:val="标题 1 Char"/>
    <w:basedOn w:val="47"/>
    <w:link w:val="2"/>
    <w:qFormat/>
    <w:uiPriority w:val="0"/>
    <w:rPr>
      <w:rFonts w:ascii="宋体" w:hAnsi="Times New Roman" w:eastAsia="宋体" w:cs="Times New Roman"/>
      <w:b/>
      <w:kern w:val="44"/>
      <w:sz w:val="32"/>
      <w:szCs w:val="20"/>
    </w:rPr>
  </w:style>
  <w:style w:type="character" w:customStyle="1" w:styleId="58">
    <w:name w:val="标题 2 Char"/>
    <w:basedOn w:val="47"/>
    <w:qFormat/>
    <w:uiPriority w:val="0"/>
    <w:rPr>
      <w:rFonts w:asciiTheme="majorHAnsi" w:hAnsiTheme="majorHAnsi" w:eastAsiaTheme="majorEastAsia" w:cstheme="majorBidi"/>
      <w:b/>
      <w:bCs/>
      <w:sz w:val="32"/>
      <w:szCs w:val="32"/>
    </w:rPr>
  </w:style>
  <w:style w:type="character" w:customStyle="1" w:styleId="59">
    <w:name w:val="标题 3 Char"/>
    <w:basedOn w:val="47"/>
    <w:qFormat/>
    <w:uiPriority w:val="0"/>
    <w:rPr>
      <w:rFonts w:ascii="Times New Roman" w:hAnsi="Times New Roman" w:eastAsia="宋体" w:cs="Times New Roman"/>
      <w:b/>
      <w:bCs/>
      <w:sz w:val="32"/>
      <w:szCs w:val="32"/>
    </w:rPr>
  </w:style>
  <w:style w:type="character" w:customStyle="1" w:styleId="60">
    <w:name w:val="标题 4 Char"/>
    <w:basedOn w:val="47"/>
    <w:link w:val="6"/>
    <w:qFormat/>
    <w:uiPriority w:val="0"/>
    <w:rPr>
      <w:rFonts w:ascii="Times New Roman" w:hAnsi="Times New Roman" w:eastAsia="宋体" w:cs="Times New Roman"/>
      <w:kern w:val="0"/>
      <w:sz w:val="24"/>
      <w:szCs w:val="20"/>
    </w:rPr>
  </w:style>
  <w:style w:type="character" w:customStyle="1" w:styleId="61">
    <w:name w:val="标题 5 Char"/>
    <w:basedOn w:val="47"/>
    <w:link w:val="7"/>
    <w:qFormat/>
    <w:uiPriority w:val="0"/>
    <w:rPr>
      <w:rFonts w:ascii="Times New Roman" w:hAnsi="Times New Roman" w:eastAsia="宋体" w:cs="Times New Roman"/>
      <w:b/>
      <w:kern w:val="0"/>
      <w:sz w:val="28"/>
      <w:szCs w:val="20"/>
    </w:rPr>
  </w:style>
  <w:style w:type="character" w:customStyle="1" w:styleId="62">
    <w:name w:val="标题 6 Char"/>
    <w:basedOn w:val="47"/>
    <w:link w:val="8"/>
    <w:qFormat/>
    <w:uiPriority w:val="0"/>
    <w:rPr>
      <w:rFonts w:ascii="Arial" w:hAnsi="Arial" w:eastAsia="黑体" w:cs="Times New Roman"/>
      <w:b/>
      <w:kern w:val="0"/>
      <w:sz w:val="24"/>
      <w:szCs w:val="20"/>
    </w:rPr>
  </w:style>
  <w:style w:type="character" w:customStyle="1" w:styleId="63">
    <w:name w:val="标题 7 Char"/>
    <w:basedOn w:val="47"/>
    <w:link w:val="9"/>
    <w:qFormat/>
    <w:uiPriority w:val="0"/>
    <w:rPr>
      <w:rFonts w:ascii="Times New Roman" w:hAnsi="Times New Roman" w:eastAsia="宋体" w:cs="Times New Roman"/>
      <w:b/>
      <w:kern w:val="0"/>
      <w:sz w:val="24"/>
      <w:szCs w:val="20"/>
    </w:rPr>
  </w:style>
  <w:style w:type="character" w:customStyle="1" w:styleId="64">
    <w:name w:val="标题 8 Char"/>
    <w:basedOn w:val="47"/>
    <w:link w:val="10"/>
    <w:qFormat/>
    <w:uiPriority w:val="0"/>
    <w:rPr>
      <w:rFonts w:ascii="Arial" w:hAnsi="Arial" w:eastAsia="黑体" w:cs="Times New Roman"/>
      <w:kern w:val="0"/>
      <w:sz w:val="24"/>
      <w:szCs w:val="20"/>
    </w:rPr>
  </w:style>
  <w:style w:type="character" w:customStyle="1" w:styleId="65">
    <w:name w:val="标题 9 Char"/>
    <w:basedOn w:val="47"/>
    <w:link w:val="11"/>
    <w:qFormat/>
    <w:uiPriority w:val="0"/>
    <w:rPr>
      <w:rFonts w:ascii="Arial" w:hAnsi="Arial" w:eastAsia="黑体" w:cs="Times New Roman"/>
      <w:kern w:val="0"/>
      <w:szCs w:val="20"/>
    </w:rPr>
  </w:style>
  <w:style w:type="character" w:customStyle="1" w:styleId="66">
    <w:name w:val="文档结构图 Char"/>
    <w:basedOn w:val="47"/>
    <w:link w:val="14"/>
    <w:qFormat/>
    <w:uiPriority w:val="0"/>
    <w:rPr>
      <w:rFonts w:ascii="Times New Roman" w:hAnsi="Times New Roman" w:eastAsia="宋体" w:cs="Times New Roman"/>
      <w:szCs w:val="24"/>
      <w:shd w:val="clear" w:color="auto" w:fill="000080"/>
    </w:rPr>
  </w:style>
  <w:style w:type="character" w:customStyle="1" w:styleId="67">
    <w:name w:val="批注文字 Char"/>
    <w:basedOn w:val="47"/>
    <w:qFormat/>
    <w:uiPriority w:val="99"/>
    <w:rPr>
      <w:rFonts w:ascii="Times New Roman" w:hAnsi="Times New Roman" w:eastAsia="宋体" w:cs="Times New Roman"/>
      <w:szCs w:val="24"/>
    </w:rPr>
  </w:style>
  <w:style w:type="character" w:customStyle="1" w:styleId="68">
    <w:name w:val="正文文本 3 Char"/>
    <w:basedOn w:val="47"/>
    <w:link w:val="16"/>
    <w:qFormat/>
    <w:uiPriority w:val="0"/>
    <w:rPr>
      <w:rFonts w:ascii="Times New Roman" w:hAnsi="Times New Roman" w:eastAsia="宋体" w:cs="Times New Roman"/>
      <w:sz w:val="16"/>
      <w:szCs w:val="16"/>
    </w:rPr>
  </w:style>
  <w:style w:type="character" w:customStyle="1" w:styleId="69">
    <w:name w:val="正文文本 Char"/>
    <w:basedOn w:val="47"/>
    <w:link w:val="18"/>
    <w:qFormat/>
    <w:uiPriority w:val="0"/>
    <w:rPr>
      <w:rFonts w:ascii="宋体" w:hAnsi="宋体" w:eastAsia="宋体" w:cs="Times New Roman"/>
      <w:sz w:val="24"/>
      <w:szCs w:val="24"/>
    </w:rPr>
  </w:style>
  <w:style w:type="character" w:customStyle="1" w:styleId="70">
    <w:name w:val="正文文本缩进 Char"/>
    <w:basedOn w:val="47"/>
    <w:qFormat/>
    <w:uiPriority w:val="0"/>
    <w:rPr>
      <w:rFonts w:ascii="Times New Roman" w:hAnsi="Times New Roman" w:eastAsia="宋体" w:cs="Times New Roman"/>
      <w:szCs w:val="24"/>
    </w:rPr>
  </w:style>
  <w:style w:type="character" w:customStyle="1" w:styleId="71">
    <w:name w:val="纯文本 Char"/>
    <w:basedOn w:val="47"/>
    <w:link w:val="24"/>
    <w:qFormat/>
    <w:uiPriority w:val="0"/>
    <w:rPr>
      <w:rFonts w:ascii="宋体" w:hAnsi="Courier New" w:eastAsia="宋体" w:cs="Times New Roman"/>
      <w:szCs w:val="20"/>
    </w:rPr>
  </w:style>
  <w:style w:type="character" w:customStyle="1" w:styleId="72">
    <w:name w:val="日期 Char"/>
    <w:basedOn w:val="47"/>
    <w:link w:val="26"/>
    <w:qFormat/>
    <w:uiPriority w:val="0"/>
    <w:rPr>
      <w:rFonts w:ascii="仿宋_GB2312" w:hAnsi="宋体" w:eastAsia="仿宋_GB2312" w:cs="Times New Roman"/>
      <w:color w:val="000000"/>
      <w:sz w:val="24"/>
      <w:szCs w:val="24"/>
    </w:rPr>
  </w:style>
  <w:style w:type="character" w:customStyle="1" w:styleId="73">
    <w:name w:val="正文文本缩进 2 Char"/>
    <w:basedOn w:val="47"/>
    <w:link w:val="27"/>
    <w:qFormat/>
    <w:uiPriority w:val="0"/>
    <w:rPr>
      <w:rFonts w:ascii="仿宋_GB2312" w:hAnsi="Times New Roman" w:eastAsia="仿宋_GB2312" w:cs="Times New Roman"/>
      <w:sz w:val="24"/>
      <w:szCs w:val="24"/>
    </w:rPr>
  </w:style>
  <w:style w:type="character" w:customStyle="1" w:styleId="74">
    <w:name w:val="批注框文本 Char"/>
    <w:basedOn w:val="47"/>
    <w:link w:val="28"/>
    <w:qFormat/>
    <w:uiPriority w:val="0"/>
    <w:rPr>
      <w:rFonts w:ascii="Times New Roman" w:hAnsi="Times New Roman" w:eastAsia="宋体" w:cs="Times New Roman"/>
      <w:sz w:val="18"/>
      <w:szCs w:val="18"/>
    </w:rPr>
  </w:style>
  <w:style w:type="character" w:customStyle="1" w:styleId="75">
    <w:name w:val="正文文本缩进 3 Char"/>
    <w:basedOn w:val="47"/>
    <w:link w:val="35"/>
    <w:qFormat/>
    <w:uiPriority w:val="0"/>
    <w:rPr>
      <w:rFonts w:ascii="宋体" w:hAnsi="Times New Roman" w:eastAsia="宋体" w:cs="Times New Roman"/>
      <w:kern w:val="0"/>
      <w:sz w:val="24"/>
      <w:szCs w:val="20"/>
    </w:rPr>
  </w:style>
  <w:style w:type="character" w:customStyle="1" w:styleId="76">
    <w:name w:val="HTML 预设格式 Char"/>
    <w:basedOn w:val="47"/>
    <w:link w:val="38"/>
    <w:qFormat/>
    <w:uiPriority w:val="0"/>
    <w:rPr>
      <w:rFonts w:ascii="宋体" w:hAnsi="宋体" w:eastAsia="宋体" w:cs="宋体"/>
      <w:kern w:val="0"/>
      <w:sz w:val="24"/>
      <w:szCs w:val="24"/>
    </w:rPr>
  </w:style>
  <w:style w:type="character" w:customStyle="1" w:styleId="77">
    <w:name w:val="标题 Char"/>
    <w:basedOn w:val="47"/>
    <w:qFormat/>
    <w:uiPriority w:val="0"/>
    <w:rPr>
      <w:rFonts w:eastAsia="宋体" w:asciiTheme="majorHAnsi" w:hAnsiTheme="majorHAnsi" w:cstheme="majorBidi"/>
      <w:b/>
      <w:bCs/>
      <w:sz w:val="32"/>
      <w:szCs w:val="32"/>
    </w:rPr>
  </w:style>
  <w:style w:type="character" w:customStyle="1" w:styleId="78">
    <w:name w:val="批注主题 Char"/>
    <w:basedOn w:val="67"/>
    <w:link w:val="42"/>
    <w:qFormat/>
    <w:uiPriority w:val="0"/>
    <w:rPr>
      <w:rFonts w:ascii="Times New Roman" w:hAnsi="Times New Roman" w:eastAsia="宋体" w:cs="Times New Roman"/>
      <w:b/>
      <w:bCs/>
      <w:szCs w:val="24"/>
    </w:rPr>
  </w:style>
  <w:style w:type="character" w:customStyle="1" w:styleId="79">
    <w:name w:val="正文首行缩进 2 Char"/>
    <w:basedOn w:val="70"/>
    <w:link w:val="43"/>
    <w:qFormat/>
    <w:uiPriority w:val="99"/>
    <w:rPr>
      <w:rFonts w:ascii="Times New Roman" w:hAnsi="Times New Roman" w:eastAsia="宋体" w:cs="Times New Roman"/>
      <w:sz w:val="24"/>
      <w:szCs w:val="20"/>
    </w:rPr>
  </w:style>
  <w:style w:type="character" w:customStyle="1" w:styleId="80">
    <w:name w:val="标题 2 Char1"/>
    <w:link w:val="3"/>
    <w:qFormat/>
    <w:uiPriority w:val="0"/>
    <w:rPr>
      <w:rFonts w:ascii="Arial" w:hAnsi="Arial" w:eastAsia="黑体" w:cs="Times New Roman"/>
      <w:b/>
      <w:kern w:val="0"/>
      <w:sz w:val="30"/>
      <w:szCs w:val="20"/>
    </w:rPr>
  </w:style>
  <w:style w:type="character" w:customStyle="1" w:styleId="81">
    <w:name w:val="标题 3 Char1"/>
    <w:link w:val="4"/>
    <w:qFormat/>
    <w:uiPriority w:val="99"/>
    <w:rPr>
      <w:rFonts w:ascii="宋体" w:hAnsi="Times New Roman" w:eastAsia="宋体" w:cs="Times New Roman"/>
      <w:b/>
      <w:kern w:val="0"/>
      <w:sz w:val="24"/>
      <w:szCs w:val="20"/>
      <w:u w:val="single"/>
    </w:rPr>
  </w:style>
  <w:style w:type="character" w:customStyle="1" w:styleId="82">
    <w:name w:val="c21"/>
    <w:qFormat/>
    <w:uiPriority w:val="0"/>
    <w:rPr>
      <w:rFonts w:hint="default" w:ascii="ˎ̥" w:hAnsi="ˎ̥"/>
      <w:color w:val="000000"/>
      <w:sz w:val="20"/>
      <w:szCs w:val="20"/>
      <w:u w:val="none"/>
    </w:rPr>
  </w:style>
  <w:style w:type="character" w:customStyle="1" w:styleId="83">
    <w:name w:val="title4"/>
    <w:qFormat/>
    <w:uiPriority w:val="0"/>
    <w:rPr>
      <w:b/>
      <w:bCs/>
      <w:color w:val="1D87B3"/>
      <w:sz w:val="15"/>
      <w:szCs w:val="15"/>
    </w:rPr>
  </w:style>
  <w:style w:type="character" w:customStyle="1" w:styleId="84">
    <w:name w:val="标题 2 Char Char"/>
    <w:qFormat/>
    <w:uiPriority w:val="0"/>
    <w:rPr>
      <w:rFonts w:ascii="Arial" w:hAnsi="Arial" w:eastAsia="黑体"/>
      <w:b/>
      <w:bCs/>
      <w:kern w:val="2"/>
      <w:sz w:val="32"/>
      <w:szCs w:val="32"/>
      <w:lang w:val="en-US" w:eastAsia="zh-CN" w:bidi="ar-SA"/>
    </w:rPr>
  </w:style>
  <w:style w:type="character" w:customStyle="1" w:styleId="85">
    <w:name w:val="black1"/>
    <w:qFormat/>
    <w:uiPriority w:val="0"/>
    <w:rPr>
      <w:color w:val="000000"/>
    </w:rPr>
  </w:style>
  <w:style w:type="character" w:customStyle="1" w:styleId="86">
    <w:name w:val="street-address"/>
    <w:basedOn w:val="47"/>
    <w:qFormat/>
    <w:uiPriority w:val="0"/>
  </w:style>
  <w:style w:type="character" w:customStyle="1" w:styleId="87">
    <w:name w:val="locality"/>
    <w:basedOn w:val="47"/>
    <w:qFormat/>
    <w:uiPriority w:val="0"/>
  </w:style>
  <w:style w:type="character" w:customStyle="1" w:styleId="88">
    <w:name w:val="正文缩进 Char1"/>
    <w:link w:val="5"/>
    <w:qFormat/>
    <w:uiPriority w:val="0"/>
    <w:rPr>
      <w:rFonts w:ascii="宋体" w:hAnsi="Times New Roman" w:eastAsia="宋体" w:cs="Times New Roman"/>
      <w:sz w:val="24"/>
      <w:szCs w:val="24"/>
    </w:rPr>
  </w:style>
  <w:style w:type="character" w:customStyle="1" w:styleId="89">
    <w:name w:val="正文文本缩进 Char1"/>
    <w:link w:val="90"/>
    <w:qFormat/>
    <w:uiPriority w:val="0"/>
    <w:rPr>
      <w:rFonts w:ascii="宋体" w:hAnsi="宋体" w:eastAsia="宋体"/>
      <w:sz w:val="24"/>
      <w:szCs w:val="24"/>
    </w:rPr>
  </w:style>
  <w:style w:type="paragraph" w:customStyle="1" w:styleId="90">
    <w:name w:val="正文文本缩进1"/>
    <w:basedOn w:val="1"/>
    <w:link w:val="89"/>
    <w:qFormat/>
    <w:uiPriority w:val="0"/>
    <w:pPr>
      <w:spacing w:line="480" w:lineRule="exact"/>
      <w:ind w:firstLine="480" w:firstLineChars="200"/>
    </w:pPr>
    <w:rPr>
      <w:rFonts w:ascii="宋体" w:hAnsi="宋体" w:cstheme="minorBidi"/>
      <w:sz w:val="24"/>
    </w:rPr>
  </w:style>
  <w:style w:type="character" w:customStyle="1" w:styleId="91">
    <w:name w:val="Char Char11"/>
    <w:qFormat/>
    <w:uiPriority w:val="0"/>
    <w:rPr>
      <w:rFonts w:ascii="宋体" w:eastAsia="宋体"/>
      <w:b/>
      <w:sz w:val="24"/>
      <w:u w:val="single"/>
      <w:lang w:val="en-US" w:eastAsia="zh-CN" w:bidi="ar-SA"/>
    </w:rPr>
  </w:style>
  <w:style w:type="character" w:customStyle="1" w:styleId="92">
    <w:name w:val="txt"/>
    <w:basedOn w:val="47"/>
    <w:qFormat/>
    <w:uiPriority w:val="0"/>
  </w:style>
  <w:style w:type="character" w:customStyle="1" w:styleId="93">
    <w:name w:val="正文文本缩进 Char2"/>
    <w:link w:val="19"/>
    <w:qFormat/>
    <w:uiPriority w:val="0"/>
    <w:rPr>
      <w:rFonts w:ascii="Times New Roman" w:hAnsi="Times New Roman" w:eastAsia="宋体" w:cs="Times New Roman"/>
      <w:sz w:val="24"/>
      <w:szCs w:val="24"/>
    </w:rPr>
  </w:style>
  <w:style w:type="character" w:customStyle="1" w:styleId="94">
    <w:name w:val="正文缩进 Char Char"/>
    <w:link w:val="95"/>
    <w:qFormat/>
    <w:uiPriority w:val="0"/>
    <w:rPr>
      <w:rFonts w:ascii="宋体" w:eastAsia="宋体"/>
      <w:snapToGrid w:val="0"/>
      <w:color w:val="000000"/>
      <w:kern w:val="28"/>
      <w:sz w:val="28"/>
    </w:rPr>
  </w:style>
  <w:style w:type="paragraph" w:customStyle="1" w:styleId="95">
    <w:name w:val="正文缩进1"/>
    <w:basedOn w:val="1"/>
    <w:link w:val="94"/>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96">
    <w:name w:val="普通文字1 Char1"/>
    <w:qFormat/>
    <w:uiPriority w:val="0"/>
    <w:rPr>
      <w:rFonts w:ascii="宋体" w:hAnsi="Courier New" w:eastAsia="宋体"/>
      <w:kern w:val="2"/>
      <w:sz w:val="21"/>
      <w:lang w:val="en-US" w:eastAsia="zh-CN" w:bidi="ar-SA"/>
    </w:rPr>
  </w:style>
  <w:style w:type="character" w:customStyle="1" w:styleId="97">
    <w:name w:val="chanpin1"/>
    <w:qFormat/>
    <w:uiPriority w:val="0"/>
    <w:rPr>
      <w:rFonts w:hint="default" w:ascii="ˎ̥" w:hAnsi="ˎ̥"/>
      <w:color w:val="000000"/>
      <w:sz w:val="20"/>
      <w:szCs w:val="20"/>
      <w:u w:val="none"/>
    </w:rPr>
  </w:style>
  <w:style w:type="character" w:customStyle="1" w:styleId="98">
    <w:name w:val="列出段落 Char1"/>
    <w:link w:val="99"/>
    <w:qFormat/>
    <w:uiPriority w:val="34"/>
    <w:rPr>
      <w:rFonts w:ascii="Calibri" w:hAnsi="Calibri" w:eastAsia="宋体"/>
    </w:rPr>
  </w:style>
  <w:style w:type="paragraph" w:styleId="99">
    <w:name w:val="List Paragraph"/>
    <w:basedOn w:val="1"/>
    <w:link w:val="98"/>
    <w:qFormat/>
    <w:uiPriority w:val="34"/>
    <w:pPr>
      <w:ind w:firstLine="420" w:firstLineChars="200"/>
    </w:pPr>
    <w:rPr>
      <w:rFonts w:ascii="Calibri" w:hAnsi="Calibri" w:cstheme="minorBidi"/>
      <w:szCs w:val="22"/>
    </w:rPr>
  </w:style>
  <w:style w:type="character" w:customStyle="1" w:styleId="100">
    <w:name w:val="标题 3 Char Char"/>
    <w:qFormat/>
    <w:uiPriority w:val="0"/>
    <w:rPr>
      <w:rFonts w:eastAsia="宋体"/>
      <w:b/>
      <w:bCs/>
      <w:kern w:val="2"/>
      <w:sz w:val="32"/>
      <w:szCs w:val="32"/>
      <w:lang w:val="en-US" w:eastAsia="zh-CN" w:bidi="ar-SA"/>
    </w:rPr>
  </w:style>
  <w:style w:type="character" w:customStyle="1" w:styleId="101">
    <w:name w:val="段1 Char"/>
    <w:qFormat/>
    <w:uiPriority w:val="0"/>
    <w:rPr>
      <w:rFonts w:ascii="宋体" w:eastAsia="宋体"/>
      <w:sz w:val="24"/>
      <w:lang w:val="en-US" w:eastAsia="zh-CN" w:bidi="ar-SA"/>
    </w:rPr>
  </w:style>
  <w:style w:type="character" w:customStyle="1" w:styleId="102">
    <w:name w:val="页眉 Char1"/>
    <w:qFormat/>
    <w:uiPriority w:val="0"/>
    <w:rPr>
      <w:rFonts w:eastAsia="宋体"/>
      <w:kern w:val="2"/>
      <w:sz w:val="18"/>
      <w:szCs w:val="18"/>
      <w:lang w:val="en-US" w:eastAsia="zh-CN" w:bidi="ar-SA"/>
    </w:rPr>
  </w:style>
  <w:style w:type="character" w:customStyle="1" w:styleId="103">
    <w:name w:val="chanpin拷贝"/>
    <w:basedOn w:val="47"/>
    <w:qFormat/>
    <w:uiPriority w:val="0"/>
  </w:style>
  <w:style w:type="character" w:customStyle="1" w:styleId="104">
    <w:name w:val="纯文本 Char1"/>
    <w:qFormat/>
    <w:uiPriority w:val="0"/>
    <w:rPr>
      <w:rFonts w:ascii="宋体" w:hAnsi="Courier New" w:eastAsia="宋体"/>
      <w:kern w:val="2"/>
      <w:sz w:val="21"/>
      <w:lang w:val="en-US" w:eastAsia="zh-CN" w:bidi="ar-SA"/>
    </w:rPr>
  </w:style>
  <w:style w:type="character" w:customStyle="1" w:styleId="105">
    <w:name w:val="apple-style-span"/>
    <w:qFormat/>
    <w:uiPriority w:val="0"/>
    <w:rPr>
      <w:rFonts w:cs="Times New Roman"/>
    </w:rPr>
  </w:style>
  <w:style w:type="paragraph" w:customStyle="1" w:styleId="106">
    <w:name w:val="二级条标题"/>
    <w:basedOn w:val="107"/>
    <w:next w:val="1"/>
    <w:qFormat/>
    <w:uiPriority w:val="0"/>
    <w:pPr>
      <w:numPr>
        <w:numId w:val="0"/>
      </w:numPr>
      <w:tabs>
        <w:tab w:val="left" w:pos="360"/>
        <w:tab w:val="left" w:pos="840"/>
      </w:tabs>
      <w:ind w:hanging="840"/>
      <w:outlineLvl w:val="2"/>
    </w:pPr>
    <w:rPr>
      <w:rFonts w:ascii="宋体" w:eastAsia="宋体"/>
      <w:b w:val="0"/>
    </w:rPr>
  </w:style>
  <w:style w:type="paragraph" w:customStyle="1" w:styleId="107">
    <w:name w:val="一级条标题"/>
    <w:basedOn w:val="108"/>
    <w:next w:val="1"/>
    <w:qFormat/>
    <w:uiPriority w:val="0"/>
    <w:pPr>
      <w:numPr>
        <w:ilvl w:val="1"/>
      </w:numPr>
      <w:tabs>
        <w:tab w:val="left" w:pos="360"/>
        <w:tab w:val="left" w:pos="840"/>
      </w:tabs>
      <w:ind w:hanging="840"/>
      <w:outlineLvl w:val="1"/>
    </w:pPr>
  </w:style>
  <w:style w:type="paragraph" w:customStyle="1" w:styleId="108">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kern w:val="0"/>
      <w:sz w:val="28"/>
      <w:szCs w:val="20"/>
      <w:lang w:val="en-US" w:eastAsia="zh-CN" w:bidi="ar-SA"/>
    </w:rPr>
  </w:style>
  <w:style w:type="paragraph" w:customStyle="1" w:styleId="10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0">
    <w:name w:val="字元 字元"/>
    <w:basedOn w:val="1"/>
    <w:qFormat/>
    <w:uiPriority w:val="0"/>
    <w:rPr>
      <w:rFonts w:ascii="Tahoma" w:hAnsi="Tahoma"/>
      <w:sz w:val="24"/>
      <w:szCs w:val="20"/>
    </w:rPr>
  </w:style>
  <w:style w:type="paragraph" w:customStyle="1" w:styleId="111">
    <w:name w:val="Char3 Char Char Char"/>
    <w:basedOn w:val="1"/>
    <w:qFormat/>
    <w:uiPriority w:val="0"/>
    <w:rPr>
      <w:rFonts w:ascii="Tahoma" w:hAnsi="Tahoma"/>
      <w:sz w:val="24"/>
      <w:szCs w:val="20"/>
    </w:rPr>
  </w:style>
  <w:style w:type="paragraph" w:customStyle="1" w:styleId="112">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3">
    <w:name w:val="项目编号2"/>
    <w:basedOn w:val="114"/>
    <w:qFormat/>
    <w:uiPriority w:val="0"/>
    <w:pPr>
      <w:numPr>
        <w:numId w:val="3"/>
      </w:numPr>
    </w:pPr>
  </w:style>
  <w:style w:type="paragraph" w:customStyle="1" w:styleId="114">
    <w:name w:val="项目编号1"/>
    <w:basedOn w:val="1"/>
    <w:qFormat/>
    <w:uiPriority w:val="0"/>
    <w:pPr>
      <w:numPr>
        <w:ilvl w:val="0"/>
        <w:numId w:val="4"/>
      </w:numPr>
      <w:spacing w:before="100" w:beforeAutospacing="1" w:after="100" w:afterAutospacing="1" w:line="360" w:lineRule="auto"/>
    </w:pPr>
    <w:rPr>
      <w:sz w:val="24"/>
    </w:rPr>
  </w:style>
  <w:style w:type="paragraph" w:customStyle="1" w:styleId="115">
    <w:name w:val="图中文字"/>
    <w:basedOn w:val="1"/>
    <w:qFormat/>
    <w:uiPriority w:val="0"/>
    <w:pPr>
      <w:adjustRightInd w:val="0"/>
      <w:snapToGrid w:val="0"/>
      <w:spacing w:line="0" w:lineRule="atLeast"/>
      <w:jc w:val="center"/>
    </w:pPr>
    <w:rPr>
      <w:sz w:val="24"/>
      <w:szCs w:val="20"/>
    </w:rPr>
  </w:style>
  <w:style w:type="paragraph" w:customStyle="1" w:styleId="11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8">
    <w:name w:val="Char2"/>
    <w:basedOn w:val="1"/>
    <w:qFormat/>
    <w:uiPriority w:val="0"/>
    <w:rPr>
      <w:rFonts w:ascii="Tahoma" w:hAnsi="Tahoma"/>
      <w:sz w:val="24"/>
      <w:szCs w:val="20"/>
    </w:rPr>
  </w:style>
  <w:style w:type="paragraph" w:customStyle="1" w:styleId="119">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1">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4">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7">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8">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0">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2">
    <w:name w:val="font8"/>
    <w:basedOn w:val="1"/>
    <w:qFormat/>
    <w:uiPriority w:val="0"/>
    <w:pPr>
      <w:widowControl/>
      <w:spacing w:before="100" w:beforeAutospacing="1" w:after="100" w:afterAutospacing="1"/>
      <w:jc w:val="left"/>
    </w:pPr>
    <w:rPr>
      <w:kern w:val="0"/>
      <w:sz w:val="36"/>
      <w:szCs w:val="36"/>
    </w:rPr>
  </w:style>
  <w:style w:type="paragraph" w:customStyle="1" w:styleId="133">
    <w:name w:val="Char"/>
    <w:basedOn w:val="1"/>
    <w:qFormat/>
    <w:uiPriority w:val="0"/>
    <w:pPr>
      <w:tabs>
        <w:tab w:val="left" w:pos="360"/>
      </w:tabs>
    </w:pPr>
    <w:rPr>
      <w:sz w:val="24"/>
    </w:rPr>
  </w:style>
  <w:style w:type="paragraph" w:customStyle="1" w:styleId="13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5">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6">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7">
    <w:name w:val="Char Char1"/>
    <w:basedOn w:val="14"/>
    <w:qFormat/>
    <w:uiPriority w:val="0"/>
    <w:rPr>
      <w:rFonts w:ascii="Tahoma" w:hAnsi="Tahoma"/>
      <w:sz w:val="24"/>
    </w:rPr>
  </w:style>
  <w:style w:type="paragraph" w:customStyle="1" w:styleId="13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0">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2">
    <w:name w:val="Char1 Char Char Char1"/>
    <w:basedOn w:val="1"/>
    <w:qFormat/>
    <w:uiPriority w:val="0"/>
    <w:rPr>
      <w:rFonts w:ascii="Tahoma" w:hAnsi="Tahoma" w:cs="仿宋_GB2312"/>
      <w:sz w:val="24"/>
      <w:szCs w:val="28"/>
    </w:rPr>
  </w:style>
  <w:style w:type="paragraph" w:customStyle="1" w:styleId="143">
    <w:name w:val="四级条标题"/>
    <w:basedOn w:val="144"/>
    <w:next w:val="1"/>
    <w:qFormat/>
    <w:uiPriority w:val="0"/>
    <w:pPr>
      <w:numPr>
        <w:ilvl w:val="4"/>
      </w:numPr>
      <w:tabs>
        <w:tab w:val="left" w:pos="360"/>
        <w:tab w:val="left" w:pos="840"/>
      </w:tabs>
      <w:ind w:left="0" w:hanging="840"/>
      <w:outlineLvl w:val="4"/>
    </w:pPr>
  </w:style>
  <w:style w:type="paragraph" w:customStyle="1" w:styleId="144">
    <w:name w:val="三级条标题"/>
    <w:basedOn w:val="106"/>
    <w:next w:val="1"/>
    <w:qFormat/>
    <w:uiPriority w:val="0"/>
    <w:pPr>
      <w:numPr>
        <w:ilvl w:val="3"/>
        <w:numId w:val="2"/>
      </w:numPr>
      <w:ind w:left="0" w:hanging="840"/>
      <w:outlineLvl w:val="3"/>
    </w:pPr>
  </w:style>
  <w:style w:type="paragraph" w:customStyle="1" w:styleId="145">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46">
    <w:name w:val="样式 标题 2 + 宋体 五号 行距: 单倍行距"/>
    <w:basedOn w:val="3"/>
    <w:qFormat/>
    <w:uiPriority w:val="0"/>
    <w:pPr>
      <w:numPr>
        <w:ilvl w:val="1"/>
        <w:numId w:val="5"/>
      </w:numPr>
      <w:autoSpaceDE/>
      <w:autoSpaceDN/>
      <w:spacing w:before="260" w:after="260" w:line="240" w:lineRule="auto"/>
      <w:jc w:val="left"/>
      <w:textAlignment w:val="baseline"/>
    </w:pPr>
    <w:rPr>
      <w:rFonts w:ascii="宋体" w:hAnsi="宋体" w:eastAsia="宋体"/>
      <w:bCs/>
      <w:sz w:val="21"/>
    </w:rPr>
  </w:style>
  <w:style w:type="paragraph" w:customStyle="1" w:styleId="147">
    <w:name w:val="List Paragraph1"/>
    <w:basedOn w:val="1"/>
    <w:qFormat/>
    <w:uiPriority w:val="0"/>
    <w:pPr>
      <w:ind w:firstLine="420" w:firstLineChars="200"/>
    </w:pPr>
    <w:rPr>
      <w:rFonts w:ascii="Calibri" w:hAnsi="Calibri"/>
      <w:szCs w:val="22"/>
    </w:rPr>
  </w:style>
  <w:style w:type="paragraph" w:customStyle="1" w:styleId="148">
    <w:name w:val="项目符号1"/>
    <w:basedOn w:val="149"/>
    <w:qFormat/>
    <w:uiPriority w:val="0"/>
    <w:pPr>
      <w:ind w:left="-25" w:firstLine="0"/>
    </w:pPr>
  </w:style>
  <w:style w:type="paragraph" w:customStyle="1" w:styleId="149">
    <w:name w:val="正文文本样式"/>
    <w:basedOn w:val="1"/>
    <w:qFormat/>
    <w:uiPriority w:val="0"/>
    <w:pPr>
      <w:spacing w:line="360" w:lineRule="auto"/>
      <w:ind w:firstLine="482"/>
    </w:pPr>
    <w:rPr>
      <w:rFonts w:cs="宋体"/>
      <w:sz w:val="24"/>
      <w:szCs w:val="20"/>
    </w:rPr>
  </w:style>
  <w:style w:type="paragraph" w:customStyle="1" w:styleId="15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2">
    <w:name w:val="五级条标题"/>
    <w:basedOn w:val="143"/>
    <w:next w:val="1"/>
    <w:qFormat/>
    <w:uiPriority w:val="0"/>
    <w:pPr>
      <w:numPr>
        <w:ilvl w:val="5"/>
      </w:numPr>
      <w:ind w:left="0" w:hanging="840"/>
      <w:outlineLvl w:val="5"/>
    </w:pPr>
  </w:style>
  <w:style w:type="paragraph" w:customStyle="1" w:styleId="153">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4">
    <w:name w:val="文档正文"/>
    <w:basedOn w:val="1"/>
    <w:qFormat/>
    <w:uiPriority w:val="0"/>
    <w:pPr>
      <w:snapToGrid w:val="0"/>
      <w:spacing w:before="120" w:after="120" w:line="180" w:lineRule="auto"/>
    </w:pPr>
    <w:rPr>
      <w:rFonts w:ascii="Arial" w:hAnsi="Arial"/>
      <w:szCs w:val="20"/>
    </w:rPr>
  </w:style>
  <w:style w:type="paragraph" w:customStyle="1" w:styleId="15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7">
    <w:name w:val="Char Char Char1 Char"/>
    <w:basedOn w:val="1"/>
    <w:qFormat/>
    <w:uiPriority w:val="0"/>
    <w:rPr>
      <w:rFonts w:ascii="Tahoma" w:hAnsi="Tahoma"/>
      <w:sz w:val="24"/>
      <w:szCs w:val="20"/>
    </w:rPr>
  </w:style>
  <w:style w:type="paragraph" w:customStyle="1" w:styleId="15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9">
    <w:name w:val="1名"/>
    <w:basedOn w:val="1"/>
    <w:qFormat/>
    <w:uiPriority w:val="0"/>
    <w:pPr>
      <w:numPr>
        <w:ilvl w:val="0"/>
        <w:numId w:val="6"/>
      </w:numPr>
      <w:spacing w:before="120"/>
    </w:pPr>
    <w:rPr>
      <w:rFonts w:ascii="宋体"/>
      <w:sz w:val="28"/>
      <w:szCs w:val="20"/>
    </w:rPr>
  </w:style>
  <w:style w:type="paragraph" w:customStyle="1" w:styleId="16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1">
    <w:name w:val="Char Char Char1 Char1"/>
    <w:basedOn w:val="1"/>
    <w:qFormat/>
    <w:uiPriority w:val="0"/>
    <w:rPr>
      <w:rFonts w:ascii="Tahoma" w:hAnsi="Tahoma"/>
      <w:sz w:val="24"/>
      <w:szCs w:val="20"/>
    </w:rPr>
  </w:style>
  <w:style w:type="paragraph" w:customStyle="1" w:styleId="162">
    <w:name w:val="Char Char Char Char Char Char Char Char Char Char"/>
    <w:basedOn w:val="1"/>
    <w:qFormat/>
    <w:uiPriority w:val="0"/>
  </w:style>
  <w:style w:type="paragraph" w:customStyle="1" w:styleId="163">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4">
    <w:name w:val="Char1"/>
    <w:basedOn w:val="1"/>
    <w:qFormat/>
    <w:uiPriority w:val="0"/>
    <w:pPr>
      <w:tabs>
        <w:tab w:val="left" w:pos="360"/>
      </w:tabs>
    </w:pPr>
    <w:rPr>
      <w:sz w:val="24"/>
    </w:rPr>
  </w:style>
  <w:style w:type="paragraph" w:customStyle="1" w:styleId="165">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8">
    <w:name w:val="默认段落字体 Para Char Char Char Char"/>
    <w:basedOn w:val="1"/>
    <w:qFormat/>
    <w:uiPriority w:val="0"/>
    <w:rPr>
      <w:rFonts w:ascii="Arial" w:hAnsi="Arial" w:cs="Arial"/>
      <w:szCs w:val="21"/>
    </w:rPr>
  </w:style>
  <w:style w:type="paragraph" w:customStyle="1" w:styleId="16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1">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2">
    <w:name w:val="Char Char Char"/>
    <w:basedOn w:val="1"/>
    <w:qFormat/>
    <w:uiPriority w:val="0"/>
    <w:rPr>
      <w:rFonts w:ascii="Tahoma" w:hAnsi="Tahoma"/>
      <w:sz w:val="24"/>
      <w:szCs w:val="20"/>
    </w:rPr>
  </w:style>
  <w:style w:type="paragraph" w:customStyle="1" w:styleId="17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4">
    <w:name w:val="缺省文本"/>
    <w:basedOn w:val="1"/>
    <w:qFormat/>
    <w:uiPriority w:val="0"/>
    <w:pPr>
      <w:autoSpaceDE w:val="0"/>
      <w:autoSpaceDN w:val="0"/>
      <w:adjustRightInd w:val="0"/>
      <w:jc w:val="left"/>
    </w:pPr>
    <w:rPr>
      <w:kern w:val="0"/>
      <w:sz w:val="24"/>
    </w:rPr>
  </w:style>
  <w:style w:type="paragraph" w:customStyle="1" w:styleId="175">
    <w:name w:val="Char Char Char1"/>
    <w:basedOn w:val="1"/>
    <w:qFormat/>
    <w:uiPriority w:val="0"/>
    <w:rPr>
      <w:rFonts w:ascii="Tahoma" w:hAnsi="Tahoma"/>
      <w:sz w:val="24"/>
      <w:szCs w:val="20"/>
    </w:rPr>
  </w:style>
  <w:style w:type="paragraph" w:customStyle="1" w:styleId="17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7">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8">
    <w:name w:val="样式2"/>
    <w:basedOn w:val="40"/>
    <w:qFormat/>
    <w:uiPriority w:val="0"/>
    <w:pPr>
      <w:spacing w:line="360" w:lineRule="auto"/>
      <w:jc w:val="center"/>
    </w:pPr>
    <w:rPr>
      <w:sz w:val="24"/>
    </w:rPr>
  </w:style>
  <w:style w:type="paragraph" w:customStyle="1" w:styleId="17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1">
    <w:name w:val="正文 + 楷体_GB2312"/>
    <w:basedOn w:val="1"/>
    <w:qFormat/>
    <w:uiPriority w:val="0"/>
    <w:pPr>
      <w:widowControl/>
      <w:jc w:val="left"/>
    </w:pPr>
    <w:rPr>
      <w:rFonts w:ascii="楷体_GB2312" w:eastAsia="楷体_GB2312" w:cs="Arial"/>
      <w:kern w:val="0"/>
      <w:sz w:val="24"/>
    </w:rPr>
  </w:style>
  <w:style w:type="paragraph" w:customStyle="1" w:styleId="18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3">
    <w:name w:val="1 Char Char Char Char"/>
    <w:basedOn w:val="1"/>
    <w:qFormat/>
    <w:uiPriority w:val="0"/>
    <w:rPr>
      <w:rFonts w:ascii="Tahoma" w:hAnsi="Tahoma"/>
      <w:sz w:val="24"/>
      <w:szCs w:val="20"/>
    </w:rPr>
  </w:style>
  <w:style w:type="paragraph" w:customStyle="1" w:styleId="184">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85">
    <w:name w:val="列出段落1"/>
    <w:basedOn w:val="1"/>
    <w:qFormat/>
    <w:uiPriority w:val="99"/>
    <w:pPr>
      <w:ind w:firstLine="420" w:firstLineChars="200"/>
    </w:pPr>
    <w:rPr>
      <w:rFonts w:ascii="Calibri" w:hAnsi="Calibri"/>
      <w:szCs w:val="22"/>
    </w:rPr>
  </w:style>
  <w:style w:type="paragraph" w:customStyle="1" w:styleId="186">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7">
    <w:name w:val="字元 字元1"/>
    <w:basedOn w:val="1"/>
    <w:qFormat/>
    <w:uiPriority w:val="0"/>
    <w:rPr>
      <w:rFonts w:ascii="Tahoma" w:hAnsi="Tahoma"/>
      <w:sz w:val="24"/>
      <w:szCs w:val="20"/>
    </w:rPr>
  </w:style>
  <w:style w:type="paragraph" w:customStyle="1" w:styleId="188">
    <w:name w:val="_Style 160"/>
    <w:qFormat/>
    <w:uiPriority w:val="0"/>
    <w:rPr>
      <w:rFonts w:ascii="Times New Roman" w:hAnsi="Times New Roman" w:eastAsia="宋体" w:cs="Times New Roman"/>
      <w:kern w:val="2"/>
      <w:sz w:val="21"/>
      <w:szCs w:val="24"/>
      <w:lang w:val="en-US" w:eastAsia="zh-CN" w:bidi="ar-SA"/>
    </w:rPr>
  </w:style>
  <w:style w:type="paragraph" w:customStyle="1" w:styleId="189">
    <w:name w:val="项目编号3"/>
    <w:basedOn w:val="149"/>
    <w:qFormat/>
    <w:uiPriority w:val="0"/>
    <w:pPr>
      <w:numPr>
        <w:ilvl w:val="0"/>
        <w:numId w:val="7"/>
      </w:numPr>
    </w:pPr>
  </w:style>
  <w:style w:type="paragraph" w:customStyle="1" w:styleId="190">
    <w:name w:val="Char21"/>
    <w:basedOn w:val="1"/>
    <w:qFormat/>
    <w:uiPriority w:val="0"/>
    <w:rPr>
      <w:rFonts w:ascii="Tahoma" w:hAnsi="Tahoma"/>
      <w:sz w:val="24"/>
      <w:szCs w:val="20"/>
    </w:rPr>
  </w:style>
  <w:style w:type="paragraph" w:customStyle="1" w:styleId="191">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2">
    <w:name w:val="Char Char Char Char Char Char Char Char Char Char1"/>
    <w:basedOn w:val="1"/>
    <w:qFormat/>
    <w:uiPriority w:val="0"/>
    <w:rPr>
      <w:rFonts w:ascii="宋体" w:hAnsi="宋体" w:cs="Courier New"/>
      <w:sz w:val="32"/>
      <w:szCs w:val="32"/>
    </w:rPr>
  </w:style>
  <w:style w:type="paragraph" w:customStyle="1" w:styleId="193">
    <w:name w:val="正文文本样式 加粗"/>
    <w:basedOn w:val="149"/>
    <w:qFormat/>
    <w:uiPriority w:val="0"/>
    <w:rPr>
      <w:b/>
    </w:rPr>
  </w:style>
  <w:style w:type="paragraph" w:customStyle="1" w:styleId="194">
    <w:name w:val="Char2 Char Char Char Char Char Char"/>
    <w:basedOn w:val="1"/>
    <w:qFormat/>
    <w:uiPriority w:val="0"/>
    <w:pPr>
      <w:widowControl/>
      <w:spacing w:line="400" w:lineRule="exact"/>
      <w:jc w:val="center"/>
    </w:pPr>
  </w:style>
  <w:style w:type="character" w:customStyle="1" w:styleId="195">
    <w:name w:val="页脚 Char1"/>
    <w:qFormat/>
    <w:uiPriority w:val="99"/>
    <w:rPr>
      <w:rFonts w:ascii="宋体" w:eastAsia="宋体"/>
      <w:sz w:val="18"/>
      <w:lang w:val="en-US" w:eastAsia="zh-CN" w:bidi="ar-SA"/>
    </w:rPr>
  </w:style>
  <w:style w:type="paragraph" w:customStyle="1" w:styleId="196">
    <w:name w:val="Char Char4"/>
    <w:basedOn w:val="1"/>
    <w:qFormat/>
    <w:uiPriority w:val="0"/>
    <w:pPr>
      <w:widowControl/>
      <w:spacing w:line="400" w:lineRule="exact"/>
      <w:jc w:val="center"/>
    </w:pPr>
  </w:style>
  <w:style w:type="paragraph" w:customStyle="1" w:styleId="197">
    <w:name w:val="Char3 Char Char Char1"/>
    <w:basedOn w:val="1"/>
    <w:qFormat/>
    <w:uiPriority w:val="0"/>
    <w:rPr>
      <w:rFonts w:ascii="Tahoma" w:hAnsi="Tahoma"/>
      <w:sz w:val="24"/>
      <w:szCs w:val="20"/>
    </w:rPr>
  </w:style>
  <w:style w:type="paragraph" w:styleId="19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0">
    <w:name w:val="中等深浅网格 1 - 强调文字颜色 2 Char"/>
    <w:link w:val="201"/>
    <w:qFormat/>
    <w:uiPriority w:val="0"/>
    <w:rPr>
      <w:szCs w:val="24"/>
      <w:lang w:val="zh-CN"/>
    </w:rPr>
  </w:style>
  <w:style w:type="paragraph" w:customStyle="1" w:styleId="201">
    <w:name w:val="1"/>
    <w:link w:val="200"/>
    <w:qFormat/>
    <w:uiPriority w:val="0"/>
    <w:rPr>
      <w:rFonts w:asciiTheme="minorHAnsi" w:hAnsiTheme="minorHAnsi" w:eastAsiaTheme="minorEastAsia" w:cstheme="minorBidi"/>
      <w:kern w:val="2"/>
      <w:sz w:val="21"/>
      <w:szCs w:val="24"/>
      <w:lang w:val="zh-CN" w:eastAsia="zh-CN" w:bidi="ar-SA"/>
    </w:rPr>
  </w:style>
  <w:style w:type="paragraph" w:customStyle="1" w:styleId="202">
    <w:name w:val="图文"/>
    <w:basedOn w:val="1"/>
    <w:qFormat/>
    <w:uiPriority w:val="0"/>
    <w:pPr>
      <w:adjustRightInd w:val="0"/>
      <w:snapToGrid w:val="0"/>
      <w:spacing w:after="50" w:line="360" w:lineRule="auto"/>
    </w:pPr>
    <w:rPr>
      <w:sz w:val="24"/>
    </w:rPr>
  </w:style>
  <w:style w:type="paragraph" w:customStyle="1" w:styleId="203">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4">
    <w:name w:val="正文表格"/>
    <w:basedOn w:val="1"/>
    <w:link w:val="205"/>
    <w:qFormat/>
    <w:uiPriority w:val="0"/>
    <w:pPr>
      <w:adjustRightInd w:val="0"/>
      <w:snapToGrid w:val="0"/>
      <w:jc w:val="left"/>
    </w:pPr>
    <w:rPr>
      <w:rFonts w:ascii="宋体" w:hAnsi="宋体"/>
      <w:color w:val="000000"/>
      <w:szCs w:val="21"/>
    </w:rPr>
  </w:style>
  <w:style w:type="character" w:customStyle="1" w:styleId="205">
    <w:name w:val="正文表格 Char"/>
    <w:link w:val="204"/>
    <w:qFormat/>
    <w:uiPriority w:val="0"/>
    <w:rPr>
      <w:rFonts w:ascii="宋体" w:hAnsi="宋体" w:eastAsia="宋体" w:cs="Times New Roman"/>
      <w:color w:val="000000"/>
      <w:szCs w:val="21"/>
    </w:rPr>
  </w:style>
  <w:style w:type="paragraph" w:customStyle="1" w:styleId="206">
    <w:name w:val="正文重点"/>
    <w:basedOn w:val="1"/>
    <w:link w:val="207"/>
    <w:qFormat/>
    <w:uiPriority w:val="0"/>
    <w:pPr>
      <w:adjustRightInd w:val="0"/>
      <w:spacing w:line="360" w:lineRule="auto"/>
      <w:ind w:firstLine="482" w:firstLineChars="200"/>
      <w:jc w:val="left"/>
      <w:textAlignment w:val="baseline"/>
    </w:pPr>
    <w:rPr>
      <w:b/>
      <w:kern w:val="0"/>
      <w:sz w:val="24"/>
      <w:szCs w:val="20"/>
    </w:rPr>
  </w:style>
  <w:style w:type="character" w:customStyle="1" w:styleId="207">
    <w:name w:val="正文重点 Char"/>
    <w:link w:val="206"/>
    <w:qFormat/>
    <w:uiPriority w:val="0"/>
    <w:rPr>
      <w:rFonts w:ascii="Times New Roman" w:hAnsi="Times New Roman" w:eastAsia="宋体" w:cs="Times New Roman"/>
      <w:b/>
      <w:kern w:val="0"/>
      <w:sz w:val="24"/>
      <w:szCs w:val="20"/>
    </w:rPr>
  </w:style>
  <w:style w:type="character" w:customStyle="1" w:styleId="208">
    <w:name w:val="批注文字 Char1"/>
    <w:link w:val="15"/>
    <w:qFormat/>
    <w:uiPriority w:val="99"/>
    <w:rPr>
      <w:rFonts w:ascii="Times New Roman" w:hAnsi="Times New Roman" w:eastAsia="宋体" w:cs="Times New Roman"/>
      <w:szCs w:val="24"/>
    </w:rPr>
  </w:style>
  <w:style w:type="paragraph" w:customStyle="1" w:styleId="209">
    <w:name w:val="标题1-附件"/>
    <w:basedOn w:val="2"/>
    <w:qFormat/>
    <w:uiPriority w:val="0"/>
    <w:pPr>
      <w:jc w:val="left"/>
    </w:pPr>
    <w:rPr>
      <w:sz w:val="24"/>
      <w:szCs w:val="24"/>
    </w:rPr>
  </w:style>
  <w:style w:type="paragraph" w:customStyle="1" w:styleId="210">
    <w:name w:val="正文小标题"/>
    <w:basedOn w:val="1"/>
    <w:next w:val="5"/>
    <w:link w:val="21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1">
    <w:name w:val="正文小标题 Char"/>
    <w:link w:val="210"/>
    <w:qFormat/>
    <w:uiPriority w:val="0"/>
    <w:rPr>
      <w:rFonts w:ascii="宋体" w:hAnsi="宋体" w:eastAsia="宋体" w:cs="Times New Roman"/>
      <w:b/>
      <w:i/>
      <w:color w:val="FF0000"/>
      <w:sz w:val="24"/>
      <w:szCs w:val="20"/>
    </w:rPr>
  </w:style>
  <w:style w:type="paragraph" w:customStyle="1" w:styleId="212">
    <w:name w:val="正文大标题"/>
    <w:basedOn w:val="210"/>
    <w:next w:val="5"/>
    <w:link w:val="213"/>
    <w:qFormat/>
    <w:uiPriority w:val="0"/>
    <w:pPr>
      <w:jc w:val="center"/>
    </w:pPr>
    <w:rPr>
      <w:i w:val="0"/>
      <w:color w:val="000000"/>
      <w:sz w:val="28"/>
      <w:szCs w:val="21"/>
    </w:rPr>
  </w:style>
  <w:style w:type="character" w:customStyle="1" w:styleId="213">
    <w:name w:val="正文大标题 Char"/>
    <w:link w:val="212"/>
    <w:qFormat/>
    <w:uiPriority w:val="0"/>
    <w:rPr>
      <w:rFonts w:ascii="宋体" w:hAnsi="宋体" w:eastAsia="宋体" w:cs="Times New Roman"/>
      <w:b/>
      <w:color w:val="000000"/>
      <w:sz w:val="28"/>
      <w:szCs w:val="21"/>
    </w:rPr>
  </w:style>
  <w:style w:type="character" w:customStyle="1" w:styleId="214">
    <w:name w:val="标题 Char1"/>
    <w:link w:val="41"/>
    <w:qFormat/>
    <w:uiPriority w:val="0"/>
    <w:rPr>
      <w:rFonts w:ascii="Times New Roman" w:hAnsi="Times New Roman" w:eastAsia="宋体" w:cs="Times New Roman"/>
      <w:b/>
      <w:sz w:val="32"/>
      <w:szCs w:val="20"/>
    </w:rPr>
  </w:style>
  <w:style w:type="paragraph" w:customStyle="1" w:styleId="215">
    <w:name w:val="注释"/>
    <w:basedOn w:val="1"/>
    <w:link w:val="216"/>
    <w:qFormat/>
    <w:uiPriority w:val="0"/>
    <w:pPr>
      <w:adjustRightInd w:val="0"/>
      <w:snapToGrid w:val="0"/>
      <w:ind w:left="420" w:hanging="420" w:hangingChars="200"/>
      <w:jc w:val="left"/>
    </w:pPr>
    <w:rPr>
      <w:rFonts w:ascii="宋体" w:hAnsi="宋体"/>
      <w:szCs w:val="21"/>
    </w:rPr>
  </w:style>
  <w:style w:type="character" w:customStyle="1" w:styleId="216">
    <w:name w:val="注释 Char"/>
    <w:link w:val="215"/>
    <w:qFormat/>
    <w:uiPriority w:val="0"/>
    <w:rPr>
      <w:rFonts w:ascii="宋体" w:hAnsi="宋体" w:eastAsia="宋体" w:cs="Times New Roman"/>
      <w:szCs w:val="21"/>
    </w:rPr>
  </w:style>
  <w:style w:type="paragraph" w:customStyle="1" w:styleId="217">
    <w:name w:val="正文须知-1级"/>
    <w:basedOn w:val="1"/>
    <w:next w:val="1"/>
    <w:qFormat/>
    <w:uiPriority w:val="0"/>
    <w:pPr>
      <w:numPr>
        <w:ilvl w:val="0"/>
        <w:numId w:val="8"/>
      </w:numPr>
      <w:adjustRightInd w:val="0"/>
      <w:snapToGrid w:val="0"/>
      <w:spacing w:line="300" w:lineRule="auto"/>
    </w:pPr>
    <w:rPr>
      <w:rFonts w:ascii="宋体" w:hAnsi="Calibri"/>
      <w:sz w:val="24"/>
      <w:szCs w:val="21"/>
    </w:rPr>
  </w:style>
  <w:style w:type="paragraph" w:customStyle="1" w:styleId="218">
    <w:name w:val="正文须知-2级"/>
    <w:basedOn w:val="1"/>
    <w:qFormat/>
    <w:uiPriority w:val="0"/>
    <w:pPr>
      <w:numPr>
        <w:ilvl w:val="1"/>
        <w:numId w:val="8"/>
      </w:numPr>
      <w:adjustRightInd w:val="0"/>
      <w:snapToGrid w:val="0"/>
      <w:spacing w:line="300" w:lineRule="auto"/>
    </w:pPr>
    <w:rPr>
      <w:rFonts w:ascii="宋体" w:hAnsi="Calibri"/>
      <w:sz w:val="24"/>
      <w:szCs w:val="21"/>
    </w:rPr>
  </w:style>
  <w:style w:type="paragraph" w:customStyle="1" w:styleId="219">
    <w:name w:val="正文须知-3级"/>
    <w:basedOn w:val="1"/>
    <w:qFormat/>
    <w:uiPriority w:val="0"/>
    <w:pPr>
      <w:numPr>
        <w:ilvl w:val="2"/>
        <w:numId w:val="8"/>
      </w:numPr>
      <w:adjustRightInd w:val="0"/>
      <w:snapToGrid w:val="0"/>
      <w:spacing w:line="300" w:lineRule="auto"/>
      <w:ind w:hanging="355" w:hangingChars="355"/>
    </w:pPr>
    <w:rPr>
      <w:rFonts w:ascii="宋体" w:hAnsi="Calibri"/>
      <w:sz w:val="24"/>
      <w:szCs w:val="21"/>
    </w:rPr>
  </w:style>
  <w:style w:type="character" w:customStyle="1" w:styleId="220">
    <w:name w:val="批注文字 字符"/>
    <w:qFormat/>
    <w:uiPriority w:val="99"/>
    <w:rPr>
      <w:rFonts w:ascii="Times New Roman" w:hAnsi="Times New Roman" w:eastAsia="宋体" w:cs="Times New Roman"/>
      <w:sz w:val="24"/>
      <w:lang w:val="en-US" w:eastAsia="zh-CN" w:bidi="ar-SA"/>
    </w:rPr>
  </w:style>
  <w:style w:type="character" w:customStyle="1" w:styleId="221">
    <w:name w:val="纯文本 字符"/>
    <w:qFormat/>
    <w:uiPriority w:val="99"/>
    <w:rPr>
      <w:rFonts w:ascii="宋体" w:hAnsi="Courier New" w:eastAsia="宋体" w:cs="Times New Roman"/>
      <w:kern w:val="2"/>
      <w:sz w:val="21"/>
      <w:szCs w:val="21"/>
      <w:lang w:val="en-US" w:eastAsia="zh-CN" w:bidi="ar-SA"/>
    </w:rPr>
  </w:style>
  <w:style w:type="paragraph" w:customStyle="1" w:styleId="222">
    <w:name w:val="表格1"/>
    <w:basedOn w:val="1"/>
    <w:qFormat/>
    <w:uiPriority w:val="0"/>
    <w:pPr>
      <w:ind w:firstLine="480" w:firstLineChars="200"/>
      <w:jc w:val="center"/>
    </w:pPr>
    <w:rPr>
      <w:sz w:val="24"/>
      <w:szCs w:val="20"/>
    </w:rPr>
  </w:style>
  <w:style w:type="character" w:customStyle="1" w:styleId="223">
    <w:name w:val="纯文本 字符1"/>
    <w:qFormat/>
    <w:uiPriority w:val="0"/>
    <w:rPr>
      <w:rFonts w:ascii="宋体" w:hAnsi="Courier New"/>
    </w:rPr>
  </w:style>
  <w:style w:type="character" w:customStyle="1" w:styleId="224">
    <w:name w:val="bjh-p"/>
    <w:qFormat/>
    <w:uiPriority w:val="0"/>
  </w:style>
  <w:style w:type="paragraph" w:customStyle="1" w:styleId="225">
    <w:name w:val="无标题条"/>
    <w:next w:val="1"/>
    <w:qFormat/>
    <w:uiPriority w:val="0"/>
    <w:pPr>
      <w:jc w:val="both"/>
    </w:pPr>
    <w:rPr>
      <w:rFonts w:ascii="Times New Roman" w:hAnsi="Times New Roman" w:eastAsia="宋体" w:cs="Times New Roman"/>
      <w:kern w:val="0"/>
      <w:sz w:val="21"/>
      <w:szCs w:val="20"/>
      <w:lang w:val="en-US" w:eastAsia="zh-CN" w:bidi="ar-SA"/>
    </w:rPr>
  </w:style>
  <w:style w:type="character" w:customStyle="1" w:styleId="226">
    <w:name w:val="正文格式 Char"/>
    <w:link w:val="227"/>
    <w:qFormat/>
    <w:locked/>
    <w:uiPriority w:val="0"/>
    <w:rPr>
      <w:rFonts w:ascii="宋体" w:hAnsi="宋体"/>
      <w:sz w:val="24"/>
      <w:szCs w:val="24"/>
      <w:lang w:val="en-GB"/>
    </w:rPr>
  </w:style>
  <w:style w:type="paragraph" w:customStyle="1" w:styleId="227">
    <w:name w:val="正文格式"/>
    <w:basedOn w:val="1"/>
    <w:link w:val="226"/>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228">
    <w:name w:val="正文缩进 Char"/>
    <w:qFormat/>
    <w:uiPriority w:val="0"/>
    <w:rPr>
      <w:rFonts w:ascii="宋体" w:eastAsia="宋体"/>
      <w:kern w:val="2"/>
      <w:sz w:val="24"/>
      <w:szCs w:val="24"/>
      <w:lang w:val="en-US" w:eastAsia="zh-CN" w:bidi="ar-SA"/>
    </w:rPr>
  </w:style>
  <w:style w:type="character" w:customStyle="1" w:styleId="229">
    <w:name w:val="Char Char111"/>
    <w:qFormat/>
    <w:uiPriority w:val="0"/>
    <w:rPr>
      <w:rFonts w:ascii="宋体" w:eastAsia="宋体"/>
      <w:b/>
      <w:sz w:val="24"/>
      <w:u w:val="single"/>
      <w:lang w:val="en-US" w:eastAsia="zh-CN" w:bidi="ar-SA"/>
    </w:rPr>
  </w:style>
  <w:style w:type="character" w:customStyle="1" w:styleId="230">
    <w:name w:val="列出段落 Char"/>
    <w:qFormat/>
    <w:uiPriority w:val="0"/>
    <w:rPr>
      <w:rFonts w:ascii="Calibri" w:hAnsi="Calibri" w:eastAsia="宋体"/>
      <w:kern w:val="2"/>
      <w:sz w:val="21"/>
      <w:szCs w:val="22"/>
      <w:lang w:val="en-US" w:eastAsia="zh-CN" w:bidi="ar-SA"/>
    </w:rPr>
  </w:style>
  <w:style w:type="paragraph" w:customStyle="1" w:styleId="231">
    <w:name w:val="字元 字元2"/>
    <w:basedOn w:val="1"/>
    <w:qFormat/>
    <w:uiPriority w:val="0"/>
    <w:rPr>
      <w:rFonts w:ascii="Tahoma" w:hAnsi="Tahoma"/>
      <w:sz w:val="24"/>
      <w:szCs w:val="20"/>
    </w:rPr>
  </w:style>
  <w:style w:type="paragraph" w:customStyle="1" w:styleId="232">
    <w:name w:val="Char3 Char Char Char2"/>
    <w:basedOn w:val="1"/>
    <w:qFormat/>
    <w:uiPriority w:val="0"/>
    <w:rPr>
      <w:rFonts w:ascii="Tahoma" w:hAnsi="Tahoma"/>
      <w:sz w:val="24"/>
      <w:szCs w:val="20"/>
    </w:rPr>
  </w:style>
  <w:style w:type="paragraph" w:customStyle="1" w:styleId="23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4">
    <w:name w:val="Char3"/>
    <w:basedOn w:val="1"/>
    <w:qFormat/>
    <w:uiPriority w:val="0"/>
    <w:pPr>
      <w:tabs>
        <w:tab w:val="left" w:pos="360"/>
      </w:tabs>
    </w:pPr>
    <w:rPr>
      <w:sz w:val="24"/>
    </w:rPr>
  </w:style>
  <w:style w:type="paragraph" w:customStyle="1" w:styleId="23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列出段落2"/>
    <w:basedOn w:val="1"/>
    <w:qFormat/>
    <w:uiPriority w:val="0"/>
    <w:pPr>
      <w:ind w:firstLine="420" w:firstLineChars="200"/>
    </w:pPr>
    <w:rPr>
      <w:rFonts w:ascii="Calibri" w:hAnsi="Calibri"/>
      <w:szCs w:val="22"/>
    </w:rPr>
  </w:style>
  <w:style w:type="paragraph" w:customStyle="1" w:styleId="238">
    <w:name w:val="Char Char Char1 Char2"/>
    <w:basedOn w:val="1"/>
    <w:qFormat/>
    <w:uiPriority w:val="0"/>
    <w:rPr>
      <w:rFonts w:ascii="Tahoma" w:hAnsi="Tahoma"/>
      <w:sz w:val="24"/>
      <w:szCs w:val="20"/>
    </w:rPr>
  </w:style>
  <w:style w:type="paragraph" w:customStyle="1" w:styleId="239">
    <w:name w:val="Char Char Char2"/>
    <w:basedOn w:val="1"/>
    <w:qFormat/>
    <w:uiPriority w:val="0"/>
    <w:rPr>
      <w:rFonts w:ascii="Tahoma" w:hAnsi="Tahoma"/>
      <w:sz w:val="24"/>
      <w:szCs w:val="20"/>
    </w:rPr>
  </w:style>
  <w:style w:type="paragraph" w:customStyle="1" w:styleId="24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2">
    <w:name w:val="修订1"/>
    <w:qFormat/>
    <w:uiPriority w:val="0"/>
    <w:rPr>
      <w:rFonts w:ascii="Times New Roman" w:hAnsi="Times New Roman" w:eastAsia="宋体" w:cs="Times New Roman"/>
      <w:kern w:val="2"/>
      <w:sz w:val="21"/>
      <w:szCs w:val="24"/>
      <w:lang w:val="en-US" w:eastAsia="zh-CN" w:bidi="ar-SA"/>
    </w:rPr>
  </w:style>
  <w:style w:type="paragraph" w:customStyle="1" w:styleId="243">
    <w:name w:val="Char22"/>
    <w:basedOn w:val="1"/>
    <w:qFormat/>
    <w:uiPriority w:val="0"/>
    <w:rPr>
      <w:rFonts w:ascii="Tahoma" w:hAnsi="Tahoma"/>
      <w:sz w:val="24"/>
      <w:szCs w:val="20"/>
    </w:rPr>
  </w:style>
  <w:style w:type="paragraph" w:customStyle="1" w:styleId="244">
    <w:name w:val="Char Char Char Char Char Char Char Char Char Char2"/>
    <w:basedOn w:val="1"/>
    <w:qFormat/>
    <w:uiPriority w:val="0"/>
    <w:rPr>
      <w:rFonts w:ascii="宋体" w:hAnsi="宋体" w:cs="Courier New"/>
      <w:sz w:val="32"/>
      <w:szCs w:val="32"/>
    </w:rPr>
  </w:style>
  <w:style w:type="paragraph" w:customStyle="1" w:styleId="245">
    <w:name w:val="Char2 Char Char Char Char Char Char1"/>
    <w:basedOn w:val="1"/>
    <w:qFormat/>
    <w:uiPriority w:val="0"/>
    <w:pPr>
      <w:widowControl/>
      <w:spacing w:line="400" w:lineRule="exact"/>
      <w:jc w:val="center"/>
    </w:pPr>
  </w:style>
  <w:style w:type="paragraph" w:customStyle="1" w:styleId="246">
    <w:name w:val="Char Char41"/>
    <w:basedOn w:val="1"/>
    <w:qFormat/>
    <w:uiPriority w:val="0"/>
    <w:pPr>
      <w:widowControl/>
      <w:spacing w:line="400" w:lineRule="exact"/>
      <w:jc w:val="center"/>
    </w:p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eastAsia="宋体"/>
      <w:kern w:val="0"/>
      <w:sz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正文-首缩2字符"/>
    <w:basedOn w:val="1"/>
    <w:qFormat/>
    <w:uiPriority w:val="99"/>
    <w:pPr>
      <w:ind w:firstLine="200" w:firstLineChars="200"/>
      <w:jc w:val="left"/>
    </w:pPr>
    <w:rPr>
      <w:rFonts w:hAnsi="宋体" w:cs="宋体"/>
    </w:rPr>
  </w:style>
  <w:style w:type="paragraph" w:customStyle="1" w:styleId="255">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56">
    <w:name w:val="正文首行缩进 21"/>
    <w:basedOn w:val="90"/>
    <w:qFormat/>
    <w:uiPriority w:val="0"/>
    <w:pPr>
      <w:tabs>
        <w:tab w:val="left" w:pos="5580"/>
      </w:tabs>
      <w:spacing w:before="120" w:after="120" w:line="240" w:lineRule="auto"/>
      <w:ind w:left="420" w:leftChars="200" w:firstLine="420"/>
    </w:pPr>
    <w:rPr>
      <w:rFonts w:ascii="Times New Roman" w:hAnsi="Times New Roman"/>
      <w:sz w:val="21"/>
      <w:szCs w:val="20"/>
      <w:lang w:val="zh-CN"/>
    </w:rPr>
  </w:style>
  <w:style w:type="character" w:customStyle="1" w:styleId="257">
    <w:name w:val="font31"/>
    <w:basedOn w:val="47"/>
    <w:qFormat/>
    <w:uiPriority w:val="0"/>
    <w:rPr>
      <w:rFonts w:hint="eastAsia" w:ascii="宋体" w:hAnsi="宋体" w:eastAsia="宋体" w:cs="宋体"/>
      <w:color w:val="000000"/>
      <w:sz w:val="21"/>
      <w:szCs w:val="21"/>
      <w:u w:val="none"/>
    </w:rPr>
  </w:style>
  <w:style w:type="paragraph" w:customStyle="1" w:styleId="258">
    <w:name w:val="正文文本首行缩进 21"/>
    <w:basedOn w:val="19"/>
    <w:qFormat/>
    <w:uiPriority w:val="0"/>
    <w:pPr>
      <w:spacing w:after="120" w:line="240" w:lineRule="auto"/>
      <w:ind w:left="420" w:leftChars="200" w:firstLine="420"/>
    </w:pPr>
    <w:rPr>
      <w:rFonts w:ascii="Calibri" w:hAnsi="Calibri"/>
    </w:rPr>
  </w:style>
  <w:style w:type="paragraph" w:customStyle="1" w:styleId="259">
    <w:name w:val="正文首行缩进 22"/>
    <w:basedOn w:val="19"/>
    <w:qFormat/>
    <w:locked/>
    <w:uiPriority w:val="0"/>
    <w:pPr>
      <w:ind w:firstLine="420" w:firstLineChars="200"/>
    </w:pPr>
    <w:rPr>
      <w:rFonts w:ascii="Calibri" w:hAnsi="Calibri"/>
    </w:rPr>
  </w:style>
  <w:style w:type="paragraph" w:customStyle="1" w:styleId="260">
    <w:name w:val="SOW正文"/>
    <w:basedOn w:val="1"/>
    <w:qFormat/>
    <w:uiPriority w:val="0"/>
    <w:pPr>
      <w:snapToGrid w:val="0"/>
      <w:spacing w:before="120" w:line="400" w:lineRule="exact"/>
      <w:ind w:firstLine="425"/>
    </w:pPr>
    <w:rPr>
      <w:sz w:val="24"/>
      <w:szCs w:val="20"/>
    </w:rPr>
  </w:style>
  <w:style w:type="paragraph" w:customStyle="1" w:styleId="261">
    <w:name w:val="修订2"/>
    <w:hidden/>
    <w:semiHidden/>
    <w:unhideWhenUsed/>
    <w:qFormat/>
    <w:uiPriority w:val="99"/>
    <w:rPr>
      <w:rFonts w:ascii="Times New Roman" w:hAnsi="Times New Roman" w:eastAsia="宋体" w:cs="Times New Roman"/>
      <w:kern w:val="2"/>
      <w:sz w:val="21"/>
      <w:szCs w:val="24"/>
      <w:lang w:val="en-US" w:eastAsia="zh-CN" w:bidi="ar-SA"/>
    </w:rPr>
  </w:style>
  <w:style w:type="character" w:customStyle="1" w:styleId="262">
    <w:name w:val="font61"/>
    <w:basedOn w:val="47"/>
    <w:qFormat/>
    <w:uiPriority w:val="0"/>
    <w:rPr>
      <w:rFonts w:hint="eastAsia" w:ascii="宋体" w:hAnsi="宋体" w:eastAsia="宋体" w:cs="宋体"/>
      <w:color w:val="FF0000"/>
      <w:sz w:val="22"/>
      <w:szCs w:val="22"/>
      <w:u w:val="none"/>
    </w:rPr>
  </w:style>
  <w:style w:type="character" w:customStyle="1" w:styleId="263">
    <w:name w:val="font01"/>
    <w:basedOn w:val="47"/>
    <w:qFormat/>
    <w:uiPriority w:val="0"/>
    <w:rPr>
      <w:rFonts w:hint="eastAsia" w:ascii="宋体" w:hAnsi="宋体" w:eastAsia="宋体" w:cs="宋体"/>
      <w:color w:val="000000"/>
      <w:sz w:val="22"/>
      <w:szCs w:val="22"/>
      <w:u w:val="none"/>
    </w:rPr>
  </w:style>
  <w:style w:type="character" w:customStyle="1" w:styleId="264">
    <w:name w:val="font11"/>
    <w:basedOn w:val="47"/>
    <w:qFormat/>
    <w:uiPriority w:val="0"/>
    <w:rPr>
      <w:rFonts w:ascii="宋体" w:hAnsi="宋体" w:eastAsia="宋体" w:cs="宋体"/>
      <w:color w:val="FF0000"/>
      <w:sz w:val="32"/>
      <w:szCs w:val="32"/>
      <w:u w:val="none"/>
    </w:rPr>
  </w:style>
  <w:style w:type="paragraph" w:customStyle="1" w:styleId="265">
    <w:name w:val="段"/>
    <w:next w:val="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47</Pages>
  <Words>482</Words>
  <Characters>551</Characters>
  <Lines>442</Lines>
  <Paragraphs>124</Paragraphs>
  <TotalTime>0</TotalTime>
  <ScaleCrop>false</ScaleCrop>
  <LinksUpToDate>false</LinksUpToDate>
  <CharactersWithSpaces>553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2026-08-14T14:26:00Z</dcterms:created>
  <dc:creator>zhang</dc:creator>
  <cp:lastModifiedBy>zhang</cp:lastModifiedBy>
  <dcterms:modified xsi:type="dcterms:W3CDTF">2026-11-02T04:02:21Z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86E54DD4B0D34C189B525F53523B66A5_12</vt:lpwstr>
  </property>
</Properties>
</file>