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CF944">
      <w:pPr>
        <w:spacing w:line="360" w:lineRule="auto"/>
        <w:jc w:val="center"/>
        <w:outlineLvl w:val="0"/>
        <w:rPr>
          <w:rFonts w:eastAsiaTheme="minorEastAsia"/>
          <w:b/>
          <w:sz w:val="36"/>
          <w:szCs w:val="36"/>
        </w:rPr>
      </w:pPr>
      <w:r>
        <w:rPr>
          <w:rFonts w:eastAsiaTheme="minorEastAsia"/>
          <w:b/>
          <w:sz w:val="36"/>
          <w:szCs w:val="36"/>
        </w:rPr>
        <w:t>第一章   采购邀请</w:t>
      </w:r>
      <w:bookmarkStart w:id="0" w:name="_Toc28359079"/>
      <w:bookmarkStart w:id="1" w:name="_Toc35393621"/>
      <w:bookmarkStart w:id="2" w:name="_Toc35393790"/>
      <w:bookmarkStart w:id="3" w:name="_Toc28359002"/>
      <w:bookmarkStart w:id="4" w:name="_Hlk24379207"/>
    </w:p>
    <w:p w14:paraId="18938E3B">
      <w:pPr>
        <w:spacing w:line="360" w:lineRule="auto"/>
        <w:ind w:firstLine="480" w:firstLineChars="200"/>
        <w:rPr>
          <w:rFonts w:eastAsiaTheme="minorEastAsia"/>
          <w:sz w:val="24"/>
        </w:rPr>
      </w:pPr>
    </w:p>
    <w:p w14:paraId="6FC42FD1">
      <w:pPr>
        <w:pStyle w:val="2"/>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0"/>
      <w:bookmarkEnd w:id="1"/>
      <w:bookmarkEnd w:id="2"/>
      <w:bookmarkEnd w:id="3"/>
    </w:p>
    <w:p w14:paraId="546B6294">
      <w:pPr>
        <w:spacing w:line="360" w:lineRule="auto"/>
        <w:ind w:firstLine="480" w:firstLineChars="200"/>
        <w:rPr>
          <w:rFonts w:eastAsiaTheme="minorEastAsia"/>
          <w:sz w:val="24"/>
        </w:rPr>
      </w:pPr>
      <w:r>
        <w:rPr>
          <w:rFonts w:eastAsiaTheme="minorEastAsia"/>
          <w:sz w:val="24"/>
        </w:rPr>
        <w:t>1.项目编号：</w:t>
      </w:r>
      <w:bookmarkStart w:id="5" w:name="OLE_LINK4"/>
      <w:r>
        <w:rPr>
          <w:rFonts w:eastAsiaTheme="minorEastAsia"/>
          <w:sz w:val="24"/>
        </w:rPr>
        <w:t>11000026210200186095-XM001</w:t>
      </w:r>
      <w:bookmarkEnd w:id="5"/>
    </w:p>
    <w:p w14:paraId="36B1B922">
      <w:pPr>
        <w:spacing w:line="360" w:lineRule="auto"/>
        <w:ind w:left="1837" w:leftChars="228" w:hanging="1358" w:hangingChars="566"/>
        <w:rPr>
          <w:rFonts w:hint="eastAsia" w:eastAsiaTheme="minorEastAsia"/>
          <w:sz w:val="24"/>
          <w:lang w:eastAsia="zh-CN"/>
        </w:rPr>
      </w:pPr>
      <w:r>
        <w:rPr>
          <w:rFonts w:eastAsiaTheme="minorEastAsia"/>
          <w:sz w:val="24"/>
        </w:rPr>
        <w:t>2.项目名称：</w:t>
      </w:r>
      <w:r>
        <w:rPr>
          <w:rFonts w:hint="eastAsia" w:eastAsiaTheme="minorEastAsia"/>
          <w:sz w:val="24"/>
          <w:lang w:eastAsia="zh-CN"/>
        </w:rPr>
        <w:t>北京市良乡监狱2026年度第四代移动警务购买服务（第三年度）采购项目</w:t>
      </w:r>
    </w:p>
    <w:p w14:paraId="5B18205F">
      <w:pPr>
        <w:spacing w:line="360" w:lineRule="auto"/>
        <w:ind w:firstLine="480" w:firstLineChars="200"/>
        <w:rPr>
          <w:rFonts w:eastAsiaTheme="minorEastAsia"/>
          <w:sz w:val="24"/>
        </w:rPr>
      </w:pPr>
      <w:r>
        <w:rPr>
          <w:rFonts w:eastAsiaTheme="minorEastAsia"/>
          <w:sz w:val="24"/>
        </w:rPr>
        <w:t>3.采购方式：竞争性磋商</w:t>
      </w:r>
    </w:p>
    <w:bookmarkEnd w:id="4"/>
    <w:p w14:paraId="479EC03E">
      <w:pPr>
        <w:spacing w:line="360" w:lineRule="auto"/>
        <w:ind w:firstLine="480" w:firstLineChars="200"/>
        <w:rPr>
          <w:rFonts w:eastAsiaTheme="minorEastAsia"/>
          <w:sz w:val="24"/>
        </w:rPr>
      </w:pPr>
      <w:r>
        <w:rPr>
          <w:rFonts w:eastAsiaTheme="minorEastAsia"/>
          <w:sz w:val="24"/>
        </w:rPr>
        <w:t>4.项目预算金额：107.52万元、项目最高限价（如有）：107.52万元</w:t>
      </w:r>
    </w:p>
    <w:p w14:paraId="3041DB4C">
      <w:pPr>
        <w:spacing w:line="360" w:lineRule="auto"/>
        <w:ind w:firstLine="480" w:firstLineChars="200"/>
        <w:rPr>
          <w:rFonts w:eastAsiaTheme="minorEastAsia"/>
          <w:sz w:val="24"/>
        </w:rPr>
      </w:pPr>
      <w:r>
        <w:rPr>
          <w:rFonts w:eastAsiaTheme="minorEastAsia"/>
          <w:sz w:val="24"/>
        </w:rPr>
        <w:t>5.采购需求：</w:t>
      </w:r>
    </w:p>
    <w:tbl>
      <w:tblPr>
        <w:tblStyle w:val="7"/>
        <w:tblW w:w="4583" w:type="pct"/>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2"/>
        <w:gridCol w:w="1558"/>
        <w:gridCol w:w="911"/>
        <w:gridCol w:w="3920"/>
      </w:tblGrid>
      <w:tr w14:paraId="41343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1" w:type="pct"/>
            <w:vAlign w:val="center"/>
          </w:tcPr>
          <w:p w14:paraId="7244761F">
            <w:pPr>
              <w:keepNext w:val="0"/>
              <w:keepLines w:val="0"/>
              <w:suppressLineNumbers w:val="0"/>
              <w:spacing w:before="0" w:beforeAutospacing="0" w:afterAutospacing="0"/>
              <w:ind w:left="0" w:right="0"/>
              <w:jc w:val="center"/>
              <w:rPr>
                <w:rFonts w:hint="default" w:eastAsiaTheme="minorEastAsia"/>
                <w:bCs/>
                <w:sz w:val="24"/>
              </w:rPr>
            </w:pPr>
            <w:r>
              <w:rPr>
                <w:rFonts w:hint="default" w:eastAsiaTheme="minorEastAsia"/>
                <w:bCs/>
                <w:sz w:val="24"/>
              </w:rPr>
              <w:t>标的名称</w:t>
            </w:r>
          </w:p>
        </w:tc>
        <w:tc>
          <w:tcPr>
            <w:tcW w:w="997" w:type="pct"/>
            <w:vAlign w:val="center"/>
          </w:tcPr>
          <w:p w14:paraId="1A10B4F4">
            <w:pPr>
              <w:keepNext w:val="0"/>
              <w:keepLines w:val="0"/>
              <w:suppressLineNumbers w:val="0"/>
              <w:spacing w:before="0" w:beforeAutospacing="0" w:afterAutospacing="0"/>
              <w:ind w:left="0" w:right="0"/>
              <w:jc w:val="center"/>
              <w:rPr>
                <w:rFonts w:hint="default" w:eastAsiaTheme="minorEastAsia"/>
                <w:bCs/>
                <w:sz w:val="24"/>
              </w:rPr>
            </w:pPr>
            <w:r>
              <w:rPr>
                <w:rFonts w:hint="default" w:eastAsiaTheme="minorEastAsia"/>
                <w:bCs/>
                <w:sz w:val="24"/>
              </w:rPr>
              <w:t>采购包预算</w:t>
            </w:r>
          </w:p>
          <w:p w14:paraId="477470E2">
            <w:pPr>
              <w:keepNext w:val="0"/>
              <w:keepLines w:val="0"/>
              <w:suppressLineNumbers w:val="0"/>
              <w:spacing w:before="0" w:beforeAutospacing="0" w:afterAutospacing="0"/>
              <w:ind w:left="0" w:right="0"/>
              <w:jc w:val="center"/>
              <w:rPr>
                <w:rFonts w:hint="default" w:eastAsiaTheme="minorEastAsia"/>
                <w:bCs/>
                <w:sz w:val="24"/>
              </w:rPr>
            </w:pPr>
            <w:r>
              <w:rPr>
                <w:rFonts w:hint="default" w:eastAsiaTheme="minorEastAsia"/>
                <w:bCs/>
                <w:sz w:val="24"/>
              </w:rPr>
              <w:t>金额</w:t>
            </w:r>
          </w:p>
          <w:p w14:paraId="591B5E0D">
            <w:pPr>
              <w:keepNext w:val="0"/>
              <w:keepLines w:val="0"/>
              <w:suppressLineNumbers w:val="0"/>
              <w:spacing w:before="0" w:beforeAutospacing="0" w:afterAutospacing="0"/>
              <w:ind w:left="0" w:right="0"/>
              <w:jc w:val="center"/>
              <w:rPr>
                <w:rFonts w:hint="default" w:eastAsiaTheme="minorEastAsia"/>
                <w:bCs/>
                <w:sz w:val="24"/>
              </w:rPr>
            </w:pPr>
            <w:r>
              <w:rPr>
                <w:rFonts w:hint="default" w:eastAsiaTheme="minorEastAsia"/>
                <w:bCs/>
                <w:sz w:val="24"/>
              </w:rPr>
              <w:t>（万元）</w:t>
            </w:r>
          </w:p>
        </w:tc>
        <w:tc>
          <w:tcPr>
            <w:tcW w:w="583" w:type="pct"/>
            <w:vAlign w:val="center"/>
          </w:tcPr>
          <w:p w14:paraId="09F3EB4C">
            <w:pPr>
              <w:keepNext w:val="0"/>
              <w:keepLines w:val="0"/>
              <w:suppressLineNumbers w:val="0"/>
              <w:spacing w:before="0" w:beforeAutospacing="0" w:afterAutospacing="0"/>
              <w:ind w:left="0" w:right="0"/>
              <w:jc w:val="center"/>
              <w:rPr>
                <w:rFonts w:hint="default" w:eastAsiaTheme="minorEastAsia"/>
                <w:bCs/>
                <w:sz w:val="24"/>
              </w:rPr>
            </w:pPr>
            <w:r>
              <w:rPr>
                <w:rFonts w:hint="default" w:eastAsiaTheme="minorEastAsia"/>
                <w:bCs/>
                <w:sz w:val="24"/>
              </w:rPr>
              <w:t>数量</w:t>
            </w:r>
          </w:p>
        </w:tc>
        <w:tc>
          <w:tcPr>
            <w:tcW w:w="2509" w:type="pct"/>
            <w:vAlign w:val="center"/>
          </w:tcPr>
          <w:p w14:paraId="6D967C87">
            <w:pPr>
              <w:keepNext w:val="0"/>
              <w:keepLines w:val="0"/>
              <w:suppressLineNumbers w:val="0"/>
              <w:spacing w:before="0" w:beforeAutospacing="0" w:afterAutospacing="0"/>
              <w:ind w:left="0" w:right="0"/>
              <w:jc w:val="center"/>
              <w:rPr>
                <w:rFonts w:hint="default" w:eastAsiaTheme="minorEastAsia"/>
                <w:sz w:val="24"/>
              </w:rPr>
            </w:pPr>
            <w:r>
              <w:rPr>
                <w:rFonts w:hint="default" w:eastAsiaTheme="minorEastAsia"/>
                <w:sz w:val="24"/>
              </w:rPr>
              <w:t>简要技术需求或服务要求</w:t>
            </w:r>
          </w:p>
        </w:tc>
      </w:tr>
      <w:tr w14:paraId="7C432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trPr>
        <w:tc>
          <w:tcPr>
            <w:tcW w:w="911" w:type="pct"/>
            <w:vAlign w:val="center"/>
          </w:tcPr>
          <w:p w14:paraId="7E23AB77">
            <w:pPr>
              <w:keepNext w:val="0"/>
              <w:keepLines w:val="0"/>
              <w:suppressLineNumbers w:val="0"/>
              <w:spacing w:before="0" w:beforeAutospacing="0" w:afterAutospacing="0"/>
              <w:ind w:left="0" w:right="0"/>
              <w:jc w:val="center"/>
              <w:rPr>
                <w:rFonts w:hint="eastAsia" w:eastAsiaTheme="minorEastAsia"/>
                <w:bCs/>
                <w:sz w:val="24"/>
                <w:lang w:eastAsia="zh-CN"/>
              </w:rPr>
            </w:pPr>
            <w:r>
              <w:rPr>
                <w:rFonts w:hint="eastAsia" w:eastAsiaTheme="minorEastAsia"/>
                <w:bCs/>
                <w:sz w:val="24"/>
                <w:lang w:eastAsia="zh-CN"/>
              </w:rPr>
              <w:t>北京市良乡监狱2026年度第四代移动警务购买服务（第三年度）采购项目</w:t>
            </w:r>
          </w:p>
        </w:tc>
        <w:tc>
          <w:tcPr>
            <w:tcW w:w="997" w:type="pct"/>
            <w:vAlign w:val="center"/>
          </w:tcPr>
          <w:p w14:paraId="3975EA65">
            <w:pPr>
              <w:keepNext w:val="0"/>
              <w:keepLines w:val="0"/>
              <w:suppressLineNumbers w:val="0"/>
              <w:spacing w:before="0" w:beforeAutospacing="0" w:afterAutospacing="0"/>
              <w:ind w:left="0" w:right="0"/>
              <w:jc w:val="center"/>
              <w:rPr>
                <w:rFonts w:hint="default" w:eastAsiaTheme="minorEastAsia"/>
                <w:bCs/>
                <w:sz w:val="24"/>
              </w:rPr>
            </w:pPr>
            <w:r>
              <w:rPr>
                <w:rFonts w:hint="default" w:eastAsiaTheme="minorEastAsia"/>
                <w:sz w:val="24"/>
              </w:rPr>
              <w:t>107.52</w:t>
            </w:r>
          </w:p>
        </w:tc>
        <w:tc>
          <w:tcPr>
            <w:tcW w:w="583" w:type="pct"/>
            <w:vAlign w:val="center"/>
          </w:tcPr>
          <w:p w14:paraId="7BADE966">
            <w:pPr>
              <w:keepNext w:val="0"/>
              <w:keepLines w:val="0"/>
              <w:suppressLineNumbers w:val="0"/>
              <w:spacing w:before="0" w:beforeAutospacing="0" w:afterAutospacing="0"/>
              <w:ind w:left="0" w:right="0"/>
              <w:jc w:val="center"/>
              <w:rPr>
                <w:rFonts w:hint="default" w:eastAsiaTheme="minorEastAsia"/>
                <w:bCs/>
                <w:sz w:val="24"/>
              </w:rPr>
            </w:pPr>
            <w:r>
              <w:rPr>
                <w:rFonts w:hint="eastAsia" w:eastAsiaTheme="minorEastAsia"/>
                <w:bCs/>
                <w:sz w:val="24"/>
              </w:rPr>
              <w:t>1</w:t>
            </w:r>
          </w:p>
        </w:tc>
        <w:tc>
          <w:tcPr>
            <w:tcW w:w="2509" w:type="pct"/>
            <w:vAlign w:val="center"/>
          </w:tcPr>
          <w:p w14:paraId="59DFDD8C">
            <w:pPr>
              <w:keepNext w:val="0"/>
              <w:keepLines w:val="0"/>
              <w:suppressLineNumbers w:val="0"/>
              <w:spacing w:before="0" w:beforeAutospacing="0" w:afterAutospacing="0"/>
              <w:ind w:left="0" w:right="0"/>
              <w:rPr>
                <w:rFonts w:hint="default" w:eastAsiaTheme="minorEastAsia"/>
                <w:kern w:val="0"/>
                <w:sz w:val="24"/>
              </w:rPr>
            </w:pPr>
            <w:r>
              <w:rPr>
                <w:rFonts w:hint="default" w:eastAsiaTheme="minorEastAsia"/>
                <w:kern w:val="0"/>
                <w:sz w:val="24"/>
              </w:rPr>
              <w:t>为满足北京市良乡监狱的狱内狱外移动执法、指挥调度、即时沟通、快速查询、移动办公等需要，促进工作效率、执法水平和监管执法能力的进一步提升，不断推动执法工作移动化、智能化目标的实现，打造一体化移动警务模式。包括移动执法终端服务、移动执法 5G专网服务、光纤传输链路及网络传输设备服务、移动警务管控平台服务、语音流量通讯服务、移动执法网络安全服务。</w:t>
            </w:r>
          </w:p>
        </w:tc>
      </w:tr>
    </w:tbl>
    <w:p w14:paraId="7D1BF3B8">
      <w:pPr>
        <w:spacing w:line="360" w:lineRule="auto"/>
        <w:ind w:firstLine="480" w:firstLineChars="200"/>
        <w:rPr>
          <w:rFonts w:eastAsiaTheme="minorEastAsia"/>
          <w:sz w:val="24"/>
          <w:u w:val="single"/>
        </w:rPr>
      </w:pPr>
      <w:r>
        <w:rPr>
          <w:rFonts w:eastAsiaTheme="minorEastAsia"/>
          <w:sz w:val="24"/>
        </w:rPr>
        <w:t>6.合同履行期限：</w:t>
      </w:r>
      <w:r>
        <w:rPr>
          <w:rFonts w:eastAsiaTheme="minorEastAsia"/>
          <w:sz w:val="24"/>
          <w:u w:val="single"/>
        </w:rPr>
        <w:t>自合同签订之日起 12个月（项目服务期为202</w:t>
      </w:r>
      <w:r>
        <w:rPr>
          <w:rFonts w:hint="eastAsia" w:eastAsiaTheme="minorEastAsia"/>
          <w:sz w:val="24"/>
          <w:u w:val="single"/>
        </w:rPr>
        <w:t>6</w:t>
      </w:r>
      <w:r>
        <w:rPr>
          <w:rFonts w:eastAsiaTheme="minorEastAsia"/>
          <w:sz w:val="24"/>
          <w:u w:val="single"/>
        </w:rPr>
        <w:t>年12月1日至202</w:t>
      </w:r>
      <w:r>
        <w:rPr>
          <w:rFonts w:hint="eastAsia" w:eastAsiaTheme="minorEastAsia"/>
          <w:sz w:val="24"/>
          <w:u w:val="single"/>
        </w:rPr>
        <w:t>7</w:t>
      </w:r>
      <w:r>
        <w:rPr>
          <w:rFonts w:eastAsiaTheme="minorEastAsia"/>
          <w:sz w:val="24"/>
          <w:u w:val="single"/>
        </w:rPr>
        <w:t xml:space="preserve">年11月30日）。 </w:t>
      </w:r>
      <w:r>
        <w:rPr>
          <w:rFonts w:eastAsiaTheme="minorEastAsia"/>
          <w:sz w:val="24"/>
        </w:rPr>
        <w:t xml:space="preserve"> </w:t>
      </w:r>
    </w:p>
    <w:p w14:paraId="3461D2DB">
      <w:pPr>
        <w:spacing w:line="360" w:lineRule="auto"/>
        <w:ind w:firstLine="480" w:firstLineChars="200"/>
        <w:rPr>
          <w:rFonts w:eastAsiaTheme="minorEastAsia"/>
          <w:sz w:val="24"/>
        </w:rPr>
      </w:pPr>
      <w:r>
        <w:rPr>
          <w:rFonts w:eastAsiaTheme="minorEastAsia"/>
          <w:sz w:val="24"/>
        </w:rPr>
        <w:t>7.本项目是否接受联合体：</w:t>
      </w:r>
      <w:r>
        <w:rPr>
          <w:rFonts w:hint="eastAsia" w:ascii="宋体" w:hAnsi="宋体"/>
          <w:sz w:val="24"/>
        </w:rPr>
        <w:t>□</w:t>
      </w:r>
      <w:r>
        <w:rPr>
          <w:sz w:val="24"/>
        </w:rPr>
        <w:t xml:space="preserve">是  </w:t>
      </w:r>
      <w:r>
        <w:rPr>
          <w:rFonts w:hint="eastAsia" w:ascii="宋体" w:hAnsi="宋体"/>
          <w:sz w:val="24"/>
        </w:rPr>
        <w:t>■</w:t>
      </w:r>
      <w:r>
        <w:rPr>
          <w:sz w:val="24"/>
        </w:rPr>
        <w:t>否</w:t>
      </w:r>
      <w:r>
        <w:rPr>
          <w:rFonts w:eastAsiaTheme="minorEastAsia"/>
          <w:sz w:val="24"/>
        </w:rPr>
        <w:t>。</w:t>
      </w:r>
    </w:p>
    <w:p w14:paraId="4532C6AA">
      <w:pPr>
        <w:pStyle w:val="2"/>
        <w:spacing w:before="0" w:line="360" w:lineRule="auto"/>
        <w:jc w:val="left"/>
        <w:rPr>
          <w:rFonts w:ascii="Times New Roman" w:hAnsi="Times New Roman" w:eastAsiaTheme="minorEastAsia"/>
          <w:sz w:val="24"/>
          <w:szCs w:val="24"/>
        </w:rPr>
      </w:pPr>
      <w:bookmarkStart w:id="6" w:name="_Toc28359003"/>
      <w:bookmarkStart w:id="7" w:name="_Toc28359080"/>
      <w:bookmarkStart w:id="8" w:name="_Toc35393791"/>
      <w:bookmarkStart w:id="9" w:name="_Toc35393622"/>
      <w:r>
        <w:rPr>
          <w:rFonts w:ascii="Times New Roman" w:hAnsi="Times New Roman" w:eastAsiaTheme="minorEastAsia"/>
          <w:sz w:val="24"/>
          <w:szCs w:val="24"/>
        </w:rPr>
        <w:t>二、申请人的资格要求（须同时满足）</w:t>
      </w:r>
      <w:bookmarkEnd w:id="6"/>
      <w:bookmarkEnd w:id="7"/>
      <w:bookmarkEnd w:id="8"/>
      <w:bookmarkEnd w:id="9"/>
    </w:p>
    <w:p w14:paraId="47FC3442">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316DB346">
      <w:pPr>
        <w:spacing w:line="360" w:lineRule="auto"/>
        <w:ind w:firstLine="480" w:firstLineChars="200"/>
        <w:rPr>
          <w:rFonts w:eastAsiaTheme="minorEastAsia"/>
          <w:sz w:val="24"/>
        </w:rPr>
      </w:pPr>
      <w:bookmarkStart w:id="10" w:name="_Toc28359081"/>
      <w:bookmarkStart w:id="11" w:name="_Toc28359004"/>
      <w:r>
        <w:rPr>
          <w:rFonts w:eastAsiaTheme="minorEastAsia"/>
          <w:sz w:val="24"/>
        </w:rPr>
        <w:t>2.落实政府采购政策需满足的资格要求：</w:t>
      </w:r>
    </w:p>
    <w:p w14:paraId="58836277">
      <w:pPr>
        <w:spacing w:line="360" w:lineRule="auto"/>
        <w:ind w:firstLine="480" w:firstLineChars="200"/>
        <w:rPr>
          <w:rFonts w:eastAsiaTheme="minorEastAsia"/>
          <w:sz w:val="24"/>
        </w:rPr>
      </w:pPr>
      <w:r>
        <w:rPr>
          <w:rFonts w:eastAsiaTheme="minorEastAsia"/>
          <w:sz w:val="24"/>
        </w:rPr>
        <w:t>2.1 中小企业政策</w:t>
      </w:r>
    </w:p>
    <w:p w14:paraId="405232E1">
      <w:pPr>
        <w:spacing w:line="360" w:lineRule="auto"/>
        <w:ind w:firstLine="480" w:firstLineChars="200"/>
        <w:rPr>
          <w:sz w:val="24"/>
        </w:rPr>
      </w:pPr>
      <w:r>
        <w:rPr>
          <w:rFonts w:hint="eastAsia" w:ascii="宋体" w:hAnsi="宋体"/>
          <w:sz w:val="24"/>
        </w:rPr>
        <w:t>■</w:t>
      </w:r>
      <w:r>
        <w:rPr>
          <w:sz w:val="24"/>
        </w:rPr>
        <w:t>本项目不专门面向中小企业预留采购份额。</w:t>
      </w:r>
    </w:p>
    <w:p w14:paraId="2C76AA0C">
      <w:pPr>
        <w:spacing w:line="360" w:lineRule="auto"/>
        <w:ind w:firstLine="480" w:firstLineChars="200"/>
        <w:rPr>
          <w:sz w:val="24"/>
        </w:rPr>
      </w:pPr>
      <w:r>
        <w:rPr>
          <w:rFonts w:hint="eastAsia" w:ascii="宋体" w:hAnsi="宋体"/>
          <w:sz w:val="24"/>
        </w:rPr>
        <w:t>□</w:t>
      </w:r>
      <w:r>
        <w:rPr>
          <w:sz w:val="24"/>
        </w:rPr>
        <w:t xml:space="preserve">本项目专门面向 </w:t>
      </w:r>
      <w:r>
        <w:rPr>
          <w:rFonts w:hint="eastAsia" w:ascii="宋体" w:hAnsi="宋体"/>
          <w:sz w:val="24"/>
        </w:rPr>
        <w:t>□</w:t>
      </w:r>
      <w:r>
        <w:rPr>
          <w:sz w:val="24"/>
        </w:rPr>
        <w:t xml:space="preserve">中小 </w:t>
      </w:r>
      <w:r>
        <w:rPr>
          <w:rFonts w:hint="eastAsia" w:ascii="宋体" w:hAnsi="宋体"/>
          <w:sz w:val="24"/>
        </w:rPr>
        <w:t>□</w:t>
      </w:r>
      <w:r>
        <w:rPr>
          <w:sz w:val="24"/>
        </w:rPr>
        <w:t>小微企业  采购。即：提供的货物全部由符合政策要求的中小/小微企业制造、服务全部由符合政策要求的中小/小微企业承接。</w:t>
      </w:r>
    </w:p>
    <w:p w14:paraId="5F664CB3">
      <w:pPr>
        <w:spacing w:line="360" w:lineRule="auto"/>
        <w:ind w:firstLine="480" w:firstLineChars="200"/>
        <w:rPr>
          <w:sz w:val="24"/>
        </w:rPr>
      </w:pPr>
      <w:r>
        <w:rPr>
          <w:rFonts w:hint="eastAsia" w:ascii="宋体" w:hAnsi="宋体"/>
          <w:sz w:val="24"/>
        </w:rPr>
        <w:t>□</w:t>
      </w:r>
      <w:r>
        <w:rPr>
          <w:sz w:val="24"/>
        </w:rPr>
        <w:t>本项目预留部分采购项目预算专门面向中小企业采购。对于预留份额，提供的货物由符合政策要求的中小企业制造、服务由符合政策要求的中小企业承接。预留份额通过以下措施进行：_____</w:t>
      </w:r>
      <w:r>
        <w:rPr>
          <w:rFonts w:hint="eastAsia"/>
          <w:sz w:val="24"/>
        </w:rPr>
        <w:t>/</w:t>
      </w:r>
      <w:r>
        <w:rPr>
          <w:sz w:val="24"/>
        </w:rPr>
        <w:t>______。</w:t>
      </w:r>
    </w:p>
    <w:p w14:paraId="14D124B2">
      <w:pPr>
        <w:spacing w:line="360" w:lineRule="auto"/>
        <w:ind w:firstLine="480" w:firstLineChars="200"/>
        <w:rPr>
          <w:rFonts w:eastAsiaTheme="minorEastAsia"/>
          <w:sz w:val="24"/>
        </w:rPr>
      </w:pPr>
      <w:r>
        <w:rPr>
          <w:rFonts w:eastAsiaTheme="minorEastAsia"/>
          <w:sz w:val="24"/>
        </w:rPr>
        <w:t>2.2 其它落实政府采购政策的资格要求（如有）：_</w:t>
      </w:r>
      <w:r>
        <w:rPr>
          <w:rFonts w:hint="eastAsia"/>
          <w:sz w:val="24"/>
          <w:u w:val="single"/>
        </w:rPr>
        <w:t>供应商不得被列入失信被执行人、重大税收违法案件当事人名单、政府采购严重违法失信行为记录名单</w:t>
      </w:r>
      <w:r>
        <w:rPr>
          <w:rFonts w:eastAsiaTheme="minorEastAsia"/>
          <w:sz w:val="24"/>
        </w:rPr>
        <w:t>。</w:t>
      </w:r>
    </w:p>
    <w:p w14:paraId="6FA255A1">
      <w:pPr>
        <w:spacing w:line="360" w:lineRule="auto"/>
        <w:ind w:firstLine="480" w:firstLineChars="200"/>
        <w:rPr>
          <w:rFonts w:eastAsiaTheme="minorEastAsia"/>
          <w:color w:val="FF0000"/>
          <w:sz w:val="24"/>
        </w:rPr>
      </w:pPr>
      <w:r>
        <w:rPr>
          <w:rFonts w:eastAsiaTheme="minorEastAsia"/>
          <w:sz w:val="24"/>
        </w:rPr>
        <w:t>3.本项目的特定资格要求：</w:t>
      </w:r>
    </w:p>
    <w:p w14:paraId="41BC07C3">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53E279F8">
      <w:pPr>
        <w:tabs>
          <w:tab w:val="left" w:pos="900"/>
          <w:tab w:val="left" w:pos="1134"/>
          <w:tab w:val="left" w:pos="1589"/>
          <w:tab w:val="left" w:pos="5521"/>
        </w:tabs>
        <w:snapToGrid w:val="0"/>
        <w:spacing w:line="360" w:lineRule="auto"/>
        <w:ind w:left="991" w:leftChars="472" w:firstLine="2"/>
        <w:rPr>
          <w:sz w:val="24"/>
        </w:rPr>
      </w:pPr>
      <w:r>
        <w:rPr>
          <w:rFonts w:hint="eastAsia" w:ascii="宋体" w:hAnsi="宋体"/>
          <w:sz w:val="24"/>
        </w:rPr>
        <w:t>■</w:t>
      </w:r>
      <w:r>
        <w:rPr>
          <w:sz w:val="24"/>
        </w:rPr>
        <w:t>否</w:t>
      </w:r>
    </w:p>
    <w:p w14:paraId="326DF26A">
      <w:pPr>
        <w:tabs>
          <w:tab w:val="left" w:pos="900"/>
          <w:tab w:val="left" w:pos="1134"/>
          <w:tab w:val="left" w:pos="1589"/>
          <w:tab w:val="left" w:pos="5521"/>
        </w:tabs>
        <w:snapToGrid w:val="0"/>
        <w:spacing w:line="360" w:lineRule="auto"/>
        <w:ind w:left="991" w:leftChars="472" w:firstLine="2"/>
        <w:rPr>
          <w:sz w:val="24"/>
        </w:rPr>
      </w:pPr>
      <w:r>
        <w:rPr>
          <w:rFonts w:hint="eastAsia" w:ascii="宋体" w:hAnsi="宋体"/>
          <w:sz w:val="24"/>
        </w:rPr>
        <w:t>□</w:t>
      </w:r>
      <w:r>
        <w:rPr>
          <w:sz w:val="24"/>
        </w:rPr>
        <w:t>是，公益一类事业单位、使用事业编制且由财政拨款保障的群团组织，不得作为承接主体；</w:t>
      </w:r>
    </w:p>
    <w:p w14:paraId="3EF9A5BF">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p>
    <w:p w14:paraId="0A58770B">
      <w:pPr>
        <w:tabs>
          <w:tab w:val="left" w:pos="900"/>
          <w:tab w:val="left" w:pos="1134"/>
          <w:tab w:val="left" w:pos="1589"/>
          <w:tab w:val="left" w:pos="5521"/>
        </w:tabs>
        <w:snapToGrid w:val="0"/>
        <w:spacing w:line="360" w:lineRule="auto"/>
        <w:ind w:firstLine="482" w:firstLineChars="200"/>
        <w:rPr>
          <w:b/>
          <w:bCs/>
          <w:sz w:val="24"/>
          <w:u w:val="single"/>
        </w:rPr>
      </w:pPr>
      <w:r>
        <w:rPr>
          <w:rFonts w:hint="eastAsia"/>
          <w:b/>
          <w:bCs/>
          <w:sz w:val="24"/>
          <w:u w:val="single"/>
        </w:rPr>
        <w:t>（1）供应商应具有工业和信息化部颁发的《中华人民共和国基础电信业务经营许</w:t>
      </w:r>
      <w:r>
        <w:rPr>
          <w:rFonts w:hint="eastAsia"/>
          <w:b/>
          <w:bCs/>
          <w:sz w:val="24"/>
          <w:u w:val="thick"/>
        </w:rPr>
        <w:t>可证》或《中华人民共和国增值电信业务经营许可证》；</w:t>
      </w:r>
    </w:p>
    <w:p w14:paraId="3C33EC7B">
      <w:pPr>
        <w:tabs>
          <w:tab w:val="left" w:pos="900"/>
          <w:tab w:val="left" w:pos="1134"/>
          <w:tab w:val="left" w:pos="1589"/>
          <w:tab w:val="left" w:pos="5521"/>
        </w:tabs>
        <w:snapToGrid w:val="0"/>
        <w:spacing w:line="360" w:lineRule="auto"/>
        <w:ind w:firstLine="482" w:firstLineChars="200"/>
        <w:rPr>
          <w:b/>
          <w:bCs/>
          <w:sz w:val="24"/>
          <w:u w:val="thick"/>
        </w:rPr>
      </w:pPr>
      <w:r>
        <w:rPr>
          <w:rFonts w:hint="eastAsia"/>
          <w:b/>
          <w:bCs/>
          <w:sz w:val="24"/>
          <w:u w:val="single"/>
        </w:rPr>
        <w:t>（2）供应商如为总公司的分支机构，须出具总公司的投标授权书；总公司只能授</w:t>
      </w:r>
      <w:r>
        <w:rPr>
          <w:rFonts w:hint="eastAsia"/>
          <w:b/>
          <w:bCs/>
          <w:sz w:val="24"/>
          <w:u w:val="thick"/>
        </w:rPr>
        <w:t>权一家分支机构参与投标，且不能与分支机构同时参与投标</w:t>
      </w:r>
      <w:r>
        <w:rPr>
          <w:b/>
          <w:bCs/>
          <w:sz w:val="24"/>
          <w:u w:val="thick"/>
        </w:rPr>
        <w:t>。</w:t>
      </w:r>
    </w:p>
    <w:bookmarkEnd w:id="10"/>
    <w:bookmarkEnd w:id="11"/>
    <w:p w14:paraId="4950AD4A">
      <w:pPr>
        <w:pStyle w:val="2"/>
        <w:widowControl/>
        <w:spacing w:before="0" w:line="360" w:lineRule="auto"/>
        <w:jc w:val="left"/>
        <w:rPr>
          <w:rFonts w:ascii="Times New Roman" w:hAnsi="Times New Roman" w:eastAsiaTheme="minorEastAsia"/>
          <w:sz w:val="24"/>
          <w:szCs w:val="24"/>
        </w:rPr>
      </w:pPr>
      <w:bookmarkStart w:id="12" w:name="_Toc35393623"/>
      <w:bookmarkStart w:id="13" w:name="_Toc35393792"/>
      <w:r>
        <w:rPr>
          <w:rFonts w:ascii="Times New Roman" w:hAnsi="Times New Roman" w:eastAsiaTheme="minorEastAsia"/>
          <w:sz w:val="24"/>
          <w:szCs w:val="24"/>
        </w:rPr>
        <w:t>三、获取采购文件</w:t>
      </w:r>
      <w:bookmarkEnd w:id="12"/>
      <w:bookmarkEnd w:id="13"/>
    </w:p>
    <w:p w14:paraId="3714CF0B">
      <w:pPr>
        <w:adjustRightInd w:val="0"/>
        <w:snapToGrid w:val="0"/>
        <w:spacing w:line="360" w:lineRule="auto"/>
        <w:ind w:firstLine="480" w:firstLineChars="200"/>
        <w:rPr>
          <w:rFonts w:eastAsiaTheme="minorEastAsia"/>
          <w:sz w:val="24"/>
          <w:lang w:bidi="ar"/>
        </w:rPr>
      </w:pPr>
      <w:r>
        <w:rPr>
          <w:rFonts w:eastAsiaTheme="minorEastAsia"/>
          <w:sz w:val="24"/>
          <w:lang w:bidi="ar"/>
        </w:rPr>
        <w:t>1.时间：</w:t>
      </w:r>
      <w:r>
        <w:rPr>
          <w:rFonts w:hint="eastAsia" w:eastAsiaTheme="minorEastAsia"/>
          <w:sz w:val="24"/>
          <w:u w:val="single"/>
        </w:rPr>
        <w:t>2026</w:t>
      </w:r>
      <w:r>
        <w:rPr>
          <w:rFonts w:eastAsiaTheme="minorEastAsia"/>
          <w:sz w:val="24"/>
          <w:lang w:bidi="ar"/>
        </w:rPr>
        <w:t>年</w:t>
      </w:r>
      <w:r>
        <w:rPr>
          <w:rFonts w:hint="eastAsia" w:eastAsiaTheme="minorEastAsia"/>
          <w:sz w:val="24"/>
          <w:u w:val="single"/>
        </w:rPr>
        <w:t>1</w:t>
      </w:r>
      <w:r>
        <w:rPr>
          <w:rFonts w:hint="eastAsia" w:eastAsiaTheme="minorEastAsia"/>
          <w:sz w:val="24"/>
          <w:u w:val="single"/>
          <w:lang w:val="en-US" w:eastAsia="zh-CN"/>
        </w:rPr>
        <w:t>1</w:t>
      </w:r>
      <w:r>
        <w:rPr>
          <w:rFonts w:eastAsiaTheme="minorEastAsia"/>
          <w:sz w:val="24"/>
          <w:lang w:bidi="ar"/>
        </w:rPr>
        <w:t>月</w:t>
      </w:r>
      <w:r>
        <w:rPr>
          <w:rFonts w:hint="eastAsia" w:eastAsiaTheme="minorEastAsia"/>
          <w:sz w:val="24"/>
          <w:u w:val="single"/>
          <w:lang w:val="en-US" w:eastAsia="zh-CN"/>
        </w:rPr>
        <w:t>03</w:t>
      </w:r>
      <w:r>
        <w:rPr>
          <w:rFonts w:eastAsiaTheme="minorEastAsia"/>
          <w:sz w:val="24"/>
          <w:lang w:bidi="ar"/>
        </w:rPr>
        <w:t>日至</w:t>
      </w:r>
      <w:r>
        <w:rPr>
          <w:rFonts w:hint="eastAsia" w:eastAsiaTheme="minorEastAsia"/>
          <w:sz w:val="24"/>
          <w:u w:val="single"/>
        </w:rPr>
        <w:t>2026</w:t>
      </w:r>
      <w:r>
        <w:rPr>
          <w:rFonts w:eastAsiaTheme="minorEastAsia"/>
          <w:sz w:val="24"/>
          <w:lang w:bidi="ar"/>
        </w:rPr>
        <w:t>年</w:t>
      </w:r>
      <w:r>
        <w:rPr>
          <w:rFonts w:hint="eastAsia" w:eastAsiaTheme="minorEastAsia"/>
          <w:sz w:val="24"/>
          <w:u w:val="single"/>
        </w:rPr>
        <w:t>1</w:t>
      </w:r>
      <w:r>
        <w:rPr>
          <w:rFonts w:hint="eastAsia" w:eastAsiaTheme="minorEastAsia"/>
          <w:sz w:val="24"/>
          <w:u w:val="single"/>
          <w:lang w:val="en-US" w:eastAsia="zh-CN"/>
        </w:rPr>
        <w:t>1</w:t>
      </w:r>
      <w:r>
        <w:rPr>
          <w:rFonts w:eastAsiaTheme="minorEastAsia"/>
          <w:sz w:val="24"/>
          <w:lang w:bidi="ar"/>
        </w:rPr>
        <w:t>月</w:t>
      </w:r>
      <w:r>
        <w:rPr>
          <w:rFonts w:hint="eastAsia" w:eastAsiaTheme="minorEastAsia"/>
          <w:sz w:val="24"/>
          <w:u w:val="single"/>
          <w:lang w:val="en-US" w:eastAsia="zh-CN"/>
        </w:rPr>
        <w:t>09</w:t>
      </w:r>
      <w:r>
        <w:rPr>
          <w:rFonts w:eastAsiaTheme="minorEastAsia"/>
          <w:sz w:val="24"/>
          <w:lang w:bidi="ar"/>
        </w:rPr>
        <w:t>日，</w:t>
      </w:r>
      <w:r>
        <w:rPr>
          <w:sz w:val="24"/>
          <w:lang w:bidi="ar"/>
        </w:rPr>
        <w:t>每天上午</w:t>
      </w:r>
      <w:r>
        <w:rPr>
          <w:rFonts w:hint="eastAsia"/>
          <w:sz w:val="24"/>
          <w:u w:val="single"/>
        </w:rPr>
        <w:t>0时</w:t>
      </w:r>
      <w:r>
        <w:rPr>
          <w:sz w:val="24"/>
          <w:u w:val="single"/>
          <w:lang w:bidi="ar"/>
        </w:rPr>
        <w:t>至</w:t>
      </w:r>
      <w:r>
        <w:rPr>
          <w:rFonts w:hint="eastAsia"/>
          <w:sz w:val="24"/>
          <w:u w:val="single"/>
        </w:rPr>
        <w:t>12时</w:t>
      </w:r>
      <w:r>
        <w:rPr>
          <w:sz w:val="24"/>
          <w:lang w:bidi="ar"/>
        </w:rPr>
        <w:t>，下午</w:t>
      </w:r>
      <w:r>
        <w:rPr>
          <w:rFonts w:hint="eastAsia"/>
          <w:sz w:val="24"/>
          <w:u w:val="single"/>
        </w:rPr>
        <w:t>12时</w:t>
      </w:r>
      <w:r>
        <w:rPr>
          <w:sz w:val="24"/>
          <w:u w:val="single"/>
          <w:lang w:bidi="ar"/>
        </w:rPr>
        <w:t>至</w:t>
      </w:r>
      <w:r>
        <w:rPr>
          <w:rFonts w:hint="eastAsia"/>
          <w:sz w:val="24"/>
          <w:u w:val="single"/>
        </w:rPr>
        <w:t>24时</w:t>
      </w:r>
      <w:r>
        <w:rPr>
          <w:sz w:val="24"/>
          <w:lang w:bidi="ar"/>
        </w:rPr>
        <w:t>（北京时间，法定节假日除外）</w:t>
      </w:r>
      <w:r>
        <w:rPr>
          <w:rFonts w:eastAsiaTheme="minorEastAsia"/>
          <w:sz w:val="24"/>
          <w:lang w:bidi="ar"/>
        </w:rPr>
        <w:t>。</w:t>
      </w:r>
    </w:p>
    <w:p w14:paraId="3457A6B3">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21A2E25E">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00D2F29D">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48D91FA2">
      <w:pPr>
        <w:pStyle w:val="2"/>
        <w:widowControl/>
        <w:spacing w:before="0" w:line="360" w:lineRule="auto"/>
        <w:jc w:val="left"/>
        <w:rPr>
          <w:rFonts w:ascii="Times New Roman" w:hAnsi="Times New Roman" w:eastAsiaTheme="minorEastAsia"/>
          <w:sz w:val="24"/>
          <w:szCs w:val="24"/>
        </w:rPr>
      </w:pPr>
      <w:bookmarkStart w:id="14" w:name="_Toc35393793"/>
      <w:bookmarkStart w:id="15" w:name="_Toc35393624"/>
      <w:bookmarkStart w:id="16" w:name="_Toc28359082"/>
      <w:bookmarkStart w:id="17" w:name="_Toc28359005"/>
      <w:r>
        <w:rPr>
          <w:rFonts w:ascii="Times New Roman" w:hAnsi="Times New Roman" w:eastAsiaTheme="minorEastAsia"/>
          <w:sz w:val="24"/>
          <w:szCs w:val="24"/>
        </w:rPr>
        <w:t>四、</w:t>
      </w:r>
      <w:bookmarkEnd w:id="14"/>
      <w:bookmarkEnd w:id="15"/>
      <w:bookmarkEnd w:id="16"/>
      <w:bookmarkEnd w:id="17"/>
      <w:r>
        <w:rPr>
          <w:rFonts w:ascii="Times New Roman" w:hAnsi="Times New Roman" w:eastAsiaTheme="minorEastAsia"/>
          <w:sz w:val="24"/>
          <w:szCs w:val="24"/>
        </w:rPr>
        <w:t>响应文件提交</w:t>
      </w:r>
    </w:p>
    <w:p w14:paraId="4C9F61BE">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eastAsiaTheme="minorEastAsia"/>
          <w:sz w:val="24"/>
          <w:u w:val="single"/>
        </w:rPr>
        <w:t>2026</w:t>
      </w:r>
      <w:r>
        <w:rPr>
          <w:rFonts w:eastAsiaTheme="minorEastAsia"/>
          <w:sz w:val="24"/>
          <w:lang w:bidi="ar"/>
        </w:rPr>
        <w:t>年</w:t>
      </w:r>
      <w:r>
        <w:rPr>
          <w:rFonts w:hint="eastAsia" w:eastAsiaTheme="minorEastAsia"/>
          <w:sz w:val="24"/>
          <w:u w:val="single"/>
        </w:rPr>
        <w:t>1</w:t>
      </w:r>
      <w:r>
        <w:rPr>
          <w:rFonts w:hint="eastAsia" w:eastAsiaTheme="minorEastAsia"/>
          <w:sz w:val="24"/>
          <w:u w:val="single"/>
          <w:lang w:val="en-US" w:eastAsia="zh-CN"/>
        </w:rPr>
        <w:t>1</w:t>
      </w:r>
      <w:r>
        <w:rPr>
          <w:rFonts w:eastAsiaTheme="minorEastAsia"/>
          <w:sz w:val="24"/>
          <w:lang w:bidi="ar"/>
        </w:rPr>
        <w:t>月</w:t>
      </w:r>
      <w:r>
        <w:rPr>
          <w:rFonts w:hint="eastAsia" w:eastAsiaTheme="minorEastAsia"/>
          <w:sz w:val="24"/>
          <w:u w:val="single"/>
          <w:lang w:val="en-US" w:eastAsia="zh-CN"/>
        </w:rPr>
        <w:t>16</w:t>
      </w:r>
      <w:r>
        <w:rPr>
          <w:rFonts w:eastAsiaTheme="minorEastAsia"/>
          <w:sz w:val="24"/>
          <w:lang w:bidi="ar"/>
        </w:rPr>
        <w:t>日</w:t>
      </w:r>
      <w:r>
        <w:rPr>
          <w:rFonts w:hint="eastAsia" w:eastAsiaTheme="minorEastAsia"/>
          <w:sz w:val="24"/>
          <w:u w:val="single"/>
          <w:lang w:val="en-US" w:eastAsia="zh-CN"/>
        </w:rPr>
        <w:t>9</w:t>
      </w:r>
      <w:r>
        <w:rPr>
          <w:rFonts w:eastAsiaTheme="minorEastAsia"/>
          <w:sz w:val="24"/>
          <w:lang w:bidi="ar"/>
        </w:rPr>
        <w:t>点</w:t>
      </w:r>
      <w:r>
        <w:rPr>
          <w:rFonts w:hint="eastAsia" w:eastAsiaTheme="minorEastAsia"/>
          <w:sz w:val="24"/>
          <w:u w:val="single"/>
          <w:lang w:val="en-US" w:eastAsia="zh-CN"/>
        </w:rPr>
        <w:t>3</w:t>
      </w:r>
      <w:r>
        <w:rPr>
          <w:rFonts w:hint="eastAsia" w:eastAsiaTheme="minorEastAsia"/>
          <w:sz w:val="24"/>
          <w:u w:val="single"/>
        </w:rPr>
        <w:t>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19759256">
      <w:pPr>
        <w:spacing w:line="360" w:lineRule="auto"/>
        <w:ind w:firstLine="480" w:firstLineChars="200"/>
        <w:rPr>
          <w:rFonts w:eastAsiaTheme="minorEastAsia"/>
          <w:sz w:val="24"/>
          <w:lang w:val="zh-TW" w:bidi="ar"/>
        </w:rPr>
      </w:pPr>
      <w:r>
        <w:rPr>
          <w:rFonts w:eastAsiaTheme="minorEastAsia"/>
          <w:sz w:val="24"/>
          <w:lang w:bidi="ar"/>
        </w:rPr>
        <w:t>地点：</w:t>
      </w:r>
      <w:r>
        <w:rPr>
          <w:rFonts w:eastAsiaTheme="minorEastAsia"/>
          <w:sz w:val="24"/>
        </w:rPr>
        <w:t>北京市海淀区三里河路17号14层1409室</w:t>
      </w:r>
      <w:r>
        <w:rPr>
          <w:rFonts w:eastAsiaTheme="minorEastAsia"/>
          <w:sz w:val="24"/>
          <w:lang w:val="zh-TW" w:bidi="ar"/>
        </w:rPr>
        <w:t>。</w:t>
      </w:r>
    </w:p>
    <w:p w14:paraId="7C4F50C8">
      <w:pPr>
        <w:pStyle w:val="2"/>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09DB099D">
      <w:pPr>
        <w:spacing w:line="360" w:lineRule="auto"/>
        <w:ind w:firstLine="480" w:firstLineChars="200"/>
        <w:rPr>
          <w:rFonts w:eastAsiaTheme="minorEastAsia"/>
          <w:bCs/>
          <w:sz w:val="24"/>
          <w:u w:val="single"/>
        </w:rPr>
      </w:pPr>
      <w:r>
        <w:rPr>
          <w:rFonts w:eastAsiaTheme="minorEastAsia"/>
          <w:sz w:val="24"/>
          <w:lang w:bidi="ar"/>
        </w:rPr>
        <w:t>时间：</w:t>
      </w:r>
      <w:r>
        <w:rPr>
          <w:rFonts w:hint="eastAsia" w:eastAsiaTheme="minorEastAsia"/>
          <w:sz w:val="24"/>
          <w:u w:val="single"/>
        </w:rPr>
        <w:t>2026</w:t>
      </w:r>
      <w:r>
        <w:rPr>
          <w:rFonts w:eastAsiaTheme="minorEastAsia"/>
          <w:sz w:val="24"/>
          <w:lang w:bidi="ar"/>
        </w:rPr>
        <w:t>年</w:t>
      </w:r>
      <w:r>
        <w:rPr>
          <w:rFonts w:hint="eastAsia" w:eastAsiaTheme="minorEastAsia"/>
          <w:sz w:val="24"/>
          <w:u w:val="single"/>
        </w:rPr>
        <w:t>1</w:t>
      </w:r>
      <w:r>
        <w:rPr>
          <w:rFonts w:hint="eastAsia" w:eastAsiaTheme="minorEastAsia"/>
          <w:sz w:val="24"/>
          <w:u w:val="single"/>
          <w:lang w:val="en-US" w:eastAsia="zh-CN"/>
        </w:rPr>
        <w:t>1</w:t>
      </w:r>
      <w:r>
        <w:rPr>
          <w:rFonts w:eastAsiaTheme="minorEastAsia"/>
          <w:sz w:val="24"/>
          <w:lang w:bidi="ar"/>
        </w:rPr>
        <w:t>月</w:t>
      </w:r>
      <w:r>
        <w:rPr>
          <w:rFonts w:hint="eastAsia" w:eastAsiaTheme="minorEastAsia"/>
          <w:sz w:val="24"/>
          <w:u w:val="single"/>
          <w:lang w:val="en-US" w:eastAsia="zh-CN"/>
        </w:rPr>
        <w:t>16</w:t>
      </w:r>
      <w:r>
        <w:rPr>
          <w:rFonts w:eastAsiaTheme="minorEastAsia"/>
          <w:sz w:val="24"/>
          <w:lang w:bidi="ar"/>
        </w:rPr>
        <w:t>日</w:t>
      </w:r>
      <w:r>
        <w:rPr>
          <w:rFonts w:hint="eastAsia" w:eastAsiaTheme="minorEastAsia"/>
          <w:sz w:val="24"/>
          <w:u w:val="single"/>
          <w:lang w:val="en-US" w:eastAsia="zh-CN"/>
        </w:rPr>
        <w:t>9</w:t>
      </w:r>
      <w:r>
        <w:rPr>
          <w:rFonts w:eastAsiaTheme="minorEastAsia"/>
          <w:sz w:val="24"/>
          <w:lang w:bidi="ar"/>
        </w:rPr>
        <w:t>点</w:t>
      </w:r>
      <w:r>
        <w:rPr>
          <w:rFonts w:hint="eastAsia" w:eastAsiaTheme="minorEastAsia"/>
          <w:sz w:val="24"/>
          <w:u w:val="single"/>
          <w:lang w:val="en-US" w:eastAsia="zh-CN"/>
        </w:rPr>
        <w:t>3</w:t>
      </w:r>
      <w:r>
        <w:rPr>
          <w:rFonts w:hint="eastAsia" w:eastAsiaTheme="minorEastAsia"/>
          <w:sz w:val="24"/>
          <w:u w:val="single"/>
        </w:rPr>
        <w:t>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330C7060">
      <w:pPr>
        <w:spacing w:line="360" w:lineRule="auto"/>
        <w:ind w:firstLine="480" w:firstLineChars="200"/>
        <w:rPr>
          <w:rFonts w:eastAsiaTheme="minorEastAsia"/>
          <w:sz w:val="24"/>
          <w:lang w:val="zh-TW" w:bidi="ar"/>
        </w:rPr>
      </w:pPr>
      <w:r>
        <w:rPr>
          <w:rFonts w:eastAsiaTheme="minorEastAsia"/>
          <w:sz w:val="24"/>
          <w:lang w:bidi="ar"/>
        </w:rPr>
        <w:t>地点：</w:t>
      </w:r>
      <w:r>
        <w:rPr>
          <w:rFonts w:eastAsiaTheme="minorEastAsia"/>
          <w:sz w:val="24"/>
        </w:rPr>
        <w:t>北京市海淀区三里河路17号14层1409室</w:t>
      </w:r>
      <w:r>
        <w:rPr>
          <w:rFonts w:eastAsiaTheme="minorEastAsia"/>
          <w:sz w:val="24"/>
          <w:lang w:val="zh-TW" w:bidi="ar"/>
        </w:rPr>
        <w:t>。</w:t>
      </w:r>
    </w:p>
    <w:p w14:paraId="52F5D3D1">
      <w:pPr>
        <w:pStyle w:val="2"/>
        <w:spacing w:before="0" w:line="360" w:lineRule="auto"/>
        <w:jc w:val="left"/>
        <w:rPr>
          <w:rFonts w:ascii="Times New Roman" w:hAnsi="Times New Roman" w:eastAsiaTheme="minorEastAsia"/>
          <w:sz w:val="24"/>
          <w:szCs w:val="24"/>
        </w:rPr>
      </w:pPr>
      <w:bookmarkStart w:id="18" w:name="_Toc35393794"/>
      <w:bookmarkStart w:id="19" w:name="_Toc28359084"/>
      <w:bookmarkStart w:id="20" w:name="_Toc28359007"/>
      <w:bookmarkStart w:id="21" w:name="_Toc35393625"/>
      <w:r>
        <w:rPr>
          <w:rFonts w:ascii="Times New Roman" w:hAnsi="Times New Roman" w:eastAsiaTheme="minorEastAsia"/>
          <w:sz w:val="24"/>
          <w:szCs w:val="24"/>
        </w:rPr>
        <w:t>六、公告期限</w:t>
      </w:r>
      <w:bookmarkEnd w:id="18"/>
      <w:bookmarkEnd w:id="19"/>
      <w:bookmarkEnd w:id="20"/>
      <w:bookmarkEnd w:id="21"/>
    </w:p>
    <w:p w14:paraId="3BCBC847">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0931D413">
      <w:pPr>
        <w:pStyle w:val="2"/>
        <w:spacing w:before="0" w:line="360" w:lineRule="auto"/>
        <w:jc w:val="left"/>
        <w:rPr>
          <w:rFonts w:ascii="Times New Roman" w:hAnsi="Times New Roman" w:eastAsiaTheme="minorEastAsia"/>
          <w:sz w:val="24"/>
          <w:szCs w:val="24"/>
        </w:rPr>
      </w:pPr>
      <w:bookmarkStart w:id="22" w:name="_Toc35393795"/>
      <w:bookmarkStart w:id="23" w:name="_Toc35393626"/>
      <w:r>
        <w:rPr>
          <w:rFonts w:ascii="Times New Roman" w:hAnsi="Times New Roman" w:eastAsiaTheme="minorEastAsia"/>
          <w:sz w:val="24"/>
          <w:szCs w:val="24"/>
        </w:rPr>
        <w:t>七、其他补充事宜</w:t>
      </w:r>
      <w:bookmarkEnd w:id="22"/>
      <w:bookmarkEnd w:id="23"/>
    </w:p>
    <w:p w14:paraId="0CCF33D6">
      <w:pPr>
        <w:spacing w:line="360" w:lineRule="auto"/>
        <w:ind w:firstLine="480" w:firstLineChars="200"/>
        <w:rPr>
          <w:sz w:val="24"/>
        </w:rPr>
      </w:pPr>
      <w:r>
        <w:rPr>
          <w:sz w:val="24"/>
        </w:rPr>
        <w:t>1.本项目需要落实的政府采购政策：</w:t>
      </w:r>
      <w:r>
        <w:rPr>
          <w:rFonts w:hint="eastAsia"/>
          <w:sz w:val="24"/>
          <w:u w:val="single"/>
          <w:lang w:bidi="ar"/>
        </w:rPr>
        <w:t>（1）政府采购信用担保；（2）政府采购促进中小企业发展；（3）政府采购支持监狱企业发展；（4）促进残疾人就业政府采购政策</w:t>
      </w:r>
      <w:r>
        <w:rPr>
          <w:sz w:val="24"/>
          <w:lang w:bidi="ar"/>
        </w:rPr>
        <w:t>。</w:t>
      </w:r>
    </w:p>
    <w:p w14:paraId="0404445B">
      <w:pPr>
        <w:widowControl/>
        <w:adjustRightInd w:val="0"/>
        <w:snapToGrid w:val="0"/>
        <w:spacing w:line="360" w:lineRule="auto"/>
        <w:ind w:firstLine="480" w:firstLineChars="200"/>
        <w:jc w:val="left"/>
        <w:rPr>
          <w:bCs/>
          <w:sz w:val="24"/>
          <w:lang w:bidi="ar"/>
        </w:rPr>
      </w:pPr>
      <w:r>
        <w:rPr>
          <w:rFonts w:hint="eastAsia"/>
          <w:sz w:val="24"/>
          <w:lang w:bidi="ar"/>
        </w:rPr>
        <w:t>2</w:t>
      </w:r>
      <w:r>
        <w:rPr>
          <w:sz w:val="24"/>
          <w:lang w:bidi="ar"/>
        </w:rPr>
        <w:t xml:space="preserve">. </w:t>
      </w:r>
      <w:r>
        <w:rPr>
          <w:rFonts w:hint="eastAsia"/>
          <w:sz w:val="24"/>
          <w:lang w:bidi="ar"/>
        </w:rPr>
        <w:t>本项目采用电子化与线下流程结合</w:t>
      </w:r>
      <w:r>
        <w:rPr>
          <w:sz w:val="24"/>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32BEFF99">
      <w:pPr>
        <w:adjustRightInd w:val="0"/>
        <w:snapToGrid w:val="0"/>
        <w:spacing w:line="360" w:lineRule="auto"/>
        <w:ind w:firstLine="480" w:firstLineChars="200"/>
        <w:rPr>
          <w:sz w:val="24"/>
        </w:rPr>
      </w:pPr>
      <w:r>
        <w:rPr>
          <w:sz w:val="24"/>
          <w:lang w:bidi="ar"/>
        </w:rPr>
        <w:t>CA数字证书服务热线 010-58511086</w:t>
      </w:r>
    </w:p>
    <w:p w14:paraId="64604E52">
      <w:pPr>
        <w:adjustRightInd w:val="0"/>
        <w:snapToGrid w:val="0"/>
        <w:spacing w:line="360" w:lineRule="auto"/>
        <w:ind w:firstLine="480" w:firstLineChars="200"/>
        <w:rPr>
          <w:sz w:val="24"/>
        </w:rPr>
      </w:pPr>
      <w:r>
        <w:rPr>
          <w:sz w:val="24"/>
          <w:lang w:bidi="ar"/>
        </w:rPr>
        <w:t>电子营业执照服务热线 400-699-7000</w:t>
      </w:r>
    </w:p>
    <w:p w14:paraId="5DA99367">
      <w:pPr>
        <w:adjustRightInd w:val="0"/>
        <w:snapToGrid w:val="0"/>
        <w:spacing w:line="360" w:lineRule="auto"/>
        <w:ind w:firstLine="480" w:firstLineChars="200"/>
        <w:rPr>
          <w:sz w:val="24"/>
        </w:rPr>
      </w:pPr>
      <w:r>
        <w:rPr>
          <w:sz w:val="24"/>
          <w:lang w:bidi="ar"/>
        </w:rPr>
        <w:t xml:space="preserve">技术支持服务热线    010-86483801    </w:t>
      </w:r>
    </w:p>
    <w:p w14:paraId="4D88BAAC">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.1办理CA数字证书或电子营业执照</w:t>
      </w:r>
    </w:p>
    <w:p w14:paraId="116E33AD">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 /“电子营业执照使用指南”，按照程序要求办理。</w:t>
      </w:r>
    </w:p>
    <w:p w14:paraId="4BC1297F">
      <w:pPr>
        <w:adjustRightInd w:val="0"/>
        <w:snapToGrid w:val="0"/>
        <w:spacing w:line="360" w:lineRule="auto"/>
        <w:ind w:firstLine="480" w:firstLineChars="200"/>
        <w:rPr>
          <w:sz w:val="24"/>
          <w:lang w:bidi="ar"/>
        </w:rPr>
      </w:pPr>
      <w:r>
        <w:rPr>
          <w:rFonts w:hint="eastAsia"/>
          <w:sz w:val="24"/>
          <w:lang w:bidi="ar"/>
        </w:rPr>
        <w:t>2</w:t>
      </w:r>
      <w:r>
        <w:rPr>
          <w:sz w:val="24"/>
          <w:lang w:bidi="ar"/>
        </w:rPr>
        <w:t>.2注册</w:t>
      </w:r>
    </w:p>
    <w:p w14:paraId="4C61C913">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5E6BB2DF">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.3驱动、客户端下载</w:t>
      </w:r>
    </w:p>
    <w:p w14:paraId="64B9EE19">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4BF03429">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590DE521">
      <w:pPr>
        <w:adjustRightInd w:val="0"/>
        <w:snapToGrid w:val="0"/>
        <w:spacing w:line="360" w:lineRule="auto"/>
        <w:ind w:firstLine="480" w:firstLineChars="200"/>
        <w:rPr>
          <w:sz w:val="24"/>
          <w:lang w:bidi="ar"/>
        </w:rPr>
      </w:pPr>
      <w:r>
        <w:rPr>
          <w:rFonts w:hint="eastAsia"/>
          <w:sz w:val="24"/>
          <w:lang w:bidi="ar"/>
        </w:rPr>
        <w:t>2</w:t>
      </w:r>
      <w:r>
        <w:rPr>
          <w:sz w:val="24"/>
          <w:lang w:bidi="ar"/>
        </w:rPr>
        <w:t>.4 获取电子竞争性磋商文件</w:t>
      </w:r>
    </w:p>
    <w:p w14:paraId="051C13D6">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供应商使用CA数字证书或电子营业执照登录北京市政府采购电子交易平台获取电子竞争性磋商文件。</w:t>
      </w:r>
    </w:p>
    <w:p w14:paraId="21319AFD">
      <w:pPr>
        <w:adjustRightInd w:val="0"/>
        <w:snapToGrid w:val="0"/>
        <w:spacing w:line="360" w:lineRule="auto"/>
        <w:ind w:firstLine="480" w:firstLineChars="200"/>
        <w:rPr>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78BE4E02">
      <w:pPr>
        <w:adjustRightInd w:val="0"/>
        <w:snapToGrid w:val="0"/>
        <w:spacing w:line="360" w:lineRule="auto"/>
        <w:ind w:firstLine="480" w:firstLineChars="200"/>
        <w:rPr>
          <w:color w:val="0000FF"/>
          <w:sz w:val="24"/>
          <w:lang w:bidi="ar"/>
        </w:rPr>
      </w:pPr>
      <w:r>
        <w:rPr>
          <w:rFonts w:hint="eastAsia"/>
          <w:sz w:val="24"/>
          <w:lang w:val="en-US" w:eastAsia="zh-CN"/>
        </w:rPr>
        <w:t>3</w:t>
      </w:r>
      <w:r>
        <w:rPr>
          <w:sz w:val="24"/>
        </w:rPr>
        <w:t>.</w:t>
      </w:r>
      <w:r>
        <w:rPr>
          <w:rFonts w:hint="eastAsia"/>
          <w:color w:val="auto"/>
          <w:sz w:val="24"/>
        </w:rPr>
        <w:t>供应商法定代表人或本项目的授权代表应携带法定代表人身份证明或法定代表人身份证明和授权委托书参加磋商。</w:t>
      </w:r>
    </w:p>
    <w:p w14:paraId="2A88C7D6">
      <w:pPr>
        <w:pStyle w:val="2"/>
        <w:spacing w:before="0" w:line="360" w:lineRule="auto"/>
        <w:jc w:val="left"/>
        <w:rPr>
          <w:rFonts w:ascii="Times New Roman" w:hAnsi="Times New Roman" w:eastAsiaTheme="minorEastAsia"/>
          <w:sz w:val="24"/>
          <w:szCs w:val="24"/>
        </w:rPr>
      </w:pPr>
      <w:bookmarkStart w:id="24" w:name="_Toc28359085"/>
      <w:bookmarkStart w:id="25" w:name="_Toc35393796"/>
      <w:bookmarkStart w:id="26" w:name="_Toc28359008"/>
      <w:bookmarkStart w:id="27" w:name="_Toc35393627"/>
      <w:r>
        <w:rPr>
          <w:rFonts w:ascii="Times New Roman" w:hAnsi="Times New Roman" w:eastAsiaTheme="minorEastAsia"/>
          <w:sz w:val="24"/>
          <w:szCs w:val="24"/>
        </w:rPr>
        <w:t>八、对本次采购提出询问，请按以下方式联系。</w:t>
      </w:r>
      <w:bookmarkEnd w:id="24"/>
      <w:bookmarkEnd w:id="25"/>
      <w:bookmarkEnd w:id="26"/>
      <w:bookmarkEnd w:id="27"/>
    </w:p>
    <w:p w14:paraId="5C6738FA">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7F01BFA9">
      <w:pPr>
        <w:spacing w:line="360" w:lineRule="auto"/>
        <w:ind w:left="1079" w:leftChars="371" w:hanging="300" w:hangingChars="125"/>
        <w:jc w:val="left"/>
        <w:rPr>
          <w:rFonts w:eastAsiaTheme="minorEastAsia"/>
          <w:sz w:val="24"/>
        </w:rPr>
      </w:pPr>
      <w:bookmarkStart w:id="28" w:name="_Toc28359009"/>
      <w:bookmarkStart w:id="29" w:name="_Toc28359086"/>
      <w:r>
        <w:rPr>
          <w:rFonts w:eastAsiaTheme="minorEastAsia"/>
          <w:sz w:val="24"/>
        </w:rPr>
        <w:t>名    称：</w:t>
      </w:r>
      <w:r>
        <w:rPr>
          <w:rFonts w:eastAsiaTheme="minorEastAsia"/>
          <w:sz w:val="24"/>
          <w:u w:val="single"/>
        </w:rPr>
        <w:t>北京市良乡监狱</w:t>
      </w:r>
      <w:r>
        <w:rPr>
          <w:rFonts w:eastAsiaTheme="minorEastAsia"/>
          <w:sz w:val="24"/>
        </w:rPr>
        <w:t xml:space="preserve"> </w:t>
      </w:r>
    </w:p>
    <w:p w14:paraId="0122A55E">
      <w:pPr>
        <w:spacing w:line="360" w:lineRule="auto"/>
        <w:ind w:left="1079" w:leftChars="371" w:hanging="300" w:hangingChars="125"/>
        <w:jc w:val="left"/>
        <w:rPr>
          <w:rFonts w:eastAsiaTheme="minorEastAsia"/>
          <w:sz w:val="24"/>
        </w:rPr>
      </w:pPr>
      <w:r>
        <w:rPr>
          <w:rFonts w:eastAsiaTheme="minorEastAsia"/>
          <w:sz w:val="24"/>
        </w:rPr>
        <w:t>地    址：</w:t>
      </w:r>
      <w:r>
        <w:rPr>
          <w:rFonts w:eastAsiaTheme="minorEastAsia"/>
          <w:sz w:val="24"/>
          <w:u w:val="single"/>
        </w:rPr>
        <w:t>北京市房山区良乡镇新生路1号</w:t>
      </w:r>
    </w:p>
    <w:p w14:paraId="292EBB13">
      <w:pPr>
        <w:spacing w:line="360" w:lineRule="auto"/>
        <w:ind w:left="1079" w:leftChars="371" w:hanging="300" w:hangingChars="125"/>
        <w:jc w:val="left"/>
        <w:rPr>
          <w:rFonts w:eastAsiaTheme="minorEastAsia"/>
          <w:sz w:val="24"/>
          <w:u w:val="single"/>
        </w:rPr>
      </w:pPr>
      <w:r>
        <w:rPr>
          <w:rFonts w:eastAsiaTheme="minorEastAsia"/>
          <w:sz w:val="24"/>
        </w:rPr>
        <w:t>联系方式：</w:t>
      </w:r>
      <w:r>
        <w:rPr>
          <w:sz w:val="24"/>
          <w:u w:val="single"/>
        </w:rPr>
        <w:t>18811663118</w:t>
      </w:r>
    </w:p>
    <w:p w14:paraId="00CB9D07">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28"/>
      <w:bookmarkEnd w:id="29"/>
    </w:p>
    <w:p w14:paraId="1E53BB59">
      <w:pPr>
        <w:spacing w:line="360" w:lineRule="auto"/>
        <w:ind w:left="1076" w:leftChars="371" w:hanging="297" w:hangingChars="124"/>
        <w:jc w:val="left"/>
        <w:rPr>
          <w:rFonts w:eastAsiaTheme="minorEastAsia"/>
          <w:sz w:val="24"/>
        </w:rPr>
      </w:pPr>
      <w:bookmarkStart w:id="30" w:name="_Toc28359010"/>
      <w:bookmarkStart w:id="31" w:name="_Toc28359087"/>
      <w:r>
        <w:rPr>
          <w:rFonts w:eastAsiaTheme="minorEastAsia"/>
          <w:sz w:val="24"/>
        </w:rPr>
        <w:t>名    称：</w:t>
      </w:r>
      <w:r>
        <w:rPr>
          <w:rFonts w:eastAsiaTheme="minorEastAsia"/>
          <w:b/>
          <w:bCs/>
          <w:sz w:val="24"/>
          <w:u w:val="single"/>
        </w:rPr>
        <w:t>北京金和通工程咨询有限公司</w:t>
      </w:r>
    </w:p>
    <w:p w14:paraId="0D46FE18">
      <w:pPr>
        <w:spacing w:line="360" w:lineRule="auto"/>
        <w:ind w:left="1076" w:leftChars="371" w:hanging="297" w:hangingChars="124"/>
        <w:jc w:val="left"/>
        <w:rPr>
          <w:rFonts w:eastAsiaTheme="minorEastAsia"/>
          <w:sz w:val="24"/>
        </w:rPr>
      </w:pPr>
      <w:r>
        <w:rPr>
          <w:rFonts w:eastAsiaTheme="minorEastAsia"/>
          <w:sz w:val="24"/>
        </w:rPr>
        <w:t>地    址：</w:t>
      </w:r>
      <w:r>
        <w:rPr>
          <w:rFonts w:eastAsiaTheme="minorEastAsia"/>
          <w:sz w:val="24"/>
          <w:u w:val="single"/>
        </w:rPr>
        <w:t>北京市海淀区三里河路17号14层1409室</w:t>
      </w:r>
    </w:p>
    <w:p w14:paraId="0A6475CB">
      <w:pPr>
        <w:spacing w:line="360" w:lineRule="auto"/>
        <w:ind w:left="1076" w:leftChars="371" w:hanging="297" w:hangingChars="124"/>
        <w:jc w:val="left"/>
        <w:rPr>
          <w:rFonts w:eastAsiaTheme="minorEastAsia"/>
          <w:sz w:val="24"/>
          <w:u w:val="single"/>
        </w:rPr>
      </w:pPr>
      <w:r>
        <w:rPr>
          <w:rFonts w:eastAsiaTheme="minorEastAsia"/>
          <w:sz w:val="24"/>
        </w:rPr>
        <w:t>联系方式：</w:t>
      </w:r>
      <w:r>
        <w:rPr>
          <w:rFonts w:hint="eastAsia" w:eastAsiaTheme="minorEastAsia"/>
          <w:sz w:val="24"/>
          <w:u w:val="single"/>
          <w:lang w:val="en-US" w:eastAsia="zh-CN"/>
        </w:rPr>
        <w:t>13699167434</w:t>
      </w:r>
    </w:p>
    <w:p w14:paraId="35CD1FD8">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0"/>
      <w:bookmarkEnd w:id="31"/>
    </w:p>
    <w:p w14:paraId="194B643C">
      <w:pPr>
        <w:pStyle w:val="4"/>
        <w:spacing w:line="360" w:lineRule="auto"/>
        <w:ind w:left="1076" w:leftChars="371" w:hanging="297" w:hangingChars="124"/>
        <w:rPr>
          <w:rFonts w:hint="default" w:ascii="Times New Roman" w:hAnsi="Times New Roman" w:eastAsiaTheme="minorEastAsia"/>
          <w:sz w:val="24"/>
          <w:u w:val="single"/>
          <w:lang w:bidi="ar"/>
        </w:rPr>
      </w:pPr>
      <w:r>
        <w:rPr>
          <w:rFonts w:hint="default" w:ascii="Times New Roman" w:hAnsi="Times New Roman" w:eastAsiaTheme="minorEastAsia"/>
          <w:sz w:val="24"/>
          <w:szCs w:val="24"/>
        </w:rPr>
        <w:t>项目联系人：</w:t>
      </w:r>
      <w:r>
        <w:rPr>
          <w:rFonts w:ascii="Times New Roman" w:hAnsi="Times New Roman" w:eastAsiaTheme="minorEastAsia"/>
          <w:sz w:val="24"/>
          <w:u w:val="single"/>
        </w:rPr>
        <w:t>周冠哲</w:t>
      </w:r>
    </w:p>
    <w:p w14:paraId="7CD033ED">
      <w:pPr>
        <w:spacing w:line="360" w:lineRule="auto"/>
        <w:ind w:left="1076" w:leftChars="371" w:hanging="297" w:hangingChars="124"/>
        <w:jc w:val="left"/>
        <w:rPr>
          <w:rFonts w:hint="default" w:eastAsiaTheme="minorEastAsia"/>
          <w:sz w:val="24"/>
          <w:u w:val="single"/>
          <w:lang w:val="en-US" w:eastAsia="zh-CN"/>
        </w:rPr>
      </w:pPr>
      <w:r>
        <w:rPr>
          <w:rFonts w:hint="default" w:ascii="Times New Roman" w:hAnsi="Times New Roman" w:eastAsiaTheme="minorEastAsia"/>
          <w:sz w:val="24"/>
        </w:rPr>
        <w:t>电      话：</w:t>
      </w:r>
      <w:r>
        <w:rPr>
          <w:rFonts w:hint="eastAsia" w:eastAsiaTheme="minorEastAsia"/>
          <w:sz w:val="24"/>
          <w:u w:val="single"/>
          <w:lang w:val="en-US" w:eastAsia="zh-CN"/>
        </w:rPr>
        <w:t>13699167434</w:t>
      </w:r>
    </w:p>
    <w:p w14:paraId="2287267E">
      <w:bookmarkStart w:id="32" w:name="_GoBack"/>
      <w:bookmarkEnd w:id="32"/>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F374E3"/>
    <w:rsid w:val="25F37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Plain Text"/>
    <w:basedOn w:val="1"/>
    <w:qFormat/>
    <w:uiPriority w:val="0"/>
    <w:rPr>
      <w:rFonts w:hint="eastAsia" w:ascii="宋体" w:hAnsi="Courier New"/>
      <w:szCs w:val="20"/>
    </w:rPr>
  </w:style>
  <w:style w:type="paragraph" w:styleId="5">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2026-11-02T02:59:00Z</dcterms:created>
  <dc:creator>WPS_1783047308</dc:creator>
  <cp:lastModifiedBy>WPS_1783047308</cp:lastModifiedBy>
  <dcterms:modified xsi:type="dcterms:W3CDTF">2026-11-02T02:59:29Z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3915D4F87C4C4BF985598F9BEB234DB3_11</vt:lpwstr>
  </property>
  <property fmtid="{D5CDD505-2E9C-101B-9397-08002B2CF9AE}" pid="4" name="KSOTemplateDocerSaveRecord">
    <vt:lpwstr>eyJoZGlkIjoiMWUxZDQ3MGViM2FjMjkzZTgxYWJmODg1ZGU5Y2RjOTkiLCJ1c2VySWQiOiIxODY0MjEyOTI5In0=</vt:lpwstr>
  </property>
</Properties>
</file>