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F4238">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Hlk24379207"/>
      <w:bookmarkStart w:id="1" w:name="_Toc28359002"/>
      <w:bookmarkStart w:id="2" w:name="_Toc35393621"/>
      <w:bookmarkStart w:id="3" w:name="_Toc28359079"/>
      <w:bookmarkStart w:id="4" w:name="_Toc35393790"/>
      <w:r>
        <w:rPr>
          <w:rFonts w:hint="eastAsia" w:ascii="华文中宋" w:hAnsi="华文中宋" w:eastAsia="华文中宋"/>
          <w:lang w:eastAsia="zh-CN"/>
        </w:rPr>
        <w:t>核酸检测系统</w:t>
      </w:r>
      <w:r>
        <w:rPr>
          <w:rFonts w:hint="eastAsia" w:ascii="华文中宋" w:hAnsi="华文中宋" w:eastAsia="华文中宋"/>
        </w:rPr>
        <w:t>招标公告</w:t>
      </w:r>
    </w:p>
    <w:p w14:paraId="3A358F7F">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14:paraId="1A59E46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核酸检测系统</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lang w:eastAsia="zh-CN"/>
        </w:rPr>
        <w:t>2026年11月23日</w:t>
      </w:r>
      <w:r>
        <w:rPr>
          <w:rFonts w:hint="eastAsia" w:ascii="仿宋" w:hAnsi="仿宋" w:eastAsia="仿宋"/>
          <w:sz w:val="28"/>
          <w:szCs w:val="28"/>
          <w:lang w:val="en-US" w:eastAsia="zh-CN"/>
        </w:rPr>
        <w:t>13</w:t>
      </w:r>
      <w:r>
        <w:rPr>
          <w:rFonts w:hint="eastAsia" w:ascii="仿宋" w:hAnsi="仿宋" w:eastAsia="仿宋"/>
          <w:sz w:val="28"/>
          <w:szCs w:val="28"/>
          <w:lang w:eastAsia="zh-CN"/>
        </w:rPr>
        <w:t>点</w:t>
      </w:r>
      <w:r>
        <w:rPr>
          <w:rFonts w:hint="eastAsia" w:ascii="仿宋" w:hAnsi="仿宋" w:eastAsia="仿宋"/>
          <w:sz w:val="28"/>
          <w:szCs w:val="28"/>
          <w:lang w:val="en-US" w:eastAsia="zh-CN"/>
        </w:rPr>
        <w:t>30</w:t>
      </w:r>
      <w:r>
        <w:rPr>
          <w:rFonts w:hint="eastAsia" w:ascii="仿宋" w:hAnsi="仿宋" w:eastAsia="仿宋"/>
          <w:sz w:val="28"/>
          <w:szCs w:val="28"/>
          <w:lang w:eastAsia="zh-CN"/>
        </w:rPr>
        <w:t>分</w:t>
      </w:r>
      <w:r>
        <w:rPr>
          <w:rFonts w:hint="eastAsia" w:ascii="仿宋" w:hAnsi="仿宋" w:eastAsia="仿宋"/>
          <w:bCs/>
          <w:sz w:val="28"/>
          <w:szCs w:val="28"/>
        </w:rPr>
        <w:t>（北京时间）前递交投标文件</w:t>
      </w:r>
      <w:r>
        <w:rPr>
          <w:rFonts w:hint="eastAsia" w:ascii="仿宋" w:hAnsi="仿宋" w:eastAsia="仿宋"/>
          <w:sz w:val="28"/>
          <w:szCs w:val="28"/>
        </w:rPr>
        <w:t>。</w:t>
      </w:r>
    </w:p>
    <w:bookmarkEnd w:id="0"/>
    <w:bookmarkEnd w:id="1"/>
    <w:bookmarkEnd w:id="2"/>
    <w:bookmarkEnd w:id="3"/>
    <w:bookmarkEnd w:id="4"/>
    <w:p w14:paraId="64C5EB03">
      <w:pPr>
        <w:pStyle w:val="4"/>
        <w:rPr>
          <w:rFonts w:hint="eastAsia"/>
        </w:rPr>
      </w:pPr>
    </w:p>
    <w:p w14:paraId="1C68927B">
      <w:pPr>
        <w:pStyle w:val="3"/>
        <w:snapToGrid w:val="0"/>
        <w:spacing w:before="0" w:line="360" w:lineRule="auto"/>
        <w:jc w:val="left"/>
        <w:rPr>
          <w:rFonts w:hint="eastAsia" w:ascii="仿宋" w:hAnsi="仿宋" w:eastAsia="仿宋" w:cs="仿宋"/>
          <w:sz w:val="24"/>
          <w:szCs w:val="24"/>
        </w:rPr>
      </w:pPr>
      <w:bookmarkStart w:id="5" w:name="_Toc229437425"/>
      <w:r>
        <w:rPr>
          <w:rFonts w:hint="eastAsia" w:ascii="仿宋" w:hAnsi="仿宋" w:eastAsia="仿宋" w:cs="仿宋"/>
          <w:sz w:val="24"/>
          <w:szCs w:val="24"/>
        </w:rPr>
        <w:t>一、项目基本情况</w:t>
      </w:r>
      <w:bookmarkEnd w:id="5"/>
    </w:p>
    <w:p w14:paraId="2592E9D4">
      <w:pPr>
        <w:snapToGrid w:val="0"/>
        <w:spacing w:line="360" w:lineRule="auto"/>
        <w:ind w:firstLine="480" w:firstLineChars="200"/>
        <w:rPr>
          <w:rFonts w:hint="eastAsia" w:ascii="仿宋" w:hAnsi="仿宋" w:eastAsia="仿宋" w:cs="仿宋"/>
          <w:sz w:val="24"/>
          <w:u w:val="single"/>
        </w:rPr>
      </w:pPr>
      <w:r>
        <w:rPr>
          <w:rFonts w:hint="eastAsia" w:ascii="仿宋" w:hAnsi="仿宋" w:eastAsia="仿宋" w:cs="仿宋"/>
          <w:sz w:val="24"/>
        </w:rPr>
        <w:t>1.</w:t>
      </w:r>
      <w:r>
        <w:rPr>
          <w:rFonts w:hint="eastAsia" w:ascii="仿宋" w:hAnsi="仿宋" w:eastAsia="仿宋" w:cs="仿宋"/>
          <w:color w:val="auto"/>
          <w:sz w:val="24"/>
        </w:rPr>
        <w:t>项目编号：</w:t>
      </w:r>
      <w:r>
        <w:rPr>
          <w:rFonts w:hint="eastAsia" w:ascii="仿宋" w:hAnsi="仿宋" w:eastAsia="仿宋" w:cs="仿宋"/>
          <w:color w:val="auto"/>
          <w:sz w:val="24"/>
          <w:u w:val="single"/>
        </w:rPr>
        <w:fldChar w:fldCharType="begin"/>
      </w:r>
      <w:r>
        <w:rPr>
          <w:rFonts w:hint="eastAsia" w:ascii="仿宋" w:hAnsi="仿宋" w:eastAsia="仿宋" w:cs="仿宋"/>
          <w:color w:val="auto"/>
          <w:sz w:val="24"/>
          <w:u w:val="single"/>
        </w:rPr>
        <w:instrText xml:space="preserve"> HYPERLINK "http://219.232.204.193:8080/frontend/plan/project_detail.html?projectUuid=d17b6f4d-d213-4b61-9d88-075cc38db174&amp;viewMode=accept" </w:instrText>
      </w:r>
      <w:r>
        <w:rPr>
          <w:rFonts w:hint="eastAsia" w:ascii="仿宋" w:hAnsi="仿宋" w:eastAsia="仿宋" w:cs="仿宋"/>
          <w:color w:val="auto"/>
          <w:sz w:val="24"/>
          <w:u w:val="single"/>
        </w:rPr>
        <w:fldChar w:fldCharType="separate"/>
      </w:r>
      <w:r>
        <w:rPr>
          <w:rFonts w:hint="eastAsia" w:ascii="仿宋" w:hAnsi="仿宋" w:eastAsia="仿宋" w:cs="仿宋"/>
          <w:color w:val="auto"/>
          <w:sz w:val="24"/>
          <w:u w:val="single"/>
        </w:rPr>
        <w:t>11000026210200188259-XM001</w:t>
      </w:r>
      <w:r>
        <w:rPr>
          <w:rFonts w:hint="eastAsia" w:ascii="仿宋" w:hAnsi="仿宋" w:eastAsia="仿宋" w:cs="仿宋"/>
          <w:color w:val="auto"/>
          <w:sz w:val="24"/>
          <w:u w:val="single"/>
        </w:rPr>
        <w:fldChar w:fldCharType="end"/>
      </w:r>
    </w:p>
    <w:p w14:paraId="4296CBC6">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2.招标编号：</w:t>
      </w:r>
      <w:r>
        <w:rPr>
          <w:rFonts w:hint="eastAsia" w:ascii="仿宋" w:hAnsi="仿宋" w:eastAsia="仿宋" w:cs="仿宋"/>
          <w:sz w:val="24"/>
          <w:u w:val="single"/>
        </w:rPr>
        <w:t>0701-2641060901085</w:t>
      </w:r>
    </w:p>
    <w:p w14:paraId="2F09C905">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3.项目名称：</w:t>
      </w:r>
      <w:r>
        <w:rPr>
          <w:rFonts w:hint="eastAsia" w:ascii="仿宋" w:hAnsi="仿宋" w:eastAsia="仿宋" w:cs="仿宋"/>
          <w:sz w:val="24"/>
          <w:u w:val="single"/>
        </w:rPr>
        <w:t>核酸检测系统</w:t>
      </w:r>
    </w:p>
    <w:p w14:paraId="68F3FFDD">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sz w:val="24"/>
          <w:u w:val="single"/>
        </w:rPr>
        <w:t>124</w:t>
      </w:r>
      <w:r>
        <w:rPr>
          <w:rFonts w:hint="eastAsia" w:ascii="仿宋" w:hAnsi="仿宋" w:eastAsia="仿宋" w:cs="仿宋"/>
          <w:sz w:val="24"/>
        </w:rPr>
        <w:t>万元、项目最高限价（如有）：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64E7031A">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5.采购需求：</w:t>
      </w:r>
    </w:p>
    <w:tbl>
      <w:tblPr>
        <w:tblStyle w:val="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817"/>
        <w:gridCol w:w="2303"/>
        <w:gridCol w:w="963"/>
        <w:gridCol w:w="634"/>
        <w:gridCol w:w="1038"/>
        <w:gridCol w:w="2014"/>
      </w:tblGrid>
      <w:tr w14:paraId="18CDC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439" w:type="pct"/>
            <w:tcBorders>
              <w:tl2br w:val="nil"/>
              <w:tr2bl w:val="nil"/>
            </w:tcBorders>
            <w:noWrap/>
            <w:vAlign w:val="center"/>
          </w:tcPr>
          <w:p w14:paraId="166DE66E">
            <w:pPr>
              <w:snapToGrid w:val="0"/>
              <w:spacing w:line="360" w:lineRule="auto"/>
              <w:jc w:val="center"/>
              <w:rPr>
                <w:rFonts w:hint="eastAsia" w:ascii="仿宋" w:hAnsi="仿宋" w:eastAsia="仿宋" w:cs="仿宋"/>
                <w:bCs/>
                <w:szCs w:val="21"/>
              </w:rPr>
            </w:pPr>
            <w:r>
              <w:rPr>
                <w:rFonts w:hint="eastAsia" w:ascii="仿宋" w:hAnsi="仿宋" w:eastAsia="仿宋" w:cs="仿宋"/>
                <w:bCs/>
                <w:szCs w:val="21"/>
              </w:rPr>
              <w:t>包号</w:t>
            </w:r>
          </w:p>
        </w:tc>
        <w:tc>
          <w:tcPr>
            <w:tcW w:w="479" w:type="pct"/>
            <w:tcBorders>
              <w:tl2br w:val="nil"/>
              <w:tr2bl w:val="nil"/>
            </w:tcBorders>
            <w:vAlign w:val="center"/>
          </w:tcPr>
          <w:p w14:paraId="103ADBEA">
            <w:pPr>
              <w:snapToGrid w:val="0"/>
              <w:spacing w:line="360" w:lineRule="auto"/>
              <w:jc w:val="center"/>
              <w:rPr>
                <w:rFonts w:hint="eastAsia" w:ascii="仿宋" w:hAnsi="仿宋" w:eastAsia="仿宋" w:cs="仿宋"/>
                <w:bCs/>
                <w:szCs w:val="21"/>
              </w:rPr>
            </w:pPr>
            <w:r>
              <w:rPr>
                <w:rFonts w:hint="eastAsia" w:ascii="仿宋" w:hAnsi="仿宋" w:eastAsia="仿宋" w:cs="仿宋"/>
                <w:bCs/>
                <w:szCs w:val="21"/>
              </w:rPr>
              <w:t>品目号</w:t>
            </w:r>
          </w:p>
        </w:tc>
        <w:tc>
          <w:tcPr>
            <w:tcW w:w="1351" w:type="pct"/>
            <w:tcBorders>
              <w:tl2br w:val="nil"/>
              <w:tr2bl w:val="nil"/>
            </w:tcBorders>
            <w:noWrap/>
            <w:vAlign w:val="center"/>
          </w:tcPr>
          <w:p w14:paraId="1ABC859F">
            <w:pPr>
              <w:snapToGrid w:val="0"/>
              <w:spacing w:line="360" w:lineRule="auto"/>
              <w:jc w:val="center"/>
              <w:rPr>
                <w:rFonts w:hint="eastAsia" w:ascii="仿宋" w:hAnsi="仿宋" w:eastAsia="仿宋" w:cs="仿宋"/>
                <w:bCs/>
                <w:szCs w:val="21"/>
              </w:rPr>
            </w:pPr>
            <w:r>
              <w:rPr>
                <w:rFonts w:hint="eastAsia" w:ascii="仿宋" w:hAnsi="仿宋" w:eastAsia="仿宋" w:cs="仿宋"/>
                <w:bCs/>
                <w:szCs w:val="21"/>
              </w:rPr>
              <w:t>标的名称</w:t>
            </w:r>
          </w:p>
        </w:tc>
        <w:tc>
          <w:tcPr>
            <w:tcW w:w="565" w:type="pct"/>
            <w:tcBorders>
              <w:tl2br w:val="nil"/>
              <w:tr2bl w:val="nil"/>
            </w:tcBorders>
            <w:noWrap/>
            <w:vAlign w:val="center"/>
          </w:tcPr>
          <w:p w14:paraId="3994404E">
            <w:pPr>
              <w:snapToGrid w:val="0"/>
              <w:spacing w:line="360" w:lineRule="auto"/>
              <w:jc w:val="center"/>
              <w:rPr>
                <w:rFonts w:hint="eastAsia" w:ascii="仿宋" w:hAnsi="仿宋" w:eastAsia="仿宋" w:cs="仿宋"/>
                <w:bCs/>
                <w:szCs w:val="21"/>
              </w:rPr>
            </w:pPr>
            <w:r>
              <w:rPr>
                <w:rFonts w:hint="eastAsia" w:ascii="仿宋" w:hAnsi="仿宋" w:eastAsia="仿宋" w:cs="仿宋"/>
                <w:bCs/>
                <w:szCs w:val="21"/>
              </w:rPr>
              <w:t>数量</w:t>
            </w:r>
          </w:p>
        </w:tc>
        <w:tc>
          <w:tcPr>
            <w:tcW w:w="372" w:type="pct"/>
            <w:tcBorders>
              <w:tl2br w:val="nil"/>
              <w:tr2bl w:val="nil"/>
            </w:tcBorders>
            <w:vAlign w:val="center"/>
          </w:tcPr>
          <w:p w14:paraId="4CB25596">
            <w:pPr>
              <w:snapToGrid w:val="0"/>
              <w:spacing w:line="360" w:lineRule="auto"/>
              <w:jc w:val="center"/>
              <w:rPr>
                <w:rFonts w:hint="eastAsia" w:ascii="仿宋" w:hAnsi="仿宋" w:eastAsia="仿宋" w:cs="仿宋"/>
                <w:bCs/>
                <w:szCs w:val="21"/>
              </w:rPr>
            </w:pPr>
            <w:r>
              <w:rPr>
                <w:rFonts w:hint="eastAsia" w:ascii="仿宋" w:hAnsi="仿宋" w:eastAsia="仿宋" w:cs="仿宋"/>
                <w:bCs/>
                <w:szCs w:val="21"/>
              </w:rPr>
              <w:t>单位</w:t>
            </w:r>
          </w:p>
        </w:tc>
        <w:tc>
          <w:tcPr>
            <w:tcW w:w="609" w:type="pct"/>
            <w:tcBorders>
              <w:tl2br w:val="nil"/>
              <w:tr2bl w:val="nil"/>
            </w:tcBorders>
            <w:vAlign w:val="center"/>
          </w:tcPr>
          <w:p w14:paraId="6201A9B0">
            <w:pPr>
              <w:snapToGrid w:val="0"/>
              <w:spacing w:line="360" w:lineRule="auto"/>
              <w:jc w:val="center"/>
              <w:rPr>
                <w:rFonts w:hint="eastAsia" w:ascii="仿宋" w:hAnsi="仿宋" w:eastAsia="仿宋" w:cs="仿宋"/>
                <w:bCs/>
                <w:szCs w:val="21"/>
              </w:rPr>
            </w:pPr>
            <w:r>
              <w:rPr>
                <w:rFonts w:hint="eastAsia" w:ascii="仿宋" w:hAnsi="仿宋" w:eastAsia="仿宋" w:cs="仿宋"/>
                <w:bCs/>
                <w:szCs w:val="21"/>
              </w:rPr>
              <w:t>采购包预算金额（万元）</w:t>
            </w:r>
          </w:p>
        </w:tc>
        <w:tc>
          <w:tcPr>
            <w:tcW w:w="1181" w:type="pct"/>
            <w:tcBorders>
              <w:tl2br w:val="nil"/>
              <w:tr2bl w:val="nil"/>
            </w:tcBorders>
            <w:vAlign w:val="center"/>
          </w:tcPr>
          <w:p w14:paraId="2A1C86CE">
            <w:pPr>
              <w:snapToGrid w:val="0"/>
              <w:spacing w:line="360" w:lineRule="auto"/>
              <w:jc w:val="center"/>
              <w:rPr>
                <w:rFonts w:hint="eastAsia" w:ascii="仿宋" w:hAnsi="仿宋" w:eastAsia="仿宋" w:cs="仿宋"/>
                <w:bCs/>
                <w:szCs w:val="21"/>
              </w:rPr>
            </w:pPr>
            <w:r>
              <w:rPr>
                <w:rFonts w:hint="eastAsia" w:ascii="仿宋" w:hAnsi="仿宋" w:eastAsia="仿宋" w:cs="仿宋"/>
                <w:bCs/>
                <w:szCs w:val="21"/>
              </w:rPr>
              <w:t>简要技术需求或服务要求</w:t>
            </w:r>
          </w:p>
        </w:tc>
      </w:tr>
      <w:tr w14:paraId="745EA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439" w:type="pct"/>
            <w:tcBorders>
              <w:tl2br w:val="nil"/>
              <w:tr2bl w:val="nil"/>
            </w:tcBorders>
            <w:noWrap/>
            <w:vAlign w:val="center"/>
          </w:tcPr>
          <w:p w14:paraId="0594B6DA">
            <w:pPr>
              <w:snapToGrid w:val="0"/>
              <w:spacing w:line="360" w:lineRule="auto"/>
              <w:jc w:val="center"/>
              <w:rPr>
                <w:rFonts w:hint="eastAsia" w:ascii="仿宋" w:hAnsi="仿宋" w:eastAsia="仿宋" w:cs="仿宋"/>
                <w:bCs/>
                <w:szCs w:val="21"/>
              </w:rPr>
            </w:pPr>
            <w:r>
              <w:rPr>
                <w:rFonts w:hint="eastAsia" w:ascii="仿宋" w:hAnsi="仿宋" w:eastAsia="仿宋" w:cs="仿宋"/>
                <w:bCs/>
                <w:szCs w:val="21"/>
              </w:rPr>
              <w:t>1</w:t>
            </w:r>
          </w:p>
        </w:tc>
        <w:tc>
          <w:tcPr>
            <w:tcW w:w="479" w:type="pct"/>
            <w:tcBorders>
              <w:tl2br w:val="nil"/>
              <w:tr2bl w:val="nil"/>
            </w:tcBorders>
            <w:vAlign w:val="center"/>
          </w:tcPr>
          <w:p w14:paraId="5A15D3F6">
            <w:pPr>
              <w:snapToGrid w:val="0"/>
              <w:spacing w:line="360" w:lineRule="auto"/>
              <w:jc w:val="center"/>
              <w:rPr>
                <w:rFonts w:hint="eastAsia" w:ascii="仿宋" w:hAnsi="仿宋" w:eastAsia="仿宋" w:cs="仿宋"/>
                <w:kern w:val="0"/>
                <w:szCs w:val="21"/>
                <w:lang w:bidi="ar"/>
              </w:rPr>
            </w:pPr>
            <w:r>
              <w:rPr>
                <w:rFonts w:hint="eastAsia" w:ascii="仿宋" w:hAnsi="仿宋" w:eastAsia="仿宋" w:cs="仿宋"/>
                <w:kern w:val="0"/>
                <w:szCs w:val="21"/>
                <w:lang w:bidi="ar"/>
              </w:rPr>
              <w:t>1-1</w:t>
            </w:r>
          </w:p>
        </w:tc>
        <w:tc>
          <w:tcPr>
            <w:tcW w:w="1351" w:type="pct"/>
            <w:tcBorders>
              <w:tl2br w:val="nil"/>
              <w:tr2bl w:val="nil"/>
            </w:tcBorders>
            <w:noWrap/>
            <w:vAlign w:val="center"/>
          </w:tcPr>
          <w:p w14:paraId="5A30B20E">
            <w:pPr>
              <w:widowControl/>
              <w:jc w:val="center"/>
              <w:rPr>
                <w:rFonts w:hint="eastAsia" w:ascii="仿宋" w:hAnsi="仿宋" w:eastAsia="仿宋" w:cs="宋体"/>
                <w:kern w:val="0"/>
                <w:szCs w:val="21"/>
              </w:rPr>
            </w:pPr>
            <w:r>
              <w:rPr>
                <w:rFonts w:hint="eastAsia" w:ascii="仿宋" w:hAnsi="仿宋" w:eastAsia="仿宋" w:cs="宋体"/>
                <w:kern w:val="0"/>
                <w:szCs w:val="21"/>
              </w:rPr>
              <w:t>核酸检测系统</w:t>
            </w:r>
          </w:p>
        </w:tc>
        <w:tc>
          <w:tcPr>
            <w:tcW w:w="565" w:type="pct"/>
            <w:tcBorders>
              <w:tl2br w:val="nil"/>
              <w:tr2bl w:val="nil"/>
            </w:tcBorders>
            <w:noWrap/>
            <w:vAlign w:val="center"/>
          </w:tcPr>
          <w:p w14:paraId="1369E0C7">
            <w:pPr>
              <w:widowControl/>
              <w:jc w:val="center"/>
              <w:rPr>
                <w:rFonts w:hint="eastAsia" w:ascii="仿宋" w:hAnsi="仿宋" w:eastAsia="仿宋" w:cs="宋体"/>
                <w:kern w:val="0"/>
                <w:szCs w:val="21"/>
              </w:rPr>
            </w:pPr>
            <w:r>
              <w:rPr>
                <w:rFonts w:hint="eastAsia" w:ascii="仿宋" w:hAnsi="仿宋" w:eastAsia="仿宋" w:cs="宋体"/>
                <w:kern w:val="0"/>
                <w:szCs w:val="21"/>
              </w:rPr>
              <w:t>2</w:t>
            </w:r>
          </w:p>
        </w:tc>
        <w:tc>
          <w:tcPr>
            <w:tcW w:w="372" w:type="pct"/>
            <w:tcBorders>
              <w:tl2br w:val="nil"/>
              <w:tr2bl w:val="nil"/>
            </w:tcBorders>
            <w:vAlign w:val="center"/>
          </w:tcPr>
          <w:p w14:paraId="48D84362">
            <w:pPr>
              <w:snapToGrid w:val="0"/>
              <w:spacing w:line="360" w:lineRule="auto"/>
              <w:jc w:val="center"/>
              <w:rPr>
                <w:rFonts w:hint="eastAsia" w:ascii="仿宋" w:hAnsi="仿宋" w:eastAsia="仿宋" w:cs="仿宋"/>
                <w:kern w:val="0"/>
                <w:szCs w:val="21"/>
                <w:lang w:bidi="ar"/>
              </w:rPr>
            </w:pPr>
            <w:r>
              <w:rPr>
                <w:rFonts w:hint="eastAsia" w:ascii="仿宋" w:hAnsi="仿宋" w:eastAsia="仿宋" w:cs="仿宋"/>
                <w:kern w:val="0"/>
                <w:szCs w:val="21"/>
                <w:lang w:bidi="ar"/>
              </w:rPr>
              <w:t>台</w:t>
            </w:r>
          </w:p>
        </w:tc>
        <w:tc>
          <w:tcPr>
            <w:tcW w:w="609" w:type="pct"/>
            <w:tcBorders>
              <w:tl2br w:val="nil"/>
              <w:tr2bl w:val="nil"/>
            </w:tcBorders>
            <w:vAlign w:val="center"/>
          </w:tcPr>
          <w:p w14:paraId="4FAB6D92">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124</w:t>
            </w:r>
          </w:p>
        </w:tc>
        <w:tc>
          <w:tcPr>
            <w:tcW w:w="1181" w:type="pct"/>
            <w:tcBorders>
              <w:tl2br w:val="nil"/>
              <w:tr2bl w:val="nil"/>
            </w:tcBorders>
            <w:vAlign w:val="center"/>
          </w:tcPr>
          <w:p w14:paraId="0B4C78E8">
            <w:pPr>
              <w:snapToGrid w:val="0"/>
              <w:spacing w:line="360" w:lineRule="auto"/>
              <w:jc w:val="center"/>
              <w:rPr>
                <w:rFonts w:hint="eastAsia" w:ascii="仿宋" w:hAnsi="仿宋" w:eastAsia="仿宋" w:cs="仿宋"/>
                <w:bCs/>
                <w:szCs w:val="21"/>
              </w:rPr>
            </w:pPr>
            <w:r>
              <w:rPr>
                <w:rFonts w:hint="eastAsia" w:ascii="仿宋" w:hAnsi="仿宋" w:eastAsia="仿宋" w:cs="仿宋"/>
                <w:kern w:val="0"/>
                <w:szCs w:val="21"/>
                <w:lang w:bidi="ar"/>
              </w:rPr>
              <w:t>详见第五章《采购需求》</w:t>
            </w:r>
          </w:p>
        </w:tc>
      </w:tr>
    </w:tbl>
    <w:p w14:paraId="5581EBF5">
      <w:pPr>
        <w:snapToGrid w:val="0"/>
        <w:spacing w:line="360" w:lineRule="auto"/>
        <w:ind w:firstLine="480" w:firstLineChars="200"/>
        <w:rPr>
          <w:rFonts w:hint="eastAsia" w:ascii="仿宋" w:hAnsi="仿宋" w:eastAsia="仿宋" w:cs="仿宋"/>
          <w:sz w:val="24"/>
          <w:u w:val="single"/>
        </w:rPr>
      </w:pPr>
      <w:r>
        <w:rPr>
          <w:rFonts w:hint="eastAsia" w:ascii="仿宋" w:hAnsi="仿宋" w:eastAsia="仿宋" w:cs="仿宋"/>
          <w:sz w:val="24"/>
        </w:rPr>
        <w:t>6.合同履行期限：</w:t>
      </w:r>
      <w:r>
        <w:rPr>
          <w:rFonts w:hint="eastAsia" w:ascii="仿宋" w:hAnsi="仿宋" w:eastAsia="仿宋" w:cs="仿宋"/>
          <w:sz w:val="24"/>
          <w:u w:val="single"/>
        </w:rPr>
        <w:t>详见第五章《采购需求》</w:t>
      </w:r>
    </w:p>
    <w:p w14:paraId="59AB654C">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7.本项目是否接受联合体投标：□是  ■否。</w:t>
      </w:r>
    </w:p>
    <w:p w14:paraId="5FA73853">
      <w:pPr>
        <w:pStyle w:val="3"/>
        <w:snapToGrid w:val="0"/>
        <w:spacing w:before="0" w:line="360" w:lineRule="auto"/>
        <w:jc w:val="left"/>
        <w:rPr>
          <w:rFonts w:hint="eastAsia" w:ascii="仿宋" w:hAnsi="仿宋" w:eastAsia="仿宋" w:cs="仿宋"/>
          <w:sz w:val="24"/>
          <w:szCs w:val="24"/>
        </w:rPr>
      </w:pPr>
      <w:bookmarkStart w:id="6" w:name="_Toc229437426"/>
      <w:bookmarkStart w:id="7" w:name="_Toc28359080"/>
      <w:bookmarkStart w:id="8" w:name="_Toc35393791"/>
      <w:bookmarkStart w:id="9" w:name="_Toc28359003"/>
      <w:bookmarkStart w:id="10" w:name="_Toc35393622"/>
      <w:r>
        <w:rPr>
          <w:rFonts w:hint="eastAsia" w:ascii="仿宋" w:hAnsi="仿宋" w:eastAsia="仿宋" w:cs="仿宋"/>
          <w:sz w:val="24"/>
          <w:szCs w:val="24"/>
        </w:rPr>
        <w:t>二、申请人的资格要求（须同时满足）</w:t>
      </w:r>
      <w:bookmarkEnd w:id="6"/>
      <w:bookmarkEnd w:id="7"/>
      <w:bookmarkEnd w:id="8"/>
      <w:bookmarkEnd w:id="9"/>
      <w:bookmarkEnd w:id="10"/>
    </w:p>
    <w:p w14:paraId="70F9040C">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1.满足《中华人民共和国政府采购法》第二十二条规定；</w:t>
      </w:r>
    </w:p>
    <w:p w14:paraId="02358E36">
      <w:pPr>
        <w:snapToGrid w:val="0"/>
        <w:spacing w:line="360" w:lineRule="auto"/>
        <w:ind w:firstLine="480" w:firstLineChars="200"/>
        <w:rPr>
          <w:rFonts w:hint="eastAsia" w:ascii="仿宋" w:hAnsi="仿宋" w:eastAsia="仿宋" w:cs="仿宋"/>
          <w:sz w:val="24"/>
        </w:rPr>
      </w:pPr>
      <w:bookmarkStart w:id="11" w:name="_Toc28359081"/>
      <w:bookmarkStart w:id="12" w:name="_Toc28359004"/>
      <w:r>
        <w:rPr>
          <w:rFonts w:hint="eastAsia" w:ascii="仿宋" w:hAnsi="仿宋" w:eastAsia="仿宋" w:cs="仿宋"/>
          <w:sz w:val="24"/>
        </w:rPr>
        <w:t>2.落实政府采购政策需满足的资格要求：</w:t>
      </w:r>
    </w:p>
    <w:p w14:paraId="742A682A">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2.1 中小企业政策</w:t>
      </w:r>
    </w:p>
    <w:p w14:paraId="6DA65CB4">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■本项目不专门面向中小企业预留采购份额。</w:t>
      </w:r>
    </w:p>
    <w:p w14:paraId="081779F9">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□本项目专门面向  □中小□小微企业  采购。即：提供的货物全部由符合政策要求的中小/小微企业制造、服务全部由符合政策要求的中小/小微企业承接。</w:t>
      </w:r>
    </w:p>
    <w:p w14:paraId="58325E42">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71308BE2">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3FD36E23">
      <w:pPr>
        <w:snapToGrid w:val="0"/>
        <w:spacing w:line="360" w:lineRule="auto"/>
        <w:ind w:firstLine="480" w:firstLineChars="200"/>
        <w:rPr>
          <w:rFonts w:hint="eastAsia" w:ascii="仿宋" w:hAnsi="仿宋" w:eastAsia="仿宋" w:cs="仿宋"/>
          <w:i/>
          <w:iCs/>
          <w:sz w:val="24"/>
          <w:u w:val="single"/>
        </w:rPr>
      </w:pPr>
      <w:r>
        <w:rPr>
          <w:rFonts w:hint="eastAsia" w:ascii="仿宋" w:hAnsi="仿宋" w:eastAsia="仿宋" w:cs="仿宋"/>
          <w:sz w:val="24"/>
        </w:rPr>
        <w:t>3.本项目的特定资格要求：</w:t>
      </w:r>
    </w:p>
    <w:p w14:paraId="38565952">
      <w:pPr>
        <w:tabs>
          <w:tab w:val="left" w:pos="900"/>
          <w:tab w:val="left" w:pos="1134"/>
          <w:tab w:val="left" w:pos="1589"/>
          <w:tab w:val="left" w:pos="5521"/>
        </w:tabs>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3.1本项目是否属于政府购买服务：</w:t>
      </w:r>
    </w:p>
    <w:p w14:paraId="076E346A">
      <w:pPr>
        <w:tabs>
          <w:tab w:val="left" w:pos="900"/>
          <w:tab w:val="left" w:pos="1134"/>
          <w:tab w:val="left" w:pos="1589"/>
          <w:tab w:val="left" w:pos="5521"/>
        </w:tabs>
        <w:snapToGrid w:val="0"/>
        <w:spacing w:line="360" w:lineRule="auto"/>
        <w:ind w:left="991" w:leftChars="472" w:firstLine="2"/>
        <w:rPr>
          <w:rFonts w:hint="eastAsia" w:ascii="仿宋" w:hAnsi="仿宋" w:eastAsia="仿宋" w:cs="仿宋"/>
          <w:sz w:val="24"/>
        </w:rPr>
      </w:pPr>
      <w:r>
        <w:rPr>
          <w:rFonts w:hint="eastAsia" w:ascii="仿宋" w:hAnsi="仿宋" w:eastAsia="仿宋" w:cs="仿宋"/>
          <w:sz w:val="24"/>
        </w:rPr>
        <w:t>■否</w:t>
      </w:r>
    </w:p>
    <w:p w14:paraId="312216B0">
      <w:pPr>
        <w:tabs>
          <w:tab w:val="left" w:pos="900"/>
          <w:tab w:val="left" w:pos="1134"/>
          <w:tab w:val="left" w:pos="1589"/>
          <w:tab w:val="left" w:pos="5521"/>
        </w:tabs>
        <w:snapToGrid w:val="0"/>
        <w:spacing w:line="360" w:lineRule="auto"/>
        <w:ind w:left="991" w:leftChars="472" w:firstLine="2"/>
        <w:rPr>
          <w:rFonts w:hint="eastAsia"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79D87DC2">
      <w:pPr>
        <w:tabs>
          <w:tab w:val="left" w:pos="900"/>
          <w:tab w:val="left" w:pos="1134"/>
          <w:tab w:val="left" w:pos="1589"/>
          <w:tab w:val="left" w:pos="5521"/>
        </w:tabs>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3.2其他特定资格要求：</w:t>
      </w:r>
    </w:p>
    <w:bookmarkEnd w:id="11"/>
    <w:bookmarkEnd w:id="12"/>
    <w:p w14:paraId="62E7B755">
      <w:pPr>
        <w:tabs>
          <w:tab w:val="left" w:pos="900"/>
          <w:tab w:val="left" w:pos="1134"/>
          <w:tab w:val="left" w:pos="1589"/>
          <w:tab w:val="left" w:pos="5521"/>
        </w:tabs>
        <w:snapToGrid w:val="0"/>
        <w:spacing w:line="360" w:lineRule="auto"/>
        <w:ind w:firstLine="480" w:firstLineChars="200"/>
        <w:rPr>
          <w:rFonts w:hint="eastAsia" w:ascii="仿宋" w:hAnsi="仿宋" w:eastAsia="仿宋" w:cs="仿宋"/>
          <w:sz w:val="24"/>
          <w:u w:val="single"/>
        </w:rPr>
      </w:pPr>
      <w:bookmarkStart w:id="13" w:name="_Toc35393792"/>
      <w:bookmarkStart w:id="14" w:name="_Toc35393623"/>
      <w:r>
        <w:rPr>
          <w:rFonts w:hint="eastAsia" w:ascii="仿宋" w:hAnsi="仿宋" w:eastAsia="仿宋" w:cs="仿宋"/>
          <w:sz w:val="24"/>
          <w:u w:val="single"/>
        </w:rPr>
        <w:t>投标产品属于医疗器械的，投标人应具有合法的医疗器械经营资格，须提供书面声明和证明材料，其中：</w:t>
      </w:r>
    </w:p>
    <w:p w14:paraId="7FE598EF">
      <w:pPr>
        <w:tabs>
          <w:tab w:val="left" w:pos="900"/>
          <w:tab w:val="left" w:pos="1134"/>
          <w:tab w:val="left" w:pos="1589"/>
          <w:tab w:val="left" w:pos="5521"/>
        </w:tabs>
        <w:snapToGrid w:val="0"/>
        <w:spacing w:line="360" w:lineRule="auto"/>
        <w:ind w:firstLine="480" w:firstLineChars="200"/>
        <w:rPr>
          <w:rFonts w:hint="eastAsia"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6320CE06">
      <w:pPr>
        <w:tabs>
          <w:tab w:val="left" w:pos="900"/>
          <w:tab w:val="left" w:pos="1134"/>
          <w:tab w:val="left" w:pos="1589"/>
          <w:tab w:val="left" w:pos="5521"/>
        </w:tabs>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p>
    <w:p w14:paraId="652E764A">
      <w:pPr>
        <w:tabs>
          <w:tab w:val="left" w:pos="900"/>
          <w:tab w:val="left" w:pos="1134"/>
          <w:tab w:val="left" w:pos="1589"/>
          <w:tab w:val="left" w:pos="5521"/>
        </w:tabs>
        <w:snapToGrid w:val="0"/>
        <w:spacing w:line="540" w:lineRule="exact"/>
        <w:ind w:firstLine="480" w:firstLineChars="200"/>
        <w:rPr>
          <w:rFonts w:hint="eastAsia" w:ascii="仿宋_GB2312" w:hAnsi="仿宋_GB2312" w:eastAsia="仿宋_GB2312" w:cs="仿宋_GB2312"/>
          <w:sz w:val="24"/>
        </w:rPr>
      </w:pPr>
    </w:p>
    <w:p w14:paraId="3559A0BC">
      <w:pPr>
        <w:tabs>
          <w:tab w:val="left" w:pos="900"/>
          <w:tab w:val="left" w:pos="1134"/>
          <w:tab w:val="left" w:pos="1589"/>
          <w:tab w:val="left" w:pos="5521"/>
        </w:tabs>
        <w:snapToGrid w:val="0"/>
        <w:spacing w:line="360" w:lineRule="auto"/>
        <w:ind w:firstLine="480" w:firstLineChars="200"/>
        <w:rPr>
          <w:rFonts w:hint="eastAsia" w:ascii="仿宋" w:hAnsi="仿宋" w:eastAsia="仿宋" w:cs="仿宋"/>
          <w:sz w:val="24"/>
        </w:rPr>
      </w:pPr>
    </w:p>
    <w:p w14:paraId="7F379322">
      <w:pPr>
        <w:pStyle w:val="3"/>
        <w:widowControl/>
        <w:snapToGrid w:val="0"/>
        <w:spacing w:before="0" w:line="360" w:lineRule="auto"/>
        <w:jc w:val="left"/>
        <w:rPr>
          <w:rFonts w:hint="eastAsia" w:ascii="仿宋" w:hAnsi="仿宋" w:eastAsia="仿宋" w:cs="仿宋"/>
          <w:color w:val="auto"/>
          <w:sz w:val="24"/>
          <w:szCs w:val="24"/>
        </w:rPr>
      </w:pPr>
      <w:bookmarkStart w:id="15" w:name="_Toc229437427"/>
      <w:r>
        <w:rPr>
          <w:rFonts w:hint="eastAsia" w:ascii="仿宋" w:hAnsi="仿宋" w:eastAsia="仿宋" w:cs="仿宋"/>
          <w:sz w:val="24"/>
          <w:szCs w:val="24"/>
        </w:rPr>
        <w:t>三、获取招标文件</w:t>
      </w:r>
      <w:bookmarkEnd w:id="13"/>
      <w:bookmarkEnd w:id="14"/>
      <w:bookmarkEnd w:id="15"/>
    </w:p>
    <w:p w14:paraId="217B494A">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color w:val="auto"/>
          <w:sz w:val="24"/>
          <w:lang w:bidi="ar"/>
        </w:rPr>
        <w:t>1.时间：2026年</w:t>
      </w:r>
      <w:r>
        <w:rPr>
          <w:rFonts w:hint="eastAsia" w:ascii="仿宋" w:hAnsi="仿宋" w:eastAsia="仿宋" w:cs="仿宋"/>
          <w:color w:val="auto"/>
          <w:sz w:val="24"/>
          <w:lang w:val="en-US" w:eastAsia="zh-CN" w:bidi="ar"/>
        </w:rPr>
        <w:t>11</w:t>
      </w:r>
      <w:r>
        <w:rPr>
          <w:rFonts w:hint="eastAsia" w:ascii="仿宋" w:hAnsi="仿宋" w:eastAsia="仿宋" w:cs="仿宋"/>
          <w:color w:val="auto"/>
          <w:sz w:val="24"/>
          <w:lang w:bidi="ar"/>
        </w:rPr>
        <w:t>月</w:t>
      </w:r>
      <w:r>
        <w:rPr>
          <w:rFonts w:hint="eastAsia" w:ascii="仿宋" w:hAnsi="仿宋" w:eastAsia="仿宋" w:cs="仿宋"/>
          <w:color w:val="auto"/>
          <w:sz w:val="24"/>
          <w:lang w:val="en-US" w:eastAsia="zh-CN" w:bidi="ar"/>
        </w:rPr>
        <w:t>2</w:t>
      </w:r>
      <w:r>
        <w:rPr>
          <w:rFonts w:hint="eastAsia" w:ascii="仿宋" w:hAnsi="仿宋" w:eastAsia="仿宋" w:cs="仿宋"/>
          <w:color w:val="auto"/>
          <w:sz w:val="24"/>
          <w:lang w:bidi="ar"/>
        </w:rPr>
        <w:t>日至2026年</w:t>
      </w:r>
      <w:r>
        <w:rPr>
          <w:rFonts w:hint="eastAsia" w:ascii="仿宋" w:hAnsi="仿宋" w:eastAsia="仿宋" w:cs="仿宋"/>
          <w:color w:val="auto"/>
          <w:sz w:val="24"/>
          <w:lang w:val="en-US" w:eastAsia="zh-CN" w:bidi="ar"/>
        </w:rPr>
        <w:t>11</w:t>
      </w:r>
      <w:r>
        <w:rPr>
          <w:rFonts w:hint="eastAsia" w:ascii="仿宋" w:hAnsi="仿宋" w:eastAsia="仿宋" w:cs="仿宋"/>
          <w:color w:val="auto"/>
          <w:sz w:val="24"/>
          <w:lang w:bidi="ar"/>
        </w:rPr>
        <w:t>月</w:t>
      </w:r>
      <w:r>
        <w:rPr>
          <w:rFonts w:hint="eastAsia" w:ascii="仿宋" w:hAnsi="仿宋" w:eastAsia="仿宋" w:cs="仿宋"/>
          <w:color w:val="auto"/>
          <w:sz w:val="24"/>
          <w:lang w:val="en-US" w:eastAsia="zh-CN" w:bidi="ar"/>
        </w:rPr>
        <w:t>9</w:t>
      </w:r>
      <w:r>
        <w:rPr>
          <w:rFonts w:hint="eastAsia" w:ascii="仿宋" w:hAnsi="仿宋" w:eastAsia="仿宋" w:cs="仿宋"/>
          <w:color w:val="auto"/>
          <w:sz w:val="24"/>
          <w:lang w:bidi="ar"/>
        </w:rPr>
        <w:t>日，每天</w:t>
      </w:r>
      <w:r>
        <w:rPr>
          <w:rFonts w:hint="eastAsia" w:ascii="仿宋" w:hAnsi="仿宋" w:eastAsia="仿宋" w:cs="仿宋"/>
          <w:sz w:val="24"/>
          <w:lang w:bidi="ar"/>
        </w:rPr>
        <w:t>上午9:00至11:30，下午13:00至17:00（北京时间，法定节假日除外）。</w:t>
      </w:r>
    </w:p>
    <w:p w14:paraId="645D230E">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2.地点：北京市政府采购电子交易平台</w:t>
      </w:r>
    </w:p>
    <w:p w14:paraId="72766C46">
      <w:pPr>
        <w:widowControl/>
        <w:adjustRightInd w:val="0"/>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4BB2E8DA">
      <w:pPr>
        <w:widowControl/>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bidi="ar"/>
        </w:rPr>
        <w:t>4.售价：0元。</w:t>
      </w:r>
    </w:p>
    <w:p w14:paraId="01B04A5B">
      <w:pPr>
        <w:pStyle w:val="3"/>
        <w:widowControl/>
        <w:snapToGrid w:val="0"/>
        <w:spacing w:before="0" w:line="360" w:lineRule="auto"/>
        <w:jc w:val="left"/>
        <w:rPr>
          <w:rFonts w:hint="eastAsia" w:ascii="仿宋" w:hAnsi="仿宋" w:eastAsia="仿宋" w:cs="仿宋"/>
          <w:sz w:val="24"/>
          <w:szCs w:val="24"/>
        </w:rPr>
      </w:pPr>
      <w:bookmarkStart w:id="16" w:name="_Toc28359082"/>
      <w:bookmarkStart w:id="17" w:name="_Toc28359005"/>
      <w:bookmarkStart w:id="18" w:name="_Toc35393624"/>
      <w:bookmarkStart w:id="19" w:name="_Toc229437428"/>
      <w:bookmarkStart w:id="20" w:name="_Toc35393793"/>
      <w:r>
        <w:rPr>
          <w:rFonts w:hint="eastAsia" w:ascii="仿宋" w:hAnsi="仿宋" w:eastAsia="仿宋" w:cs="仿宋"/>
          <w:sz w:val="24"/>
          <w:szCs w:val="24"/>
        </w:rPr>
        <w:t>四、提交投标文件</w:t>
      </w:r>
      <w:bookmarkEnd w:id="16"/>
      <w:bookmarkEnd w:id="17"/>
      <w:r>
        <w:rPr>
          <w:rFonts w:hint="eastAsia" w:ascii="仿宋" w:hAnsi="仿宋" w:eastAsia="仿宋" w:cs="仿宋"/>
          <w:sz w:val="24"/>
          <w:szCs w:val="24"/>
        </w:rPr>
        <w:t>截止时间、开标时间和地点</w:t>
      </w:r>
      <w:bookmarkEnd w:id="18"/>
      <w:bookmarkEnd w:id="19"/>
      <w:bookmarkEnd w:id="20"/>
    </w:p>
    <w:p w14:paraId="71DA434B">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color w:val="auto"/>
          <w:sz w:val="24"/>
          <w:lang w:bidi="ar"/>
        </w:rPr>
        <w:t>投标截止时间、开标时间：2026年11月</w:t>
      </w:r>
      <w:r>
        <w:rPr>
          <w:rFonts w:hint="eastAsia" w:ascii="仿宋" w:hAnsi="仿宋" w:eastAsia="仿宋" w:cs="仿宋"/>
          <w:color w:val="auto"/>
          <w:sz w:val="24"/>
          <w:lang w:val="en-US" w:eastAsia="zh-CN" w:bidi="ar"/>
        </w:rPr>
        <w:t>23</w:t>
      </w:r>
      <w:r>
        <w:rPr>
          <w:rFonts w:hint="eastAsia" w:ascii="仿宋" w:hAnsi="仿宋" w:eastAsia="仿宋" w:cs="仿宋"/>
          <w:color w:val="auto"/>
          <w:sz w:val="24"/>
          <w:lang w:bidi="ar"/>
        </w:rPr>
        <w:t>日13点30</w:t>
      </w:r>
      <w:r>
        <w:rPr>
          <w:rFonts w:hint="eastAsia" w:ascii="仿宋" w:hAnsi="仿宋" w:eastAsia="仿宋" w:cs="仿宋"/>
          <w:sz w:val="24"/>
          <w:lang w:bidi="ar"/>
        </w:rPr>
        <w:t>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43A2EC74">
      <w:pPr>
        <w:snapToGrid w:val="0"/>
        <w:spacing w:line="360" w:lineRule="auto"/>
        <w:ind w:firstLine="480" w:firstLineChars="200"/>
        <w:rPr>
          <w:rFonts w:hint="eastAsia"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04BA10FA">
      <w:pPr>
        <w:pStyle w:val="3"/>
        <w:snapToGrid w:val="0"/>
        <w:spacing w:before="0" w:line="360" w:lineRule="auto"/>
        <w:jc w:val="left"/>
        <w:rPr>
          <w:rFonts w:hint="eastAsia" w:ascii="仿宋" w:hAnsi="仿宋" w:eastAsia="仿宋" w:cs="仿宋"/>
          <w:sz w:val="24"/>
          <w:szCs w:val="24"/>
        </w:rPr>
      </w:pPr>
      <w:bookmarkStart w:id="21" w:name="_Toc35393794"/>
      <w:bookmarkStart w:id="22" w:name="_Toc28359084"/>
      <w:bookmarkStart w:id="23" w:name="_Toc28359007"/>
      <w:bookmarkStart w:id="24" w:name="_Toc35393625"/>
      <w:bookmarkStart w:id="25" w:name="_Toc229437429"/>
      <w:r>
        <w:rPr>
          <w:rFonts w:hint="eastAsia" w:ascii="仿宋" w:hAnsi="仿宋" w:eastAsia="仿宋" w:cs="仿宋"/>
          <w:sz w:val="24"/>
          <w:szCs w:val="24"/>
        </w:rPr>
        <w:t>五、公告期限</w:t>
      </w:r>
      <w:bookmarkEnd w:id="21"/>
      <w:bookmarkEnd w:id="22"/>
      <w:bookmarkEnd w:id="23"/>
      <w:bookmarkEnd w:id="24"/>
      <w:bookmarkEnd w:id="25"/>
    </w:p>
    <w:p w14:paraId="72E3F467">
      <w:pPr>
        <w:snapToGrid w:val="0"/>
        <w:spacing w:line="360" w:lineRule="auto"/>
        <w:ind w:firstLine="480" w:firstLineChars="200"/>
        <w:rPr>
          <w:rFonts w:hint="eastAsia" w:ascii="仿宋" w:hAnsi="仿宋" w:eastAsia="仿宋" w:cs="仿宋"/>
          <w:kern w:val="0"/>
          <w:sz w:val="24"/>
        </w:rPr>
      </w:pPr>
      <w:r>
        <w:rPr>
          <w:rFonts w:hint="eastAsia" w:ascii="仿宋" w:hAnsi="仿宋" w:eastAsia="仿宋" w:cs="仿宋"/>
          <w:kern w:val="0"/>
          <w:sz w:val="24"/>
        </w:rPr>
        <w:t>自本公告发布之日起5个工作日。</w:t>
      </w:r>
    </w:p>
    <w:p w14:paraId="4FDC5FAE">
      <w:pPr>
        <w:pStyle w:val="3"/>
        <w:snapToGrid w:val="0"/>
        <w:spacing w:before="0" w:line="360" w:lineRule="auto"/>
        <w:jc w:val="left"/>
        <w:rPr>
          <w:rFonts w:hint="eastAsia" w:ascii="仿宋" w:hAnsi="仿宋" w:eastAsia="仿宋" w:cs="仿宋"/>
          <w:sz w:val="24"/>
          <w:szCs w:val="24"/>
        </w:rPr>
      </w:pPr>
      <w:bookmarkStart w:id="26" w:name="_Toc229437430"/>
      <w:bookmarkStart w:id="27" w:name="_Toc35393795"/>
      <w:bookmarkStart w:id="28" w:name="_Toc35393626"/>
      <w:r>
        <w:rPr>
          <w:rFonts w:hint="eastAsia" w:ascii="仿宋" w:hAnsi="仿宋" w:eastAsia="仿宋" w:cs="仿宋"/>
          <w:sz w:val="24"/>
          <w:szCs w:val="24"/>
        </w:rPr>
        <w:t>六、其他补充事宜</w:t>
      </w:r>
      <w:bookmarkEnd w:id="26"/>
      <w:bookmarkEnd w:id="27"/>
      <w:bookmarkEnd w:id="28"/>
    </w:p>
    <w:p w14:paraId="6F40ECEA">
      <w:pPr>
        <w:snapToGrid w:val="0"/>
        <w:spacing w:line="360" w:lineRule="auto"/>
        <w:ind w:firstLine="480" w:firstLineChars="200"/>
        <w:rPr>
          <w:rFonts w:hint="eastAsia" w:ascii="仿宋" w:hAnsi="仿宋" w:eastAsia="仿宋" w:cs="仿宋"/>
          <w:kern w:val="0"/>
          <w:sz w:val="24"/>
        </w:rPr>
      </w:pPr>
      <w:r>
        <w:rPr>
          <w:rFonts w:hint="eastAsia" w:ascii="仿宋" w:hAnsi="仿宋" w:eastAsia="仿宋" w:cs="仿宋"/>
          <w:kern w:val="0"/>
          <w:sz w:val="24"/>
        </w:rPr>
        <w:t xml:space="preserve">1.本项目需要落实的政府采购政策： </w:t>
      </w:r>
    </w:p>
    <w:p w14:paraId="09A9F8B0">
      <w:pPr>
        <w:widowControl/>
        <w:numPr>
          <w:ilvl w:val="0"/>
          <w:numId w:val="2"/>
        </w:numPr>
        <w:tabs>
          <w:tab w:val="left" w:pos="1080"/>
        </w:tabs>
        <w:snapToGrid w:val="0"/>
        <w:spacing w:line="360" w:lineRule="auto"/>
        <w:ind w:left="1076" w:leftChars="171" w:hanging="717" w:hangingChars="299"/>
        <w:jc w:val="left"/>
        <w:rPr>
          <w:rFonts w:hint="eastAsia" w:ascii="仿宋" w:hAnsi="仿宋" w:eastAsia="仿宋" w:cs="仿宋_GB2312"/>
          <w:kern w:val="0"/>
          <w:sz w:val="24"/>
        </w:rPr>
      </w:pPr>
      <w:r>
        <w:rPr>
          <w:rFonts w:hint="eastAsia" w:ascii="仿宋" w:hAnsi="仿宋" w:eastAsia="仿宋" w:cs="仿宋_GB2312"/>
          <w:kern w:val="0"/>
          <w:sz w:val="24"/>
        </w:rPr>
        <w:t>鼓励节能、环保政策：依据《财政部发展改革委生态环境部市场监管总局关于调整优化节能产品、环境标志产品政府采购执行机制的通知（财库（2019）9号）》执行。</w:t>
      </w:r>
    </w:p>
    <w:p w14:paraId="36C51E80">
      <w:pPr>
        <w:widowControl/>
        <w:numPr>
          <w:ilvl w:val="0"/>
          <w:numId w:val="2"/>
        </w:numPr>
        <w:tabs>
          <w:tab w:val="left" w:pos="1080"/>
        </w:tabs>
        <w:snapToGrid w:val="0"/>
        <w:spacing w:line="360" w:lineRule="auto"/>
        <w:jc w:val="left"/>
        <w:rPr>
          <w:rFonts w:hint="eastAsia" w:ascii="仿宋" w:hAnsi="仿宋" w:eastAsia="仿宋" w:cs="仿宋_GB2312"/>
          <w:kern w:val="0"/>
          <w:sz w:val="24"/>
        </w:rPr>
      </w:pPr>
      <w:r>
        <w:rPr>
          <w:rFonts w:hint="eastAsia" w:ascii="仿宋" w:hAnsi="仿宋" w:eastAsia="仿宋" w:cs="仿宋_GB2312"/>
          <w:kern w:val="0"/>
          <w:sz w:val="24"/>
        </w:rPr>
        <w:t>扶持中小企业政策：本项目评审时小型和微型企业产品享受10%的价格折扣。监狱企业视同小型、微型企业。残疾人福利性单位视同小型、微型企业。不重复享受政策。</w:t>
      </w:r>
    </w:p>
    <w:p w14:paraId="18D55533">
      <w:pPr>
        <w:widowControl/>
        <w:numPr>
          <w:ilvl w:val="0"/>
          <w:numId w:val="2"/>
        </w:numPr>
        <w:tabs>
          <w:tab w:val="left" w:pos="1080"/>
        </w:tabs>
        <w:snapToGrid w:val="0"/>
        <w:spacing w:line="360" w:lineRule="auto"/>
        <w:ind w:left="1076" w:leftChars="171" w:hanging="717" w:hangingChars="299"/>
        <w:jc w:val="left"/>
        <w:rPr>
          <w:rFonts w:hint="eastAsia" w:ascii="仿宋" w:hAnsi="仿宋" w:eastAsia="仿宋" w:cs="仿宋_GB2312"/>
          <w:kern w:val="0"/>
          <w:sz w:val="24"/>
        </w:rPr>
      </w:pPr>
      <w:bookmarkStart w:id="29" w:name="OLE_LINK62"/>
      <w:bookmarkStart w:id="30"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14:paraId="12A401ED">
      <w:pPr>
        <w:widowControl/>
        <w:numPr>
          <w:ilvl w:val="0"/>
          <w:numId w:val="2"/>
        </w:numPr>
        <w:tabs>
          <w:tab w:val="left" w:pos="1080"/>
        </w:tabs>
        <w:snapToGrid w:val="0"/>
        <w:spacing w:line="360" w:lineRule="auto"/>
        <w:ind w:left="1076" w:leftChars="171" w:hanging="717" w:hangingChars="299"/>
        <w:jc w:val="left"/>
        <w:rPr>
          <w:rFonts w:hint="eastAsia"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088645EE">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1491C732">
      <w:pPr>
        <w:widowControl/>
        <w:adjustRightInd w:val="0"/>
        <w:snapToGrid w:val="0"/>
        <w:spacing w:line="360" w:lineRule="auto"/>
        <w:ind w:firstLine="480" w:firstLineChars="200"/>
        <w:jc w:val="left"/>
        <w:rPr>
          <w:rFonts w:hint="eastAsia"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5645829A">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CA数字证书服务热线 010-58511086</w:t>
      </w:r>
    </w:p>
    <w:p w14:paraId="531E5A8B">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电子营业执照服务热线 400-699-7000</w:t>
      </w:r>
    </w:p>
    <w:p w14:paraId="06F111C4">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技术支持服务热线    010-86483801</w:t>
      </w:r>
    </w:p>
    <w:p w14:paraId="3BCC46A8">
      <w:pPr>
        <w:widowControl/>
        <w:adjustRightInd w:val="0"/>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bidi="ar"/>
        </w:rPr>
        <w:t>3.1办理CA数字证书或电子营业执照</w:t>
      </w:r>
    </w:p>
    <w:p w14:paraId="0544F28F">
      <w:pPr>
        <w:widowControl/>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16CC17B3">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3.2注册</w:t>
      </w:r>
    </w:p>
    <w:p w14:paraId="151E6342">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074BDD5B">
      <w:pPr>
        <w:widowControl/>
        <w:adjustRightInd w:val="0"/>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bidi="ar"/>
        </w:rPr>
        <w:t>3.3驱动、客户端下载</w:t>
      </w:r>
    </w:p>
    <w:p w14:paraId="1EE02F0A">
      <w:pPr>
        <w:widowControl/>
        <w:adjustRightInd w:val="0"/>
        <w:snapToGri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3AB5F08C">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70CC9160">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3.4 获取电子招标文件</w:t>
      </w:r>
    </w:p>
    <w:p w14:paraId="2B5063E3">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7C6E02C0">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0AE3614">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3.5编制电子投标文件</w:t>
      </w:r>
    </w:p>
    <w:p w14:paraId="1C0DB3AE">
      <w:pPr>
        <w:adjustRightInd w:val="0"/>
        <w:snapToGrid w:val="0"/>
        <w:spacing w:line="360" w:lineRule="auto"/>
        <w:ind w:firstLine="480" w:firstLineChars="200"/>
        <w:rPr>
          <w:rFonts w:hint="eastAsia"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40676BA6">
      <w:pPr>
        <w:widowControl/>
        <w:snapToGrid w:val="0"/>
        <w:spacing w:line="360" w:lineRule="auto"/>
        <w:ind w:firstLine="480" w:firstLineChars="200"/>
        <w:jc w:val="left"/>
        <w:rPr>
          <w:rFonts w:hint="eastAsia"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1F874288">
      <w:pPr>
        <w:widowControl/>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02C3FC06">
      <w:pPr>
        <w:widowControl/>
        <w:snapToGrid w:val="0"/>
        <w:spacing w:line="360" w:lineRule="auto"/>
        <w:ind w:firstLine="480" w:firstLineChars="200"/>
        <w:jc w:val="left"/>
        <w:rPr>
          <w:rFonts w:hint="eastAsia"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37797DAB">
      <w:pPr>
        <w:snapToGrid w:val="0"/>
        <w:spacing w:line="360" w:lineRule="auto"/>
        <w:ind w:firstLine="480" w:firstLineChars="200"/>
        <w:rPr>
          <w:rFonts w:hint="eastAsia"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77E0670A">
      <w:pPr>
        <w:widowControl/>
        <w:adjustRightInd w:val="0"/>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bidi="ar"/>
        </w:rPr>
        <w:t>4. 本项目资金情况:财政性资金，资金已落实。</w:t>
      </w:r>
    </w:p>
    <w:p w14:paraId="167C43D1">
      <w:pPr>
        <w:pStyle w:val="3"/>
        <w:snapToGrid w:val="0"/>
        <w:spacing w:before="0" w:line="360" w:lineRule="auto"/>
        <w:jc w:val="left"/>
        <w:rPr>
          <w:rFonts w:hint="eastAsia" w:ascii="仿宋" w:hAnsi="仿宋" w:eastAsia="仿宋" w:cs="仿宋"/>
          <w:sz w:val="24"/>
          <w:szCs w:val="24"/>
        </w:rPr>
      </w:pPr>
      <w:bookmarkStart w:id="31" w:name="_Toc28359085"/>
      <w:bookmarkStart w:id="32" w:name="_Toc35393627"/>
      <w:bookmarkStart w:id="33" w:name="_Toc229437431"/>
      <w:bookmarkStart w:id="34" w:name="_Toc35393796"/>
      <w:bookmarkStart w:id="35" w:name="_Toc28359008"/>
      <w:r>
        <w:rPr>
          <w:rFonts w:hint="eastAsia" w:ascii="仿宋" w:hAnsi="仿宋" w:eastAsia="仿宋" w:cs="仿宋"/>
          <w:sz w:val="24"/>
          <w:szCs w:val="24"/>
        </w:rPr>
        <w:t>七、对本次招标提出询问，请按以下方式联系。</w:t>
      </w:r>
      <w:bookmarkEnd w:id="31"/>
      <w:bookmarkEnd w:id="32"/>
      <w:bookmarkEnd w:id="33"/>
      <w:bookmarkEnd w:id="34"/>
      <w:bookmarkEnd w:id="35"/>
    </w:p>
    <w:p w14:paraId="7E4AEB26">
      <w:pPr>
        <w:snapToGrid w:val="0"/>
        <w:spacing w:line="360" w:lineRule="auto"/>
        <w:ind w:left="1080" w:leftChars="371" w:hanging="301" w:hangingChars="125"/>
        <w:jc w:val="left"/>
        <w:rPr>
          <w:rFonts w:hint="eastAsia" w:ascii="仿宋" w:hAnsi="仿宋" w:eastAsia="仿宋" w:cs="仿宋"/>
          <w:b/>
          <w:sz w:val="24"/>
        </w:rPr>
      </w:pPr>
      <w:r>
        <w:rPr>
          <w:rFonts w:hint="eastAsia" w:ascii="仿宋" w:hAnsi="仿宋" w:eastAsia="仿宋" w:cs="仿宋"/>
          <w:b/>
          <w:sz w:val="24"/>
        </w:rPr>
        <w:t>1.采购人信息</w:t>
      </w:r>
    </w:p>
    <w:p w14:paraId="743B1F60">
      <w:pPr>
        <w:snapToGrid w:val="0"/>
        <w:spacing w:line="360" w:lineRule="auto"/>
        <w:ind w:left="1079" w:leftChars="371" w:hanging="300" w:hangingChars="125"/>
        <w:jc w:val="left"/>
        <w:rPr>
          <w:rFonts w:hint="eastAsia" w:ascii="仿宋" w:hAnsi="仿宋" w:eastAsia="仿宋" w:cs="仿宋"/>
          <w:sz w:val="24"/>
        </w:rPr>
      </w:pPr>
      <w:bookmarkStart w:id="36" w:name="_Toc28359009"/>
      <w:bookmarkStart w:id="37" w:name="_Toc28359086"/>
      <w:r>
        <w:rPr>
          <w:rFonts w:hint="eastAsia" w:ascii="仿宋" w:hAnsi="仿宋" w:eastAsia="仿宋" w:cs="仿宋"/>
          <w:sz w:val="24"/>
        </w:rPr>
        <w:t>名    称：北京市红十字血液中心</w:t>
      </w:r>
    </w:p>
    <w:p w14:paraId="41CC571C">
      <w:pPr>
        <w:snapToGrid w:val="0"/>
        <w:spacing w:line="360" w:lineRule="auto"/>
        <w:ind w:left="1079" w:leftChars="371" w:hanging="300" w:hangingChars="125"/>
        <w:jc w:val="left"/>
        <w:rPr>
          <w:rFonts w:hint="eastAsia" w:ascii="仿宋" w:hAnsi="仿宋" w:eastAsia="仿宋" w:cs="仿宋"/>
          <w:sz w:val="24"/>
        </w:rPr>
      </w:pPr>
      <w:r>
        <w:rPr>
          <w:rFonts w:hint="eastAsia" w:ascii="仿宋" w:hAnsi="仿宋" w:eastAsia="仿宋" w:cs="仿宋"/>
          <w:sz w:val="24"/>
        </w:rPr>
        <w:t>地    址：北京市海淀区北三环中路37号</w:t>
      </w:r>
    </w:p>
    <w:p w14:paraId="4491D84D">
      <w:pPr>
        <w:snapToGrid w:val="0"/>
        <w:spacing w:line="360" w:lineRule="auto"/>
        <w:ind w:left="1079" w:leftChars="371" w:hanging="300" w:hangingChars="125"/>
        <w:jc w:val="left"/>
        <w:rPr>
          <w:rFonts w:hint="eastAsia" w:ascii="仿宋" w:hAnsi="仿宋" w:eastAsia="仿宋" w:cs="仿宋"/>
          <w:sz w:val="24"/>
        </w:rPr>
      </w:pPr>
      <w:r>
        <w:rPr>
          <w:rFonts w:hint="eastAsia" w:ascii="仿宋" w:hAnsi="仿宋" w:eastAsia="仿宋" w:cs="仿宋"/>
          <w:sz w:val="24"/>
        </w:rPr>
        <w:t>联系方式：010-82807596</w:t>
      </w:r>
    </w:p>
    <w:p w14:paraId="31F3C6BD">
      <w:pPr>
        <w:snapToGrid w:val="0"/>
        <w:spacing w:line="360" w:lineRule="auto"/>
        <w:ind w:left="1080" w:leftChars="371" w:hanging="301" w:hangingChars="125"/>
        <w:jc w:val="left"/>
        <w:rPr>
          <w:rFonts w:hint="eastAsia" w:ascii="仿宋" w:hAnsi="仿宋" w:eastAsia="仿宋" w:cs="仿宋"/>
          <w:b/>
          <w:sz w:val="24"/>
        </w:rPr>
      </w:pPr>
      <w:r>
        <w:rPr>
          <w:rFonts w:hint="eastAsia" w:ascii="仿宋" w:hAnsi="仿宋" w:eastAsia="仿宋" w:cs="仿宋"/>
          <w:b/>
          <w:sz w:val="24"/>
        </w:rPr>
        <w:t>2.采购代理机构信息</w:t>
      </w:r>
      <w:bookmarkEnd w:id="36"/>
      <w:bookmarkEnd w:id="37"/>
    </w:p>
    <w:p w14:paraId="6006FF0F">
      <w:pPr>
        <w:snapToGrid w:val="0"/>
        <w:spacing w:line="360" w:lineRule="auto"/>
        <w:ind w:left="1079" w:leftChars="371" w:hanging="300" w:hangingChars="125"/>
        <w:jc w:val="left"/>
        <w:rPr>
          <w:rFonts w:hint="eastAsia" w:ascii="仿宋" w:hAnsi="仿宋" w:eastAsia="仿宋" w:cs="仿宋"/>
          <w:sz w:val="24"/>
        </w:rPr>
      </w:pPr>
      <w:bookmarkStart w:id="38" w:name="_Toc28359010"/>
      <w:bookmarkStart w:id="39" w:name="_Toc28359087"/>
      <w:r>
        <w:rPr>
          <w:rFonts w:hint="eastAsia" w:ascii="仿宋" w:hAnsi="仿宋" w:eastAsia="仿宋" w:cs="仿宋"/>
          <w:sz w:val="24"/>
        </w:rPr>
        <w:t>名    称：中技国际招标有限公司</w:t>
      </w:r>
    </w:p>
    <w:p w14:paraId="7ABBE2AE">
      <w:pPr>
        <w:snapToGrid w:val="0"/>
        <w:spacing w:line="360" w:lineRule="auto"/>
        <w:ind w:left="1079" w:leftChars="371" w:hanging="300" w:hangingChars="125"/>
        <w:jc w:val="left"/>
        <w:rPr>
          <w:rFonts w:hint="eastAsia" w:ascii="仿宋" w:hAnsi="仿宋" w:eastAsia="仿宋" w:cs="仿宋"/>
          <w:sz w:val="24"/>
        </w:rPr>
      </w:pPr>
      <w:r>
        <w:rPr>
          <w:rFonts w:hint="eastAsia" w:ascii="仿宋" w:hAnsi="仿宋" w:eastAsia="仿宋" w:cs="仿宋"/>
          <w:sz w:val="24"/>
        </w:rPr>
        <w:t>地    址：北京市丰台区西营街1号院通用时代中心C座9层</w:t>
      </w:r>
    </w:p>
    <w:p w14:paraId="4196873F">
      <w:pPr>
        <w:snapToGrid w:val="0"/>
        <w:spacing w:line="360" w:lineRule="auto"/>
        <w:ind w:left="1079" w:leftChars="371" w:hanging="300" w:hangingChars="125"/>
        <w:jc w:val="left"/>
        <w:rPr>
          <w:rFonts w:hint="eastAsia" w:ascii="仿宋" w:hAnsi="仿宋" w:eastAsia="仿宋" w:cs="仿宋"/>
          <w:sz w:val="24"/>
        </w:rPr>
      </w:pPr>
      <w:r>
        <w:rPr>
          <w:rFonts w:hint="eastAsia" w:ascii="仿宋" w:hAnsi="仿宋" w:eastAsia="仿宋" w:cs="仿宋"/>
          <w:sz w:val="24"/>
        </w:rPr>
        <w:t>联系方式：010－81168618</w:t>
      </w:r>
    </w:p>
    <w:p w14:paraId="7C6130CA">
      <w:pPr>
        <w:snapToGrid w:val="0"/>
        <w:spacing w:line="360" w:lineRule="auto"/>
        <w:ind w:left="1080" w:leftChars="371" w:hanging="301" w:hangingChars="125"/>
        <w:jc w:val="left"/>
        <w:rPr>
          <w:rFonts w:hint="eastAsia" w:ascii="仿宋" w:hAnsi="仿宋" w:eastAsia="仿宋" w:cs="仿宋"/>
          <w:b/>
          <w:sz w:val="24"/>
          <w:u w:val="single"/>
        </w:rPr>
      </w:pPr>
      <w:r>
        <w:rPr>
          <w:rFonts w:hint="eastAsia" w:ascii="仿宋" w:hAnsi="仿宋" w:eastAsia="仿宋" w:cs="仿宋"/>
          <w:b/>
          <w:sz w:val="24"/>
        </w:rPr>
        <w:t>3.项目联系方式</w:t>
      </w:r>
      <w:bookmarkEnd w:id="38"/>
      <w:bookmarkEnd w:id="39"/>
    </w:p>
    <w:p w14:paraId="15B96DA7">
      <w:pPr>
        <w:snapToGrid w:val="0"/>
        <w:spacing w:line="360" w:lineRule="auto"/>
        <w:ind w:left="1079" w:leftChars="371" w:hanging="300" w:hangingChars="125"/>
        <w:jc w:val="left"/>
        <w:rPr>
          <w:rFonts w:hint="eastAsia" w:ascii="仿宋" w:hAnsi="仿宋" w:eastAsia="仿宋" w:cs="仿宋"/>
          <w:sz w:val="24"/>
        </w:rPr>
      </w:pPr>
      <w:r>
        <w:rPr>
          <w:rFonts w:hint="eastAsia" w:ascii="仿宋" w:hAnsi="仿宋" w:eastAsia="仿宋" w:cs="仿宋"/>
          <w:sz w:val="24"/>
        </w:rPr>
        <w:t>项目联系人：侯雅雯、孙薇</w:t>
      </w:r>
    </w:p>
    <w:p w14:paraId="02988999">
      <w:pPr>
        <w:snapToGrid w:val="0"/>
        <w:spacing w:line="360" w:lineRule="auto"/>
        <w:ind w:left="1079" w:leftChars="371" w:hanging="300" w:hangingChars="125"/>
        <w:jc w:val="left"/>
        <w:rPr>
          <w:rFonts w:hint="eastAsia" w:ascii="仿宋" w:hAnsi="仿宋" w:eastAsia="仿宋" w:cs="仿宋"/>
          <w:sz w:val="24"/>
        </w:rPr>
      </w:pPr>
      <w:r>
        <w:rPr>
          <w:rFonts w:hint="eastAsia" w:ascii="仿宋" w:hAnsi="仿宋" w:eastAsia="仿宋" w:cs="仿宋"/>
          <w:sz w:val="24"/>
        </w:rPr>
        <w:t>电      话：010－81168618</w:t>
      </w:r>
    </w:p>
    <w:p w14:paraId="64927F32">
      <w:pPr>
        <w:snapToGrid w:val="0"/>
        <w:spacing w:line="360" w:lineRule="auto"/>
        <w:ind w:left="1041" w:leftChars="371" w:hanging="262" w:hangingChars="125"/>
        <w:jc w:val="left"/>
      </w:pPr>
      <w:bookmarkStart w:id="40" w:name="_GoBack"/>
      <w:bookmarkEnd w:id="4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680"/>
        </w:tabs>
        <w:ind w:left="1680" w:hanging="420"/>
      </w:p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
    <w:nsid w:val="22F1D15C"/>
    <w:multiLevelType w:val="singleLevel"/>
    <w:tmpl w:val="22F1D15C"/>
    <w:lvl w:ilvl="0" w:tentative="0">
      <w:start w:val="1"/>
      <w:numFmt w:val="chineseCounting"/>
      <w:pStyle w:val="5"/>
      <w:suff w:val="nothing"/>
      <w:lvlText w:val="（%1）"/>
      <w:lvlJc w:val="left"/>
      <w:pPr>
        <w:ind w:left="0" w:firstLine="420"/>
      </w:pPr>
      <w:rPr>
        <w:rFonts w:hint="eastAsia"/>
        <w:sz w:val="20"/>
        <w:szCs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46C"/>
    <w:rsid w:val="000001FD"/>
    <w:rsid w:val="000523C6"/>
    <w:rsid w:val="0007482F"/>
    <w:rsid w:val="000A6827"/>
    <w:rsid w:val="00104D33"/>
    <w:rsid w:val="001740DC"/>
    <w:rsid w:val="001A28B5"/>
    <w:rsid w:val="001C1374"/>
    <w:rsid w:val="001C71E2"/>
    <w:rsid w:val="001D1304"/>
    <w:rsid w:val="001D6DDD"/>
    <w:rsid w:val="001E098B"/>
    <w:rsid w:val="002033DB"/>
    <w:rsid w:val="0021332A"/>
    <w:rsid w:val="00215C1C"/>
    <w:rsid w:val="0021780C"/>
    <w:rsid w:val="002B41C3"/>
    <w:rsid w:val="00320E57"/>
    <w:rsid w:val="003A77F3"/>
    <w:rsid w:val="003E03DC"/>
    <w:rsid w:val="00411533"/>
    <w:rsid w:val="0044328A"/>
    <w:rsid w:val="004D1E01"/>
    <w:rsid w:val="004D5F44"/>
    <w:rsid w:val="004D7FCC"/>
    <w:rsid w:val="00544C32"/>
    <w:rsid w:val="00590060"/>
    <w:rsid w:val="005B1515"/>
    <w:rsid w:val="005C7FCE"/>
    <w:rsid w:val="005D0B11"/>
    <w:rsid w:val="005F72FD"/>
    <w:rsid w:val="00675993"/>
    <w:rsid w:val="006B70CA"/>
    <w:rsid w:val="00706493"/>
    <w:rsid w:val="00711DBD"/>
    <w:rsid w:val="0072080C"/>
    <w:rsid w:val="007310C5"/>
    <w:rsid w:val="00732865"/>
    <w:rsid w:val="0075247E"/>
    <w:rsid w:val="007A56E5"/>
    <w:rsid w:val="007D0830"/>
    <w:rsid w:val="007F54FF"/>
    <w:rsid w:val="00856978"/>
    <w:rsid w:val="00896282"/>
    <w:rsid w:val="008D6400"/>
    <w:rsid w:val="00901A85"/>
    <w:rsid w:val="00910354"/>
    <w:rsid w:val="00940E9E"/>
    <w:rsid w:val="00A46AAC"/>
    <w:rsid w:val="00A815CA"/>
    <w:rsid w:val="00B07F0D"/>
    <w:rsid w:val="00B87337"/>
    <w:rsid w:val="00B91127"/>
    <w:rsid w:val="00BF283E"/>
    <w:rsid w:val="00C5492E"/>
    <w:rsid w:val="00C77597"/>
    <w:rsid w:val="00C90599"/>
    <w:rsid w:val="00CA51F9"/>
    <w:rsid w:val="00CF1D5C"/>
    <w:rsid w:val="00D1094F"/>
    <w:rsid w:val="00D376D6"/>
    <w:rsid w:val="00D604ED"/>
    <w:rsid w:val="00E21825"/>
    <w:rsid w:val="00E25846"/>
    <w:rsid w:val="00E90AB8"/>
    <w:rsid w:val="00EA1350"/>
    <w:rsid w:val="00EB2968"/>
    <w:rsid w:val="00EC010F"/>
    <w:rsid w:val="00EC05C1"/>
    <w:rsid w:val="00EC6519"/>
    <w:rsid w:val="00F04608"/>
    <w:rsid w:val="00F1246C"/>
    <w:rsid w:val="00F66B46"/>
    <w:rsid w:val="00F763C5"/>
    <w:rsid w:val="00FC2ABB"/>
    <w:rsid w:val="00FC6620"/>
    <w:rsid w:val="04A61D66"/>
    <w:rsid w:val="084B5D2E"/>
    <w:rsid w:val="3EE17ED5"/>
    <w:rsid w:val="76710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3"/>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18"/>
    <w:unhideWhenUsed/>
    <w:qFormat/>
    <w:uiPriority w:val="0"/>
    <w:pPr>
      <w:ind w:firstLine="420" w:firstLineChars="200"/>
    </w:pPr>
  </w:style>
  <w:style w:type="paragraph" w:styleId="5">
    <w:name w:val="index 5"/>
    <w:basedOn w:val="1"/>
    <w:next w:val="1"/>
    <w:qFormat/>
    <w:uiPriority w:val="0"/>
    <w:pPr>
      <w:widowControl/>
      <w:numPr>
        <w:ilvl w:val="0"/>
        <w:numId w:val="1"/>
      </w:numPr>
      <w:ind w:left="800" w:leftChars="800" w:firstLine="0"/>
      <w:jc w:val="left"/>
    </w:pPr>
    <w:rPr>
      <w:szCs w:val="21"/>
    </w:rPr>
  </w:style>
  <w:style w:type="paragraph" w:styleId="6">
    <w:name w:val="Body Text"/>
    <w:basedOn w:val="1"/>
    <w:link w:val="16"/>
    <w:semiHidden/>
    <w:unhideWhenUsed/>
    <w:qFormat/>
    <w:uiPriority w:val="99"/>
    <w:pPr>
      <w:spacing w:after="120"/>
    </w:pPr>
  </w:style>
  <w:style w:type="paragraph" w:styleId="7">
    <w:name w:val="Plain Text"/>
    <w:basedOn w:val="1"/>
    <w:link w:val="12"/>
    <w:qFormat/>
    <w:uiPriority w:val="0"/>
    <w:rPr>
      <w:rFonts w:hint="eastAsia" w:ascii="宋体" w:hAnsi="Courier New"/>
      <w:szCs w:val="20"/>
    </w:rPr>
  </w:style>
  <w:style w:type="character" w:styleId="10">
    <w:name w:val="annotation reference"/>
    <w:qFormat/>
    <w:uiPriority w:val="99"/>
    <w:rPr>
      <w:sz w:val="21"/>
      <w:szCs w:val="21"/>
    </w:rPr>
  </w:style>
  <w:style w:type="character" w:customStyle="1" w:styleId="11">
    <w:name w:val="标题 2 Char"/>
    <w:basedOn w:val="9"/>
    <w:semiHidden/>
    <w:qFormat/>
    <w:uiPriority w:val="9"/>
    <w:rPr>
      <w:rFonts w:asciiTheme="majorHAnsi" w:hAnsiTheme="majorHAnsi" w:eastAsiaTheme="majorEastAsia" w:cstheme="majorBidi"/>
      <w:b/>
      <w:bCs/>
      <w:sz w:val="32"/>
      <w:szCs w:val="32"/>
    </w:rPr>
  </w:style>
  <w:style w:type="character" w:customStyle="1" w:styleId="12">
    <w:name w:val="纯文本 Char"/>
    <w:basedOn w:val="9"/>
    <w:link w:val="7"/>
    <w:qFormat/>
    <w:uiPriority w:val="0"/>
    <w:rPr>
      <w:rFonts w:ascii="宋体" w:hAnsi="Courier New" w:eastAsia="宋体" w:cs="Times New Roman"/>
      <w:szCs w:val="20"/>
    </w:rPr>
  </w:style>
  <w:style w:type="character" w:customStyle="1" w:styleId="13">
    <w:name w:val="标题 2 Char1"/>
    <w:link w:val="3"/>
    <w:qFormat/>
    <w:uiPriority w:val="9"/>
    <w:rPr>
      <w:rFonts w:ascii="Arial" w:hAnsi="Arial" w:eastAsia="黑体" w:cs="Times New Roman"/>
      <w:b/>
      <w:kern w:val="0"/>
      <w:sz w:val="30"/>
      <w:szCs w:val="20"/>
    </w:rPr>
  </w:style>
  <w:style w:type="paragraph" w:customStyle="1" w:styleId="14">
    <w:name w:val="目录用"/>
    <w:basedOn w:val="1"/>
    <w:link w:val="15"/>
    <w:qFormat/>
    <w:uiPriority w:val="0"/>
    <w:pPr>
      <w:snapToGrid w:val="0"/>
      <w:spacing w:line="540" w:lineRule="exact"/>
      <w:jc w:val="center"/>
      <w:outlineLvl w:val="0"/>
    </w:pPr>
    <w:rPr>
      <w:b/>
      <w:sz w:val="36"/>
      <w:szCs w:val="36"/>
    </w:rPr>
  </w:style>
  <w:style w:type="character" w:customStyle="1" w:styleId="15">
    <w:name w:val="目录用 Char"/>
    <w:link w:val="14"/>
    <w:qFormat/>
    <w:uiPriority w:val="0"/>
    <w:rPr>
      <w:rFonts w:ascii="Times New Roman" w:hAnsi="Times New Roman" w:eastAsia="宋体" w:cs="Times New Roman"/>
      <w:b/>
      <w:sz w:val="36"/>
      <w:szCs w:val="36"/>
    </w:rPr>
  </w:style>
  <w:style w:type="character" w:customStyle="1" w:styleId="16">
    <w:name w:val="正文文本 Char"/>
    <w:basedOn w:val="9"/>
    <w:link w:val="6"/>
    <w:semiHidden/>
    <w:qFormat/>
    <w:uiPriority w:val="99"/>
    <w:rPr>
      <w:rFonts w:ascii="Times New Roman" w:hAnsi="Times New Roman" w:eastAsia="宋体" w:cs="Times New Roman"/>
      <w:szCs w:val="24"/>
    </w:rPr>
  </w:style>
  <w:style w:type="character" w:customStyle="1" w:styleId="17">
    <w:name w:val="标题 1 Char"/>
    <w:basedOn w:val="9"/>
    <w:link w:val="2"/>
    <w:qFormat/>
    <w:uiPriority w:val="0"/>
    <w:rPr>
      <w:rFonts w:ascii="Times New Roman" w:hAnsi="Times New Roman" w:eastAsia="宋体" w:cs="Times New Roman"/>
      <w:b/>
      <w:bCs/>
      <w:kern w:val="44"/>
      <w:sz w:val="44"/>
      <w:szCs w:val="44"/>
    </w:rPr>
  </w:style>
  <w:style w:type="character" w:customStyle="1" w:styleId="18">
    <w:name w:val="正文缩进 Char"/>
    <w:link w:val="4"/>
    <w:qFormat/>
    <w:uiPriority w:val="0"/>
    <w:rPr>
      <w:rFonts w:ascii="Times New Roman" w:hAnsi="Times New Roman" w:eastAsia="宋体" w:cs="Times New Roman"/>
      <w:szCs w:val="24"/>
    </w:rPr>
  </w:style>
  <w:style w:type="character" w:customStyle="1" w:styleId="19">
    <w:name w:val="正文缩进 Char1"/>
    <w:qFormat/>
    <w:uiPriority w:val="0"/>
    <w:rPr>
      <w:rFonts w:ascii="宋体" w:eastAsia="宋体"/>
      <w:kern w:val="2"/>
      <w:sz w:val="24"/>
      <w:szCs w:val="24"/>
      <w:lang w:val="en-US" w:eastAsia="zh-CN" w:bidi="ar-SA"/>
    </w:rPr>
  </w:style>
  <w:style w:type="paragraph" w:customStyle="1" w:styleId="20">
    <w:name w:val="Table Paragraph"/>
    <w:basedOn w:val="1"/>
    <w:qFormat/>
    <w:uiPriority w:val="1"/>
    <w:pPr>
      <w:autoSpaceDE w:val="0"/>
      <w:autoSpaceDN w:val="0"/>
      <w:jc w:val="left"/>
    </w:pPr>
    <w:rPr>
      <w:rFonts w:ascii="宋体" w:hAnsi="宋体" w:cs="宋体"/>
      <w:kern w:val="0"/>
      <w:sz w:val="22"/>
      <w:szCs w:val="22"/>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2451</Words>
  <Characters>2727</Characters>
  <Lines>20</Lines>
  <Paragraphs>5</Paragraphs>
  <TotalTime>0</TotalTime>
  <ScaleCrop>false</ScaleCrop>
  <LinksUpToDate>false</LinksUpToDate>
  <CharactersWithSpaces>2779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2022-08-24T09:32:00Z</dcterms:created>
  <dc:creator>L</dc:creator>
  <cp:lastModifiedBy>侯…</cp:lastModifiedBy>
  <dcterms:modified xsi:type="dcterms:W3CDTF">2026-11-02T05:34:03Z</dcterms:modified>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eyJoZGlkIjoiZjdhNDViMWNhMGIyNjZlYWRhYzg5MWEyZGM3NWJlMzMiLCJ1c2VySWQiOiI0Nzk1NTExODAifQ==</vt:lpwstr>
  </property>
  <property fmtid="{D5CDD505-2E9C-101B-9397-08002B2CF9AE}" pid="3" name="KSOProductBuildVer">
    <vt:lpwstr>2052-12.1.0.29161</vt:lpwstr>
  </property>
  <property fmtid="{D5CDD505-2E9C-101B-9397-08002B2CF9AE}" pid="4" name="ICV">
    <vt:lpwstr>2150EF698D9242118C135B795130B129_12</vt:lpwstr>
  </property>
</Properties>
</file>