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88D3A">
      <w:pPr>
        <w:spacing w:line="360" w:lineRule="auto"/>
        <w:jc w:val="center"/>
        <w:outlineLvl w:val="0"/>
        <w:rPr>
          <w:b/>
          <w:sz w:val="36"/>
          <w:szCs w:val="36"/>
          <w:highlight w:val="none"/>
        </w:rPr>
      </w:pPr>
      <w:bookmarkStart w:id="0" w:name="_Toc99301424"/>
      <w:r>
        <w:rPr>
          <w:b/>
          <w:sz w:val="36"/>
          <w:szCs w:val="36"/>
          <w:highlight w:val="none"/>
        </w:rPr>
        <w:t>第五章   采购需求</w:t>
      </w:r>
      <w:bookmarkEnd w:id="0"/>
    </w:p>
    <w:p w14:paraId="1F4B1C64"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在招标文件中，条款前面加 “★”号为重要指标，在条款前面加“#”号为重点指标；如有1项 “★”号指标负偏离的，投标将被否决。</w:t>
      </w:r>
    </w:p>
    <w:p w14:paraId="151024BE">
      <w:pPr>
        <w:pStyle w:val="2"/>
        <w:spacing w:line="520" w:lineRule="exact"/>
        <w:ind w:firstLine="562" w:firstLineChars="200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一、采购标的</w:t>
      </w:r>
    </w:p>
    <w:p w14:paraId="383E0914">
      <w:pPr>
        <w:pStyle w:val="2"/>
        <w:spacing w:line="52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1.采购标的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521"/>
        <w:gridCol w:w="1520"/>
        <w:gridCol w:w="1520"/>
        <w:gridCol w:w="1520"/>
      </w:tblGrid>
      <w:tr w14:paraId="4DDD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vAlign w:val="center"/>
          </w:tcPr>
          <w:p w14:paraId="0D58818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3521" w:type="dxa"/>
            <w:vAlign w:val="center"/>
          </w:tcPr>
          <w:p w14:paraId="15651EA5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服务名称</w:t>
            </w:r>
          </w:p>
        </w:tc>
        <w:tc>
          <w:tcPr>
            <w:tcW w:w="1520" w:type="dxa"/>
            <w:vAlign w:val="center"/>
          </w:tcPr>
          <w:p w14:paraId="0C77C88A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1520" w:type="dxa"/>
            <w:vAlign w:val="center"/>
          </w:tcPr>
          <w:p w14:paraId="1333E7BA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1520" w:type="dxa"/>
            <w:vAlign w:val="center"/>
          </w:tcPr>
          <w:p w14:paraId="6516919F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备注</w:t>
            </w:r>
          </w:p>
        </w:tc>
      </w:tr>
      <w:tr w14:paraId="7F40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vAlign w:val="center"/>
          </w:tcPr>
          <w:p w14:paraId="5EEE2704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521" w:type="dxa"/>
            <w:vAlign w:val="center"/>
          </w:tcPr>
          <w:p w14:paraId="4F48E879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2026年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物业管理服务</w:t>
            </w:r>
          </w:p>
        </w:tc>
        <w:tc>
          <w:tcPr>
            <w:tcW w:w="1520" w:type="dxa"/>
            <w:vAlign w:val="center"/>
          </w:tcPr>
          <w:p w14:paraId="46E89716">
            <w:pPr>
              <w:adjustRightInd w:val="0"/>
              <w:spacing w:line="360" w:lineRule="auto"/>
              <w:ind w:firstLine="630" w:firstLineChars="300"/>
              <w:jc w:val="left"/>
              <w:textAlignment w:val="baseline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520" w:type="dxa"/>
            <w:vAlign w:val="center"/>
          </w:tcPr>
          <w:p w14:paraId="12B17673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项</w:t>
            </w:r>
          </w:p>
        </w:tc>
        <w:tc>
          <w:tcPr>
            <w:tcW w:w="1520" w:type="dxa"/>
            <w:vAlign w:val="center"/>
          </w:tcPr>
          <w:p w14:paraId="4E780FB8">
            <w:pPr>
              <w:adjustRightInd w:val="0"/>
              <w:spacing w:line="360" w:lineRule="auto"/>
              <w:ind w:firstLine="105" w:firstLineChars="50"/>
              <w:jc w:val="center"/>
              <w:textAlignment w:val="baseline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</w:tbl>
    <w:p w14:paraId="0E05FCA2">
      <w:pPr>
        <w:pStyle w:val="2"/>
        <w:rPr>
          <w:b/>
          <w:bCs/>
          <w:highlight w:val="none"/>
        </w:rPr>
      </w:pPr>
    </w:p>
    <w:p w14:paraId="507C2B0A">
      <w:pPr>
        <w:pStyle w:val="2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2.项目概述</w:t>
      </w:r>
    </w:p>
    <w:p w14:paraId="680B310D"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服务范围地点首钢技师学院院内（石景山区晋元庄路6号院），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全院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现有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面积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133720平方米。其中楼宇建筑面积40947平方米、楼内公共区域面积54557平方米，楼间、集中绿地 18467平方米、树木1190棵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砖石铺装 18000 平方米，垂直梯 6部。保障5000多名师生的办公环境卫生、生活环境卫生、教育教学环境卫生，负责全院绿化和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楼内外的垃圾分类及清运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，包括教学楼、办公楼、公寓楼、图书馆、实习实训楼、阶梯教室、公共教室、实习实训中心、西操场、篮球场等33栋楼内外公共区域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及北院（党校）院内绿化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B6E4C77"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首钢技师学院物业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管理服务采购项目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北京市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财政要求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，该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项目执行政府采购，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现启动202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年该项目服务采购工作，该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服务期为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个月，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物业管理服务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费</w:t>
      </w:r>
      <w:r>
        <w:rPr>
          <w:rFonts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185.157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万元。</w:t>
      </w:r>
    </w:p>
    <w:p w14:paraId="2E7BFAD2">
      <w:pPr>
        <w:widowControl/>
        <w:spacing w:line="520" w:lineRule="exact"/>
        <w:ind w:firstLine="562" w:firstLineChars="200"/>
        <w:jc w:val="left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二、商务要求</w:t>
      </w:r>
    </w:p>
    <w:p w14:paraId="5A715DB3"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1.本项目服务内容期限为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12个月</w:t>
      </w:r>
      <w:r>
        <w:rPr>
          <w:rFonts w:hint="eastAsia" w:ascii="宋体" w:hAnsi="宋体" w:cs="宋体"/>
          <w:sz w:val="28"/>
          <w:szCs w:val="28"/>
          <w:highlight w:val="none"/>
        </w:rPr>
        <w:t>。</w:t>
      </w:r>
    </w:p>
    <w:p w14:paraId="6F4AA6EF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2.本项目服务地点为：首钢技师学院院内教学楼、办公楼、实训楼、公寓楼、公共实训基地、图书馆、食堂、浴室、锅炉房、茶炉房、热力交换站、西</w:t>
      </w:r>
      <w:r>
        <w:rPr>
          <w:rFonts w:ascii="宋体" w:hAnsi="宋体" w:cs="宋体"/>
          <w:sz w:val="28"/>
          <w:szCs w:val="28"/>
          <w:highlight w:val="none"/>
        </w:rPr>
        <w:t>操场</w:t>
      </w:r>
      <w:r>
        <w:rPr>
          <w:rFonts w:hint="eastAsia" w:ascii="宋体" w:hAnsi="宋体" w:cs="宋体"/>
          <w:sz w:val="28"/>
          <w:szCs w:val="28"/>
          <w:highlight w:val="none"/>
        </w:rPr>
        <w:t>等33栋标识建筑内外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及北院（党校）院内绿化</w:t>
      </w:r>
      <w:r>
        <w:rPr>
          <w:rFonts w:hint="eastAsia" w:ascii="宋体" w:hAnsi="宋体" w:cs="宋体"/>
          <w:sz w:val="28"/>
          <w:szCs w:val="28"/>
          <w:highlight w:val="none"/>
        </w:rPr>
        <w:t>。</w:t>
      </w:r>
    </w:p>
    <w:p w14:paraId="39AA8085">
      <w:pPr>
        <w:pStyle w:val="2"/>
        <w:spacing w:line="520" w:lineRule="atLeas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highlight w:val="none"/>
        </w:rPr>
        <w:t>.付款条件</w:t>
      </w:r>
    </w:p>
    <w:p w14:paraId="7AACE6AB">
      <w:pPr>
        <w:widowControl/>
        <w:numPr>
          <w:ilvl w:val="0"/>
          <w:numId w:val="1"/>
        </w:numPr>
        <w:spacing w:line="520" w:lineRule="atLeas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本物业管理区域物业服务收费方式为：包干制。</w:t>
      </w:r>
      <w:bookmarkStart w:id="1" w:name="_GoBack"/>
      <w:bookmarkEnd w:id="1"/>
    </w:p>
    <w:p w14:paraId="2CA1C1D2">
      <w:pPr>
        <w:widowControl/>
        <w:numPr>
          <w:ilvl w:val="0"/>
          <w:numId w:val="1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物业服务费主要用于以下开支：</w:t>
      </w:r>
    </w:p>
    <w:p w14:paraId="4374DDBC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管理及服务人员的工资、社会保险和按规定提取的福利费等；</w:t>
      </w:r>
    </w:p>
    <w:p w14:paraId="73F0E652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物业管理区域内卫生保洁用品用具及清洁卫生消杀费用；</w:t>
      </w:r>
    </w:p>
    <w:p w14:paraId="79E3D742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物业管理区域内绿化养护费用；</w:t>
      </w:r>
    </w:p>
    <w:p w14:paraId="78328F3F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教室管理费用；</w:t>
      </w:r>
    </w:p>
    <w:p w14:paraId="17FE18C2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办公费用；</w:t>
      </w:r>
    </w:p>
    <w:p w14:paraId="30F485AF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物业服务企业固定资产折旧；</w:t>
      </w:r>
    </w:p>
    <w:p w14:paraId="2A9FA607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法定税费；</w:t>
      </w:r>
    </w:p>
    <w:p w14:paraId="5F29A3EE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物业服务企业的利润。</w:t>
      </w:r>
    </w:p>
    <w:p w14:paraId="07AC5859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物业服务企业保洁用具等材料费用；</w:t>
      </w:r>
    </w:p>
    <w:p w14:paraId="3D0709C6">
      <w:pPr>
        <w:widowControl/>
        <w:numPr>
          <w:ilvl w:val="0"/>
          <w:numId w:val="2"/>
        </w:numPr>
        <w:spacing w:line="520" w:lineRule="exact"/>
        <w:ind w:firstLine="700" w:firstLineChars="250"/>
        <w:jc w:val="left"/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物业服务企业针对此项目的设备设施购置、维修维护等费用。</w:t>
      </w:r>
    </w:p>
    <w:p w14:paraId="155A2F26">
      <w:pPr>
        <w:widowControl/>
        <w:numPr>
          <w:ilvl w:val="0"/>
          <w:numId w:val="1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采购人每季度底前以电子支付方式支付中标人本季度承包费</w:t>
      </w:r>
      <w:r>
        <w:rPr>
          <w:rFonts w:hint="eastAsia" w:ascii="宋体" w:hAnsi="宋体" w:cs="宋体"/>
          <w:sz w:val="28"/>
          <w:szCs w:val="28"/>
          <w:highlight w:val="none"/>
        </w:rPr>
        <w:t>用（根据采购人要求，中标人需提前为采购人开具增值税发票，中标人为采购人开具符合国家规范的发票后，经采购人确认中标人已达到服务标准要求后，采购人向中标人履行付款）。</w:t>
      </w:r>
    </w:p>
    <w:p w14:paraId="11857AEB">
      <w:pPr>
        <w:widowControl/>
        <w:spacing w:line="520" w:lineRule="atLeast"/>
        <w:ind w:firstLine="562" w:firstLineChars="200"/>
        <w:jc w:val="left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三、技术要求</w:t>
      </w:r>
    </w:p>
    <w:p w14:paraId="3267F2E6">
      <w:pPr>
        <w:pStyle w:val="2"/>
        <w:spacing w:line="520" w:lineRule="atLeas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1.基本要求</w:t>
      </w:r>
    </w:p>
    <w:p w14:paraId="6470F336">
      <w:pPr>
        <w:pStyle w:val="2"/>
        <w:spacing w:line="520" w:lineRule="atLeas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1.1采购标的需实现的功能或者目标</w:t>
      </w:r>
    </w:p>
    <w:p w14:paraId="7163ECD3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28"/>
          <w:highlight w:val="none"/>
        </w:rPr>
        <w:t>负责首钢技师学院全院包括教学楼、办公楼、公寓楼、图书馆、实习实训楼、阶梯教室、公共教室、</w:t>
      </w:r>
      <w:r>
        <w:rPr>
          <w:rFonts w:ascii="宋体" w:hAnsi="宋体" w:cs="宋体"/>
          <w:sz w:val="28"/>
          <w:szCs w:val="28"/>
          <w:highlight w:val="none"/>
        </w:rPr>
        <w:t>实习实训中心、</w:t>
      </w:r>
      <w:r>
        <w:rPr>
          <w:rFonts w:hint="eastAsia" w:ascii="宋体" w:hAnsi="宋体" w:cs="宋体"/>
          <w:sz w:val="28"/>
          <w:szCs w:val="28"/>
          <w:highlight w:val="none"/>
        </w:rPr>
        <w:t>西</w:t>
      </w:r>
      <w:r>
        <w:rPr>
          <w:rFonts w:ascii="宋体" w:hAnsi="宋体" w:cs="宋体"/>
          <w:sz w:val="28"/>
          <w:szCs w:val="28"/>
          <w:highlight w:val="none"/>
        </w:rPr>
        <w:t>操场、篮球场</w:t>
      </w:r>
      <w:r>
        <w:rPr>
          <w:rFonts w:hint="eastAsia" w:ascii="宋体" w:hAnsi="宋体" w:cs="宋体"/>
          <w:sz w:val="28"/>
          <w:szCs w:val="28"/>
          <w:highlight w:val="none"/>
        </w:rPr>
        <w:t>等33栋楼内外公共区域等地方的卫生保洁和消杀通风；负责管理区域内绿化、景观的养护和管理；负责管理区域内楼内外垃圾分类收集和清运、设施设备检查及报修、教室管理等；负责协助采购人维护公共秩序和做好安全防范、突发事件应急处理、重大活动保障及全院禁烟管理、垃圾分类管理、绿色校园创建等工作；制订物业服务工作计划并组织实施，根据法律、法规和临时管理规约的授权制订物业服务的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关制度。保障首钢技师学院2000多名师生的办公环境卫生、生活环境卫生、教育教学环境卫生，符合《学校卫生管理条例》要求；提供全覆盖、高频次、高质量的清洁服务，建立标准化保洁作业流程，包括日常清洁、定期深度清洁及应急处理，满足教学、生活及特殊活动需求；通过专业化管理及量化考核，保障师生满意度≥90%，投诉处理及时率100%。</w:t>
      </w:r>
    </w:p>
    <w:p w14:paraId="7AA05A9B">
      <w:pPr>
        <w:adjustRightInd w:val="0"/>
        <w:spacing w:line="520" w:lineRule="atLeast"/>
        <w:ind w:firstLine="560" w:firstLineChars="200"/>
        <w:jc w:val="left"/>
        <w:textAlignment w:val="baseline"/>
        <w:rPr>
          <w:highlight w:val="none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1.2本项目需按照《物业服务事项和标准公共区域保洁服务计划及质量</w:t>
      </w:r>
      <w:r>
        <w:rPr>
          <w:rFonts w:hint="eastAsia" w:ascii="宋体" w:hAnsi="宋体" w:cs="宋体"/>
          <w:sz w:val="28"/>
          <w:szCs w:val="28"/>
          <w:highlight w:val="none"/>
        </w:rPr>
        <w:t>标准》《公共区域保洁服务计划及质量标准》《绿化养护质量标准》执行.</w:t>
      </w:r>
    </w:p>
    <w:p w14:paraId="70DEF922">
      <w:pPr>
        <w:pStyle w:val="2"/>
        <w:spacing w:line="520" w:lineRule="atLeas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2.服务内容及标准</w:t>
      </w:r>
    </w:p>
    <w:p w14:paraId="6CD1BC57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2.1服务内容</w:t>
      </w:r>
    </w:p>
    <w:p w14:paraId="24E3C583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负责管理区域内楼内外公共区域、公共教室、实习实训</w:t>
      </w:r>
      <w:r>
        <w:rPr>
          <w:rFonts w:ascii="宋体" w:hAnsi="宋体" w:cs="宋体"/>
          <w:sz w:val="28"/>
          <w:szCs w:val="28"/>
          <w:highlight w:val="none"/>
        </w:rPr>
        <w:t>中心、</w:t>
      </w:r>
      <w:r>
        <w:rPr>
          <w:rFonts w:hint="eastAsia" w:ascii="宋体" w:hAnsi="宋体" w:cs="宋体"/>
          <w:sz w:val="28"/>
          <w:szCs w:val="28"/>
          <w:highlight w:val="none"/>
        </w:rPr>
        <w:t>会议室、办公室、图书馆、阶梯教室及报告厅等地方的卫生保洁和消杀通风；负责管理区域内绿化、景观的养护和管理；负责管理区域内楼内外垃圾分类收集和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校内</w:t>
      </w:r>
      <w:r>
        <w:rPr>
          <w:rFonts w:hint="eastAsia" w:ascii="宋体" w:hAnsi="宋体" w:cs="宋体"/>
          <w:sz w:val="28"/>
          <w:szCs w:val="28"/>
          <w:highlight w:val="none"/>
        </w:rPr>
        <w:t>清运、设施设备检查及报修、教室管理等；负责协助采购人维护公共秩序和做好安全防范、突发事件应急处理、重大活动保障及全院禁烟管理、垃圾分类管理、绿色校园创建等工作；制订物业服务工作计划并组织实施，根据法律、法规和临时管理规约的授权制订物业服务的有关制度。</w:t>
      </w:r>
    </w:p>
    <w:p w14:paraId="0422FE2F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2.2服务标准</w:t>
      </w:r>
    </w:p>
    <w:p w14:paraId="1DEBB77A">
      <w:pPr>
        <w:spacing w:before="211" w:line="360" w:lineRule="auto"/>
        <w:jc w:val="center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pacing w:val="-2"/>
          <w:sz w:val="28"/>
          <w:szCs w:val="28"/>
          <w:highlight w:val="none"/>
        </w:rPr>
        <w:t>物业</w:t>
      </w:r>
      <w:r>
        <w:rPr>
          <w:rFonts w:hint="eastAsia" w:ascii="宋体" w:hAnsi="宋体" w:cs="宋体"/>
          <w:b/>
          <w:bCs/>
          <w:spacing w:val="-1"/>
          <w:sz w:val="28"/>
          <w:szCs w:val="28"/>
          <w:highlight w:val="none"/>
        </w:rPr>
        <w:t>服务事项和标准</w:t>
      </w:r>
      <w:r>
        <w:rPr>
          <w:rFonts w:hint="eastAsia" w:ascii="宋体" w:hAnsi="宋体" w:cs="宋体"/>
          <w:b/>
          <w:bCs/>
          <w:spacing w:val="9"/>
          <w:sz w:val="28"/>
          <w:szCs w:val="28"/>
          <w:highlight w:val="none"/>
        </w:rPr>
        <w:t>公共区域保洁服务计划及质量标</w:t>
      </w:r>
      <w:r>
        <w:rPr>
          <w:rFonts w:hint="eastAsia" w:ascii="宋体" w:hAnsi="宋体" w:cs="宋体"/>
          <w:b/>
          <w:bCs/>
          <w:spacing w:val="8"/>
          <w:sz w:val="28"/>
          <w:szCs w:val="28"/>
          <w:highlight w:val="none"/>
        </w:rPr>
        <w:t>准（一</w:t>
      </w:r>
      <w:r>
        <w:rPr>
          <w:rFonts w:hint="eastAsia" w:ascii="宋体" w:hAnsi="宋体" w:cs="宋体"/>
          <w:b/>
          <w:bCs/>
          <w:spacing w:val="10"/>
          <w:sz w:val="28"/>
          <w:szCs w:val="28"/>
          <w:highlight w:val="none"/>
        </w:rPr>
        <w:t>）</w:t>
      </w:r>
    </w:p>
    <w:tbl>
      <w:tblPr>
        <w:tblStyle w:val="4"/>
        <w:tblpPr w:leftFromText="180" w:rightFromText="180" w:vertAnchor="text" w:horzAnchor="page" w:tblpX="1023" w:tblpY="559"/>
        <w:tblOverlap w:val="never"/>
        <w:tblW w:w="9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940"/>
        <w:gridCol w:w="2948"/>
        <w:gridCol w:w="795"/>
        <w:gridCol w:w="795"/>
        <w:gridCol w:w="900"/>
        <w:gridCol w:w="600"/>
        <w:gridCol w:w="690"/>
      </w:tblGrid>
      <w:tr w14:paraId="6239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80" w:type="dxa"/>
            <w:vMerge w:val="restart"/>
            <w:vAlign w:val="center"/>
          </w:tcPr>
          <w:p w14:paraId="0CC846D8">
            <w:pPr>
              <w:spacing w:before="55" w:line="360" w:lineRule="auto"/>
              <w:ind w:left="188" w:right="162" w:hanging="1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服 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 xml:space="preserve"> </w:t>
            </w:r>
          </w:p>
          <w:p w14:paraId="60D601FB">
            <w:pPr>
              <w:spacing w:before="55" w:line="360" w:lineRule="auto"/>
              <w:ind w:left="188" w:right="162" w:hanging="1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 xml:space="preserve">项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目</w:t>
            </w:r>
          </w:p>
        </w:tc>
        <w:tc>
          <w:tcPr>
            <w:tcW w:w="1940" w:type="dxa"/>
            <w:vMerge w:val="restart"/>
            <w:vAlign w:val="center"/>
          </w:tcPr>
          <w:p w14:paraId="517D8191"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服务项目分类</w:t>
            </w:r>
          </w:p>
        </w:tc>
        <w:tc>
          <w:tcPr>
            <w:tcW w:w="2948" w:type="dxa"/>
            <w:vMerge w:val="restart"/>
            <w:vAlign w:val="center"/>
          </w:tcPr>
          <w:p w14:paraId="7F7A6D41">
            <w:pPr>
              <w:spacing w:before="54" w:line="360" w:lineRule="auto"/>
              <w:ind w:firstLine="78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保洁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Cs w:val="21"/>
                <w:highlight w:val="none"/>
              </w:rPr>
              <w:t>质量标准</w:t>
            </w:r>
          </w:p>
        </w:tc>
        <w:tc>
          <w:tcPr>
            <w:tcW w:w="3780" w:type="dxa"/>
            <w:gridSpan w:val="5"/>
            <w:vAlign w:val="center"/>
          </w:tcPr>
          <w:p w14:paraId="48385F42">
            <w:pPr>
              <w:spacing w:before="55" w:line="360" w:lineRule="auto"/>
              <w:ind w:firstLine="1000" w:firstLineChars="5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作频次</w:t>
            </w:r>
          </w:p>
        </w:tc>
      </w:tr>
      <w:tr w14:paraId="7B86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80" w:type="dxa"/>
            <w:vMerge w:val="continue"/>
            <w:vAlign w:val="center"/>
          </w:tcPr>
          <w:p w14:paraId="0F2E93C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Merge w:val="continue"/>
            <w:vAlign w:val="center"/>
          </w:tcPr>
          <w:p w14:paraId="364ED2FC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2948" w:type="dxa"/>
            <w:vMerge w:val="continue"/>
            <w:vAlign w:val="center"/>
          </w:tcPr>
          <w:p w14:paraId="24A0BDB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00773482">
            <w:pPr>
              <w:spacing w:before="36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循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环</w:t>
            </w:r>
          </w:p>
        </w:tc>
        <w:tc>
          <w:tcPr>
            <w:tcW w:w="795" w:type="dxa"/>
            <w:vAlign w:val="center"/>
          </w:tcPr>
          <w:p w14:paraId="4F273D3E">
            <w:pPr>
              <w:spacing w:line="360" w:lineRule="auto"/>
              <w:textAlignment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日</w:t>
            </w:r>
          </w:p>
        </w:tc>
        <w:tc>
          <w:tcPr>
            <w:tcW w:w="900" w:type="dxa"/>
            <w:vAlign w:val="center"/>
          </w:tcPr>
          <w:p w14:paraId="64827277">
            <w:pPr>
              <w:spacing w:before="36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周</w:t>
            </w:r>
          </w:p>
        </w:tc>
        <w:tc>
          <w:tcPr>
            <w:tcW w:w="600" w:type="dxa"/>
            <w:vAlign w:val="center"/>
          </w:tcPr>
          <w:p w14:paraId="55369F6B">
            <w:pPr>
              <w:spacing w:before="36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月</w:t>
            </w:r>
          </w:p>
        </w:tc>
        <w:tc>
          <w:tcPr>
            <w:tcW w:w="690" w:type="dxa"/>
            <w:vAlign w:val="center"/>
          </w:tcPr>
          <w:p w14:paraId="77633C41">
            <w:pPr>
              <w:spacing w:before="36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季</w:t>
            </w:r>
          </w:p>
        </w:tc>
      </w:tr>
      <w:tr w14:paraId="2C6D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80" w:type="dxa"/>
            <w:vMerge w:val="restart"/>
            <w:vAlign w:val="center"/>
          </w:tcPr>
          <w:p w14:paraId="210449CC">
            <w:pPr>
              <w:spacing w:before="342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Cs w:val="21"/>
                <w:highlight w:val="none"/>
              </w:rPr>
              <w:t>内面墙</w:t>
            </w:r>
          </w:p>
        </w:tc>
        <w:tc>
          <w:tcPr>
            <w:tcW w:w="1940" w:type="dxa"/>
            <w:vAlign w:val="center"/>
          </w:tcPr>
          <w:p w14:paraId="381B3F04">
            <w:pPr>
              <w:spacing w:before="39" w:line="360" w:lineRule="auto"/>
              <w:ind w:firstLine="12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墙面</w:t>
            </w:r>
          </w:p>
        </w:tc>
        <w:tc>
          <w:tcPr>
            <w:tcW w:w="2948" w:type="dxa"/>
            <w:vAlign w:val="center"/>
          </w:tcPr>
          <w:p w14:paraId="7DA559A8">
            <w:pPr>
              <w:spacing w:before="39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无明显污渍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29588EA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7E4570D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643B5DC">
            <w:pPr>
              <w:spacing w:before="39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掸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尘</w:t>
            </w:r>
          </w:p>
        </w:tc>
        <w:tc>
          <w:tcPr>
            <w:tcW w:w="600" w:type="dxa"/>
            <w:vAlign w:val="center"/>
          </w:tcPr>
          <w:p w14:paraId="109847B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782FD4B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773F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80" w:type="dxa"/>
            <w:vMerge w:val="continue"/>
            <w:textDirection w:val="tbRlV"/>
            <w:vAlign w:val="center"/>
          </w:tcPr>
          <w:p w14:paraId="51CBC09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2D5F8CFC">
            <w:pPr>
              <w:spacing w:before="36" w:line="360" w:lineRule="auto"/>
              <w:ind w:firstLine="12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墙玻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璃</w:t>
            </w:r>
          </w:p>
        </w:tc>
        <w:tc>
          <w:tcPr>
            <w:tcW w:w="2948" w:type="dxa"/>
            <w:vAlign w:val="center"/>
          </w:tcPr>
          <w:p w14:paraId="39606E0E">
            <w:pPr>
              <w:spacing w:before="36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</w:p>
        </w:tc>
        <w:tc>
          <w:tcPr>
            <w:tcW w:w="795" w:type="dxa"/>
            <w:vAlign w:val="center"/>
          </w:tcPr>
          <w:p w14:paraId="70B349A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06A2E72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449580</wp:posOffset>
                      </wp:positionH>
                      <wp:positionV relativeFrom="page">
                        <wp:posOffset>205740</wp:posOffset>
                      </wp:positionV>
                      <wp:extent cx="6350" cy="6350"/>
                      <wp:effectExtent l="0" t="0" r="0" b="0"/>
                      <wp:wrapNone/>
                      <wp:docPr id="7" name="任意多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txL" fmla="*/ 0 w 10"/>
                                  <a:gd name="txT" fmla="*/ 0 h 10"/>
                                  <a:gd name="txR" fmla="*/ 10 w 10"/>
                                  <a:gd name="txB" fmla="*/ 10 h 10"/>
                                </a:gdLst>
                                <a:ahLst/>
                                <a:cxnLst/>
                                <a:rect l="txL" t="txT" r="txR" b="txB"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5.4pt;margin-top:16.2pt;height:0.5pt;width:0.5pt;mso-position-horizontal-relative:page;mso-position-vertical-relative:page;z-index:251661312;mso-width-relative:page;mso-height-relative:page;" fillcolor="#000000" filled="t" stroked="f" coordsize="10,10" o:gfxdata="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/cwLTVAAAABwEA&#10;AA8AAAAAAAAAAQAgAAAAIgAAAGRycy9kb3ducmV2LnhtbFBLAQIUABQAAAAIAIdO4kDvQQKjVgIA&#10;ADwFAAAOAAAAAAAAAAEAIAAAACQBAABkcnMvZTJvRG9jLnhtbFBLBQYAAAAABgAGAFkBAADsBQAA&#10;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00" w:type="dxa"/>
            <w:vAlign w:val="center"/>
          </w:tcPr>
          <w:p w14:paraId="4A3E8FE8">
            <w:pPr>
              <w:spacing w:before="36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刮拭</w:t>
            </w:r>
          </w:p>
        </w:tc>
        <w:tc>
          <w:tcPr>
            <w:tcW w:w="600" w:type="dxa"/>
            <w:vAlign w:val="center"/>
          </w:tcPr>
          <w:p w14:paraId="7C550DD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5B14CEF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326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0" w:type="dxa"/>
            <w:vMerge w:val="continue"/>
            <w:textDirection w:val="tbRlV"/>
            <w:vAlign w:val="center"/>
          </w:tcPr>
          <w:p w14:paraId="26EA5E2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482C4649">
            <w:pPr>
              <w:spacing w:before="41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形象墙面</w:t>
            </w:r>
          </w:p>
        </w:tc>
        <w:tc>
          <w:tcPr>
            <w:tcW w:w="2948" w:type="dxa"/>
            <w:vAlign w:val="center"/>
          </w:tcPr>
          <w:p w14:paraId="0FFB1D5E">
            <w:pPr>
              <w:spacing w:before="41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无水渍</w:t>
            </w:r>
          </w:p>
        </w:tc>
        <w:tc>
          <w:tcPr>
            <w:tcW w:w="795" w:type="dxa"/>
            <w:vAlign w:val="center"/>
          </w:tcPr>
          <w:p w14:paraId="7141C45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4EC421A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68C6084C">
            <w:pPr>
              <w:spacing w:before="41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清洁</w:t>
            </w:r>
          </w:p>
        </w:tc>
        <w:tc>
          <w:tcPr>
            <w:tcW w:w="600" w:type="dxa"/>
            <w:vAlign w:val="center"/>
          </w:tcPr>
          <w:p w14:paraId="250C7279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72CA651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0A3E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80" w:type="dxa"/>
            <w:vMerge w:val="continue"/>
            <w:textDirection w:val="tbRlV"/>
            <w:vAlign w:val="center"/>
          </w:tcPr>
          <w:p w14:paraId="35B9C9D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21DD614B">
            <w:pPr>
              <w:spacing w:before="37" w:line="360" w:lineRule="auto"/>
              <w:ind w:firstLine="129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公告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栏</w:t>
            </w:r>
          </w:p>
        </w:tc>
        <w:tc>
          <w:tcPr>
            <w:tcW w:w="2948" w:type="dxa"/>
            <w:vAlign w:val="center"/>
          </w:tcPr>
          <w:p w14:paraId="73F88E79">
            <w:pPr>
              <w:spacing w:before="37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无脱落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</w:p>
        </w:tc>
        <w:tc>
          <w:tcPr>
            <w:tcW w:w="795" w:type="dxa"/>
            <w:vAlign w:val="center"/>
          </w:tcPr>
          <w:p w14:paraId="69DBF9A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44810CE5">
            <w:pPr>
              <w:spacing w:before="37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96227B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4866BD3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3763DE7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59A5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80" w:type="dxa"/>
            <w:vMerge w:val="continue"/>
            <w:textDirection w:val="tbRlV"/>
            <w:vAlign w:val="center"/>
          </w:tcPr>
          <w:p w14:paraId="14F5630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0B4B594C">
            <w:pPr>
              <w:spacing w:before="42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指示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牌</w:t>
            </w:r>
          </w:p>
        </w:tc>
        <w:tc>
          <w:tcPr>
            <w:tcW w:w="2948" w:type="dxa"/>
            <w:vAlign w:val="center"/>
          </w:tcPr>
          <w:p w14:paraId="0116B843">
            <w:pPr>
              <w:spacing w:before="42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29CF92F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7F8018FA">
            <w:pPr>
              <w:spacing w:before="42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271C09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0F6C29E9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D6F78A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B76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80" w:type="dxa"/>
            <w:vMerge w:val="continue"/>
            <w:textDirection w:val="tbRlV"/>
            <w:vAlign w:val="center"/>
          </w:tcPr>
          <w:p w14:paraId="00EBA4D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13685853">
            <w:pPr>
              <w:spacing w:before="39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踢脚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线</w:t>
            </w:r>
          </w:p>
        </w:tc>
        <w:tc>
          <w:tcPr>
            <w:tcW w:w="2948" w:type="dxa"/>
            <w:vAlign w:val="center"/>
          </w:tcPr>
          <w:p w14:paraId="0B2219CE">
            <w:pPr>
              <w:spacing w:before="39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积尘</w:t>
            </w:r>
          </w:p>
        </w:tc>
        <w:tc>
          <w:tcPr>
            <w:tcW w:w="795" w:type="dxa"/>
            <w:vAlign w:val="center"/>
          </w:tcPr>
          <w:p w14:paraId="1D14B69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200AB9D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2867D54">
            <w:pPr>
              <w:spacing w:before="39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3069A2A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72ADDB1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759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0" w:type="dxa"/>
            <w:vMerge w:val="restart"/>
          </w:tcPr>
          <w:p w14:paraId="3FA5D740">
            <w:pPr>
              <w:spacing w:before="341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Cs w:val="21"/>
                <w:highlight w:val="none"/>
              </w:rPr>
              <w:t>吊 顶</w:t>
            </w:r>
          </w:p>
        </w:tc>
        <w:tc>
          <w:tcPr>
            <w:tcW w:w="1940" w:type="dxa"/>
            <w:vAlign w:val="center"/>
          </w:tcPr>
          <w:p w14:paraId="6AA0B610">
            <w:pPr>
              <w:spacing w:before="41" w:line="360" w:lineRule="auto"/>
              <w:ind w:firstLine="15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szCs w:val="21"/>
                <w:highlight w:val="none"/>
              </w:rPr>
              <w:t>吊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Cs w:val="21"/>
                <w:highlight w:val="none"/>
              </w:rPr>
              <w:t>顶</w:t>
            </w:r>
          </w:p>
        </w:tc>
        <w:tc>
          <w:tcPr>
            <w:tcW w:w="2948" w:type="dxa"/>
            <w:vAlign w:val="center"/>
          </w:tcPr>
          <w:p w14:paraId="0FCA490D">
            <w:pPr>
              <w:spacing w:before="41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无蜘蛛网</w:t>
            </w:r>
            <w:r>
              <w:rPr>
                <w:rFonts w:hint="eastAsia" w:asciiTheme="minorEastAsia" w:hAnsiTheme="minorEastAsia" w:eastAsiaTheme="minorEastAsia" w:cstheme="minorEastAsia"/>
                <w:spacing w:val="-65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  <w:r>
              <w:rPr>
                <w:rFonts w:hint="eastAsia" w:asciiTheme="minorEastAsia" w:hAnsiTheme="minorEastAsia" w:eastAsiaTheme="minorEastAsia" w:cstheme="minorEastAsia"/>
                <w:spacing w:val="-65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</w:p>
        </w:tc>
        <w:tc>
          <w:tcPr>
            <w:tcW w:w="795" w:type="dxa"/>
            <w:vAlign w:val="center"/>
          </w:tcPr>
          <w:p w14:paraId="719292E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128E665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B1CF27C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53B5A6FC">
            <w:pPr>
              <w:spacing w:before="41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掸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尘</w:t>
            </w:r>
          </w:p>
        </w:tc>
        <w:tc>
          <w:tcPr>
            <w:tcW w:w="690" w:type="dxa"/>
            <w:vAlign w:val="center"/>
          </w:tcPr>
          <w:p w14:paraId="7E1245E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76E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80" w:type="dxa"/>
            <w:vMerge w:val="continue"/>
            <w:textDirection w:val="tbRlV"/>
          </w:tcPr>
          <w:p w14:paraId="3248C62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2B74ED84">
            <w:pPr>
              <w:spacing w:before="38" w:line="360" w:lineRule="auto"/>
              <w:ind w:firstLine="12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灯具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风口</w:t>
            </w:r>
          </w:p>
        </w:tc>
        <w:tc>
          <w:tcPr>
            <w:tcW w:w="2948" w:type="dxa"/>
            <w:vAlign w:val="center"/>
          </w:tcPr>
          <w:p w14:paraId="64555B73">
            <w:pPr>
              <w:spacing w:before="39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无脱落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无虫尸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1E5CBC7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73F9B50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3A77635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26970005">
            <w:pPr>
              <w:spacing w:before="39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清洁</w:t>
            </w:r>
          </w:p>
        </w:tc>
        <w:tc>
          <w:tcPr>
            <w:tcW w:w="690" w:type="dxa"/>
            <w:vAlign w:val="center"/>
          </w:tcPr>
          <w:p w14:paraId="311952F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21D3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80" w:type="dxa"/>
            <w:vMerge w:val="restart"/>
          </w:tcPr>
          <w:p w14:paraId="7531452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56F50DA4">
            <w:pPr>
              <w:spacing w:before="103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门</w:t>
            </w:r>
          </w:p>
        </w:tc>
        <w:tc>
          <w:tcPr>
            <w:tcW w:w="1940" w:type="dxa"/>
            <w:vAlign w:val="center"/>
          </w:tcPr>
          <w:p w14:paraId="754248E7">
            <w:pPr>
              <w:spacing w:before="40" w:line="360" w:lineRule="auto"/>
              <w:ind w:firstLine="147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门表面</w:t>
            </w:r>
          </w:p>
        </w:tc>
        <w:tc>
          <w:tcPr>
            <w:tcW w:w="2948" w:type="dxa"/>
            <w:vAlign w:val="center"/>
          </w:tcPr>
          <w:p w14:paraId="3E596990">
            <w:pPr>
              <w:spacing w:before="40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无手印</w:t>
            </w:r>
          </w:p>
        </w:tc>
        <w:tc>
          <w:tcPr>
            <w:tcW w:w="795" w:type="dxa"/>
            <w:vAlign w:val="center"/>
          </w:tcPr>
          <w:p w14:paraId="0996241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338806F8">
            <w:pPr>
              <w:spacing w:before="40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7092081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7D5694C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330F61C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396A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80" w:type="dxa"/>
            <w:vMerge w:val="continue"/>
          </w:tcPr>
          <w:p w14:paraId="2EE9360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40BC715E">
            <w:pPr>
              <w:spacing w:before="49" w:line="360" w:lineRule="auto"/>
              <w:ind w:left="147" w:right="19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门锁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门吸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闭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门器</w:t>
            </w:r>
          </w:p>
        </w:tc>
        <w:tc>
          <w:tcPr>
            <w:tcW w:w="2948" w:type="dxa"/>
            <w:vAlign w:val="center"/>
          </w:tcPr>
          <w:p w14:paraId="01948A26">
            <w:pPr>
              <w:spacing w:before="55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无胶带印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</w:p>
        </w:tc>
        <w:tc>
          <w:tcPr>
            <w:tcW w:w="795" w:type="dxa"/>
            <w:vAlign w:val="center"/>
          </w:tcPr>
          <w:p w14:paraId="59730C9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1FFA73E5">
            <w:pPr>
              <w:spacing w:before="55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7AE99F13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A33CEA3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F66F5D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68D8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0" w:type="dxa"/>
            <w:vMerge w:val="restart"/>
          </w:tcPr>
          <w:p w14:paraId="6E227D1E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672FA19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49A27D2F">
            <w:pPr>
              <w:spacing w:before="103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窗</w:t>
            </w:r>
          </w:p>
        </w:tc>
        <w:tc>
          <w:tcPr>
            <w:tcW w:w="1940" w:type="dxa"/>
            <w:vAlign w:val="center"/>
          </w:tcPr>
          <w:p w14:paraId="7A6A2533">
            <w:pPr>
              <w:spacing w:before="34" w:line="360" w:lineRule="auto"/>
              <w:ind w:firstLine="13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Cs w:val="21"/>
                <w:highlight w:val="none"/>
              </w:rPr>
              <w:t>窗台</w:t>
            </w:r>
          </w:p>
        </w:tc>
        <w:tc>
          <w:tcPr>
            <w:tcW w:w="2948" w:type="dxa"/>
            <w:vAlign w:val="center"/>
          </w:tcPr>
          <w:p w14:paraId="7117AE74">
            <w:pPr>
              <w:spacing w:before="34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489480E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18653176">
            <w:pPr>
              <w:spacing w:before="34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1AD3323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036F61E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9989C5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1605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0" w:type="dxa"/>
            <w:vMerge w:val="continue"/>
          </w:tcPr>
          <w:p w14:paraId="68C6F78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796E467D">
            <w:pPr>
              <w:spacing w:before="41" w:line="360" w:lineRule="auto"/>
              <w:ind w:firstLine="13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Cs w:val="21"/>
                <w:highlight w:val="none"/>
              </w:rPr>
              <w:t>窗架</w:t>
            </w:r>
          </w:p>
        </w:tc>
        <w:tc>
          <w:tcPr>
            <w:tcW w:w="2948" w:type="dxa"/>
            <w:vAlign w:val="center"/>
          </w:tcPr>
          <w:p w14:paraId="7D9BA174">
            <w:pPr>
              <w:spacing w:before="41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无胶带印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无指印</w:t>
            </w:r>
          </w:p>
        </w:tc>
        <w:tc>
          <w:tcPr>
            <w:tcW w:w="795" w:type="dxa"/>
            <w:vAlign w:val="center"/>
          </w:tcPr>
          <w:p w14:paraId="4BA0A81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280E12F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449580</wp:posOffset>
                      </wp:positionH>
                      <wp:positionV relativeFrom="page">
                        <wp:posOffset>208915</wp:posOffset>
                      </wp:positionV>
                      <wp:extent cx="6350" cy="6350"/>
                      <wp:effectExtent l="0" t="0" r="0" b="0"/>
                      <wp:wrapNone/>
                      <wp:docPr id="4" name="任意多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txL" fmla="*/ 0 w 10"/>
                                  <a:gd name="txT" fmla="*/ 0 h 10"/>
                                  <a:gd name="txR" fmla="*/ 10 w 10"/>
                                  <a:gd name="txB" fmla="*/ 10 h 10"/>
                                </a:gdLst>
                                <a:ahLst/>
                                <a:cxnLst/>
                                <a:rect l="txL" t="txT" r="txR" b="txB"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5.4pt;margin-top:16.45pt;height:0.5pt;width:0.5pt;mso-position-horizontal-relative:page;mso-position-vertical-relative:page;z-index:251659264;mso-width-relative:page;mso-height-relative:page;" fillcolor="#000000" filled="t" stroked="f" coordsize="10,10" o:gfxdata="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+pqg7VAAAABwEA&#10;AA8AAAAAAAAAAQAgAAAAIgAAAGRycy9kb3ducmV2LnhtbFBLAQIUABQAAAAIAIdO4kBPlJC6VgIA&#10;ADwFAAAOAAAAAAAAAAEAIAAAACQBAABkcnMvZTJvRG9jLnhtbFBLBQYAAAAABgAGAFkBAADsBQAA&#10;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00" w:type="dxa"/>
            <w:vAlign w:val="center"/>
          </w:tcPr>
          <w:p w14:paraId="1578BAE5">
            <w:pPr>
              <w:spacing w:before="41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53B56CB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770D3CB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3A40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80" w:type="dxa"/>
            <w:vMerge w:val="continue"/>
          </w:tcPr>
          <w:p w14:paraId="1DEE08C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25ACA831">
            <w:pPr>
              <w:spacing w:before="39" w:line="360" w:lineRule="auto"/>
              <w:ind w:firstLine="13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Cs w:val="21"/>
                <w:highlight w:val="none"/>
              </w:rPr>
              <w:t>窗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Cs w:val="21"/>
                <w:highlight w:val="none"/>
              </w:rPr>
              <w:t>玻璃</w:t>
            </w:r>
          </w:p>
        </w:tc>
        <w:tc>
          <w:tcPr>
            <w:tcW w:w="2948" w:type="dxa"/>
            <w:vAlign w:val="center"/>
          </w:tcPr>
          <w:p w14:paraId="559E291D">
            <w:pPr>
              <w:spacing w:before="39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无胶带印</w:t>
            </w:r>
          </w:p>
        </w:tc>
        <w:tc>
          <w:tcPr>
            <w:tcW w:w="795" w:type="dxa"/>
            <w:vAlign w:val="center"/>
          </w:tcPr>
          <w:p w14:paraId="5691A75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4E3D1C4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AF53485">
            <w:pPr>
              <w:spacing w:before="39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0363AC9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刮拭</w:t>
            </w:r>
          </w:p>
        </w:tc>
        <w:tc>
          <w:tcPr>
            <w:tcW w:w="690" w:type="dxa"/>
            <w:vAlign w:val="center"/>
          </w:tcPr>
          <w:p w14:paraId="456C96C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2514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80" w:type="dxa"/>
            <w:vMerge w:val="continue"/>
          </w:tcPr>
          <w:p w14:paraId="18C7EDF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4E357965">
            <w:pPr>
              <w:spacing w:before="40" w:line="360" w:lineRule="auto"/>
              <w:ind w:firstLine="13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Cs w:val="21"/>
                <w:highlight w:val="none"/>
              </w:rPr>
              <w:t>窗帘</w:t>
            </w:r>
          </w:p>
        </w:tc>
        <w:tc>
          <w:tcPr>
            <w:tcW w:w="2948" w:type="dxa"/>
            <w:vAlign w:val="center"/>
          </w:tcPr>
          <w:p w14:paraId="39D746BA">
            <w:pPr>
              <w:spacing w:before="40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污渍</w:t>
            </w:r>
          </w:p>
        </w:tc>
        <w:tc>
          <w:tcPr>
            <w:tcW w:w="795" w:type="dxa"/>
            <w:vAlign w:val="center"/>
          </w:tcPr>
          <w:p w14:paraId="482914B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169B9D1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363A0F73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74465E0A">
            <w:pPr>
              <w:spacing w:before="40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清洁</w:t>
            </w:r>
          </w:p>
        </w:tc>
        <w:tc>
          <w:tcPr>
            <w:tcW w:w="690" w:type="dxa"/>
            <w:vAlign w:val="center"/>
          </w:tcPr>
          <w:p w14:paraId="3A64BFE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5"/>
                <w:szCs w:val="21"/>
                <w:highlight w:val="none"/>
              </w:rPr>
              <w:t>清洗</w:t>
            </w:r>
          </w:p>
        </w:tc>
      </w:tr>
      <w:tr w14:paraId="5563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80" w:type="dxa"/>
          </w:tcPr>
          <w:p w14:paraId="120F47BD">
            <w:pPr>
              <w:spacing w:before="51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 xml:space="preserve">室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内</w:t>
            </w:r>
          </w:p>
          <w:p w14:paraId="76F05BD6">
            <w:pPr>
              <w:spacing w:before="1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 xml:space="preserve">地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面</w:t>
            </w:r>
          </w:p>
        </w:tc>
        <w:tc>
          <w:tcPr>
            <w:tcW w:w="1940" w:type="dxa"/>
            <w:vAlign w:val="center"/>
          </w:tcPr>
          <w:p w14:paraId="7ED9719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1258570</wp:posOffset>
                      </wp:positionH>
                      <wp:positionV relativeFrom="page">
                        <wp:posOffset>414655</wp:posOffset>
                      </wp:positionV>
                      <wp:extent cx="6350" cy="6350"/>
                      <wp:effectExtent l="0" t="0" r="0" b="0"/>
                      <wp:wrapNone/>
                      <wp:docPr id="5" name="任意多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txL" fmla="*/ 0 w 10"/>
                                  <a:gd name="txT" fmla="*/ 0 h 10"/>
                                  <a:gd name="txR" fmla="*/ 10 w 10"/>
                                  <a:gd name="txB" fmla="*/ 10 h 10"/>
                                </a:gdLst>
                                <a:ahLst/>
                                <a:cxnLst/>
                                <a:rect l="txL" t="txT" r="txR" b="txB"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99.1pt;margin-top:32.65pt;height:0.5pt;width:0.5pt;mso-position-horizontal-relative:page;mso-position-vertical-relative:page;z-index:251663360;mso-width-relative:page;mso-height-relative:page;" fillcolor="#000000" filled="t" stroked="f" coordsize="10,10" o:gfxdata="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Mm2DHYAAAA&#10;CQEAAA8AAAAAAAAAAQAgAAAAIgAAAGRycy9kb3ducmV2LnhtbFBLAQIUABQAAAAIAIdO4kAQJc4E&#10;VgIAADwFAAAOAAAAAAAAAAEAIAAAACcBAABkcnMvZTJvRG9jLnhtbFBLBQYAAAAABgAGAFkBAADv&#10;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948" w:type="dxa"/>
            <w:vAlign w:val="center"/>
          </w:tcPr>
          <w:p w14:paraId="2F468431">
            <w:pPr>
              <w:spacing w:before="49" w:line="360" w:lineRule="auto"/>
              <w:ind w:left="125" w:right="225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无垃圾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 无脚印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</w:p>
        </w:tc>
        <w:tc>
          <w:tcPr>
            <w:tcW w:w="795" w:type="dxa"/>
            <w:vAlign w:val="center"/>
          </w:tcPr>
          <w:p w14:paraId="494098A1">
            <w:pPr>
              <w:spacing w:before="56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推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尘</w:t>
            </w:r>
          </w:p>
        </w:tc>
        <w:tc>
          <w:tcPr>
            <w:tcW w:w="795" w:type="dxa"/>
            <w:vAlign w:val="center"/>
          </w:tcPr>
          <w:p w14:paraId="03584FB0">
            <w:pPr>
              <w:spacing w:before="56" w:line="360" w:lineRule="auto"/>
              <w:ind w:left="122" w:right="115" w:firstLine="2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墩地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szCs w:val="21"/>
                <w:highlight w:val="none"/>
              </w:rPr>
              <w:t>次、每日保洁不少于5次</w:t>
            </w:r>
          </w:p>
        </w:tc>
        <w:tc>
          <w:tcPr>
            <w:tcW w:w="900" w:type="dxa"/>
            <w:vAlign w:val="center"/>
          </w:tcPr>
          <w:p w14:paraId="2399040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26784F1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54C046C1">
            <w:pPr>
              <w:spacing w:before="56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清洗</w:t>
            </w:r>
          </w:p>
        </w:tc>
      </w:tr>
      <w:tr w14:paraId="5EE5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780" w:type="dxa"/>
            <w:vMerge w:val="restart"/>
          </w:tcPr>
          <w:p w14:paraId="38F4492E">
            <w:pPr>
              <w:spacing w:before="1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公共教室</w:t>
            </w:r>
          </w:p>
        </w:tc>
        <w:tc>
          <w:tcPr>
            <w:tcW w:w="1940" w:type="dxa"/>
            <w:vAlign w:val="center"/>
          </w:tcPr>
          <w:p w14:paraId="42D9A95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napToGrid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w:t>桌椅清洁、码放</w:t>
            </w:r>
          </w:p>
        </w:tc>
        <w:tc>
          <w:tcPr>
            <w:tcW w:w="2948" w:type="dxa"/>
            <w:vAlign w:val="center"/>
          </w:tcPr>
          <w:p w14:paraId="607A745A">
            <w:pPr>
              <w:spacing w:before="49" w:line="360" w:lineRule="auto"/>
              <w:ind w:left="125" w:right="225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按照教务处要求码放、干净整洁</w:t>
            </w:r>
          </w:p>
        </w:tc>
        <w:tc>
          <w:tcPr>
            <w:tcW w:w="795" w:type="dxa"/>
            <w:vAlign w:val="center"/>
          </w:tcPr>
          <w:p w14:paraId="25F0BEC8">
            <w:pPr>
              <w:spacing w:before="56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巡检</w:t>
            </w:r>
          </w:p>
        </w:tc>
        <w:tc>
          <w:tcPr>
            <w:tcW w:w="795" w:type="dxa"/>
            <w:vAlign w:val="center"/>
          </w:tcPr>
          <w:p w14:paraId="2F73FB64">
            <w:pPr>
              <w:spacing w:before="56" w:line="360" w:lineRule="auto"/>
              <w:ind w:left="122" w:right="115" w:firstLine="2"/>
              <w:jc w:val="center"/>
              <w:rPr>
                <w:rFonts w:asciiTheme="minorEastAsia" w:hAnsiTheme="minorEastAsia" w:eastAsiaTheme="minorEastAsia" w:cstheme="minorEastAsia"/>
                <w:spacing w:val="-8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清洁</w:t>
            </w:r>
          </w:p>
        </w:tc>
        <w:tc>
          <w:tcPr>
            <w:tcW w:w="900" w:type="dxa"/>
            <w:vAlign w:val="center"/>
          </w:tcPr>
          <w:p w14:paraId="4ADB597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码放</w:t>
            </w:r>
          </w:p>
        </w:tc>
        <w:tc>
          <w:tcPr>
            <w:tcW w:w="600" w:type="dxa"/>
            <w:vAlign w:val="center"/>
          </w:tcPr>
          <w:p w14:paraId="4459F8A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72EF683E">
            <w:pPr>
              <w:spacing w:before="56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</w:p>
        </w:tc>
      </w:tr>
      <w:tr w14:paraId="50BC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780" w:type="dxa"/>
            <w:vMerge w:val="continue"/>
          </w:tcPr>
          <w:p w14:paraId="499F0ED7">
            <w:pPr>
              <w:spacing w:before="1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67D05D1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napToGrid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w:t>设备设施</w:t>
            </w:r>
          </w:p>
        </w:tc>
        <w:tc>
          <w:tcPr>
            <w:tcW w:w="2948" w:type="dxa"/>
            <w:vAlign w:val="center"/>
          </w:tcPr>
          <w:p w14:paraId="7B01BD3A">
            <w:pPr>
              <w:spacing w:before="49" w:line="360" w:lineRule="auto"/>
              <w:ind w:left="125" w:right="225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确保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w:t>设备设施完好无损、无课随时关灯、关闭中央空调、每日开窗通风</w:t>
            </w:r>
          </w:p>
        </w:tc>
        <w:tc>
          <w:tcPr>
            <w:tcW w:w="795" w:type="dxa"/>
            <w:vAlign w:val="center"/>
          </w:tcPr>
          <w:p w14:paraId="3EE53F45">
            <w:pPr>
              <w:spacing w:before="56" w:line="360" w:lineRule="auto"/>
              <w:jc w:val="center"/>
              <w:rPr>
                <w:rFonts w:asciiTheme="minorEastAsia" w:hAnsiTheme="minorEastAsia" w:eastAsiaTheme="minorEastAsia" w:cstheme="minorEastAsia"/>
                <w:spacing w:val="-8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巡检</w:t>
            </w:r>
          </w:p>
        </w:tc>
        <w:tc>
          <w:tcPr>
            <w:tcW w:w="795" w:type="dxa"/>
            <w:vAlign w:val="center"/>
          </w:tcPr>
          <w:p w14:paraId="263CD78C">
            <w:pPr>
              <w:spacing w:before="56" w:line="360" w:lineRule="auto"/>
              <w:ind w:left="122" w:right="115" w:firstLine="2"/>
              <w:jc w:val="center"/>
              <w:rPr>
                <w:rFonts w:asciiTheme="minorEastAsia" w:hAnsiTheme="minorEastAsia" w:eastAsiaTheme="minorEastAsia" w:cstheme="minorEastAsia"/>
                <w:spacing w:val="-8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通风</w:t>
            </w:r>
          </w:p>
        </w:tc>
        <w:tc>
          <w:tcPr>
            <w:tcW w:w="900" w:type="dxa"/>
            <w:vAlign w:val="center"/>
          </w:tcPr>
          <w:p w14:paraId="6955B52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pacing w:val="-8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65EBCB3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38862F9E">
            <w:pPr>
              <w:spacing w:before="56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</w:p>
        </w:tc>
      </w:tr>
      <w:tr w14:paraId="789A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80" w:type="dxa"/>
            <w:vMerge w:val="restart"/>
          </w:tcPr>
          <w:p w14:paraId="24A3601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256C0608">
            <w:pPr>
              <w:spacing w:before="103" w:line="360" w:lineRule="auto"/>
              <w:ind w:firstLine="131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</w:p>
          <w:p w14:paraId="54A286CC">
            <w:pPr>
              <w:spacing w:before="103" w:line="360" w:lineRule="auto"/>
              <w:ind w:firstLine="131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厅</w:t>
            </w:r>
          </w:p>
          <w:p w14:paraId="1A0373AF">
            <w:pPr>
              <w:spacing w:line="360" w:lineRule="auto"/>
              <w:ind w:firstLine="127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楼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梯</w:t>
            </w:r>
          </w:p>
          <w:p w14:paraId="52E039A6">
            <w:pPr>
              <w:spacing w:before="3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走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廊</w:t>
            </w:r>
          </w:p>
          <w:p w14:paraId="025E99DE">
            <w:pPr>
              <w:spacing w:before="7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Cs w:val="21"/>
                <w:highlight w:val="none"/>
              </w:rPr>
              <w:t>通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道</w:t>
            </w:r>
          </w:p>
          <w:p w14:paraId="6FFF13B5">
            <w:pPr>
              <w:spacing w:before="7" w:line="360" w:lineRule="auto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电梯</w:t>
            </w:r>
          </w:p>
        </w:tc>
        <w:tc>
          <w:tcPr>
            <w:tcW w:w="1940" w:type="dxa"/>
            <w:vAlign w:val="center"/>
          </w:tcPr>
          <w:p w14:paraId="3DC12136">
            <w:pPr>
              <w:spacing w:before="34" w:line="360" w:lineRule="auto"/>
              <w:ind w:firstLine="123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栏杆</w:t>
            </w:r>
          </w:p>
        </w:tc>
        <w:tc>
          <w:tcPr>
            <w:tcW w:w="2948" w:type="dxa"/>
            <w:vAlign w:val="center"/>
          </w:tcPr>
          <w:p w14:paraId="4D660FE9">
            <w:pPr>
              <w:spacing w:before="34" w:line="360" w:lineRule="auto"/>
              <w:ind w:firstLine="128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6622393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40B284CC">
            <w:pPr>
              <w:spacing w:before="34" w:line="360" w:lineRule="auto"/>
              <w:ind w:firstLine="124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78CAF669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0169BDD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7EA278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3E2C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80" w:type="dxa"/>
            <w:vMerge w:val="continue"/>
          </w:tcPr>
          <w:p w14:paraId="723B859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4184B148">
            <w:pPr>
              <w:spacing w:before="40" w:line="360" w:lineRule="auto"/>
              <w:ind w:firstLine="125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玻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璃</w:t>
            </w:r>
          </w:p>
        </w:tc>
        <w:tc>
          <w:tcPr>
            <w:tcW w:w="2948" w:type="dxa"/>
            <w:vAlign w:val="center"/>
          </w:tcPr>
          <w:p w14:paraId="51C57ED7">
            <w:pPr>
              <w:spacing w:before="40" w:line="360" w:lineRule="auto"/>
              <w:ind w:firstLine="128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无胶带印</w:t>
            </w:r>
          </w:p>
        </w:tc>
        <w:tc>
          <w:tcPr>
            <w:tcW w:w="795" w:type="dxa"/>
            <w:vAlign w:val="center"/>
          </w:tcPr>
          <w:p w14:paraId="6E52395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2324D93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449580</wp:posOffset>
                      </wp:positionH>
                      <wp:positionV relativeFrom="page">
                        <wp:posOffset>207645</wp:posOffset>
                      </wp:positionV>
                      <wp:extent cx="6350" cy="6350"/>
                      <wp:effectExtent l="0" t="0" r="0" b="0"/>
                      <wp:wrapNone/>
                      <wp:docPr id="6" name="任意多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txL" fmla="*/ 0 w 10"/>
                                  <a:gd name="txT" fmla="*/ 0 h 10"/>
                                  <a:gd name="txR" fmla="*/ 10 w 10"/>
                                  <a:gd name="txB" fmla="*/ 10 h 10"/>
                                </a:gdLst>
                                <a:ahLst/>
                                <a:cxnLst/>
                                <a:rect l="txL" t="txT" r="txR" b="txB"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5.4pt;margin-top:16.35pt;height:0.5pt;width:0.5pt;mso-position-horizontal-relative:page;mso-position-vertical-relative:page;z-index:251660288;mso-width-relative:page;mso-height-relative:page;" fillcolor="#000000" filled="t" stroked="f" coordsize="10,10" o:gfxdata="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z2RFnNUAAAAHAQAA&#10;DwAAAAAAAAABACAAAAAiAAAAZHJzL2Rvd25yZXYueG1sUEsBAhQAFAAAAAgAh07iQLDwXB1VAgAA&#10;PAUAAA4AAAAAAAAAAQAgAAAAJAEAAGRycy9lMm9Eb2MueG1sUEsFBgAAAAAGAAYAWQEAAOsFAAAA&#10;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00" w:type="dxa"/>
            <w:vAlign w:val="center"/>
          </w:tcPr>
          <w:p w14:paraId="6D895FE4">
            <w:pPr>
              <w:spacing w:before="40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刮拭</w:t>
            </w:r>
          </w:p>
        </w:tc>
        <w:tc>
          <w:tcPr>
            <w:tcW w:w="600" w:type="dxa"/>
            <w:vAlign w:val="center"/>
          </w:tcPr>
          <w:p w14:paraId="1AD08375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6A5CABB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6182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0" w:type="dxa"/>
            <w:vMerge w:val="continue"/>
          </w:tcPr>
          <w:p w14:paraId="42364A1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04856DEE">
            <w:pPr>
              <w:spacing w:before="41" w:line="360" w:lineRule="auto"/>
              <w:ind w:firstLine="146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台阶</w:t>
            </w:r>
          </w:p>
        </w:tc>
        <w:tc>
          <w:tcPr>
            <w:tcW w:w="2948" w:type="dxa"/>
            <w:vAlign w:val="center"/>
          </w:tcPr>
          <w:p w14:paraId="78616432">
            <w:pPr>
              <w:spacing w:before="41" w:line="360" w:lineRule="auto"/>
              <w:ind w:firstLine="125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无脚印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无垃圾</w:t>
            </w:r>
          </w:p>
        </w:tc>
        <w:tc>
          <w:tcPr>
            <w:tcW w:w="795" w:type="dxa"/>
            <w:vAlign w:val="center"/>
          </w:tcPr>
          <w:p w14:paraId="154D51C3">
            <w:pPr>
              <w:spacing w:before="41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清洁</w:t>
            </w:r>
          </w:p>
        </w:tc>
        <w:tc>
          <w:tcPr>
            <w:tcW w:w="795" w:type="dxa"/>
            <w:vAlign w:val="center"/>
          </w:tcPr>
          <w:p w14:paraId="727DDCA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35B6F6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2A913AE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54D7EC7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3395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0" w:type="dxa"/>
            <w:vMerge w:val="continue"/>
          </w:tcPr>
          <w:p w14:paraId="5E90758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1B6250F8">
            <w:pPr>
              <w:tabs>
                <w:tab w:val="center" w:pos="1101"/>
              </w:tabs>
              <w:spacing w:before="54" w:line="360" w:lineRule="auto"/>
              <w:ind w:firstLine="126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垃圾桶</w:t>
            </w:r>
          </w:p>
        </w:tc>
        <w:tc>
          <w:tcPr>
            <w:tcW w:w="2948" w:type="dxa"/>
            <w:vAlign w:val="center"/>
          </w:tcPr>
          <w:p w14:paraId="21B9F32E">
            <w:pPr>
              <w:spacing w:before="47" w:line="360" w:lineRule="auto"/>
              <w:ind w:left="125" w:right="139"/>
              <w:jc w:val="left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66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痰迹</w:t>
            </w:r>
            <w:r>
              <w:rPr>
                <w:rFonts w:hint="eastAsia" w:asciiTheme="minorEastAsia" w:hAnsiTheme="minorEastAsia" w:eastAsiaTheme="minorEastAsia" w:cstheme="minorEastAsia"/>
                <w:spacing w:val="-65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无垃圾</w:t>
            </w:r>
            <w:r>
              <w:rPr>
                <w:rFonts w:hint="eastAsia" w:asciiTheme="minorEastAsia" w:hAnsiTheme="minorEastAsia" w:eastAsiaTheme="minorEastAsia" w:cstheme="minorEastAsia"/>
                <w:spacing w:val="-65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烟头</w:t>
            </w:r>
          </w:p>
        </w:tc>
        <w:tc>
          <w:tcPr>
            <w:tcW w:w="795" w:type="dxa"/>
            <w:vAlign w:val="center"/>
          </w:tcPr>
          <w:p w14:paraId="055B0D6D">
            <w:pPr>
              <w:spacing w:before="53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清理</w:t>
            </w:r>
          </w:p>
        </w:tc>
        <w:tc>
          <w:tcPr>
            <w:tcW w:w="795" w:type="dxa"/>
            <w:vAlign w:val="center"/>
          </w:tcPr>
          <w:p w14:paraId="6A8360E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4D9C59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89D63F5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擦拭、外观清洗</w:t>
            </w:r>
          </w:p>
        </w:tc>
        <w:tc>
          <w:tcPr>
            <w:tcW w:w="690" w:type="dxa"/>
            <w:vAlign w:val="center"/>
          </w:tcPr>
          <w:p w14:paraId="1CF6676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5D5E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80" w:type="dxa"/>
            <w:vMerge w:val="continue"/>
          </w:tcPr>
          <w:p w14:paraId="0B2110A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5F3B84CF">
            <w:pPr>
              <w:spacing w:before="54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面</w:t>
            </w:r>
          </w:p>
        </w:tc>
        <w:tc>
          <w:tcPr>
            <w:tcW w:w="2948" w:type="dxa"/>
            <w:vAlign w:val="center"/>
          </w:tcPr>
          <w:p w14:paraId="46ADEBA2">
            <w:pPr>
              <w:spacing w:before="47" w:line="360" w:lineRule="auto"/>
              <w:ind w:left="121" w:right="139" w:firstLine="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  <w:r>
              <w:rPr>
                <w:rFonts w:hint="eastAsia" w:asciiTheme="minorEastAsia" w:hAnsiTheme="minorEastAsia" w:eastAsiaTheme="minorEastAsia" w:cstheme="minorEastAsia"/>
                <w:spacing w:val="-63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污迹</w:t>
            </w:r>
            <w:r>
              <w:rPr>
                <w:rFonts w:hint="eastAsia" w:asciiTheme="minorEastAsia" w:hAnsiTheme="minorEastAsia" w:eastAsiaTheme="minorEastAsia" w:cstheme="minorEastAsia"/>
                <w:spacing w:val="-63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无脚印</w:t>
            </w:r>
            <w:r>
              <w:rPr>
                <w:rFonts w:hint="eastAsia" w:asciiTheme="minorEastAsia" w:hAnsiTheme="minorEastAsia" w:eastAsiaTheme="minorEastAsia" w:cstheme="minorEastAsia"/>
                <w:spacing w:val="-62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垃圾</w:t>
            </w:r>
          </w:p>
        </w:tc>
        <w:tc>
          <w:tcPr>
            <w:tcW w:w="795" w:type="dxa"/>
            <w:vAlign w:val="center"/>
          </w:tcPr>
          <w:p w14:paraId="4BB41EB1">
            <w:pPr>
              <w:spacing w:before="5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推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尘</w:t>
            </w:r>
          </w:p>
        </w:tc>
        <w:tc>
          <w:tcPr>
            <w:tcW w:w="795" w:type="dxa"/>
            <w:vAlign w:val="center"/>
          </w:tcPr>
          <w:p w14:paraId="36BC2649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75075B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593DB013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1CD5E1E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000A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0" w:type="dxa"/>
            <w:vMerge w:val="continue"/>
          </w:tcPr>
          <w:p w14:paraId="540BD97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18D0C018">
            <w:pPr>
              <w:spacing w:before="46" w:line="360" w:lineRule="auto"/>
              <w:ind w:left="122" w:right="231" w:firstLine="19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画框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标示牌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摆设物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Cs w:val="21"/>
                <w:highlight w:val="none"/>
              </w:rPr>
              <w:t>品</w:t>
            </w:r>
          </w:p>
        </w:tc>
        <w:tc>
          <w:tcPr>
            <w:tcW w:w="2948" w:type="dxa"/>
            <w:vAlign w:val="center"/>
          </w:tcPr>
          <w:p w14:paraId="5E2FD6D7">
            <w:pPr>
              <w:spacing w:before="46" w:line="360" w:lineRule="auto"/>
              <w:ind w:left="127" w:right="23" w:hanging="2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无手印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Cs w:val="21"/>
                <w:highlight w:val="none"/>
              </w:rPr>
              <w:t>光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亮</w:t>
            </w:r>
          </w:p>
        </w:tc>
        <w:tc>
          <w:tcPr>
            <w:tcW w:w="795" w:type="dxa"/>
            <w:vAlign w:val="center"/>
          </w:tcPr>
          <w:p w14:paraId="692FC91C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56D36543">
            <w:pPr>
              <w:spacing w:before="52" w:line="360" w:lineRule="auto"/>
              <w:ind w:firstLine="124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1195BCBA">
            <w:pPr>
              <w:spacing w:before="51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掸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尘</w:t>
            </w:r>
          </w:p>
        </w:tc>
        <w:tc>
          <w:tcPr>
            <w:tcW w:w="600" w:type="dxa"/>
            <w:vAlign w:val="center"/>
          </w:tcPr>
          <w:p w14:paraId="34FB1BC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61B663A9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2C72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80" w:type="dxa"/>
            <w:vMerge w:val="continue"/>
          </w:tcPr>
          <w:p w14:paraId="0A1581A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15B6F033">
            <w:pPr>
              <w:spacing w:before="46" w:line="360" w:lineRule="auto"/>
              <w:ind w:left="122" w:right="231" w:firstLine="19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电梯内外</w:t>
            </w:r>
          </w:p>
        </w:tc>
        <w:tc>
          <w:tcPr>
            <w:tcW w:w="2948" w:type="dxa"/>
            <w:vAlign w:val="center"/>
          </w:tcPr>
          <w:p w14:paraId="54490BD7">
            <w:pPr>
              <w:spacing w:before="46" w:line="360" w:lineRule="auto"/>
              <w:ind w:left="127" w:right="23" w:hanging="2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箱体内外光亮、无水迹、无污渍、痰迹、无垃圾烟头</w:t>
            </w:r>
          </w:p>
        </w:tc>
        <w:tc>
          <w:tcPr>
            <w:tcW w:w="795" w:type="dxa"/>
            <w:vAlign w:val="center"/>
          </w:tcPr>
          <w:p w14:paraId="01069DA5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清理</w:t>
            </w:r>
          </w:p>
        </w:tc>
        <w:tc>
          <w:tcPr>
            <w:tcW w:w="795" w:type="dxa"/>
            <w:vAlign w:val="center"/>
          </w:tcPr>
          <w:p w14:paraId="3534B450">
            <w:pPr>
              <w:spacing w:before="52" w:line="360" w:lineRule="auto"/>
              <w:ind w:firstLine="124"/>
              <w:rPr>
                <w:rFonts w:asciiTheme="minorEastAsia" w:hAnsiTheme="minorEastAsia" w:eastAsiaTheme="minorEastAsia" w:cstheme="minorEastAsia"/>
                <w:spacing w:val="-4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B4AC85C">
            <w:pPr>
              <w:spacing w:before="51" w:line="360" w:lineRule="auto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3AB051A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2D3C0B0C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5122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80" w:type="dxa"/>
            <w:vMerge w:val="restart"/>
            <w:textDirection w:val="tbRlV"/>
          </w:tcPr>
          <w:p w14:paraId="173F9FBB">
            <w:pPr>
              <w:spacing w:before="342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  <w:highlight w:val="none"/>
              </w:rPr>
              <w:t>洗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  <w:highlight w:val="none"/>
              </w:rPr>
              <w:t>手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Cs w:val="21"/>
                <w:highlight w:val="none"/>
              </w:rPr>
              <w:t>间</w:t>
            </w:r>
          </w:p>
        </w:tc>
        <w:tc>
          <w:tcPr>
            <w:tcW w:w="1940" w:type="dxa"/>
            <w:vAlign w:val="center"/>
          </w:tcPr>
          <w:p w14:paraId="5296DB69">
            <w:pPr>
              <w:spacing w:before="35" w:line="360" w:lineRule="auto"/>
              <w:ind w:firstLine="12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灯罩</w:t>
            </w:r>
          </w:p>
        </w:tc>
        <w:tc>
          <w:tcPr>
            <w:tcW w:w="2948" w:type="dxa"/>
            <w:vAlign w:val="center"/>
          </w:tcPr>
          <w:p w14:paraId="73B96AFF">
            <w:pPr>
              <w:spacing w:before="35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5641CE9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65A77DC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5B1FB7A">
            <w:pPr>
              <w:spacing w:before="35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69E04F8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67924A3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10E8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80" w:type="dxa"/>
            <w:vMerge w:val="continue"/>
            <w:textDirection w:val="tbRlV"/>
          </w:tcPr>
          <w:p w14:paraId="67E34A9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08B41F56">
            <w:pPr>
              <w:spacing w:before="40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换气扇</w:t>
            </w:r>
          </w:p>
        </w:tc>
        <w:tc>
          <w:tcPr>
            <w:tcW w:w="2948" w:type="dxa"/>
            <w:vAlign w:val="center"/>
          </w:tcPr>
          <w:p w14:paraId="7EC0C5AE">
            <w:pPr>
              <w:spacing w:before="40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无明显积尘</w:t>
            </w:r>
          </w:p>
        </w:tc>
        <w:tc>
          <w:tcPr>
            <w:tcW w:w="795" w:type="dxa"/>
            <w:vAlign w:val="center"/>
          </w:tcPr>
          <w:p w14:paraId="4278ACC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4BA8E1D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449580</wp:posOffset>
                      </wp:positionH>
                      <wp:positionV relativeFrom="page">
                        <wp:posOffset>208280</wp:posOffset>
                      </wp:positionV>
                      <wp:extent cx="6350" cy="6350"/>
                      <wp:effectExtent l="0" t="0" r="0" b="0"/>
                      <wp:wrapNone/>
                      <wp:docPr id="8" name="任意多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>
                                  <a:gd name="txL" fmla="*/ 0 w 10"/>
                                  <a:gd name="txT" fmla="*/ 0 h 10"/>
                                  <a:gd name="txR" fmla="*/ 10 w 10"/>
                                  <a:gd name="txB" fmla="*/ 10 h 10"/>
                                </a:gdLst>
                                <a:ahLst/>
                                <a:cxnLst/>
                                <a:rect l="txL" t="txT" r="txR" b="txB"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5.4pt;margin-top:16.4pt;height:0.5pt;width:0.5pt;mso-position-horizontal-relative:page;mso-position-vertical-relative:page;z-index:251662336;mso-width-relative:page;mso-height-relative:page;" fillcolor="#000000" filled="t" stroked="f" coordsize="10,10" o:gfxdata="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z7WFtUAAAAHAQAA&#10;DwAAAAAAAAABACAAAAAiAAAAZHJzL2Rvd25yZXYueG1sUEsBAhQAFAAAAAgAh07iQM/C29xVAgAA&#10;PAUAAA4AAAAAAAAAAQAgAAAAJAEAAGRycy9lMm9Eb2MueG1sUEsFBgAAAAAGAAYAWQEAAOsFAAAA&#10;AA=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00" w:type="dxa"/>
            <w:vAlign w:val="center"/>
          </w:tcPr>
          <w:p w14:paraId="20654045">
            <w:pPr>
              <w:spacing w:before="40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600" w:type="dxa"/>
            <w:vAlign w:val="center"/>
          </w:tcPr>
          <w:p w14:paraId="1C6608F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5AE84DF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0B06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80" w:type="dxa"/>
            <w:vMerge w:val="continue"/>
            <w:textDirection w:val="tbRlV"/>
          </w:tcPr>
          <w:p w14:paraId="7043A5CC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33358AAF">
            <w:pPr>
              <w:spacing w:before="42" w:line="360" w:lineRule="auto"/>
              <w:ind w:firstLine="13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洗手盆</w:t>
            </w:r>
          </w:p>
        </w:tc>
        <w:tc>
          <w:tcPr>
            <w:tcW w:w="2948" w:type="dxa"/>
            <w:vAlign w:val="center"/>
          </w:tcPr>
          <w:p w14:paraId="661E65E6">
            <w:pPr>
              <w:spacing w:before="42" w:line="360" w:lineRule="auto"/>
              <w:ind w:firstLine="13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干净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highlight w:val="none"/>
              </w:rPr>
              <w:t>无水渍</w:t>
            </w:r>
          </w:p>
        </w:tc>
        <w:tc>
          <w:tcPr>
            <w:tcW w:w="795" w:type="dxa"/>
            <w:vAlign w:val="center"/>
          </w:tcPr>
          <w:p w14:paraId="22F86FF6">
            <w:pPr>
              <w:spacing w:before="42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清理</w:t>
            </w:r>
          </w:p>
        </w:tc>
        <w:tc>
          <w:tcPr>
            <w:tcW w:w="795" w:type="dxa"/>
            <w:vAlign w:val="center"/>
          </w:tcPr>
          <w:p w14:paraId="51D6B1AF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5BD00A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4F6A8969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1376233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1099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0" w:type="dxa"/>
            <w:vMerge w:val="continue"/>
            <w:textDirection w:val="tbRlV"/>
          </w:tcPr>
          <w:p w14:paraId="533145B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381295EE">
            <w:pPr>
              <w:spacing w:before="41" w:line="360" w:lineRule="auto"/>
              <w:ind w:firstLine="146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台面</w:t>
            </w:r>
          </w:p>
        </w:tc>
        <w:tc>
          <w:tcPr>
            <w:tcW w:w="2948" w:type="dxa"/>
            <w:vAlign w:val="center"/>
          </w:tcPr>
          <w:p w14:paraId="22647E97">
            <w:pPr>
              <w:spacing w:before="41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无水迹、无垃圾</w:t>
            </w:r>
          </w:p>
        </w:tc>
        <w:tc>
          <w:tcPr>
            <w:tcW w:w="795" w:type="dxa"/>
            <w:vAlign w:val="center"/>
          </w:tcPr>
          <w:p w14:paraId="269AD07A">
            <w:pPr>
              <w:spacing w:before="41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795" w:type="dxa"/>
            <w:vAlign w:val="center"/>
          </w:tcPr>
          <w:p w14:paraId="281D9DA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2BFC52E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6D8635A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65ED1403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59C4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  <w:textDirection w:val="tbRlV"/>
          </w:tcPr>
          <w:p w14:paraId="3987D3A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7EAF998A">
            <w:pPr>
              <w:spacing w:before="43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镜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面</w:t>
            </w:r>
          </w:p>
        </w:tc>
        <w:tc>
          <w:tcPr>
            <w:tcW w:w="2948" w:type="dxa"/>
            <w:vAlign w:val="center"/>
          </w:tcPr>
          <w:p w14:paraId="02DAD548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无水迹</w:t>
            </w:r>
          </w:p>
        </w:tc>
        <w:tc>
          <w:tcPr>
            <w:tcW w:w="795" w:type="dxa"/>
            <w:vAlign w:val="center"/>
          </w:tcPr>
          <w:p w14:paraId="5369D9D3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刮拭</w:t>
            </w:r>
          </w:p>
        </w:tc>
        <w:tc>
          <w:tcPr>
            <w:tcW w:w="795" w:type="dxa"/>
            <w:vAlign w:val="center"/>
          </w:tcPr>
          <w:p w14:paraId="119CD49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4869288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4DDD402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557992D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2D3E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80" w:type="dxa"/>
            <w:vMerge w:val="continue"/>
            <w:textDirection w:val="tbRlV"/>
          </w:tcPr>
          <w:p w14:paraId="1F15D1F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37C59AAA">
            <w:pPr>
              <w:spacing w:before="42" w:line="360" w:lineRule="auto"/>
              <w:ind w:firstLine="12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水池</w:t>
            </w:r>
          </w:p>
        </w:tc>
        <w:tc>
          <w:tcPr>
            <w:tcW w:w="2948" w:type="dxa"/>
            <w:vAlign w:val="center"/>
          </w:tcPr>
          <w:p w14:paraId="5C175870">
            <w:pPr>
              <w:spacing w:before="42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无垃圾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不堵塞</w:t>
            </w:r>
          </w:p>
        </w:tc>
        <w:tc>
          <w:tcPr>
            <w:tcW w:w="795" w:type="dxa"/>
            <w:vAlign w:val="center"/>
          </w:tcPr>
          <w:p w14:paraId="6E7BB9EA">
            <w:pPr>
              <w:spacing w:before="42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清理</w:t>
            </w:r>
          </w:p>
        </w:tc>
        <w:tc>
          <w:tcPr>
            <w:tcW w:w="795" w:type="dxa"/>
            <w:vAlign w:val="center"/>
          </w:tcPr>
          <w:p w14:paraId="4C0DE94C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632F178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7382F6F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67592C5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8A0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  <w:textDirection w:val="tbRlV"/>
          </w:tcPr>
          <w:p w14:paraId="3C22035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2FFF574D">
            <w:pPr>
              <w:spacing w:before="44" w:line="360" w:lineRule="auto"/>
              <w:ind w:firstLine="123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水龙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头</w:t>
            </w:r>
          </w:p>
        </w:tc>
        <w:tc>
          <w:tcPr>
            <w:tcW w:w="2948" w:type="dxa"/>
            <w:vAlign w:val="center"/>
          </w:tcPr>
          <w:p w14:paraId="6B431069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光亮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</w:p>
        </w:tc>
        <w:tc>
          <w:tcPr>
            <w:tcW w:w="795" w:type="dxa"/>
            <w:vAlign w:val="center"/>
          </w:tcPr>
          <w:p w14:paraId="34B2A64B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Cs w:val="21"/>
                <w:highlight w:val="none"/>
              </w:rPr>
              <w:t>擦拭</w:t>
            </w:r>
          </w:p>
        </w:tc>
        <w:tc>
          <w:tcPr>
            <w:tcW w:w="795" w:type="dxa"/>
            <w:vAlign w:val="center"/>
          </w:tcPr>
          <w:p w14:paraId="6A608E83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8456984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0F57C05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41CCE7AF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A0F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  <w:textDirection w:val="tbRlV"/>
          </w:tcPr>
          <w:p w14:paraId="708695D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7E7695E2">
            <w:pPr>
              <w:spacing w:before="44" w:line="360" w:lineRule="auto"/>
              <w:ind w:firstLine="137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Cs w:val="21"/>
                <w:highlight w:val="none"/>
              </w:rPr>
              <w:t>隔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Cs w:val="21"/>
                <w:highlight w:val="none"/>
              </w:rPr>
              <w:t>板</w:t>
            </w:r>
          </w:p>
        </w:tc>
        <w:tc>
          <w:tcPr>
            <w:tcW w:w="2948" w:type="dxa"/>
            <w:vAlign w:val="center"/>
          </w:tcPr>
          <w:p w14:paraId="18903E7C">
            <w:pPr>
              <w:spacing w:before="44" w:line="360" w:lineRule="auto"/>
              <w:ind w:firstLine="125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无积尘</w:t>
            </w:r>
          </w:p>
        </w:tc>
        <w:tc>
          <w:tcPr>
            <w:tcW w:w="795" w:type="dxa"/>
            <w:vAlign w:val="center"/>
          </w:tcPr>
          <w:p w14:paraId="264ACEE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44726A6E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D9EB83A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清洁</w:t>
            </w:r>
          </w:p>
        </w:tc>
        <w:tc>
          <w:tcPr>
            <w:tcW w:w="600" w:type="dxa"/>
            <w:vAlign w:val="center"/>
          </w:tcPr>
          <w:p w14:paraId="357FA5EF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7DC8BF9D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390F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780" w:type="dxa"/>
            <w:vMerge w:val="continue"/>
          </w:tcPr>
          <w:p w14:paraId="6E1BD19F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2BBB2751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纸篓</w:t>
            </w:r>
          </w:p>
        </w:tc>
        <w:tc>
          <w:tcPr>
            <w:tcW w:w="2948" w:type="dxa"/>
            <w:vAlign w:val="center"/>
          </w:tcPr>
          <w:p w14:paraId="7A0FE4EA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无污渍、无积尘、无冒头</w:t>
            </w:r>
          </w:p>
        </w:tc>
        <w:tc>
          <w:tcPr>
            <w:tcW w:w="795" w:type="dxa"/>
            <w:vAlign w:val="center"/>
          </w:tcPr>
          <w:p w14:paraId="1E460313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擦拭、清理</w:t>
            </w:r>
          </w:p>
        </w:tc>
        <w:tc>
          <w:tcPr>
            <w:tcW w:w="795" w:type="dxa"/>
            <w:vAlign w:val="center"/>
          </w:tcPr>
          <w:p w14:paraId="61E54392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3AB34177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2BAAB3AE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235A2414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19DE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</w:tcPr>
          <w:p w14:paraId="03AB4BB0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22FD35CF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小便器</w:t>
            </w:r>
          </w:p>
        </w:tc>
        <w:tc>
          <w:tcPr>
            <w:tcW w:w="2948" w:type="dxa"/>
            <w:vAlign w:val="center"/>
          </w:tcPr>
          <w:p w14:paraId="16191618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无黄斑、无异味，芳香球2颗</w:t>
            </w:r>
          </w:p>
        </w:tc>
        <w:tc>
          <w:tcPr>
            <w:tcW w:w="795" w:type="dxa"/>
            <w:vAlign w:val="center"/>
          </w:tcPr>
          <w:p w14:paraId="0280DCB3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795" w:type="dxa"/>
            <w:vAlign w:val="center"/>
          </w:tcPr>
          <w:p w14:paraId="7E3DE827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消毒</w:t>
            </w:r>
          </w:p>
        </w:tc>
        <w:tc>
          <w:tcPr>
            <w:tcW w:w="900" w:type="dxa"/>
            <w:vAlign w:val="center"/>
          </w:tcPr>
          <w:p w14:paraId="754FA59C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7545AA00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5C63B167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591E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</w:tcPr>
          <w:p w14:paraId="5826DC61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3CA95472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大便池</w:t>
            </w:r>
          </w:p>
        </w:tc>
        <w:tc>
          <w:tcPr>
            <w:tcW w:w="2948" w:type="dxa"/>
            <w:vAlign w:val="center"/>
          </w:tcPr>
          <w:p w14:paraId="02A87DBD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无黄斑、无异味，</w:t>
            </w:r>
          </w:p>
        </w:tc>
        <w:tc>
          <w:tcPr>
            <w:tcW w:w="795" w:type="dxa"/>
            <w:vAlign w:val="center"/>
          </w:tcPr>
          <w:p w14:paraId="4611265D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795" w:type="dxa"/>
            <w:vAlign w:val="center"/>
          </w:tcPr>
          <w:p w14:paraId="5F35F993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消毒</w:t>
            </w:r>
          </w:p>
        </w:tc>
        <w:tc>
          <w:tcPr>
            <w:tcW w:w="900" w:type="dxa"/>
            <w:vAlign w:val="center"/>
          </w:tcPr>
          <w:p w14:paraId="2B4B4C7B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48F5355B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38093FB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232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</w:tcPr>
          <w:p w14:paraId="664C5C56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412B3F37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墙面</w:t>
            </w:r>
          </w:p>
        </w:tc>
        <w:tc>
          <w:tcPr>
            <w:tcW w:w="2948" w:type="dxa"/>
            <w:vAlign w:val="center"/>
          </w:tcPr>
          <w:p w14:paraId="748AA470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无污渍、无积尘</w:t>
            </w:r>
          </w:p>
        </w:tc>
        <w:tc>
          <w:tcPr>
            <w:tcW w:w="795" w:type="dxa"/>
            <w:vAlign w:val="center"/>
          </w:tcPr>
          <w:p w14:paraId="707227C2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63535F60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6D34C51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600" w:type="dxa"/>
            <w:vAlign w:val="center"/>
          </w:tcPr>
          <w:p w14:paraId="31FBDE25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17C85776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3F45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</w:tcPr>
          <w:p w14:paraId="5BABEF98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12B8BDC0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地漏</w:t>
            </w:r>
          </w:p>
        </w:tc>
        <w:tc>
          <w:tcPr>
            <w:tcW w:w="2948" w:type="dxa"/>
            <w:vAlign w:val="center"/>
          </w:tcPr>
          <w:p w14:paraId="3DAD392C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无缺失、不堵塞</w:t>
            </w:r>
          </w:p>
        </w:tc>
        <w:tc>
          <w:tcPr>
            <w:tcW w:w="795" w:type="dxa"/>
            <w:vAlign w:val="center"/>
          </w:tcPr>
          <w:p w14:paraId="23DA994C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795" w:type="dxa"/>
            <w:vAlign w:val="center"/>
          </w:tcPr>
          <w:p w14:paraId="1D87B435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4A527347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4D488A1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0F551AA2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7945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</w:tcPr>
          <w:p w14:paraId="1DEF224A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66B7373F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窗户纱网、窗台</w:t>
            </w:r>
          </w:p>
        </w:tc>
        <w:tc>
          <w:tcPr>
            <w:tcW w:w="2948" w:type="dxa"/>
            <w:vAlign w:val="center"/>
          </w:tcPr>
          <w:p w14:paraId="59350425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无污渍、无积尘</w:t>
            </w:r>
          </w:p>
        </w:tc>
        <w:tc>
          <w:tcPr>
            <w:tcW w:w="795" w:type="dxa"/>
            <w:vAlign w:val="center"/>
          </w:tcPr>
          <w:p w14:paraId="2F8601BE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708192FC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56691555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10FBF774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3C20F7CE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36F5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restart"/>
          </w:tcPr>
          <w:p w14:paraId="4B563928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2A1F7E1F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 防</w:t>
            </w:r>
          </w:p>
          <w:p w14:paraId="30B5F06D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设 施</w:t>
            </w:r>
          </w:p>
        </w:tc>
        <w:tc>
          <w:tcPr>
            <w:tcW w:w="1940" w:type="dxa"/>
            <w:vAlign w:val="center"/>
          </w:tcPr>
          <w:p w14:paraId="01B4F97D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消火栓</w:t>
            </w:r>
          </w:p>
        </w:tc>
        <w:tc>
          <w:tcPr>
            <w:tcW w:w="2948" w:type="dxa"/>
            <w:vAlign w:val="center"/>
          </w:tcPr>
          <w:p w14:paraId="0FC01041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无污渍、无积尘</w:t>
            </w:r>
          </w:p>
        </w:tc>
        <w:tc>
          <w:tcPr>
            <w:tcW w:w="795" w:type="dxa"/>
            <w:vAlign w:val="center"/>
          </w:tcPr>
          <w:p w14:paraId="5087113C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013C2E4B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325ECFBE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4975013C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382BB665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05C4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0" w:type="dxa"/>
            <w:vMerge w:val="continue"/>
          </w:tcPr>
          <w:p w14:paraId="3C5FCCEB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49EF7BDE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灭火器（箱）</w:t>
            </w:r>
          </w:p>
        </w:tc>
        <w:tc>
          <w:tcPr>
            <w:tcW w:w="2948" w:type="dxa"/>
            <w:vAlign w:val="center"/>
          </w:tcPr>
          <w:p w14:paraId="093B17F0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无污渍、无积尘</w:t>
            </w:r>
          </w:p>
        </w:tc>
        <w:tc>
          <w:tcPr>
            <w:tcW w:w="795" w:type="dxa"/>
            <w:vAlign w:val="center"/>
          </w:tcPr>
          <w:p w14:paraId="5AA89629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4DC20168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</w:t>
            </w:r>
          </w:p>
        </w:tc>
        <w:tc>
          <w:tcPr>
            <w:tcW w:w="900" w:type="dxa"/>
            <w:vAlign w:val="center"/>
          </w:tcPr>
          <w:p w14:paraId="2C59381B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45BD8E36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 w14:paraId="7331E9DB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3CF0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80" w:type="dxa"/>
            <w:vMerge w:val="continue"/>
          </w:tcPr>
          <w:p w14:paraId="5E25D687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940" w:type="dxa"/>
            <w:vAlign w:val="center"/>
          </w:tcPr>
          <w:p w14:paraId="3B1BC6A3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消防管道</w:t>
            </w:r>
          </w:p>
        </w:tc>
        <w:tc>
          <w:tcPr>
            <w:tcW w:w="2948" w:type="dxa"/>
            <w:vAlign w:val="center"/>
          </w:tcPr>
          <w:p w14:paraId="38F07609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无污渍、无积尘</w:t>
            </w:r>
          </w:p>
        </w:tc>
        <w:tc>
          <w:tcPr>
            <w:tcW w:w="795" w:type="dxa"/>
            <w:vAlign w:val="center"/>
          </w:tcPr>
          <w:p w14:paraId="44646944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14C1079C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D71BB71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1674E4D6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690" w:type="dxa"/>
            <w:vAlign w:val="center"/>
          </w:tcPr>
          <w:p w14:paraId="0917AA71">
            <w:pPr>
              <w:spacing w:before="44" w:line="360" w:lineRule="auto"/>
              <w:ind w:firstLine="128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</w:tbl>
    <w:p w14:paraId="47D32EAF">
      <w:pPr>
        <w:spacing w:before="101" w:line="360" w:lineRule="auto"/>
        <w:jc w:val="center"/>
        <w:rPr>
          <w:rFonts w:asciiTheme="minorEastAsia" w:hAnsiTheme="minorEastAsia" w:eastAsiaTheme="minorEastAsia" w:cstheme="minorEastAsia"/>
          <w:b/>
          <w:bCs/>
          <w:spacing w:val="9"/>
          <w:szCs w:val="21"/>
          <w:highlight w:val="none"/>
        </w:rPr>
      </w:pPr>
    </w:p>
    <w:p w14:paraId="48BA828A">
      <w:pPr>
        <w:spacing w:before="101" w:line="360" w:lineRule="auto"/>
        <w:jc w:val="center"/>
        <w:rPr>
          <w:rFonts w:asciiTheme="minorEastAsia" w:hAnsiTheme="minorEastAsia" w:eastAsiaTheme="minorEastAsia" w:cstheme="minorEastAsia"/>
          <w:b/>
          <w:bCs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9"/>
          <w:szCs w:val="21"/>
          <w:highlight w:val="none"/>
        </w:rPr>
        <w:t>公共区域保洁服务计划及质量标准（二）</w:t>
      </w:r>
    </w:p>
    <w:tbl>
      <w:tblPr>
        <w:tblStyle w:val="4"/>
        <w:tblpPr w:leftFromText="180" w:rightFromText="180" w:vertAnchor="text" w:horzAnchor="page" w:tblpX="1053" w:tblpY="311"/>
        <w:tblOverlap w:val="never"/>
        <w:tblW w:w="940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466"/>
        <w:gridCol w:w="4110"/>
        <w:gridCol w:w="915"/>
        <w:gridCol w:w="705"/>
        <w:gridCol w:w="510"/>
        <w:gridCol w:w="495"/>
        <w:gridCol w:w="480"/>
      </w:tblGrid>
      <w:tr w14:paraId="1B2EE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22" w:type="dxa"/>
            <w:vMerge w:val="restart"/>
            <w:tcBorders>
              <w:bottom w:val="nil"/>
            </w:tcBorders>
            <w:vAlign w:val="center"/>
          </w:tcPr>
          <w:p w14:paraId="46098310">
            <w:pPr>
              <w:spacing w:before="58" w:line="360" w:lineRule="auto"/>
              <w:ind w:left="124" w:right="119" w:hanging="3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服 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Cs w:val="21"/>
                <w:highlight w:val="none"/>
              </w:rPr>
              <w:t>项 目</w:t>
            </w:r>
          </w:p>
        </w:tc>
        <w:tc>
          <w:tcPr>
            <w:tcW w:w="1466" w:type="dxa"/>
            <w:vMerge w:val="restart"/>
            <w:tcBorders>
              <w:bottom w:val="nil"/>
            </w:tcBorders>
            <w:vAlign w:val="center"/>
          </w:tcPr>
          <w:p w14:paraId="07C6637C">
            <w:pPr>
              <w:spacing w:before="58" w:line="360" w:lineRule="auto"/>
              <w:ind w:left="124" w:right="119" w:hanging="3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服务项目分类</w:t>
            </w:r>
          </w:p>
        </w:tc>
        <w:tc>
          <w:tcPr>
            <w:tcW w:w="4110" w:type="dxa"/>
            <w:vMerge w:val="restart"/>
            <w:tcBorders>
              <w:bottom w:val="nil"/>
            </w:tcBorders>
            <w:vAlign w:val="center"/>
          </w:tcPr>
          <w:p w14:paraId="5B966362">
            <w:pPr>
              <w:spacing w:before="58" w:line="360" w:lineRule="auto"/>
              <w:ind w:left="124" w:right="119" w:hanging="3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</w:p>
          <w:p w14:paraId="58BADADA">
            <w:pPr>
              <w:spacing w:before="58" w:line="360" w:lineRule="auto"/>
              <w:ind w:left="124" w:right="119" w:hanging="3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保洁质量标准</w:t>
            </w:r>
          </w:p>
          <w:p w14:paraId="77C87FD1">
            <w:pPr>
              <w:spacing w:before="58" w:line="360" w:lineRule="auto"/>
              <w:ind w:left="124" w:right="119" w:hanging="3"/>
              <w:jc w:val="center"/>
              <w:rPr>
                <w:rFonts w:asciiTheme="minorEastAsia" w:hAnsiTheme="minorEastAsia" w:eastAsiaTheme="minorEastAsia" w:cstheme="minorEastAsia"/>
                <w:spacing w:val="-5"/>
                <w:szCs w:val="21"/>
                <w:highlight w:val="none"/>
              </w:rPr>
            </w:pPr>
          </w:p>
        </w:tc>
        <w:tc>
          <w:tcPr>
            <w:tcW w:w="3105" w:type="dxa"/>
            <w:gridSpan w:val="5"/>
            <w:vAlign w:val="center"/>
          </w:tcPr>
          <w:p w14:paraId="52BF329D">
            <w:pPr>
              <w:spacing w:before="43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Cs w:val="21"/>
                <w:highlight w:val="none"/>
              </w:rPr>
              <w:t>频次</w:t>
            </w:r>
          </w:p>
        </w:tc>
      </w:tr>
      <w:tr w14:paraId="25193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22" w:type="dxa"/>
            <w:vMerge w:val="continue"/>
            <w:tcBorders>
              <w:top w:val="nil"/>
            </w:tcBorders>
            <w:vAlign w:val="center"/>
          </w:tcPr>
          <w:p w14:paraId="0A1D8B2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</w:tcBorders>
            <w:vAlign w:val="center"/>
          </w:tcPr>
          <w:p w14:paraId="4CAFD82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110" w:type="dxa"/>
            <w:vMerge w:val="continue"/>
            <w:tcBorders>
              <w:top w:val="nil"/>
            </w:tcBorders>
            <w:vAlign w:val="center"/>
          </w:tcPr>
          <w:p w14:paraId="57C29F8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915" w:type="dxa"/>
            <w:vAlign w:val="center"/>
          </w:tcPr>
          <w:p w14:paraId="7ADD1E37">
            <w:pPr>
              <w:spacing w:before="41"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Cs w:val="21"/>
                <w:highlight w:val="none"/>
              </w:rPr>
              <w:t>循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Cs w:val="21"/>
                <w:highlight w:val="none"/>
              </w:rPr>
              <w:t>环</w:t>
            </w:r>
          </w:p>
        </w:tc>
        <w:tc>
          <w:tcPr>
            <w:tcW w:w="705" w:type="dxa"/>
            <w:vAlign w:val="center"/>
          </w:tcPr>
          <w:p w14:paraId="0B0A6C79">
            <w:pPr>
              <w:spacing w:before="40" w:line="360" w:lineRule="auto"/>
              <w:ind w:firstLine="28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日</w:t>
            </w:r>
          </w:p>
        </w:tc>
        <w:tc>
          <w:tcPr>
            <w:tcW w:w="510" w:type="dxa"/>
            <w:vAlign w:val="center"/>
          </w:tcPr>
          <w:p w14:paraId="7593712F">
            <w:pPr>
              <w:spacing w:before="40" w:line="360" w:lineRule="auto"/>
              <w:ind w:firstLine="241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drawing>
                <wp:inline distT="0" distB="0" distL="114300" distR="114300">
                  <wp:extent cx="9525" cy="2540"/>
                  <wp:effectExtent l="0" t="0" r="0" b="0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" w:type="dxa"/>
            <w:vAlign w:val="center"/>
          </w:tcPr>
          <w:p w14:paraId="1372FABA">
            <w:pPr>
              <w:spacing w:before="40" w:line="360" w:lineRule="auto"/>
              <w:ind w:firstLine="242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月</w:t>
            </w:r>
          </w:p>
        </w:tc>
        <w:tc>
          <w:tcPr>
            <w:tcW w:w="480" w:type="dxa"/>
            <w:vAlign w:val="center"/>
          </w:tcPr>
          <w:p w14:paraId="3FED4742">
            <w:pPr>
              <w:spacing w:before="41" w:line="360" w:lineRule="auto"/>
              <w:ind w:firstLine="241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季</w:t>
            </w:r>
          </w:p>
        </w:tc>
      </w:tr>
      <w:tr w14:paraId="4F406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722" w:type="dxa"/>
            <w:vMerge w:val="restart"/>
            <w:tcBorders>
              <w:bottom w:val="nil"/>
            </w:tcBorders>
            <w:textDirection w:val="tbRlV"/>
          </w:tcPr>
          <w:p w14:paraId="1104BF47">
            <w:pPr>
              <w:spacing w:before="233" w:line="360" w:lineRule="auto"/>
              <w:ind w:firstLine="1673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Cs w:val="21"/>
                <w:highlight w:val="none"/>
              </w:rPr>
              <w:t>道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  <w:highlight w:val="none"/>
              </w:rPr>
              <w:t>路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  <w:highlight w:val="none"/>
              </w:rPr>
              <w:t>保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Cs w:val="21"/>
                <w:highlight w:val="none"/>
              </w:rPr>
              <w:t>洁</w:t>
            </w:r>
          </w:p>
        </w:tc>
        <w:tc>
          <w:tcPr>
            <w:tcW w:w="1466" w:type="dxa"/>
            <w:vAlign w:val="center"/>
          </w:tcPr>
          <w:p w14:paraId="21A424F3"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49A2381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996315</wp:posOffset>
                      </wp:positionH>
                      <wp:positionV relativeFrom="page">
                        <wp:posOffset>1631315</wp:posOffset>
                      </wp:positionV>
                      <wp:extent cx="6350" cy="6350"/>
                      <wp:effectExtent l="0" t="0" r="0" b="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DE96CCA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8.45pt;margin-top:128.45pt;height:0.5pt;width:0.5pt;mso-position-horizontal-relative:page;mso-position-vertical-relative:page;z-index:251664384;mso-width-relative:page;mso-height-relative:page;" fillcolor="#000000" filled="t" stroked="f" coordsize="21600,21600" o:gfxdata="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o&#10;MRXA1gAAAAsBAAAPAAAAAAAAAAEAIAAAACIAAABkcnMvZG93bnJldi54bWxQSwECFAAUAAAACACH&#10;TuJARd3kC7QBAAB1AwAADgAAAAAAAAABACAAAAAlAQAAZHJzL2Uyb0RvYy54bWxQSwUGAAAAAAYA&#10;BgBZAQAASw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DE96CCA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道路</w:t>
            </w:r>
          </w:p>
        </w:tc>
        <w:tc>
          <w:tcPr>
            <w:tcW w:w="4110" w:type="dxa"/>
            <w:vAlign w:val="center"/>
          </w:tcPr>
          <w:p w14:paraId="64A1D261">
            <w:pPr>
              <w:spacing w:before="54" w:line="360" w:lineRule="auto"/>
              <w:ind w:left="120" w:right="66" w:firstLine="1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Cs w:val="21"/>
                <w:highlight w:val="none"/>
              </w:rPr>
              <w:t>确保道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Cs w:val="21"/>
                <w:highlight w:val="none"/>
              </w:rPr>
              <w:t>路清洁无</w:t>
            </w:r>
            <w:r>
              <w:rPr>
                <w:rFonts w:hint="eastAsia" w:asciiTheme="minorEastAsia" w:hAnsiTheme="minorEastAsia" w:eastAsiaTheme="minorEastAsia" w:cstheme="minorEastAsia"/>
                <w:spacing w:val="22"/>
                <w:szCs w:val="21"/>
                <w:highlight w:val="none"/>
              </w:rPr>
              <w:t>杂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  <w:szCs w:val="21"/>
                <w:highlight w:val="none"/>
              </w:rPr>
              <w:t>物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  <w:szCs w:val="21"/>
                <w:highlight w:val="none"/>
              </w:rPr>
              <w:t>各主干道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路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辅路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人行道的清洁</w:t>
            </w:r>
            <w:r>
              <w:rPr>
                <w:rFonts w:hint="eastAsia" w:asciiTheme="minorEastAsia" w:hAnsiTheme="minorEastAsia" w:eastAsiaTheme="minorEastAsia" w:cstheme="minorEastAsia"/>
                <w:spacing w:val="22"/>
                <w:szCs w:val="21"/>
                <w:highlight w:val="none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  <w:szCs w:val="21"/>
                <w:highlight w:val="none"/>
              </w:rPr>
              <w:t>其设置的垃圾箱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szCs w:val="21"/>
                <w:highlight w:val="none"/>
              </w:rPr>
              <w:t>、果皮箱、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  <w:szCs w:val="21"/>
                <w:highlight w:val="none"/>
              </w:rPr>
              <w:t>广告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Cs w:val="21"/>
                <w:highlight w:val="none"/>
              </w:rPr>
              <w:t>箱、广告牌、休闲座椅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Cs w:val="21"/>
                <w:highlight w:val="none"/>
              </w:rPr>
              <w:t>等设施干净整洁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Cs w:val="21"/>
                <w:highlight w:val="none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pacing w:val="-71"/>
                <w:szCs w:val="21"/>
                <w:highlight w:val="non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雨雪天做到道路不积水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不结冰，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71"/>
                <w:szCs w:val="21"/>
                <w:highlight w:val="non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校园无卫生死角；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highlight w:val="none"/>
              </w:rPr>
              <w:t>定期清理雨篦子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pacing w:val="-18"/>
                <w:szCs w:val="21"/>
                <w:highlight w:val="none"/>
              </w:rPr>
              <w:t>。</w:t>
            </w:r>
          </w:p>
        </w:tc>
        <w:tc>
          <w:tcPr>
            <w:tcW w:w="915" w:type="dxa"/>
            <w:vAlign w:val="center"/>
          </w:tcPr>
          <w:p w14:paraId="325E0A0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清扫</w:t>
            </w:r>
          </w:p>
        </w:tc>
        <w:tc>
          <w:tcPr>
            <w:tcW w:w="705" w:type="dxa"/>
            <w:vAlign w:val="center"/>
          </w:tcPr>
          <w:p w14:paraId="7B5049AF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</w:t>
            </w:r>
          </w:p>
        </w:tc>
        <w:tc>
          <w:tcPr>
            <w:tcW w:w="510" w:type="dxa"/>
            <w:vAlign w:val="center"/>
          </w:tcPr>
          <w:p w14:paraId="3646D4E9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95" w:type="dxa"/>
            <w:vAlign w:val="center"/>
          </w:tcPr>
          <w:p w14:paraId="68D5B8D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23B9D75E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03F11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722" w:type="dxa"/>
            <w:vMerge w:val="continue"/>
            <w:tcBorders>
              <w:top w:val="nil"/>
              <w:bottom w:val="nil"/>
            </w:tcBorders>
            <w:textDirection w:val="tbRlV"/>
          </w:tcPr>
          <w:p w14:paraId="46FDE15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466" w:type="dxa"/>
            <w:vAlign w:val="center"/>
          </w:tcPr>
          <w:p w14:paraId="3096B7F6">
            <w:pPr>
              <w:spacing w:before="102" w:line="360" w:lineRule="auto"/>
              <w:ind w:firstLine="119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垃圾桶（箱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Cs w:val="21"/>
                <w:highlight w:val="none"/>
              </w:rPr>
              <w:t>）</w:t>
            </w:r>
          </w:p>
        </w:tc>
        <w:tc>
          <w:tcPr>
            <w:tcW w:w="4110" w:type="dxa"/>
            <w:vAlign w:val="center"/>
          </w:tcPr>
          <w:p w14:paraId="702F9F81">
            <w:pPr>
              <w:spacing w:before="52" w:line="360" w:lineRule="auto"/>
              <w:ind w:left="121" w:right="95" w:firstLine="1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上午和下午将分类好的垃圾清运到垃圾站</w:t>
            </w:r>
            <w:r>
              <w:rPr>
                <w:rFonts w:hint="eastAsia" w:asciiTheme="minorEastAsia" w:hAnsiTheme="minorEastAsia" w:eastAsiaTheme="minorEastAsia" w:cstheme="minorEastAsia"/>
                <w:spacing w:val="-31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垃圾桶无垃圾外溢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每日擦洗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Cs w:val="21"/>
                <w:highlight w:val="none"/>
              </w:rPr>
              <w:t>，外观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保持洁净</w:t>
            </w:r>
            <w:r>
              <w:rPr>
                <w:rFonts w:hint="eastAsia" w:asciiTheme="minorEastAsia" w:hAnsiTheme="minorEastAsia" w:eastAsiaTheme="minorEastAsia" w:cstheme="minorEastAsia"/>
                <w:spacing w:val="-35"/>
                <w:szCs w:val="21"/>
                <w:highlight w:val="none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highlight w:val="none"/>
              </w:rPr>
              <w:t>配备灭火专用水瓶。</w:t>
            </w:r>
          </w:p>
        </w:tc>
        <w:tc>
          <w:tcPr>
            <w:tcW w:w="915" w:type="dxa"/>
            <w:vAlign w:val="center"/>
          </w:tcPr>
          <w:p w14:paraId="1BBA252F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清运</w:t>
            </w:r>
          </w:p>
        </w:tc>
        <w:tc>
          <w:tcPr>
            <w:tcW w:w="705" w:type="dxa"/>
            <w:vAlign w:val="center"/>
          </w:tcPr>
          <w:p w14:paraId="19407785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擦拭</w:t>
            </w:r>
          </w:p>
        </w:tc>
        <w:tc>
          <w:tcPr>
            <w:tcW w:w="510" w:type="dxa"/>
            <w:vAlign w:val="center"/>
          </w:tcPr>
          <w:p w14:paraId="1851195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消毒</w:t>
            </w:r>
          </w:p>
        </w:tc>
        <w:tc>
          <w:tcPr>
            <w:tcW w:w="495" w:type="dxa"/>
            <w:vAlign w:val="center"/>
          </w:tcPr>
          <w:p w14:paraId="5CDDEBF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0362D91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785D0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722" w:type="dxa"/>
            <w:vMerge w:val="continue"/>
            <w:tcBorders>
              <w:top w:val="nil"/>
            </w:tcBorders>
            <w:textDirection w:val="tbRlV"/>
          </w:tcPr>
          <w:p w14:paraId="16EF670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466" w:type="dxa"/>
            <w:vAlign w:val="center"/>
          </w:tcPr>
          <w:p w14:paraId="4708DD2E">
            <w:pPr>
              <w:spacing w:before="103" w:line="360" w:lineRule="auto"/>
              <w:ind w:firstLine="117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Cs w:val="21"/>
                <w:highlight w:val="none"/>
              </w:rPr>
              <w:t>大件垃圾和绿化垃圾清运</w:t>
            </w:r>
          </w:p>
        </w:tc>
        <w:tc>
          <w:tcPr>
            <w:tcW w:w="4110" w:type="dxa"/>
            <w:vAlign w:val="center"/>
          </w:tcPr>
          <w:p w14:paraId="75C5C528">
            <w:pPr>
              <w:spacing w:before="58" w:line="360" w:lineRule="auto"/>
              <w:ind w:left="121" w:right="95" w:firstLine="14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大件垃圾和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Cs w:val="21"/>
                <w:highlight w:val="none"/>
              </w:rPr>
              <w:t>绿化垃圾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放到垃圾站指定区域，其中落叶需装袋后清运到垃圾站指定区域，无垃圾落地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车走地净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Cs w:val="21"/>
                <w:highlight w:val="none"/>
              </w:rPr>
              <w:t>。</w:t>
            </w:r>
          </w:p>
        </w:tc>
        <w:tc>
          <w:tcPr>
            <w:tcW w:w="915" w:type="dxa"/>
            <w:vAlign w:val="center"/>
          </w:tcPr>
          <w:p w14:paraId="5CBD9FC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清运</w:t>
            </w:r>
          </w:p>
        </w:tc>
        <w:tc>
          <w:tcPr>
            <w:tcW w:w="705" w:type="dxa"/>
            <w:vAlign w:val="center"/>
          </w:tcPr>
          <w:p w14:paraId="6113BA6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清扫</w:t>
            </w:r>
          </w:p>
        </w:tc>
        <w:tc>
          <w:tcPr>
            <w:tcW w:w="510" w:type="dxa"/>
            <w:vAlign w:val="center"/>
          </w:tcPr>
          <w:p w14:paraId="782F519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95" w:type="dxa"/>
            <w:vAlign w:val="center"/>
          </w:tcPr>
          <w:p w14:paraId="3D525D5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1748E8F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56DEA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722" w:type="dxa"/>
          </w:tcPr>
          <w:p w14:paraId="209B517E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  <w:p w14:paraId="0733EF4C">
            <w:pPr>
              <w:spacing w:before="44"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消毒</w:t>
            </w:r>
          </w:p>
        </w:tc>
        <w:tc>
          <w:tcPr>
            <w:tcW w:w="1466" w:type="dxa"/>
            <w:vAlign w:val="center"/>
          </w:tcPr>
          <w:p w14:paraId="3AFEF6CE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公共区域消毒</w:t>
            </w:r>
          </w:p>
        </w:tc>
        <w:tc>
          <w:tcPr>
            <w:tcW w:w="4110" w:type="dxa"/>
            <w:vAlign w:val="center"/>
          </w:tcPr>
          <w:p w14:paraId="4698EF09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每日消毒二次；遇突发疫情状况，每日消毒四次并按届时要求进行消毒。</w:t>
            </w:r>
          </w:p>
        </w:tc>
        <w:tc>
          <w:tcPr>
            <w:tcW w:w="915" w:type="dxa"/>
            <w:vAlign w:val="center"/>
          </w:tcPr>
          <w:p w14:paraId="49F98F9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05" w:type="dxa"/>
            <w:vAlign w:val="center"/>
          </w:tcPr>
          <w:p w14:paraId="7AF7AF8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消毒通风</w:t>
            </w:r>
          </w:p>
        </w:tc>
        <w:tc>
          <w:tcPr>
            <w:tcW w:w="510" w:type="dxa"/>
            <w:vAlign w:val="center"/>
          </w:tcPr>
          <w:p w14:paraId="632C287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95" w:type="dxa"/>
            <w:vAlign w:val="center"/>
          </w:tcPr>
          <w:p w14:paraId="03ED196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13BDE83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2E8F2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22" w:type="dxa"/>
          </w:tcPr>
          <w:p w14:paraId="052F0686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外墙面</w:t>
            </w:r>
          </w:p>
        </w:tc>
        <w:tc>
          <w:tcPr>
            <w:tcW w:w="1466" w:type="dxa"/>
            <w:vAlign w:val="center"/>
          </w:tcPr>
          <w:p w14:paraId="35AD0F69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外墙面保洁</w:t>
            </w:r>
          </w:p>
        </w:tc>
        <w:tc>
          <w:tcPr>
            <w:tcW w:w="4110" w:type="dxa"/>
            <w:vAlign w:val="center"/>
          </w:tcPr>
          <w:p w14:paraId="6C55983D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墙面干净，整洁、无小广告涂鸦。</w:t>
            </w:r>
          </w:p>
        </w:tc>
        <w:tc>
          <w:tcPr>
            <w:tcW w:w="915" w:type="dxa"/>
            <w:vAlign w:val="center"/>
          </w:tcPr>
          <w:p w14:paraId="121E30E9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巡查</w:t>
            </w:r>
          </w:p>
        </w:tc>
        <w:tc>
          <w:tcPr>
            <w:tcW w:w="705" w:type="dxa"/>
            <w:vAlign w:val="center"/>
          </w:tcPr>
          <w:p w14:paraId="5265522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510" w:type="dxa"/>
            <w:vAlign w:val="center"/>
          </w:tcPr>
          <w:p w14:paraId="3121A9B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95" w:type="dxa"/>
            <w:vAlign w:val="center"/>
          </w:tcPr>
          <w:p w14:paraId="7CBF0A3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213FC0C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49A6C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722" w:type="dxa"/>
          </w:tcPr>
          <w:p w14:paraId="74464AE0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操场篮球场</w:t>
            </w:r>
          </w:p>
        </w:tc>
        <w:tc>
          <w:tcPr>
            <w:tcW w:w="1466" w:type="dxa"/>
            <w:vAlign w:val="center"/>
          </w:tcPr>
          <w:p w14:paraId="40645226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地面保洁</w:t>
            </w:r>
          </w:p>
        </w:tc>
        <w:tc>
          <w:tcPr>
            <w:tcW w:w="4110" w:type="dxa"/>
            <w:vAlign w:val="center"/>
          </w:tcPr>
          <w:p w14:paraId="39F9A4F9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每日清扫四次、安排巡检人员、确保地面干净整洁、无垃圾、无烟头、无杂草；确保操场跑道无杂物。</w:t>
            </w:r>
          </w:p>
        </w:tc>
        <w:tc>
          <w:tcPr>
            <w:tcW w:w="915" w:type="dxa"/>
            <w:vAlign w:val="center"/>
          </w:tcPr>
          <w:p w14:paraId="39EFE3E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巡查</w:t>
            </w:r>
          </w:p>
        </w:tc>
        <w:tc>
          <w:tcPr>
            <w:tcW w:w="705" w:type="dxa"/>
            <w:vAlign w:val="center"/>
          </w:tcPr>
          <w:p w14:paraId="2EABC4C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</w:t>
            </w:r>
          </w:p>
        </w:tc>
        <w:tc>
          <w:tcPr>
            <w:tcW w:w="510" w:type="dxa"/>
            <w:vAlign w:val="center"/>
          </w:tcPr>
          <w:p w14:paraId="1202CD3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95" w:type="dxa"/>
            <w:vAlign w:val="center"/>
          </w:tcPr>
          <w:p w14:paraId="49E3294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6472561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 w14:paraId="2F7E8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722" w:type="dxa"/>
          </w:tcPr>
          <w:p w14:paraId="77ED79AD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吸烟区</w:t>
            </w:r>
          </w:p>
        </w:tc>
        <w:tc>
          <w:tcPr>
            <w:tcW w:w="1466" w:type="dxa"/>
            <w:vAlign w:val="center"/>
          </w:tcPr>
          <w:p w14:paraId="17822F72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地面、灭烟桶、标识牌保洁</w:t>
            </w:r>
          </w:p>
        </w:tc>
        <w:tc>
          <w:tcPr>
            <w:tcW w:w="4110" w:type="dxa"/>
            <w:vAlign w:val="center"/>
          </w:tcPr>
          <w:p w14:paraId="215D4407">
            <w:pPr>
              <w:spacing w:before="44" w:line="360" w:lineRule="auto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确保地面干净整洁、无烟头、无杂物；灭烟桶上下午分别倾倒补水一次；标识牌每日擦拭一次。配备灭火专用水瓶。</w:t>
            </w:r>
          </w:p>
        </w:tc>
        <w:tc>
          <w:tcPr>
            <w:tcW w:w="915" w:type="dxa"/>
            <w:vAlign w:val="center"/>
          </w:tcPr>
          <w:p w14:paraId="5A4263B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巡查清洁</w:t>
            </w:r>
          </w:p>
        </w:tc>
        <w:tc>
          <w:tcPr>
            <w:tcW w:w="705" w:type="dxa"/>
            <w:vAlign w:val="center"/>
          </w:tcPr>
          <w:p w14:paraId="022596F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清洁擦拭</w:t>
            </w:r>
          </w:p>
          <w:p w14:paraId="5347A40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补水</w:t>
            </w:r>
          </w:p>
        </w:tc>
        <w:tc>
          <w:tcPr>
            <w:tcW w:w="510" w:type="dxa"/>
            <w:vAlign w:val="center"/>
          </w:tcPr>
          <w:p w14:paraId="1AEA710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95" w:type="dxa"/>
            <w:vAlign w:val="center"/>
          </w:tcPr>
          <w:p w14:paraId="1230C24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480" w:type="dxa"/>
            <w:vAlign w:val="center"/>
          </w:tcPr>
          <w:p w14:paraId="7A97E6CE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</w:tbl>
    <w:p w14:paraId="231459FF">
      <w:pPr>
        <w:widowControl/>
        <w:kinsoku w:val="0"/>
        <w:autoSpaceDE w:val="0"/>
        <w:autoSpaceDN w:val="0"/>
        <w:snapToGrid w:val="0"/>
        <w:spacing w:before="183" w:line="217" w:lineRule="auto"/>
        <w:ind w:firstLine="36"/>
        <w:jc w:val="center"/>
        <w:rPr>
          <w:rFonts w:ascii="仿宋" w:hAnsi="仿宋" w:eastAsia="仿宋" w:cs="仿宋"/>
          <w:snapToGrid w:val="0"/>
          <w:color w:val="000000"/>
          <w:sz w:val="28"/>
          <w:szCs w:val="28"/>
          <w:highlight w:val="none"/>
        </w:rPr>
      </w:pPr>
    </w:p>
    <w:p w14:paraId="417E3DEE">
      <w:pPr>
        <w:widowControl/>
        <w:kinsoku w:val="0"/>
        <w:autoSpaceDE w:val="0"/>
        <w:autoSpaceDN w:val="0"/>
        <w:snapToGrid w:val="0"/>
        <w:spacing w:before="183" w:line="217" w:lineRule="auto"/>
        <w:ind w:firstLine="36"/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绿化养护质量标准</w:t>
      </w:r>
    </w:p>
    <w:p w14:paraId="3C415CB7">
      <w:pPr>
        <w:widowControl/>
        <w:kinsoku w:val="0"/>
        <w:autoSpaceDE w:val="0"/>
        <w:autoSpaceDN w:val="0"/>
        <w:snapToGrid w:val="0"/>
        <w:spacing w:line="262" w:lineRule="auto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</w:p>
    <w:p w14:paraId="216E41DD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1.绿化充分，植物配置合理，达到黄土不露天。</w:t>
      </w:r>
    </w:p>
    <w:p w14:paraId="745D082A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2.园林植物达到：</w:t>
      </w:r>
    </w:p>
    <w:p w14:paraId="59BED9AA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（1）生长势好：生长超过该树种该规格的平均生长量。（平均生长量待以后调查确定）。</w:t>
      </w:r>
    </w:p>
    <w:p w14:paraId="06B242CF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（2）叶子健壮：①叶色正常，叶片大而肥厚，在正常的条件下不黄叶、不卷叶、不落叶、叶上无虫尿虫网灰尘。②被啃咬的叶片最严重的在每株5%以下（包含5%，以下同）。</w:t>
      </w:r>
    </w:p>
    <w:p w14:paraId="27239DAD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（3）树枝、干健壮：①无明显枯枝、死杈、枝条健壮、过冬前新梢木质化。 ②无蛀干害虫的活卵活虫。 ③介壳虫最严重处主枝干 上100平方厘米1头活虫以下，（包括 1头，以下同）；较细的枝条每尺长的一段上在5头活虫以下（包括5头，以下同）；株数都在2%以下（包括2%，以下同）；④树冠完整，分支点合适，主侧枝分布均匀和数量合宜，内膛不乱，通风透光。</w:t>
      </w:r>
    </w:p>
    <w:p w14:paraId="2E049A47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（4）措施好：按一级技术措施要求认真进行养护。</w:t>
      </w:r>
    </w:p>
    <w:p w14:paraId="4AD73208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（5）行道树基本无缺枝。</w:t>
      </w:r>
    </w:p>
    <w:p w14:paraId="43B51BEA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（6）草坪覆盖率应基本达到100%，草坪内杂草应基本控制在10% 以内。生长茂盛，颜色正常，不枯黄。每年修剪暖地形6次以上，冷地形15次以上，无病虫害。</w:t>
      </w:r>
    </w:p>
    <w:p w14:paraId="3A684448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3.行道树和绿地内无死树，树木修剪合理，树形美观。能及时很好地解决树木与建筑物、交通等之间的矛盾。</w:t>
      </w:r>
    </w:p>
    <w:p w14:paraId="7A802779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4.绿化生产垃圾（如树枝、树叶、草沫等）重点地区路段能做到随产随清，其他地区路段做到日产日清。绿地整洁，无砖石瓦块、塑料袋等废弃物，并做到随时清洁。</w:t>
      </w:r>
    </w:p>
    <w:p w14:paraId="7AEB5EDB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5.长廊、栏杆、园路、桌椅、井盖和牌饰等园林设施完整、干净整洁，做到及时维护和油饰。</w:t>
      </w:r>
    </w:p>
    <w:p w14:paraId="00EE8596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6.无明显人为损坏，绿地草坪内无堆物堆料、搭棚或侵占等；行道树树干上无钉栓刻画的现象，树下至树干2米范围内无堆物堆料，搭棚设摊，圈栏等影响树木养护管理和生长的现象（2米以内如有）则应增加保护措施。</w:t>
      </w:r>
    </w:p>
    <w:p w14:paraId="08335B62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2.3服务期限</w:t>
      </w:r>
    </w:p>
    <w:p w14:paraId="12DFCF84">
      <w:pPr>
        <w:pStyle w:val="2"/>
        <w:spacing w:line="520" w:lineRule="atLeast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本项目服务内容期限为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12个月</w:t>
      </w:r>
    </w:p>
    <w:p w14:paraId="3A8CC094">
      <w:pPr>
        <w:widowControl/>
        <w:spacing w:line="520" w:lineRule="atLeast"/>
        <w:ind w:firstLine="560" w:firstLineChars="200"/>
        <w:jc w:val="left"/>
        <w:rPr>
          <w:rFonts w:ascii="宋体" w:hAnsi="宋体" w:cs="宋体"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2.4服务方案</w:t>
      </w:r>
    </w:p>
    <w:p w14:paraId="1A1B59A1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本项目的物业管理整体设计及策划</w:t>
      </w:r>
    </w:p>
    <w:p w14:paraId="147E2080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物业服务目标承诺</w:t>
      </w:r>
    </w:p>
    <w:p w14:paraId="0C23E006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本项目的管理架构和各岗位人员的设置</w:t>
      </w:r>
    </w:p>
    <w:p w14:paraId="522F2348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员工培训服务方案</w:t>
      </w:r>
    </w:p>
    <w:p w14:paraId="11B9C258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本项目的日常规章制度及档案管理方案</w:t>
      </w:r>
    </w:p>
    <w:p w14:paraId="4966ED1E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物业服务管理方案（包含会议服务，重大活动保障服务，日常卫生保洁消杀服务，车辆巡视服务，巡检报修服务，保密工作管理，师生沟通管理，其他协助管理等）</w:t>
      </w:r>
    </w:p>
    <w:p w14:paraId="621C54C0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物业服务应急预案</w:t>
      </w:r>
    </w:p>
    <w:p w14:paraId="299B413C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用于本项目人员简历表</w:t>
      </w:r>
    </w:p>
    <w:p w14:paraId="433B476F">
      <w:pPr>
        <w:widowControl/>
        <w:numPr>
          <w:ilvl w:val="0"/>
          <w:numId w:val="3"/>
        </w:numPr>
        <w:spacing w:line="520" w:lineRule="exact"/>
        <w:ind w:left="0"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本项目的安全管理体系</w:t>
      </w:r>
    </w:p>
    <w:p w14:paraId="53C84778">
      <w:pPr>
        <w:widowControl/>
        <w:spacing w:line="520" w:lineRule="exact"/>
        <w:ind w:firstLine="560" w:firstLineChars="200"/>
        <w:jc w:val="left"/>
        <w:rPr>
          <w:rFonts w:ascii="宋体" w:hAnsi="宋体" w:cs="宋体"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3.验收标准</w:t>
      </w:r>
    </w:p>
    <w:p w14:paraId="69409D9E">
      <w:pPr>
        <w:adjustRightInd w:val="0"/>
        <w:spacing w:line="520" w:lineRule="exact"/>
        <w:ind w:firstLine="560" w:firstLineChars="200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</w:t>
      </w: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验收标准</w:t>
      </w:r>
      <w:r>
        <w:rPr>
          <w:rFonts w:hint="eastAsia" w:ascii="宋体" w:hAnsi="宋体" w:cs="宋体"/>
          <w:sz w:val="28"/>
          <w:szCs w:val="28"/>
          <w:highlight w:val="none"/>
        </w:rPr>
        <w:t>需按照《物业服务事项和标准公共区域保洁服务计划及质量标准》《公共区域保洁服务计划及质量标准》《绿化养护质量标准》执行。</w:t>
      </w:r>
    </w:p>
    <w:p w14:paraId="07C3C093">
      <w:pPr>
        <w:pStyle w:val="2"/>
        <w:spacing w:line="520" w:lineRule="exact"/>
        <w:ind w:firstLine="560" w:firstLineChars="200"/>
        <w:rPr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4.人员要求</w:t>
      </w:r>
    </w:p>
    <w:p w14:paraId="3B11E77A">
      <w:pPr>
        <w:pStyle w:val="3"/>
        <w:spacing w:before="180" w:line="220" w:lineRule="auto"/>
        <w:ind w:left="706"/>
        <w:rPr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（1）管理人员</w:t>
      </w:r>
      <w:r>
        <w:rPr>
          <w:rFonts w:hint="eastAsia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highlight w:val="none"/>
        </w:rPr>
        <w:t>包含</w:t>
      </w:r>
      <w:r>
        <w:rPr>
          <w:rFonts w:hint="eastAsia" w:ascii="宋体" w:hAnsi="宋体" w:cs="宋体"/>
          <w:color w:val="FF0000"/>
          <w:sz w:val="28"/>
          <w:szCs w:val="28"/>
          <w:highlight w:val="none"/>
        </w:rPr>
        <w:t>一名</w:t>
      </w:r>
      <w:r>
        <w:rPr>
          <w:rFonts w:hint="eastAsia" w:ascii="宋体" w:hAnsi="宋体" w:cs="宋体"/>
          <w:sz w:val="28"/>
          <w:szCs w:val="28"/>
          <w:highlight w:val="none"/>
        </w:rPr>
        <w:t>项目</w:t>
      </w:r>
      <w:r>
        <w:rPr>
          <w:rFonts w:hint="eastAsia" w:cs="宋体"/>
          <w:sz w:val="28"/>
          <w:szCs w:val="28"/>
          <w:highlight w:val="none"/>
          <w:lang w:eastAsia="zh-CN"/>
        </w:rPr>
        <w:t>经理</w:t>
      </w: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spacing w:val="-6"/>
          <w:highlight w:val="none"/>
        </w:rPr>
        <w:t>具有本科（含）以上学历</w:t>
      </w:r>
      <w:r>
        <w:rPr>
          <w:rFonts w:hint="eastAsia"/>
          <w:spacing w:val="-6"/>
          <w:highlight w:val="none"/>
          <w:lang w:eastAsia="zh-CN"/>
        </w:rPr>
        <w:t>、</w:t>
      </w:r>
      <w:r>
        <w:rPr>
          <w:spacing w:val="-5"/>
          <w:highlight w:val="none"/>
        </w:rPr>
        <w:t>具有中级及以上职称证书</w:t>
      </w:r>
      <w:r>
        <w:rPr>
          <w:rFonts w:hint="eastAsia"/>
          <w:spacing w:val="-5"/>
          <w:highlight w:val="none"/>
          <w:lang w:eastAsia="zh-CN"/>
        </w:rPr>
        <w:t>、</w:t>
      </w:r>
      <w:r>
        <w:rPr>
          <w:spacing w:val="-6"/>
          <w:highlight w:val="none"/>
        </w:rPr>
        <w:t xml:space="preserve">具有 </w:t>
      </w:r>
      <w:r>
        <w:rPr>
          <w:rFonts w:hint="eastAsia"/>
          <w:spacing w:val="-6"/>
          <w:highlight w:val="none"/>
          <w:lang w:val="en-US" w:eastAsia="zh-CN"/>
        </w:rPr>
        <w:t>5</w:t>
      </w:r>
      <w:r>
        <w:rPr>
          <w:spacing w:val="-6"/>
          <w:highlight w:val="none"/>
        </w:rPr>
        <w:t>年（含）以上类似项目经理工作经验</w:t>
      </w:r>
      <w:r>
        <w:rPr>
          <w:rFonts w:hint="eastAsia"/>
          <w:spacing w:val="-6"/>
          <w:highlight w:val="none"/>
          <w:lang w:eastAsia="zh-CN"/>
        </w:rPr>
        <w:t>、</w:t>
      </w:r>
      <w:r>
        <w:rPr>
          <w:spacing w:val="-1"/>
          <w:highlight w:val="none"/>
        </w:rPr>
        <w:t>是投标人聘用的正式职工，签署正式劳</w:t>
      </w:r>
      <w:r>
        <w:rPr>
          <w:spacing w:val="-2"/>
          <w:highlight w:val="none"/>
        </w:rPr>
        <w:t>动合同，并依法缴纳社保</w:t>
      </w:r>
      <w:r>
        <w:rPr>
          <w:rFonts w:hint="eastAsia"/>
          <w:spacing w:val="-2"/>
          <w:highlight w:val="none"/>
          <w:lang w:eastAsia="zh-CN"/>
        </w:rPr>
        <w:t>）；</w:t>
      </w:r>
    </w:p>
    <w:p w14:paraId="68B85701">
      <w:pPr>
        <w:pStyle w:val="3"/>
        <w:spacing w:before="179" w:line="220" w:lineRule="auto"/>
        <w:ind w:left="706"/>
        <w:rPr>
          <w:rFonts w:hint="eastAsia" w:eastAsia="宋体"/>
          <w:highlight w:val="none"/>
          <w:lang w:eastAsia="zh-CN"/>
        </w:rPr>
      </w:pPr>
      <w:r>
        <w:rPr>
          <w:rFonts w:hint="eastAsia" w:ascii="宋体" w:hAnsi="宋体" w:cs="宋体"/>
          <w:color w:val="FF0000"/>
          <w:sz w:val="28"/>
          <w:szCs w:val="28"/>
          <w:highlight w:val="none"/>
        </w:rPr>
        <w:t>一名</w:t>
      </w:r>
      <w:r>
        <w:rPr>
          <w:rFonts w:hint="eastAsia" w:cs="宋体"/>
          <w:color w:val="FF0000"/>
          <w:sz w:val="28"/>
          <w:szCs w:val="28"/>
          <w:highlight w:val="none"/>
          <w:lang w:eastAsia="zh-CN"/>
        </w:rPr>
        <w:t>保洁</w:t>
      </w:r>
      <w:r>
        <w:rPr>
          <w:rFonts w:hint="eastAsia" w:ascii="宋体" w:hAnsi="宋体" w:cs="宋体"/>
          <w:sz w:val="28"/>
          <w:szCs w:val="28"/>
          <w:highlight w:val="none"/>
        </w:rPr>
        <w:t>主管（</w:t>
      </w:r>
      <w:r>
        <w:rPr>
          <w:spacing w:val="-6"/>
          <w:highlight w:val="none"/>
        </w:rPr>
        <w:t>具有大专及以上学历</w:t>
      </w:r>
      <w:r>
        <w:rPr>
          <w:rFonts w:hint="eastAsia"/>
          <w:spacing w:val="-6"/>
          <w:highlight w:val="none"/>
          <w:lang w:eastAsia="zh-CN"/>
        </w:rPr>
        <w:t>、</w:t>
      </w:r>
      <w:r>
        <w:rPr>
          <w:spacing w:val="-2"/>
          <w:highlight w:val="none"/>
        </w:rPr>
        <w:t>具有三年（含）以上同类物业项目同岗位经验</w:t>
      </w:r>
      <w:r>
        <w:rPr>
          <w:rFonts w:hint="eastAsia"/>
          <w:spacing w:val="-2"/>
          <w:highlight w:val="none"/>
          <w:lang w:eastAsia="zh-CN"/>
        </w:rPr>
        <w:t>、</w:t>
      </w:r>
      <w:r>
        <w:rPr>
          <w:spacing w:val="-2"/>
          <w:highlight w:val="none"/>
        </w:rPr>
        <w:t>是投标人聘用的正式职工，签署正式劳动合同，并依法缴纳社保</w:t>
      </w:r>
      <w:r>
        <w:rPr>
          <w:rFonts w:hint="eastAsia"/>
          <w:spacing w:val="-2"/>
          <w:highlight w:val="none"/>
          <w:lang w:eastAsia="zh-CN"/>
        </w:rPr>
        <w:t>）；</w:t>
      </w:r>
    </w:p>
    <w:p w14:paraId="63CD28E0">
      <w:pPr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color w:val="FF0000"/>
          <w:sz w:val="28"/>
          <w:szCs w:val="28"/>
          <w:highlight w:val="none"/>
        </w:rPr>
        <w:t>一名</w:t>
      </w:r>
      <w:r>
        <w:rPr>
          <w:rFonts w:hint="eastAsia" w:ascii="宋体" w:hAnsi="宋体" w:cs="宋体"/>
          <w:sz w:val="28"/>
          <w:szCs w:val="28"/>
          <w:highlight w:val="none"/>
        </w:rPr>
        <w:t>安全消防主管（具有</w:t>
      </w:r>
      <w:r>
        <w:rPr>
          <w:rFonts w:ascii="宋体" w:hAnsi="宋体" w:cs="宋体"/>
          <w:sz w:val="28"/>
          <w:szCs w:val="28"/>
          <w:highlight w:val="none"/>
        </w:rPr>
        <w:t>消防设施操作员中级</w:t>
      </w:r>
      <w:r>
        <w:rPr>
          <w:rFonts w:hint="eastAsia" w:ascii="宋体" w:hAnsi="宋体" w:cs="宋体"/>
          <w:sz w:val="28"/>
          <w:szCs w:val="28"/>
          <w:highlight w:val="none"/>
        </w:rPr>
        <w:t>证书）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；</w:t>
      </w:r>
      <w:r>
        <w:rPr>
          <w:rFonts w:hint="eastAsia" w:ascii="宋体" w:hAnsi="宋体" w:cs="宋体"/>
          <w:sz w:val="28"/>
          <w:szCs w:val="28"/>
          <w:highlight w:val="none"/>
        </w:rPr>
        <w:t>各区域负责人、</w:t>
      </w:r>
      <w:r>
        <w:rPr>
          <w:rFonts w:hint="eastAsia" w:ascii="宋体" w:hAnsi="宋体" w:cs="宋体"/>
          <w:color w:val="FF0000"/>
          <w:sz w:val="28"/>
          <w:szCs w:val="28"/>
          <w:highlight w:val="none"/>
        </w:rPr>
        <w:t>一名</w:t>
      </w:r>
      <w:r>
        <w:rPr>
          <w:rFonts w:hint="eastAsia" w:ascii="宋体" w:hAnsi="宋体" w:cs="宋体"/>
          <w:sz w:val="28"/>
          <w:szCs w:val="28"/>
          <w:highlight w:val="none"/>
        </w:rPr>
        <w:t>绿化主管（</w:t>
      </w:r>
      <w:r>
        <w:rPr>
          <w:spacing w:val="-6"/>
          <w:highlight w:val="none"/>
        </w:rPr>
        <w:t>具有大专及以上学历</w:t>
      </w:r>
      <w:r>
        <w:rPr>
          <w:rFonts w:hint="eastAsia"/>
          <w:spacing w:val="-6"/>
          <w:highlight w:val="none"/>
          <w:lang w:eastAsia="zh-CN"/>
        </w:rPr>
        <w:t>、</w:t>
      </w:r>
      <w:r>
        <w:rPr>
          <w:spacing w:val="-2"/>
          <w:highlight w:val="none"/>
        </w:rPr>
        <w:t>具有三年（含）以上同类物业项目同岗位经验</w:t>
      </w:r>
      <w:r>
        <w:rPr>
          <w:rFonts w:hint="eastAsia"/>
          <w:spacing w:val="-2"/>
          <w:highlight w:val="none"/>
          <w:lang w:eastAsia="zh-CN"/>
        </w:rPr>
        <w:t>、</w:t>
      </w:r>
      <w:r>
        <w:rPr>
          <w:spacing w:val="-2"/>
          <w:highlight w:val="none"/>
        </w:rPr>
        <w:t>是投标人聘用的正式职工，签署正式劳动合同，并依法缴纳社保</w:t>
      </w:r>
      <w:r>
        <w:rPr>
          <w:rFonts w:hint="eastAsia"/>
          <w:spacing w:val="-2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</w:rPr>
        <w:t>、一名库房管理等，管理人员须50岁（含）以下，具备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大</w:t>
      </w:r>
      <w:r>
        <w:rPr>
          <w:rFonts w:hint="eastAsia" w:ascii="宋体" w:hAnsi="宋体" w:cs="宋体"/>
          <w:sz w:val="28"/>
          <w:szCs w:val="28"/>
          <w:highlight w:val="none"/>
        </w:rPr>
        <w:t>专（含）以上学历，爱岗敬业，善于交流沟通，具备同岗位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三</w:t>
      </w:r>
      <w:r>
        <w:rPr>
          <w:rFonts w:hint="eastAsia" w:ascii="宋体" w:hAnsi="宋体" w:cs="宋体"/>
          <w:sz w:val="28"/>
          <w:szCs w:val="28"/>
          <w:highlight w:val="none"/>
        </w:rPr>
        <w:t>年（含）以上经验。</w:t>
      </w:r>
    </w:p>
    <w:p w14:paraId="095661B6">
      <w:pPr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（2）保洁员（包含</w:t>
      </w:r>
      <w:r>
        <w:rPr>
          <w:rFonts w:hint="eastAsia" w:ascii="宋体" w:hAnsi="宋体" w:cs="宋体"/>
          <w:color w:val="FF0000"/>
          <w:sz w:val="28"/>
          <w:szCs w:val="28"/>
          <w:highlight w:val="none"/>
        </w:rPr>
        <w:t>楼内外公共区域</w:t>
      </w:r>
      <w:r>
        <w:rPr>
          <w:rFonts w:hint="eastAsia" w:ascii="宋体" w:hAnsi="宋体" w:cs="宋体"/>
          <w:sz w:val="28"/>
          <w:szCs w:val="28"/>
          <w:highlight w:val="none"/>
        </w:rPr>
        <w:t>保洁员及垃圾分类员）要求：60岁（不含）以下，身体健康，同岗位两年（含）以上工作经验。</w:t>
      </w:r>
    </w:p>
    <w:p w14:paraId="13BE0C44">
      <w:pPr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（3）绿化人员：60岁（不含）以下，身体健康，同岗位二年（含）以上工作经验。</w:t>
      </w:r>
    </w:p>
    <w:p w14:paraId="27C7C036">
      <w:pPr>
        <w:pStyle w:val="3"/>
        <w:spacing w:before="181" w:line="289" w:lineRule="auto"/>
        <w:ind w:firstLine="496"/>
        <w:rPr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★</w:t>
      </w:r>
      <w:r>
        <w:rPr>
          <w:rFonts w:hint="eastAsia" w:ascii="宋体" w:hAnsi="宋体" w:cs="宋体"/>
          <w:sz w:val="28"/>
          <w:szCs w:val="28"/>
          <w:highlight w:val="none"/>
        </w:rPr>
        <w:t>（4）以上</w:t>
      </w:r>
      <w:r>
        <w:rPr>
          <w:rFonts w:hint="eastAsia" w:ascii="宋体" w:hAnsi="宋体" w:cs="宋体"/>
          <w:color w:val="FF0000"/>
          <w:sz w:val="28"/>
          <w:szCs w:val="28"/>
          <w:highlight w:val="none"/>
        </w:rPr>
        <w:t>（1）－（3）3类人员配备</w:t>
      </w:r>
      <w:r>
        <w:rPr>
          <w:rFonts w:hint="eastAsia" w:ascii="宋体" w:hAnsi="宋体" w:cs="宋体"/>
          <w:sz w:val="28"/>
          <w:szCs w:val="28"/>
          <w:highlight w:val="none"/>
        </w:rPr>
        <w:t>数量：不少于50人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  <w:highlight w:val="none"/>
          <w:lang w:eastAsia="zh-CN"/>
        </w:rPr>
        <w:t>需提交承诺书及人员配置名单</w:t>
      </w:r>
      <w:r>
        <w:rPr>
          <w:rFonts w:hint="eastAsia" w:cs="宋体"/>
          <w:sz w:val="30"/>
          <w:szCs w:val="30"/>
          <w:highlight w:val="none"/>
          <w:lang w:eastAsia="zh-CN"/>
        </w:rPr>
        <w:t>，</w:t>
      </w:r>
      <w:r>
        <w:rPr>
          <w:sz w:val="30"/>
          <w:szCs w:val="30"/>
          <w:highlight w:val="none"/>
        </w:rPr>
        <w:t>采</w:t>
      </w:r>
      <w:r>
        <w:rPr>
          <w:spacing w:val="-1"/>
          <w:sz w:val="30"/>
          <w:szCs w:val="30"/>
          <w:highlight w:val="none"/>
        </w:rPr>
        <w:t>购人</w:t>
      </w:r>
      <w:r>
        <w:rPr>
          <w:rFonts w:hint="eastAsia"/>
          <w:spacing w:val="-1"/>
          <w:sz w:val="30"/>
          <w:szCs w:val="30"/>
          <w:highlight w:val="none"/>
          <w:lang w:eastAsia="zh-CN"/>
        </w:rPr>
        <w:t>不</w:t>
      </w:r>
      <w:r>
        <w:rPr>
          <w:spacing w:val="-1"/>
          <w:sz w:val="30"/>
          <w:szCs w:val="30"/>
          <w:highlight w:val="none"/>
        </w:rPr>
        <w:t>提供免费宿舍床位，不</w:t>
      </w:r>
      <w:r>
        <w:rPr>
          <w:spacing w:val="-5"/>
          <w:sz w:val="30"/>
          <w:szCs w:val="30"/>
          <w:highlight w:val="none"/>
        </w:rPr>
        <w:t>提供免费三餐</w:t>
      </w:r>
      <w:r>
        <w:rPr>
          <w:spacing w:val="-5"/>
          <w:highlight w:val="none"/>
        </w:rPr>
        <w:t>）。</w:t>
      </w:r>
    </w:p>
    <w:p w14:paraId="0CC366E6">
      <w:pPr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（5）上岗人员要经过培训教育，遵守学校制度，身体健康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（持有有效的健康证）</w:t>
      </w:r>
      <w:r>
        <w:rPr>
          <w:rFonts w:hint="eastAsia" w:ascii="宋体" w:hAnsi="宋体" w:cs="宋体"/>
          <w:sz w:val="28"/>
          <w:szCs w:val="28"/>
          <w:highlight w:val="none"/>
        </w:rPr>
        <w:t>，统一着装，干净整洁，挂牌上岗。根据学校要求，应固定服务保洁人员，如因特殊需要需换人或增加人员须经采购人批准后实施。</w:t>
      </w:r>
    </w:p>
    <w:p w14:paraId="3B7A9282">
      <w:pPr>
        <w:rPr>
          <w:highlight w:val="none"/>
        </w:rPr>
      </w:pPr>
    </w:p>
    <w:p w14:paraId="69C565DF">
      <w:pPr>
        <w:rPr>
          <w:highlight w:val="none"/>
        </w:rPr>
      </w:pPr>
    </w:p>
    <w:p w14:paraId="33E75EA4">
      <w:pPr>
        <w:pStyle w:val="2"/>
        <w:spacing w:line="520" w:lineRule="exact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kern w:val="0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宋体" w:hAnsi="宋体" w:cs="宋体"/>
          <w:bCs/>
          <w:kern w:val="0"/>
          <w:sz w:val="28"/>
          <w:szCs w:val="28"/>
          <w:highlight w:val="none"/>
        </w:rPr>
        <w:t>政策性采购需求</w:t>
      </w:r>
    </w:p>
    <w:p w14:paraId="30500ED3">
      <w:pPr>
        <w:spacing w:line="52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为在项目中充分落实《政府采购法》规定的“政府采购应当有助于实现国家的经济和社会发展政策目标”等相关要求，以项目为载体推动北京市环境社会治理(ESG)体系高质量发展，请供应商提供在本项目中落实ESG理念的工作措施。</w:t>
      </w:r>
    </w:p>
    <w:p w14:paraId="0E86B8E7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</w:p>
    <w:p w14:paraId="593FD9B5">
      <w:pPr>
        <w:spacing w:line="243" w:lineRule="auto"/>
        <w:rPr>
          <w:rFonts w:ascii="Arial"/>
          <w:sz w:val="21"/>
          <w:highlight w:val="none"/>
        </w:rPr>
      </w:pPr>
      <w:r>
        <w:rPr>
          <w:rFonts w:hint="eastAsia" w:ascii="宋体" w:hAnsi="宋体" w:cs="宋体"/>
          <w:bCs/>
          <w:spacing w:val="0"/>
          <w:kern w:val="0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宋体" w:hAnsi="宋体" w:cs="宋体"/>
          <w:bCs/>
          <w:spacing w:val="0"/>
          <w:kern w:val="0"/>
          <w:sz w:val="28"/>
          <w:szCs w:val="28"/>
          <w:highlight w:val="none"/>
        </w:rPr>
        <w:t>节约能源资源要求</w:t>
      </w:r>
    </w:p>
    <w:p w14:paraId="1FF25DFE">
      <w:pPr>
        <w:pStyle w:val="3"/>
        <w:spacing w:before="78" w:line="221" w:lineRule="auto"/>
        <w:ind w:left="469"/>
        <w:rPr>
          <w:highlight w:val="none"/>
        </w:rPr>
      </w:pPr>
      <w:r>
        <w:rPr>
          <w:spacing w:val="-2"/>
          <w:highlight w:val="none"/>
        </w:rPr>
        <w:t>【1】基础工作</w:t>
      </w:r>
    </w:p>
    <w:p w14:paraId="773742CB">
      <w:pPr>
        <w:pStyle w:val="3"/>
        <w:spacing w:before="178" w:line="313" w:lineRule="auto"/>
        <w:ind w:right="188" w:firstLine="498"/>
        <w:rPr>
          <w:highlight w:val="none"/>
        </w:rPr>
      </w:pPr>
      <w:r>
        <w:rPr>
          <w:spacing w:val="-5"/>
          <w:highlight w:val="none"/>
        </w:rPr>
        <w:t>1、为落实《北京市促进环境社会治理（ESG）体系高质量发展实施方案（2024-2027</w:t>
      </w:r>
      <w:r>
        <w:rPr>
          <w:spacing w:val="-3"/>
          <w:highlight w:val="none"/>
        </w:rPr>
        <w:t>年）》，</w:t>
      </w:r>
      <w:r>
        <w:rPr>
          <w:spacing w:val="61"/>
          <w:highlight w:val="none"/>
        </w:rPr>
        <w:t xml:space="preserve"> </w:t>
      </w:r>
      <w:r>
        <w:rPr>
          <w:spacing w:val="-3"/>
          <w:highlight w:val="none"/>
        </w:rPr>
        <w:t>以项目为载体推动北京市环境社会治理(ESG)体系高质量发展，请供应商提供</w:t>
      </w:r>
      <w:r>
        <w:rPr>
          <w:spacing w:val="-4"/>
          <w:highlight w:val="none"/>
        </w:rPr>
        <w:t>在本项目中落实</w:t>
      </w:r>
      <w:r>
        <w:rPr>
          <w:spacing w:val="-38"/>
          <w:highlight w:val="none"/>
        </w:rPr>
        <w:t xml:space="preserve"> </w:t>
      </w:r>
      <w:r>
        <w:rPr>
          <w:spacing w:val="-4"/>
          <w:highlight w:val="none"/>
        </w:rPr>
        <w:t>ESG</w:t>
      </w:r>
      <w:r>
        <w:rPr>
          <w:spacing w:val="-48"/>
          <w:highlight w:val="none"/>
        </w:rPr>
        <w:t xml:space="preserve"> </w:t>
      </w:r>
      <w:r>
        <w:rPr>
          <w:spacing w:val="-4"/>
          <w:highlight w:val="none"/>
        </w:rPr>
        <w:t>理念的工作措施。</w:t>
      </w:r>
    </w:p>
    <w:p w14:paraId="4B1F2F29">
      <w:pPr>
        <w:pStyle w:val="3"/>
        <w:spacing w:before="181" w:line="313" w:lineRule="auto"/>
        <w:ind w:left="6" w:right="188" w:firstLine="477"/>
        <w:rPr>
          <w:rFonts w:ascii="Arial"/>
          <w:sz w:val="21"/>
          <w:highlight w:val="none"/>
        </w:rPr>
      </w:pPr>
      <w:r>
        <w:rPr>
          <w:spacing w:val="2"/>
          <w:highlight w:val="none"/>
        </w:rPr>
        <w:t>2、中标人应明确节能管理岗位和职责，由具备相</w:t>
      </w:r>
      <w:r>
        <w:rPr>
          <w:spacing w:val="1"/>
          <w:highlight w:val="none"/>
        </w:rPr>
        <w:t>关专业能力的人员开展节约能源</w:t>
      </w:r>
      <w:r>
        <w:rPr>
          <w:spacing w:val="-6"/>
          <w:highlight w:val="none"/>
        </w:rPr>
        <w:t>资源工作。与采购人紧密沟通协作，建立节能管理制度，明确责任分</w:t>
      </w:r>
      <w:r>
        <w:rPr>
          <w:spacing w:val="-7"/>
          <w:highlight w:val="none"/>
        </w:rPr>
        <w:t>工、操作规程和奖</w:t>
      </w:r>
      <w:r>
        <w:rPr>
          <w:spacing w:val="-10"/>
          <w:highlight w:val="none"/>
        </w:rPr>
        <w:t>惩措施。</w:t>
      </w:r>
    </w:p>
    <w:p w14:paraId="7755F11E">
      <w:pPr>
        <w:pStyle w:val="3"/>
        <w:spacing w:before="78" w:line="220" w:lineRule="auto"/>
        <w:ind w:left="469"/>
        <w:rPr>
          <w:highlight w:val="none"/>
        </w:rPr>
      </w:pPr>
      <w:r>
        <w:rPr>
          <w:spacing w:val="-1"/>
          <w:highlight w:val="none"/>
        </w:rPr>
        <w:t>【2】节能管理</w:t>
      </w:r>
    </w:p>
    <w:p w14:paraId="68E30E51">
      <w:pPr>
        <w:pStyle w:val="3"/>
        <w:spacing w:before="179" w:line="220" w:lineRule="auto"/>
        <w:ind w:left="498"/>
        <w:rPr>
          <w:highlight w:val="none"/>
        </w:rPr>
      </w:pPr>
      <w:r>
        <w:rPr>
          <w:spacing w:val="-7"/>
          <w:highlight w:val="none"/>
        </w:rPr>
        <w:t>1、基本要求</w:t>
      </w:r>
    </w:p>
    <w:p w14:paraId="2456A980">
      <w:pPr>
        <w:pStyle w:val="3"/>
        <w:spacing w:before="182" w:line="359" w:lineRule="auto"/>
        <w:ind w:right="188" w:firstLine="502"/>
        <w:rPr>
          <w:highlight w:val="none"/>
          <w:u w:val="none"/>
        </w:rPr>
      </w:pPr>
      <w:r>
        <w:rPr>
          <w:spacing w:val="-2"/>
          <w:highlight w:val="none"/>
          <w:u w:val="none"/>
        </w:rPr>
        <w:t>中标人应协助采购人规范配置节能设备设施，采用符合国家节</w:t>
      </w:r>
      <w:r>
        <w:rPr>
          <w:spacing w:val="-3"/>
          <w:highlight w:val="none"/>
          <w:u w:val="none"/>
        </w:rPr>
        <w:t>能标准的灯具、电器</w:t>
      </w:r>
      <w:r>
        <w:rPr>
          <w:spacing w:val="2"/>
          <w:highlight w:val="none"/>
          <w:u w:val="none"/>
        </w:rPr>
        <w:t>等，定期对用能设备进行能耗监测和维护管理。熟悉</w:t>
      </w:r>
      <w:r>
        <w:rPr>
          <w:spacing w:val="1"/>
          <w:highlight w:val="none"/>
          <w:u w:val="none"/>
        </w:rPr>
        <w:t>管理区域能源消耗热点(照明、暖</w:t>
      </w:r>
      <w:r>
        <w:rPr>
          <w:spacing w:val="2"/>
          <w:highlight w:val="none"/>
          <w:u w:val="none"/>
        </w:rPr>
        <w:t>通、电梯、办公设备、数据中心等)、设备效</w:t>
      </w:r>
      <w:r>
        <w:rPr>
          <w:spacing w:val="1"/>
          <w:highlight w:val="none"/>
          <w:u w:val="none"/>
        </w:rPr>
        <w:t>率、建筑围护结构情况等；定期检</w:t>
      </w:r>
      <w:r>
        <w:rPr>
          <w:spacing w:val="-2"/>
          <w:highlight w:val="none"/>
          <w:u w:val="none"/>
        </w:rPr>
        <w:t>查维护建筑围护结构及门窗，及时修复破损、渗漏部位，减少冷热空气渗透；协助采购人在公共区域张贴节能宣传海报、标识，开展节能宣传活动。</w:t>
      </w:r>
    </w:p>
    <w:p w14:paraId="2D15B4DC">
      <w:pPr>
        <w:pStyle w:val="3"/>
        <w:spacing w:before="1" w:line="220" w:lineRule="auto"/>
        <w:ind w:left="483"/>
        <w:rPr>
          <w:highlight w:val="none"/>
        </w:rPr>
      </w:pPr>
      <w:r>
        <w:rPr>
          <w:spacing w:val="-4"/>
          <w:highlight w:val="none"/>
        </w:rPr>
        <w:t>2、照明用能</w:t>
      </w:r>
    </w:p>
    <w:p w14:paraId="4BAB0A71">
      <w:pPr>
        <w:pStyle w:val="3"/>
        <w:spacing w:before="181" w:line="359" w:lineRule="auto"/>
        <w:ind w:firstLine="503"/>
        <w:rPr>
          <w:highlight w:val="none"/>
          <w:u w:val="none"/>
        </w:rPr>
      </w:pPr>
      <w:r>
        <w:rPr>
          <w:spacing w:val="-7"/>
          <w:highlight w:val="none"/>
          <w:u w:val="none"/>
        </w:rPr>
        <w:t>中标人应加强照明巡查、及时检查灯况，根据不同季节、不同天气条件下自然光照</w:t>
      </w:r>
      <w:r>
        <w:rPr>
          <w:spacing w:val="3"/>
          <w:highlight w:val="none"/>
          <w:u w:val="none"/>
        </w:rPr>
        <w:t>特点和不同时段的照度需求，协助采购人优化门厅、走廊、</w:t>
      </w:r>
      <w:r>
        <w:rPr>
          <w:rFonts w:hint="eastAsia"/>
          <w:spacing w:val="3"/>
          <w:highlight w:val="none"/>
          <w:u w:val="none"/>
          <w:lang w:eastAsia="zh-CN"/>
        </w:rPr>
        <w:t>教室、</w:t>
      </w:r>
      <w:r>
        <w:rPr>
          <w:spacing w:val="3"/>
          <w:highlight w:val="none"/>
          <w:u w:val="none"/>
        </w:rPr>
        <w:t>通道等公共区域照明方案，</w:t>
      </w:r>
      <w:r>
        <w:rPr>
          <w:spacing w:val="-6"/>
          <w:highlight w:val="none"/>
          <w:u w:val="none"/>
        </w:rPr>
        <w:t>杜绝“白昼灯”;会议室、</w:t>
      </w:r>
      <w:r>
        <w:rPr>
          <w:rFonts w:hint="eastAsia"/>
          <w:spacing w:val="-6"/>
          <w:highlight w:val="none"/>
          <w:u w:val="none"/>
          <w:lang w:eastAsia="zh-CN"/>
        </w:rPr>
        <w:t>阶梯教室</w:t>
      </w:r>
      <w:r>
        <w:rPr>
          <w:spacing w:val="-6"/>
          <w:highlight w:val="none"/>
          <w:u w:val="none"/>
        </w:rPr>
        <w:t>等公共区域使用结束后关闭照明，杜绝“长明灯”;如无</w:t>
      </w:r>
      <w:r>
        <w:rPr>
          <w:spacing w:val="-2"/>
          <w:highlight w:val="none"/>
          <w:u w:val="none"/>
        </w:rPr>
        <w:t>采购人或相关部门明确要求，平时不开启景观照明，室外区域只开启必要的台阶和路面</w:t>
      </w:r>
      <w:r>
        <w:rPr>
          <w:spacing w:val="-10"/>
          <w:highlight w:val="none"/>
          <w:u w:val="none"/>
        </w:rPr>
        <w:t>照明。</w:t>
      </w:r>
    </w:p>
    <w:p w14:paraId="0ACF3AE3">
      <w:pPr>
        <w:pStyle w:val="3"/>
        <w:spacing w:before="1" w:line="220" w:lineRule="auto"/>
        <w:ind w:left="485"/>
        <w:rPr>
          <w:highlight w:val="none"/>
        </w:rPr>
      </w:pPr>
      <w:r>
        <w:rPr>
          <w:spacing w:val="-4"/>
          <w:highlight w:val="none"/>
        </w:rPr>
        <w:t>3、暖通用能</w:t>
      </w:r>
    </w:p>
    <w:p w14:paraId="75A520A6">
      <w:pPr>
        <w:pStyle w:val="3"/>
        <w:spacing w:before="180" w:line="359" w:lineRule="auto"/>
        <w:ind w:right="188" w:firstLine="503"/>
        <w:rPr>
          <w:highlight w:val="none"/>
        </w:rPr>
      </w:pPr>
      <w:r>
        <w:rPr>
          <w:highlight w:val="none"/>
        </w:rPr>
        <w:t>中标人应按照夏季室内空调温度设置不低于</w:t>
      </w:r>
      <w:r>
        <w:rPr>
          <w:spacing w:val="-33"/>
          <w:highlight w:val="none"/>
        </w:rPr>
        <w:t xml:space="preserve"> </w:t>
      </w:r>
      <w:r>
        <w:rPr>
          <w:highlight w:val="none"/>
        </w:rPr>
        <w:t>26</w:t>
      </w:r>
      <w:r>
        <w:rPr>
          <w:spacing w:val="-49"/>
          <w:highlight w:val="none"/>
        </w:rPr>
        <w:t xml:space="preserve"> </w:t>
      </w:r>
      <w:r>
        <w:rPr>
          <w:highlight w:val="none"/>
        </w:rPr>
        <w:t>摄氏度、冬季室内空调温度设置不</w:t>
      </w:r>
      <w:r>
        <w:rPr>
          <w:spacing w:val="1"/>
          <w:highlight w:val="none"/>
        </w:rPr>
        <w:t>高于</w:t>
      </w:r>
      <w:r>
        <w:rPr>
          <w:spacing w:val="-45"/>
          <w:highlight w:val="none"/>
        </w:rPr>
        <w:t xml:space="preserve"> </w:t>
      </w:r>
      <w:r>
        <w:rPr>
          <w:spacing w:val="1"/>
          <w:highlight w:val="none"/>
        </w:rPr>
        <w:t>20</w:t>
      </w:r>
      <w:r>
        <w:rPr>
          <w:spacing w:val="-49"/>
          <w:highlight w:val="none"/>
        </w:rPr>
        <w:t xml:space="preserve"> </w:t>
      </w:r>
      <w:r>
        <w:rPr>
          <w:spacing w:val="1"/>
          <w:highlight w:val="none"/>
        </w:rPr>
        <w:t>摄氏度的空调温度控制标准设定会议室、</w:t>
      </w:r>
      <w:r>
        <w:rPr>
          <w:rFonts w:hint="eastAsia"/>
          <w:spacing w:val="1"/>
          <w:highlight w:val="none"/>
          <w:lang w:eastAsia="zh-CN"/>
        </w:rPr>
        <w:t>教室</w:t>
      </w:r>
      <w:r>
        <w:rPr>
          <w:spacing w:val="1"/>
          <w:highlight w:val="none"/>
        </w:rPr>
        <w:t>、走廊等室内场所空调温度</w:t>
      </w:r>
      <w:r>
        <w:rPr>
          <w:highlight w:val="none"/>
        </w:rPr>
        <w:t>，行</w:t>
      </w:r>
      <w:r>
        <w:rPr>
          <w:spacing w:val="-2"/>
          <w:highlight w:val="none"/>
        </w:rPr>
        <w:t>业或采购人另有规定的，从其规定；除有特殊要求外，会议室、</w:t>
      </w:r>
      <w:r>
        <w:rPr>
          <w:rFonts w:hint="eastAsia"/>
          <w:spacing w:val="-2"/>
          <w:highlight w:val="none"/>
          <w:lang w:eastAsia="zh-CN"/>
        </w:rPr>
        <w:t>教室</w:t>
      </w:r>
      <w:r>
        <w:rPr>
          <w:spacing w:val="-2"/>
          <w:highlight w:val="none"/>
        </w:rPr>
        <w:t>等公共区域仅在使用期间开启空调，开启空调时应当关闭外门和外窗。</w:t>
      </w:r>
    </w:p>
    <w:p w14:paraId="0C542B11">
      <w:pPr>
        <w:pStyle w:val="3"/>
        <w:spacing w:before="2" w:line="220" w:lineRule="auto"/>
        <w:ind w:left="480"/>
        <w:rPr>
          <w:highlight w:val="none"/>
        </w:rPr>
      </w:pPr>
      <w:r>
        <w:rPr>
          <w:spacing w:val="-4"/>
          <w:highlight w:val="none"/>
        </w:rPr>
        <w:t>4、其他用能</w:t>
      </w:r>
    </w:p>
    <w:p w14:paraId="2AC67F8D">
      <w:pPr>
        <w:pStyle w:val="3"/>
        <w:spacing w:before="181" w:line="360" w:lineRule="auto"/>
        <w:ind w:left="0" w:right="188" w:firstLine="503"/>
        <w:rPr>
          <w:highlight w:val="none"/>
        </w:rPr>
      </w:pPr>
      <w:r>
        <w:rPr>
          <w:spacing w:val="-2"/>
          <w:highlight w:val="none"/>
        </w:rPr>
        <w:t>中标人应根据采购人要求，在满足使用需求的前提下，精细化</w:t>
      </w:r>
      <w:r>
        <w:rPr>
          <w:spacing w:val="-3"/>
          <w:highlight w:val="none"/>
        </w:rPr>
        <w:t>管理电梯、公共区域</w:t>
      </w:r>
      <w:r>
        <w:rPr>
          <w:spacing w:val="-2"/>
          <w:highlight w:val="none"/>
        </w:rPr>
        <w:t>打印机、复印机等设施设备自助休眠、关闭时间；新风系统、电开水器等用能设备要根据不同场所、工作日和休息日、昼间和夜间等因素个性化设置使用时段</w:t>
      </w:r>
      <w:r>
        <w:rPr>
          <w:rFonts w:hint="eastAsia"/>
          <w:spacing w:val="-2"/>
          <w:highlight w:val="none"/>
          <w:lang w:eastAsia="zh-CN"/>
        </w:rPr>
        <w:t>。</w:t>
      </w:r>
      <w:r>
        <w:rPr>
          <w:spacing w:val="-11"/>
          <w:highlight w:val="none"/>
        </w:rPr>
        <w:t>。</w:t>
      </w:r>
    </w:p>
    <w:p w14:paraId="473D2EB4">
      <w:pPr>
        <w:pStyle w:val="3"/>
        <w:spacing w:before="1" w:line="220" w:lineRule="auto"/>
        <w:ind w:left="485"/>
        <w:rPr>
          <w:highlight w:val="none"/>
        </w:rPr>
      </w:pPr>
      <w:r>
        <w:rPr>
          <w:spacing w:val="-3"/>
          <w:highlight w:val="none"/>
        </w:rPr>
        <w:t>5、用能统计和分析</w:t>
      </w:r>
    </w:p>
    <w:p w14:paraId="28077963">
      <w:pPr>
        <w:pStyle w:val="3"/>
        <w:spacing w:before="180" w:line="359" w:lineRule="auto"/>
        <w:ind w:right="68" w:firstLine="503"/>
        <w:rPr>
          <w:highlight w:val="none"/>
        </w:rPr>
      </w:pPr>
      <w:r>
        <w:rPr>
          <w:spacing w:val="-2"/>
          <w:highlight w:val="none"/>
        </w:rPr>
        <w:t>中标人应协助采购人统计能耗数据，定期对用能状况进行分析</w:t>
      </w:r>
      <w:r>
        <w:rPr>
          <w:spacing w:val="-3"/>
          <w:highlight w:val="none"/>
        </w:rPr>
        <w:t>，开展用能诊断，挖</w:t>
      </w:r>
      <w:r>
        <w:rPr>
          <w:spacing w:val="-2"/>
          <w:highlight w:val="none"/>
        </w:rPr>
        <w:t>掘节能潜力，提高能源利用效率，确保达到所属行业能耗定额标准，规范合理用能，对于超过定额的，应及时排查原因，并配合采购人整改。</w:t>
      </w:r>
    </w:p>
    <w:p w14:paraId="725C5605">
      <w:pPr>
        <w:pStyle w:val="3"/>
        <w:spacing w:line="220" w:lineRule="auto"/>
        <w:ind w:left="469"/>
        <w:rPr>
          <w:highlight w:val="none"/>
        </w:rPr>
      </w:pPr>
      <w:r>
        <w:rPr>
          <w:spacing w:val="-1"/>
          <w:highlight w:val="none"/>
        </w:rPr>
        <w:t>【3】节水管理</w:t>
      </w:r>
    </w:p>
    <w:p w14:paraId="03C58750">
      <w:pPr>
        <w:pStyle w:val="3"/>
        <w:spacing w:before="179" w:line="220" w:lineRule="auto"/>
        <w:ind w:left="498"/>
        <w:rPr>
          <w:highlight w:val="none"/>
        </w:rPr>
      </w:pPr>
      <w:r>
        <w:rPr>
          <w:spacing w:val="-7"/>
          <w:highlight w:val="none"/>
        </w:rPr>
        <w:t>1、基本要求</w:t>
      </w:r>
    </w:p>
    <w:p w14:paraId="025754AA">
      <w:pPr>
        <w:pStyle w:val="3"/>
        <w:spacing w:before="182" w:line="359" w:lineRule="auto"/>
        <w:ind w:left="4" w:right="54" w:firstLine="498"/>
        <w:rPr>
          <w:highlight w:val="none"/>
        </w:rPr>
      </w:pPr>
      <w:r>
        <w:rPr>
          <w:spacing w:val="-3"/>
          <w:highlight w:val="none"/>
        </w:rPr>
        <w:t>中标人应协助采购人采用节水器具，新购置用水器具要达到</w:t>
      </w:r>
      <w:r>
        <w:rPr>
          <w:spacing w:val="-47"/>
          <w:highlight w:val="none"/>
        </w:rPr>
        <w:t xml:space="preserve"> </w:t>
      </w:r>
      <w:r>
        <w:rPr>
          <w:spacing w:val="-3"/>
          <w:highlight w:val="none"/>
        </w:rPr>
        <w:t>2</w:t>
      </w:r>
      <w:r>
        <w:rPr>
          <w:spacing w:val="-46"/>
          <w:highlight w:val="none"/>
        </w:rPr>
        <w:t xml:space="preserve"> </w:t>
      </w:r>
      <w:r>
        <w:rPr>
          <w:spacing w:val="-3"/>
          <w:highlight w:val="none"/>
        </w:rPr>
        <w:t>级以上水效标准，对</w:t>
      </w:r>
      <w:r>
        <w:rPr>
          <w:spacing w:val="-2"/>
          <w:highlight w:val="none"/>
        </w:rPr>
        <w:t>不符合节水器具水效标准的，协助采购人有序更换或改造；定期检查供水管网，及时修</w:t>
      </w:r>
      <w:r>
        <w:rPr>
          <w:spacing w:val="-1"/>
          <w:highlight w:val="none"/>
        </w:rPr>
        <w:t>复漏点，减少水资源浪费；张贴节水宣传海报、标识，协助采</w:t>
      </w:r>
      <w:r>
        <w:rPr>
          <w:spacing w:val="-2"/>
          <w:highlight w:val="none"/>
        </w:rPr>
        <w:t>购人开展节水宣传活动。</w:t>
      </w:r>
    </w:p>
    <w:p w14:paraId="7EAB8B3E">
      <w:pPr>
        <w:pStyle w:val="3"/>
        <w:spacing w:before="1" w:line="219" w:lineRule="auto"/>
        <w:ind w:left="483"/>
        <w:rPr>
          <w:highlight w:val="none"/>
        </w:rPr>
      </w:pPr>
      <w:r>
        <w:rPr>
          <w:spacing w:val="-3"/>
          <w:highlight w:val="none"/>
        </w:rPr>
        <w:t>2、会议活动用水</w:t>
      </w:r>
    </w:p>
    <w:p w14:paraId="32C452E0">
      <w:pPr>
        <w:pStyle w:val="3"/>
        <w:spacing w:before="182" w:line="359" w:lineRule="auto"/>
        <w:ind w:left="1" w:right="68" w:firstLine="501"/>
        <w:rPr>
          <w:highlight w:val="none"/>
        </w:rPr>
      </w:pPr>
      <w:r>
        <w:rPr>
          <w:spacing w:val="-2"/>
          <w:highlight w:val="none"/>
        </w:rPr>
        <w:t>中标人应根据会议活动的人数和时间，合理估算会务服务热水</w:t>
      </w:r>
      <w:r>
        <w:rPr>
          <w:spacing w:val="-3"/>
          <w:highlight w:val="none"/>
        </w:rPr>
        <w:t>用量，按需供水，减</w:t>
      </w:r>
      <w:r>
        <w:rPr>
          <w:spacing w:val="-8"/>
          <w:highlight w:val="none"/>
        </w:rPr>
        <w:t>少“半壶水</w:t>
      </w:r>
      <w:r>
        <w:rPr>
          <w:spacing w:val="-84"/>
          <w:highlight w:val="none"/>
        </w:rPr>
        <w:t xml:space="preserve"> </w:t>
      </w:r>
      <w:r>
        <w:rPr>
          <w:spacing w:val="-8"/>
          <w:highlight w:val="none"/>
        </w:rPr>
        <w:t>”“半杯水</w:t>
      </w:r>
      <w:r>
        <w:rPr>
          <w:spacing w:val="-88"/>
          <w:highlight w:val="none"/>
        </w:rPr>
        <w:t xml:space="preserve"> </w:t>
      </w:r>
      <w:r>
        <w:rPr>
          <w:spacing w:val="-8"/>
          <w:highlight w:val="none"/>
        </w:rPr>
        <w:t>”浪费。如无采购人明确要求</w:t>
      </w:r>
      <w:r>
        <w:rPr>
          <w:rFonts w:hint="eastAsia"/>
          <w:spacing w:val="-8"/>
          <w:highlight w:val="none"/>
          <w:lang w:eastAsia="zh-CN"/>
        </w:rPr>
        <w:t>，</w:t>
      </w:r>
      <w:r>
        <w:rPr>
          <w:spacing w:val="-8"/>
          <w:highlight w:val="none"/>
        </w:rPr>
        <w:t>不主动提供瓶装水，确需瓶装水</w:t>
      </w:r>
      <w:r>
        <w:rPr>
          <w:spacing w:val="-2"/>
          <w:highlight w:val="none"/>
        </w:rPr>
        <w:t>的，优先提供小瓶水，并提示带走未喝完的半瓶水。</w:t>
      </w:r>
    </w:p>
    <w:p w14:paraId="6D4F0972">
      <w:pPr>
        <w:pStyle w:val="3"/>
        <w:spacing w:line="220" w:lineRule="auto"/>
        <w:ind w:left="485"/>
        <w:rPr>
          <w:highlight w:val="none"/>
        </w:rPr>
      </w:pPr>
      <w:r>
        <w:rPr>
          <w:spacing w:val="-3"/>
          <w:highlight w:val="none"/>
        </w:rPr>
        <w:t>3、绿化景观用水</w:t>
      </w:r>
    </w:p>
    <w:p w14:paraId="2C7D4FFD">
      <w:pPr>
        <w:pStyle w:val="3"/>
        <w:spacing w:before="181" w:line="359" w:lineRule="auto"/>
        <w:ind w:left="1" w:right="68" w:firstLine="501"/>
        <w:rPr>
          <w:highlight w:val="none"/>
        </w:rPr>
      </w:pPr>
      <w:r>
        <w:rPr>
          <w:spacing w:val="-7"/>
          <w:highlight w:val="none"/>
        </w:rPr>
        <w:t>中标人应根据植被种类、季节、气温、降水情况按需浇灌，杜绝大水漫灌，灌</w:t>
      </w:r>
      <w:r>
        <w:rPr>
          <w:spacing w:val="-8"/>
          <w:highlight w:val="none"/>
        </w:rPr>
        <w:t>溉优</w:t>
      </w:r>
      <w:r>
        <w:rPr>
          <w:spacing w:val="-6"/>
          <w:highlight w:val="none"/>
        </w:rPr>
        <w:t>先使用雨水或中水，采用喷灌、滴灌等节水灌溉方式，使用土壤温湿度传感器或根据天</w:t>
      </w:r>
      <w:r>
        <w:rPr>
          <w:spacing w:val="-2"/>
          <w:highlight w:val="none"/>
        </w:rPr>
        <w:t>气情况调整灌溉计划，加强浇灌值守，防止过度浇灌和溢水；景观用水应优先采用雨水</w:t>
      </w:r>
      <w:r>
        <w:rPr>
          <w:spacing w:val="-4"/>
          <w:highlight w:val="none"/>
        </w:rPr>
        <w:t>或中水，并循环利用。</w:t>
      </w:r>
    </w:p>
    <w:p w14:paraId="7B7009AF">
      <w:pPr>
        <w:pStyle w:val="3"/>
        <w:spacing w:line="220" w:lineRule="auto"/>
        <w:ind w:left="480"/>
        <w:rPr>
          <w:highlight w:val="none"/>
        </w:rPr>
      </w:pPr>
      <w:r>
        <w:rPr>
          <w:spacing w:val="-3"/>
          <w:highlight w:val="none"/>
        </w:rPr>
        <w:t>4、保洁用水</w:t>
      </w:r>
    </w:p>
    <w:p w14:paraId="3F022999">
      <w:pPr>
        <w:pStyle w:val="3"/>
        <w:spacing w:before="181" w:line="359" w:lineRule="auto"/>
        <w:ind w:right="68" w:firstLine="502"/>
        <w:rPr>
          <w:highlight w:val="none"/>
        </w:rPr>
      </w:pPr>
      <w:r>
        <w:rPr>
          <w:spacing w:val="-2"/>
          <w:highlight w:val="none"/>
        </w:rPr>
        <w:t>中标人应协助采购人在开水间设置尾水和剩水回收装置，用尾</w:t>
      </w:r>
      <w:r>
        <w:rPr>
          <w:spacing w:val="-3"/>
          <w:highlight w:val="none"/>
        </w:rPr>
        <w:t>水和剩水清洗抹布拖</w:t>
      </w:r>
      <w:r>
        <w:rPr>
          <w:spacing w:val="-2"/>
          <w:highlight w:val="none"/>
        </w:rPr>
        <w:t>把，取用水应根据保洁任务按需适量，避免造成浪费。</w:t>
      </w:r>
    </w:p>
    <w:p w14:paraId="13C301DB">
      <w:pPr>
        <w:pStyle w:val="3"/>
        <w:spacing w:before="1" w:line="220" w:lineRule="auto"/>
        <w:ind w:left="485"/>
        <w:rPr>
          <w:highlight w:val="none"/>
        </w:rPr>
      </w:pPr>
      <w:r>
        <w:rPr>
          <w:spacing w:val="-4"/>
          <w:highlight w:val="none"/>
        </w:rPr>
        <w:t>5、其他用水</w:t>
      </w:r>
    </w:p>
    <w:p w14:paraId="2F443F23">
      <w:pPr>
        <w:pStyle w:val="3"/>
        <w:spacing w:before="180" w:line="359" w:lineRule="auto"/>
        <w:ind w:left="1" w:right="68" w:firstLine="501"/>
        <w:rPr>
          <w:highlight w:val="none"/>
        </w:rPr>
      </w:pPr>
      <w:r>
        <w:rPr>
          <w:spacing w:val="-7"/>
          <w:highlight w:val="none"/>
        </w:rPr>
        <w:t>中标人应协助采购人在卫生间、开水间、食堂等区域使用感应式水龙头</w:t>
      </w:r>
      <w:r>
        <w:rPr>
          <w:spacing w:val="-1"/>
          <w:highlight w:val="none"/>
        </w:rPr>
        <w:t>；淋浴间采用节水型混水器、节水型花洒；对空调冷凝水进</w:t>
      </w:r>
      <w:r>
        <w:rPr>
          <w:spacing w:val="-2"/>
          <w:highlight w:val="none"/>
        </w:rPr>
        <w:t>行收集和利用。</w:t>
      </w:r>
    </w:p>
    <w:p w14:paraId="5578D8A5">
      <w:pPr>
        <w:pStyle w:val="3"/>
        <w:spacing w:before="1" w:line="220" w:lineRule="auto"/>
        <w:ind w:left="482"/>
        <w:rPr>
          <w:highlight w:val="none"/>
        </w:rPr>
      </w:pPr>
      <w:r>
        <w:rPr>
          <w:spacing w:val="-3"/>
          <w:highlight w:val="none"/>
        </w:rPr>
        <w:t>6、用水统计和分析</w:t>
      </w:r>
    </w:p>
    <w:p w14:paraId="4F852C67">
      <w:pPr>
        <w:pStyle w:val="3"/>
        <w:spacing w:before="182" w:line="360" w:lineRule="auto"/>
        <w:ind w:left="3" w:right="0" w:firstLine="499"/>
        <w:rPr>
          <w:highlight w:val="none"/>
        </w:rPr>
      </w:pPr>
      <w:r>
        <w:rPr>
          <w:spacing w:val="-2"/>
          <w:highlight w:val="none"/>
        </w:rPr>
        <w:t>中标人应协助采购人规范统计用水数据，对次级用水单位(功能区域</w:t>
      </w:r>
      <w:r>
        <w:rPr>
          <w:spacing w:val="-3"/>
          <w:highlight w:val="none"/>
        </w:rPr>
        <w:t>)和主要用水设</w:t>
      </w:r>
      <w:r>
        <w:rPr>
          <w:spacing w:val="-6"/>
          <w:highlight w:val="none"/>
        </w:rPr>
        <w:t>备(用水系统)分别计量，定期对用水状况进行分析；协助专业机构定期开展水平衡测试，</w:t>
      </w:r>
      <w:r>
        <w:rPr>
          <w:spacing w:val="-2"/>
          <w:highlight w:val="none"/>
        </w:rPr>
        <w:t>定期开展用水巡查，挖掘节水潜力，提高用水效率，确保达到所属行业用水定额标准及属地水管理部门下达的用水指标，规范合理用水，对于超过定额指标的，应及时排查原</w:t>
      </w:r>
      <w:r>
        <w:rPr>
          <w:spacing w:val="-6"/>
          <w:highlight w:val="none"/>
        </w:rPr>
        <w:t>因，并配合采购人整改。</w:t>
      </w:r>
    </w:p>
    <w:p w14:paraId="721F5D34">
      <w:pPr>
        <w:pStyle w:val="3"/>
        <w:spacing w:line="220" w:lineRule="auto"/>
        <w:ind w:left="468"/>
        <w:rPr>
          <w:highlight w:val="none"/>
        </w:rPr>
      </w:pPr>
      <w:r>
        <w:rPr>
          <w:spacing w:val="-1"/>
          <w:highlight w:val="none"/>
        </w:rPr>
        <w:t>【4】生活垃圾分类</w:t>
      </w:r>
    </w:p>
    <w:p w14:paraId="1DD94F1C">
      <w:pPr>
        <w:pStyle w:val="3"/>
        <w:spacing w:before="179" w:line="220" w:lineRule="auto"/>
        <w:ind w:left="497"/>
        <w:rPr>
          <w:highlight w:val="none"/>
        </w:rPr>
      </w:pPr>
      <w:r>
        <w:rPr>
          <w:spacing w:val="-7"/>
          <w:highlight w:val="none"/>
        </w:rPr>
        <w:t>1、基本要求</w:t>
      </w:r>
    </w:p>
    <w:p w14:paraId="0D753F72">
      <w:pPr>
        <w:pStyle w:val="3"/>
        <w:spacing w:before="181" w:line="359" w:lineRule="auto"/>
        <w:ind w:firstLine="501"/>
        <w:rPr>
          <w:highlight w:val="none"/>
        </w:rPr>
      </w:pPr>
      <w:r>
        <w:rPr>
          <w:spacing w:val="6"/>
          <w:highlight w:val="none"/>
        </w:rPr>
        <w:t>中标人应协助采购人按照厨余垃圾、可回收物、有害</w:t>
      </w:r>
      <w:r>
        <w:rPr>
          <w:spacing w:val="5"/>
          <w:highlight w:val="none"/>
        </w:rPr>
        <w:t>垃圾、其他垃圾的“</w:t>
      </w:r>
      <w:r>
        <w:rPr>
          <w:spacing w:val="-82"/>
          <w:highlight w:val="none"/>
        </w:rPr>
        <w:t xml:space="preserve"> </w:t>
      </w:r>
      <w:r>
        <w:rPr>
          <w:spacing w:val="5"/>
          <w:highlight w:val="none"/>
        </w:rPr>
        <w:t>四分类</w:t>
      </w:r>
      <w:r>
        <w:rPr>
          <w:spacing w:val="-83"/>
          <w:highlight w:val="none"/>
        </w:rPr>
        <w:t xml:space="preserve"> </w:t>
      </w:r>
      <w:r>
        <w:rPr>
          <w:spacing w:val="5"/>
          <w:highlight w:val="none"/>
        </w:rPr>
        <w:t>”</w:t>
      </w:r>
      <w:r>
        <w:rPr>
          <w:spacing w:val="-6"/>
          <w:highlight w:val="none"/>
        </w:rPr>
        <w:t>法，结合办公区域、公共区域、食堂区域等不同场所，科学合理确定各类生活垃圾收集</w:t>
      </w:r>
    </w:p>
    <w:p w14:paraId="676964E8">
      <w:pPr>
        <w:pStyle w:val="3"/>
        <w:spacing w:before="1" w:line="359" w:lineRule="auto"/>
        <w:ind w:left="4" w:right="359" w:hanging="2"/>
        <w:rPr>
          <w:highlight w:val="none"/>
        </w:rPr>
      </w:pPr>
      <w:r>
        <w:rPr>
          <w:spacing w:val="-6"/>
          <w:highlight w:val="none"/>
        </w:rPr>
        <w:t>容器的数量和位置，分类标志要求颜色、标识正确，分类投放指引要及时</w:t>
      </w:r>
      <w:r>
        <w:rPr>
          <w:spacing w:val="-7"/>
          <w:highlight w:val="none"/>
        </w:rPr>
        <w:t>更新、张贴规</w:t>
      </w:r>
      <w:r>
        <w:rPr>
          <w:spacing w:val="-13"/>
          <w:highlight w:val="none"/>
        </w:rPr>
        <w:t>范。</w:t>
      </w:r>
    </w:p>
    <w:p w14:paraId="4405CD6E">
      <w:pPr>
        <w:pStyle w:val="3"/>
        <w:spacing w:line="220" w:lineRule="auto"/>
        <w:ind w:left="482"/>
        <w:rPr>
          <w:highlight w:val="none"/>
        </w:rPr>
      </w:pPr>
      <w:r>
        <w:rPr>
          <w:spacing w:val="-3"/>
          <w:highlight w:val="none"/>
        </w:rPr>
        <w:t>2、生活垃圾分类收集</w:t>
      </w:r>
    </w:p>
    <w:p w14:paraId="76F05BD8">
      <w:pPr>
        <w:pStyle w:val="3"/>
        <w:spacing w:before="182" w:line="359" w:lineRule="auto"/>
        <w:ind w:right="171" w:firstLine="502"/>
        <w:rPr>
          <w:highlight w:val="none"/>
        </w:rPr>
      </w:pPr>
      <w:r>
        <w:rPr>
          <w:spacing w:val="3"/>
          <w:highlight w:val="none"/>
        </w:rPr>
        <w:t>中标人应协助采购人加强收集容器日常维护管理，确保无破损、无满冒、无异味，</w:t>
      </w:r>
      <w:r>
        <w:rPr>
          <w:spacing w:val="-6"/>
          <w:highlight w:val="none"/>
        </w:rPr>
        <w:t>周边环境清洁卫生，收集容器出现破旧、污损或者数量不足的，及时维修、更换、清洗</w:t>
      </w:r>
      <w:r>
        <w:rPr>
          <w:spacing w:val="-2"/>
          <w:highlight w:val="none"/>
        </w:rPr>
        <w:t>或者补设；对可回收物实行定期定点收集，确保各类可回收物分类收集、分类暂存；在</w:t>
      </w:r>
      <w:r>
        <w:rPr>
          <w:highlight w:val="none"/>
        </w:rPr>
        <w:t>严格“</w:t>
      </w:r>
      <w:r>
        <w:rPr>
          <w:spacing w:val="-86"/>
          <w:highlight w:val="none"/>
        </w:rPr>
        <w:t xml:space="preserve"> </w:t>
      </w:r>
      <w:r>
        <w:rPr>
          <w:highlight w:val="none"/>
        </w:rPr>
        <w:t>四分类</w:t>
      </w:r>
      <w:r>
        <w:rPr>
          <w:spacing w:val="-86"/>
          <w:highlight w:val="none"/>
        </w:rPr>
        <w:t xml:space="preserve"> </w:t>
      </w:r>
      <w:r>
        <w:rPr>
          <w:highlight w:val="none"/>
        </w:rPr>
        <w:t>”基础上，细化可回收物种类，按照《北京市可回收物指</w:t>
      </w:r>
      <w:r>
        <w:rPr>
          <w:spacing w:val="-1"/>
          <w:highlight w:val="none"/>
        </w:rPr>
        <w:t>导目录》,分类</w:t>
      </w:r>
      <w:r>
        <w:rPr>
          <w:spacing w:val="-6"/>
          <w:highlight w:val="none"/>
        </w:rPr>
        <w:t>收集纸类、塑料、金属、玻璃、织物等，做到可回收物应收尽收，全部进入资</w:t>
      </w:r>
      <w:r>
        <w:rPr>
          <w:spacing w:val="-7"/>
          <w:highlight w:val="none"/>
        </w:rPr>
        <w:t>源循环体</w:t>
      </w:r>
      <w:r>
        <w:rPr>
          <w:spacing w:val="-2"/>
          <w:highlight w:val="none"/>
        </w:rPr>
        <w:t>系；应对厨余垃圾进行固液分离和油水分离，特别要杜绝厨余垃圾与其他垃圾的混投混放；及时制止翻拣、混合已分类生活垃圾的行为。</w:t>
      </w:r>
    </w:p>
    <w:p w14:paraId="3C682156">
      <w:pPr>
        <w:pStyle w:val="3"/>
        <w:spacing w:line="220" w:lineRule="auto"/>
        <w:ind w:left="484"/>
        <w:rPr>
          <w:highlight w:val="none"/>
        </w:rPr>
      </w:pPr>
      <w:r>
        <w:rPr>
          <w:spacing w:val="-3"/>
          <w:highlight w:val="none"/>
        </w:rPr>
        <w:t>3、生活垃圾分类运输</w:t>
      </w:r>
    </w:p>
    <w:p w14:paraId="456606C8">
      <w:pPr>
        <w:pStyle w:val="3"/>
        <w:spacing w:before="181" w:line="359" w:lineRule="auto"/>
        <w:ind w:right="359" w:firstLine="501"/>
        <w:rPr>
          <w:highlight w:val="none"/>
        </w:rPr>
      </w:pPr>
      <w:r>
        <w:rPr>
          <w:spacing w:val="-2"/>
          <w:highlight w:val="none"/>
        </w:rPr>
        <w:t>中标人应协助采购人将分类后的生活垃圾交由有相应资质的单</w:t>
      </w:r>
      <w:r>
        <w:rPr>
          <w:spacing w:val="-3"/>
          <w:highlight w:val="none"/>
        </w:rPr>
        <w:t>位进行分类运输；确</w:t>
      </w:r>
      <w:r>
        <w:rPr>
          <w:spacing w:val="-6"/>
          <w:highlight w:val="none"/>
        </w:rPr>
        <w:t>保各类生活垃圾分类投放、分类收集、分类运输，建立完整的清运记录和台账</w:t>
      </w:r>
      <w:r>
        <w:rPr>
          <w:spacing w:val="-7"/>
          <w:highlight w:val="none"/>
        </w:rPr>
        <w:t>数据，实</w:t>
      </w:r>
      <w:r>
        <w:rPr>
          <w:highlight w:val="none"/>
        </w:rPr>
        <w:t>现全过程溯源管理；厨余垃圾实行专人、专车、专线收运，做到“</w:t>
      </w:r>
      <w:r>
        <w:rPr>
          <w:spacing w:val="-60"/>
          <w:highlight w:val="none"/>
        </w:rPr>
        <w:t xml:space="preserve"> </w:t>
      </w:r>
      <w:r>
        <w:rPr>
          <w:highlight w:val="none"/>
        </w:rPr>
        <w:t>日产日清”;严禁混</w:t>
      </w:r>
      <w:r>
        <w:rPr>
          <w:spacing w:val="-3"/>
          <w:highlight w:val="none"/>
        </w:rPr>
        <w:t>收混运，避免不同类型垃圾的交叉污染。</w:t>
      </w:r>
    </w:p>
    <w:p w14:paraId="72461C37">
      <w:pPr>
        <w:pStyle w:val="3"/>
        <w:spacing w:before="1" w:line="219" w:lineRule="auto"/>
        <w:ind w:left="479"/>
        <w:rPr>
          <w:highlight w:val="none"/>
        </w:rPr>
      </w:pPr>
      <w:r>
        <w:rPr>
          <w:spacing w:val="-3"/>
          <w:highlight w:val="none"/>
        </w:rPr>
        <w:t>4、生活垃圾分类宣传与培训</w:t>
      </w:r>
    </w:p>
    <w:p w14:paraId="3FA5A68E">
      <w:pPr>
        <w:pStyle w:val="3"/>
        <w:spacing w:before="183" w:line="360" w:lineRule="auto"/>
        <w:ind w:left="1" w:right="154" w:firstLine="500"/>
        <w:rPr>
          <w:highlight w:val="none"/>
        </w:rPr>
      </w:pPr>
      <w:r>
        <w:rPr>
          <w:spacing w:val="3"/>
          <w:highlight w:val="none"/>
        </w:rPr>
        <w:t>中标人应协助采购人开展生活垃圾分类宣传活动，通过张贴海报、发放宣传手册、</w:t>
      </w:r>
      <w:r>
        <w:rPr>
          <w:spacing w:val="-2"/>
          <w:highlight w:val="none"/>
        </w:rPr>
        <w:t>组织培训讲座等方式，提高职工对生活垃圾分类的知晓率和参与度。定期组织相关工作人员开展垃圾分类培训，更新垃圾分类专业知识，加强实操指导。</w:t>
      </w:r>
    </w:p>
    <w:p w14:paraId="6115D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6DDF5"/>
    <w:multiLevelType w:val="singleLevel"/>
    <w:tmpl w:val="B806DDF5"/>
    <w:lvl w:ilvl="0" w:tentative="0">
      <w:start w:val="1"/>
      <w:numFmt w:val="decimalEnclosedCircleChinese"/>
      <w:suff w:val="nothing"/>
      <w:lvlText w:val="%1　"/>
      <w:lvlJc w:val="left"/>
      <w:pPr>
        <w:ind w:left="0" w:firstLine="50"/>
      </w:pPr>
      <w:rPr>
        <w:rFonts w:hint="eastAsia"/>
      </w:rPr>
    </w:lvl>
  </w:abstractNum>
  <w:abstractNum w:abstractNumId="1">
    <w:nsid w:val="4B2D67AF"/>
    <w:multiLevelType w:val="singleLevel"/>
    <w:tmpl w:val="4B2D67AF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68141CFE"/>
    <w:multiLevelType w:val="singleLevel"/>
    <w:tmpl w:val="68141CF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E0CE1"/>
    <w:rsid w:val="736C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6668</Words>
  <Characters>6807</Characters>
  <Lines>0</Lines>
  <Paragraphs>0</Paragraphs>
  <TotalTime>0</TotalTime>
  <ScaleCrop>false</ScaleCrop>
  <LinksUpToDate>false</LinksUpToDate>
  <CharactersWithSpaces>6869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2026-02-10T02:24:00Z</dcterms:created>
  <dc:creator>luozhao</dc:creator>
  <cp:lastModifiedBy>luozhao</cp:lastModifiedBy>
  <dcterms:modified xsi:type="dcterms:W3CDTF">2026-02-10T02:43:17Z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eyJoZGlkIjoiYWYwMGRlZTcyOWNjODRjYzgxOTBkZGNlN2RkNzY1MGEiLCJ1c2VySWQiOiIxNTUxNTE4MDk2In0=</vt:lpwstr>
  </property>
  <property fmtid="{D5CDD505-2E9C-101B-9397-08002B2CF9AE}" pid="4" name="ICV">
    <vt:lpwstr>77D016B9BC714756BF70BCE692B3C8E5_12</vt:lpwstr>
  </property>
</Properties>
</file>