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北京市评标专家库管理系统能力提升项目</w:t>
      </w:r>
      <w:r>
        <w:rPr>
          <w:b/>
          <w:sz w:val="36"/>
          <w:szCs w:val="36"/>
        </w:rPr>
        <w:t>采购需求</w:t>
      </w:r>
    </w:p>
    <w:p>
      <w:pPr>
        <w:spacing w:line="360" w:lineRule="auto"/>
        <w:jc w:val="center"/>
        <w:outlineLvl w:val="0"/>
        <w:rPr>
          <w:b/>
          <w:sz w:val="36"/>
          <w:szCs w:val="36"/>
        </w:rPr>
      </w:pPr>
      <w:r>
        <w:rPr>
          <w:b/>
          <w:sz w:val="36"/>
          <w:szCs w:val="36"/>
        </w:rPr>
        <w:t>采购需求</w:t>
      </w:r>
    </w:p>
    <w:p>
      <w:pPr>
        <w:spacing w:line="560" w:lineRule="exact"/>
        <w:ind w:firstLine="472" w:firstLineChars="196"/>
        <w:outlineLvl w:val="1"/>
        <w:rPr>
          <w:rFonts w:ascii="宋体" w:hAnsi="宋体" w:cs="宋体"/>
          <w:b/>
          <w:sz w:val="24"/>
        </w:rPr>
      </w:pPr>
      <w:r>
        <w:rPr>
          <w:rFonts w:hint="eastAsia" w:ascii="宋体" w:hAnsi="宋体" w:cs="宋体"/>
          <w:b/>
          <w:sz w:val="24"/>
        </w:rPr>
        <w:t>一、采购标的</w:t>
      </w:r>
    </w:p>
    <w:p>
      <w:pPr>
        <w:spacing w:line="560" w:lineRule="exact"/>
        <w:ind w:firstLine="472" w:firstLineChars="196"/>
        <w:outlineLvl w:val="3"/>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采购标的</w:t>
      </w:r>
    </w:p>
    <w:tbl>
      <w:tblPr>
        <w:tblStyle w:val="3"/>
        <w:tblW w:w="808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96"/>
        <w:gridCol w:w="1633"/>
        <w:gridCol w:w="17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widowControl/>
              <w:spacing w:line="560" w:lineRule="exact"/>
              <w:jc w:val="center"/>
              <w:rPr>
                <w:rFonts w:ascii="宋体" w:hAnsi="宋体" w:cs="宋体"/>
                <w:b/>
                <w:bCs/>
                <w:sz w:val="24"/>
              </w:rPr>
            </w:pPr>
            <w:r>
              <w:rPr>
                <w:rFonts w:hint="eastAsia" w:ascii="宋体" w:hAnsi="宋体" w:cs="宋体"/>
                <w:b/>
                <w:bCs/>
                <w:sz w:val="24"/>
              </w:rPr>
              <w:t>序号</w:t>
            </w:r>
          </w:p>
        </w:tc>
        <w:tc>
          <w:tcPr>
            <w:tcW w:w="2296" w:type="dxa"/>
          </w:tcPr>
          <w:p>
            <w:pPr>
              <w:widowControl/>
              <w:spacing w:line="560" w:lineRule="exact"/>
              <w:jc w:val="center"/>
              <w:rPr>
                <w:rFonts w:ascii="宋体" w:hAnsi="宋体" w:cs="宋体"/>
                <w:b/>
                <w:bCs/>
                <w:sz w:val="24"/>
              </w:rPr>
            </w:pPr>
            <w:r>
              <w:rPr>
                <w:rFonts w:hint="eastAsia" w:ascii="宋体" w:hAnsi="宋体" w:cs="宋体"/>
                <w:b/>
                <w:bCs/>
                <w:sz w:val="24"/>
              </w:rPr>
              <w:t>采购标的名称</w:t>
            </w:r>
          </w:p>
        </w:tc>
        <w:tc>
          <w:tcPr>
            <w:tcW w:w="1633" w:type="dxa"/>
          </w:tcPr>
          <w:p>
            <w:pPr>
              <w:widowControl/>
              <w:spacing w:line="560" w:lineRule="exact"/>
              <w:jc w:val="center"/>
              <w:rPr>
                <w:rFonts w:ascii="宋体" w:hAnsi="宋体" w:cs="宋体"/>
                <w:b/>
                <w:bCs/>
                <w:sz w:val="24"/>
              </w:rPr>
            </w:pPr>
            <w:r>
              <w:rPr>
                <w:rFonts w:hint="eastAsia" w:ascii="宋体" w:hAnsi="宋体" w:cs="宋体"/>
                <w:b/>
                <w:bCs/>
                <w:sz w:val="24"/>
              </w:rPr>
              <w:t>数量</w:t>
            </w:r>
          </w:p>
        </w:tc>
        <w:tc>
          <w:tcPr>
            <w:tcW w:w="1706" w:type="dxa"/>
          </w:tcPr>
          <w:p>
            <w:pPr>
              <w:widowControl/>
              <w:spacing w:line="560" w:lineRule="exact"/>
              <w:jc w:val="center"/>
              <w:rPr>
                <w:rFonts w:ascii="宋体" w:hAnsi="宋体" w:cs="宋体"/>
                <w:b/>
                <w:bCs/>
                <w:sz w:val="24"/>
              </w:rPr>
            </w:pPr>
            <w:r>
              <w:rPr>
                <w:rFonts w:hint="eastAsia" w:ascii="宋体" w:hAnsi="宋体" w:cs="宋体"/>
                <w:b/>
                <w:bCs/>
                <w:sz w:val="24"/>
              </w:rPr>
              <w:t>单位</w:t>
            </w:r>
          </w:p>
        </w:tc>
        <w:tc>
          <w:tcPr>
            <w:tcW w:w="1264" w:type="dxa"/>
          </w:tcPr>
          <w:p>
            <w:pPr>
              <w:widowControl/>
              <w:spacing w:line="560" w:lineRule="exact"/>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2296" w:type="dxa"/>
            <w:vAlign w:val="center"/>
          </w:tcPr>
          <w:p>
            <w:pPr>
              <w:widowControl/>
              <w:spacing w:line="560" w:lineRule="exact"/>
              <w:jc w:val="center"/>
              <w:rPr>
                <w:rFonts w:ascii="宋体" w:hAnsi="宋体" w:cs="宋体"/>
                <w:bCs/>
                <w:sz w:val="24"/>
              </w:rPr>
            </w:pPr>
            <w:r>
              <w:rPr>
                <w:rFonts w:hint="eastAsia" w:ascii="宋体" w:hAnsi="宋体" w:cs="宋体"/>
                <w:bCs/>
                <w:sz w:val="24"/>
              </w:rPr>
              <w:t>北京市评标专家库管理系统</w:t>
            </w:r>
            <w:r>
              <w:rPr>
                <w:rFonts w:hint="eastAsia" w:ascii="宋体" w:hAnsi="宋体" w:cs="宋体"/>
                <w:bCs/>
                <w:sz w:val="24"/>
                <w:lang w:eastAsia="zh"/>
              </w:rPr>
              <w:t>能力提升项目</w:t>
            </w:r>
          </w:p>
        </w:tc>
        <w:tc>
          <w:tcPr>
            <w:tcW w:w="1633"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1706" w:type="dxa"/>
            <w:vAlign w:val="center"/>
          </w:tcPr>
          <w:p>
            <w:pPr>
              <w:widowControl/>
              <w:spacing w:line="560" w:lineRule="exact"/>
              <w:jc w:val="center"/>
              <w:rPr>
                <w:rFonts w:ascii="宋体" w:hAnsi="宋体" w:cs="宋体"/>
                <w:bCs/>
                <w:sz w:val="24"/>
              </w:rPr>
            </w:pPr>
            <w:r>
              <w:rPr>
                <w:rFonts w:hint="eastAsia" w:ascii="宋体" w:hAnsi="宋体" w:cs="宋体"/>
                <w:bCs/>
                <w:sz w:val="24"/>
              </w:rPr>
              <w:t>项</w:t>
            </w:r>
          </w:p>
        </w:tc>
        <w:tc>
          <w:tcPr>
            <w:tcW w:w="1264" w:type="dxa"/>
            <w:vAlign w:val="center"/>
          </w:tcPr>
          <w:p>
            <w:pPr>
              <w:widowControl/>
              <w:spacing w:line="560" w:lineRule="exact"/>
              <w:jc w:val="center"/>
              <w:rPr>
                <w:rFonts w:ascii="宋体" w:hAnsi="宋体" w:cs="宋体"/>
                <w:bCs/>
                <w:sz w:val="24"/>
              </w:rPr>
            </w:pPr>
          </w:p>
        </w:tc>
      </w:tr>
    </w:tbl>
    <w:p>
      <w:pPr>
        <w:spacing w:line="560" w:lineRule="exact"/>
        <w:ind w:firstLine="472" w:firstLineChars="196"/>
        <w:outlineLvl w:val="3"/>
        <w:rPr>
          <w:rFonts w:ascii="宋体" w:hAnsi="宋体" w:cs="宋体"/>
          <w:b/>
          <w:sz w:val="24"/>
        </w:rPr>
      </w:pPr>
      <w:r>
        <w:rPr>
          <w:rFonts w:hint="eastAsia" w:ascii="宋体" w:hAnsi="宋体" w:cs="宋体"/>
          <w:b/>
          <w:sz w:val="24"/>
        </w:rPr>
        <w:t>2</w:t>
      </w:r>
      <w:r>
        <w:rPr>
          <w:rFonts w:ascii="宋体" w:hAnsi="宋体" w:cs="宋体"/>
          <w:b/>
          <w:sz w:val="24"/>
        </w:rPr>
        <w:t>.</w:t>
      </w:r>
      <w:r>
        <w:rPr>
          <w:rFonts w:hint="eastAsia" w:ascii="宋体" w:hAnsi="宋体" w:cs="宋体"/>
          <w:b/>
          <w:sz w:val="24"/>
        </w:rPr>
        <w:t xml:space="preserve">项目背景或简况      </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国家发展改革委关于印发《“十四五”推进国家政务信息化规划》的通知（发改高技〔2021〕1898号）要求“网络信息安全保障达到新水平，严格执行等级保护和分级保护制度，大力推进关键软硬件技术产品创新应用，有力带动相关产业发展和技术创新突破，全面保障政务信息系统安全可靠运行”。</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北京市评标专家库管理系统计划进行系统能力提升适配及重构工作。</w:t>
      </w:r>
    </w:p>
    <w:p>
      <w:pPr>
        <w:spacing w:line="560" w:lineRule="exact"/>
        <w:ind w:firstLine="472" w:firstLineChars="196"/>
        <w:outlineLvl w:val="2"/>
        <w:rPr>
          <w:rFonts w:ascii="宋体" w:hAnsi="宋体" w:cs="宋体"/>
          <w:b/>
          <w:sz w:val="24"/>
        </w:rPr>
      </w:pPr>
      <w:r>
        <w:rPr>
          <w:rFonts w:hint="eastAsia" w:ascii="宋体" w:hAnsi="宋体" w:cs="宋体"/>
          <w:b/>
          <w:sz w:val="24"/>
        </w:rPr>
        <w:t>二、商务要求</w:t>
      </w:r>
    </w:p>
    <w:p>
      <w:pPr>
        <w:spacing w:line="560" w:lineRule="exact"/>
        <w:ind w:firstLine="472" w:firstLineChars="196"/>
        <w:outlineLvl w:val="3"/>
        <w:rPr>
          <w:rFonts w:ascii="宋体" w:hAnsi="宋体" w:cs="宋体"/>
          <w:b/>
          <w:sz w:val="24"/>
        </w:rPr>
      </w:pPr>
      <w:r>
        <w:rPr>
          <w:rFonts w:ascii="宋体" w:hAnsi="宋体" w:cs="宋体"/>
          <w:b/>
          <w:sz w:val="24"/>
        </w:rPr>
        <w:t>1. 交付（实施）的时间（期限）和地点（范围）</w:t>
      </w:r>
    </w:p>
    <w:p>
      <w:pPr>
        <w:spacing w:line="560" w:lineRule="exact"/>
        <w:ind w:firstLine="470" w:firstLineChars="196"/>
        <w:outlineLvl w:val="4"/>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交付时间：自合同签订之日起</w:t>
      </w:r>
      <w:r>
        <w:rPr>
          <w:rFonts w:hint="eastAsia" w:ascii="宋体" w:hAnsi="宋体" w:cs="宋体"/>
          <w:sz w:val="24"/>
          <w:highlight w:val="none"/>
          <w:lang w:val="en-US" w:eastAsia="zh-CN"/>
        </w:rPr>
        <w:t>225日</w:t>
      </w:r>
      <w:r>
        <w:rPr>
          <w:rFonts w:hint="eastAsia" w:ascii="宋体" w:hAnsi="宋体" w:cs="宋体"/>
          <w:sz w:val="24"/>
          <w:highlight w:val="none"/>
        </w:rPr>
        <w:t>内</w:t>
      </w:r>
      <w:r>
        <w:rPr>
          <w:rFonts w:hint="eastAsia" w:ascii="宋体" w:hAnsi="宋体" w:cs="宋体"/>
          <w:sz w:val="24"/>
        </w:rPr>
        <w:t>完成项目的开发、测试、部署。</w:t>
      </w:r>
    </w:p>
    <w:p>
      <w:pPr>
        <w:spacing w:line="560" w:lineRule="exact"/>
        <w:ind w:firstLine="470" w:firstLineChars="196"/>
        <w:outlineLvl w:val="4"/>
        <w:rPr>
          <w:rFonts w:ascii="宋体" w:hAnsi="宋体" w:cs="宋体"/>
          <w:sz w:val="24"/>
        </w:rPr>
      </w:pPr>
      <w:r>
        <w:rPr>
          <w:rFonts w:ascii="宋体" w:hAnsi="宋体" w:cs="宋体"/>
          <w:sz w:val="24"/>
        </w:rPr>
        <w:t>1.2</w:t>
      </w:r>
      <w:r>
        <w:rPr>
          <w:rFonts w:hint="eastAsia" w:ascii="宋体" w:hAnsi="宋体" w:cs="宋体"/>
          <w:sz w:val="24"/>
        </w:rPr>
        <w:t>交付地点：招标人指定地点</w:t>
      </w:r>
    </w:p>
    <w:p>
      <w:pPr>
        <w:spacing w:line="560" w:lineRule="exact"/>
        <w:ind w:firstLine="470" w:firstLineChars="196"/>
        <w:outlineLvl w:val="4"/>
        <w:rPr>
          <w:rFonts w:ascii="宋体" w:hAnsi="宋体" w:cs="宋体"/>
          <w:sz w:val="24"/>
        </w:rPr>
      </w:pPr>
      <w:r>
        <w:rPr>
          <w:rFonts w:hint="eastAsia" w:ascii="宋体" w:hAnsi="宋体" w:cs="宋体"/>
          <w:sz w:val="24"/>
        </w:rPr>
        <w:t>1.3 付款方式</w:t>
      </w:r>
    </w:p>
    <w:p>
      <w:pPr>
        <w:spacing w:line="560" w:lineRule="exact"/>
        <w:ind w:firstLine="470" w:firstLineChars="196"/>
        <w:outlineLvl w:val="4"/>
        <w:rPr>
          <w:rFonts w:ascii="宋体" w:hAnsi="宋体" w:cs="宋体"/>
          <w:kern w:val="0"/>
          <w:sz w:val="24"/>
        </w:rPr>
      </w:pPr>
      <w:r>
        <w:rPr>
          <w:rFonts w:hint="eastAsia" w:ascii="宋体" w:hAnsi="宋体" w:cs="宋体"/>
          <w:kern w:val="0"/>
          <w:sz w:val="24"/>
        </w:rPr>
        <w:t>合同签署生效且财政资金拨付到位后3</w:t>
      </w:r>
      <w:r>
        <w:rPr>
          <w:rFonts w:ascii="宋体" w:hAnsi="宋体" w:cs="宋体"/>
          <w:kern w:val="0"/>
          <w:sz w:val="24"/>
        </w:rPr>
        <w:t>0</w:t>
      </w:r>
      <w:r>
        <w:rPr>
          <w:rFonts w:hint="eastAsia" w:ascii="宋体" w:hAnsi="宋体" w:cs="宋体"/>
          <w:kern w:val="0"/>
          <w:sz w:val="24"/>
        </w:rPr>
        <w:t>天内，采购人向中标人支付合同首款（合同额50%）；甲方初步验收合格之日起30天内向乙方支付合同中期款（合同额</w:t>
      </w:r>
      <w:r>
        <w:rPr>
          <w:rFonts w:ascii="宋体" w:hAnsi="宋体" w:cs="宋体"/>
          <w:kern w:val="0"/>
          <w:sz w:val="24"/>
        </w:rPr>
        <w:t>25</w:t>
      </w:r>
      <w:r>
        <w:rPr>
          <w:rFonts w:hint="eastAsia" w:ascii="宋体" w:hAnsi="宋体" w:cs="宋体"/>
          <w:kern w:val="0"/>
          <w:sz w:val="24"/>
        </w:rPr>
        <w:t>%）；项目通过最终验收后3</w:t>
      </w:r>
      <w:r>
        <w:rPr>
          <w:rFonts w:ascii="宋体" w:hAnsi="宋体" w:cs="宋体"/>
          <w:kern w:val="0"/>
          <w:sz w:val="24"/>
        </w:rPr>
        <w:t>0</w:t>
      </w:r>
      <w:r>
        <w:rPr>
          <w:rFonts w:hint="eastAsia" w:ascii="宋体" w:hAnsi="宋体" w:cs="宋体"/>
          <w:kern w:val="0"/>
          <w:sz w:val="24"/>
        </w:rPr>
        <w:t>天内，采购人向中标人支付合同尾款（合同额</w:t>
      </w:r>
      <w:r>
        <w:rPr>
          <w:rFonts w:ascii="宋体" w:hAnsi="宋体" w:cs="宋体"/>
          <w:kern w:val="0"/>
          <w:sz w:val="24"/>
        </w:rPr>
        <w:t>25</w:t>
      </w:r>
      <w:r>
        <w:rPr>
          <w:rFonts w:hint="eastAsia" w:ascii="宋体" w:hAnsi="宋体" w:cs="宋体"/>
          <w:kern w:val="0"/>
          <w:sz w:val="24"/>
        </w:rPr>
        <w:t>%）。</w:t>
      </w:r>
    </w:p>
    <w:p>
      <w:pPr>
        <w:spacing w:line="560" w:lineRule="exact"/>
        <w:ind w:firstLine="472" w:firstLineChars="196"/>
        <w:outlineLvl w:val="3"/>
        <w:rPr>
          <w:rFonts w:ascii="宋体" w:hAnsi="宋体" w:cs="宋体"/>
          <w:b/>
          <w:sz w:val="24"/>
        </w:rPr>
      </w:pPr>
      <w:r>
        <w:rPr>
          <w:rFonts w:ascii="宋体" w:hAnsi="宋体" w:cs="宋体"/>
          <w:b/>
          <w:sz w:val="24"/>
        </w:rPr>
        <w:t>2.</w:t>
      </w:r>
      <w:r>
        <w:rPr>
          <w:rFonts w:hint="eastAsia" w:ascii="宋体" w:hAnsi="宋体" w:cs="宋体"/>
          <w:b/>
          <w:sz w:val="24"/>
        </w:rPr>
        <w:t>类似业绩</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投标人提供自2023年1月1日至投标文件递交截止日（以合同签订日期为准）类似系统开发服务合同，合同中甲方名称相同的均算一个业绩证明。上述证明材料，须提供合同首页、合同金额页、内容描述页（部分或全部内容均可）、签署页的复印件。</w:t>
      </w:r>
    </w:p>
    <w:p>
      <w:pPr>
        <w:spacing w:line="560" w:lineRule="exact"/>
        <w:ind w:firstLine="472" w:firstLineChars="196"/>
        <w:outlineLvl w:val="3"/>
        <w:rPr>
          <w:rFonts w:ascii="宋体" w:hAnsi="宋体" w:cs="宋体"/>
          <w:b/>
          <w:sz w:val="24"/>
        </w:rPr>
      </w:pPr>
      <w:r>
        <w:rPr>
          <w:rFonts w:ascii="宋体" w:hAnsi="宋体" w:cs="宋体"/>
          <w:b/>
          <w:sz w:val="24"/>
        </w:rPr>
        <w:t>3.</w:t>
      </w:r>
      <w:r>
        <w:rPr>
          <w:rFonts w:hint="eastAsia" w:ascii="宋体" w:hAnsi="宋体" w:cs="宋体"/>
          <w:b/>
          <w:sz w:val="24"/>
        </w:rPr>
        <w:t>人员要求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1投标人须提供不少于</w:t>
      </w:r>
      <w:r>
        <w:rPr>
          <w:rFonts w:ascii="宋体" w:hAnsi="宋体" w:cs="宋体"/>
          <w:sz w:val="24"/>
        </w:rPr>
        <w:t>5</w:t>
      </w:r>
      <w:r>
        <w:rPr>
          <w:rFonts w:hint="eastAsia" w:ascii="宋体" w:hAnsi="宋体" w:cs="宋体"/>
          <w:sz w:val="24"/>
        </w:rPr>
        <w:t>人的服务团队，提供团队组织架构设置方案、成员名单、成员职责及说明。在本项目实施期间，安排专人驻场提供服务(采购人指定场地)并对接协调各方，确保项目有序、正常、如期开展。</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2项目经理具有五年及以上项目管理工作经验，提供个人简历、项目经历并加盖投标人公章。具有信息系统项目管理师证书，提供证书扫描件或复印件。</w:t>
      </w:r>
    </w:p>
    <w:p>
      <w:pPr>
        <w:widowControl/>
        <w:tabs>
          <w:tab w:val="left" w:pos="312"/>
        </w:tabs>
        <w:spacing w:line="560" w:lineRule="exact"/>
        <w:ind w:firstLine="470" w:firstLineChars="196"/>
        <w:outlineLvl w:val="4"/>
        <w:rPr>
          <w:rFonts w:ascii="宋体" w:hAnsi="宋体" w:cs="宋体"/>
          <w:sz w:val="24"/>
          <w:lang w:bidi="ar"/>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3</w:t>
      </w:r>
      <w:r>
        <w:rPr>
          <w:rFonts w:hint="eastAsia" w:ascii="宋体" w:hAnsi="宋体" w:cs="宋体"/>
          <w:sz w:val="24"/>
          <w:lang w:bidi="ar"/>
        </w:rPr>
        <w:t>软件设计师不少于2名，均应具有五年及以上相关从业经验，提供个人简历、项目经历及证书扫描件或复印件并加盖投标人公章。其中至少一人具有软件设计师（或更高级）证书。</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4</w:t>
      </w:r>
      <w:r>
        <w:rPr>
          <w:rFonts w:hint="eastAsia" w:ascii="宋体" w:hAnsi="宋体" w:cs="宋体"/>
          <w:sz w:val="24"/>
          <w:lang w:bidi="ar"/>
        </w:rPr>
        <w:t>系统集成项目管理工程师不少于</w:t>
      </w:r>
      <w:r>
        <w:rPr>
          <w:rFonts w:ascii="宋体" w:hAnsi="宋体" w:cs="宋体"/>
          <w:sz w:val="24"/>
          <w:lang w:bidi="ar"/>
        </w:rPr>
        <w:t>2</w:t>
      </w:r>
      <w:r>
        <w:rPr>
          <w:rFonts w:hint="eastAsia" w:ascii="宋体" w:hAnsi="宋体" w:cs="宋体"/>
          <w:sz w:val="24"/>
          <w:lang w:bidi="ar"/>
        </w:rPr>
        <w:t>名，均应具有五年及以上相关从业经验，提供个人简历、项目经历及证书扫描件或复印件并加盖投标人公章，否则此项不得分。其中至少一人具有系统集成项目管理工程师（或更高级）证书。</w:t>
      </w:r>
    </w:p>
    <w:p>
      <w:pPr>
        <w:spacing w:line="560" w:lineRule="exact"/>
        <w:ind w:firstLine="472" w:firstLineChars="196"/>
        <w:outlineLvl w:val="2"/>
        <w:rPr>
          <w:rFonts w:ascii="宋体" w:hAnsi="宋体" w:cs="宋体"/>
          <w:b/>
          <w:sz w:val="24"/>
        </w:rPr>
      </w:pPr>
      <w:r>
        <w:rPr>
          <w:rFonts w:hint="eastAsia" w:ascii="宋体" w:hAnsi="宋体" w:cs="宋体"/>
          <w:b/>
          <w:sz w:val="24"/>
        </w:rPr>
        <w:t>三、技术要求</w:t>
      </w:r>
    </w:p>
    <w:p>
      <w:pPr>
        <w:spacing w:line="560" w:lineRule="exact"/>
        <w:ind w:firstLine="472" w:firstLineChars="196"/>
        <w:outlineLvl w:val="3"/>
        <w:rPr>
          <w:rFonts w:ascii="宋体" w:hAnsi="宋体" w:cs="宋体"/>
          <w:b/>
          <w:sz w:val="24"/>
        </w:rPr>
      </w:pPr>
      <w:r>
        <w:rPr>
          <w:rFonts w:hint="eastAsia" w:ascii="宋体" w:hAnsi="宋体" w:cs="宋体"/>
          <w:b/>
          <w:sz w:val="24"/>
        </w:rPr>
        <w:t>1.基本要求</w:t>
      </w:r>
    </w:p>
    <w:p>
      <w:pPr>
        <w:spacing w:line="560" w:lineRule="exact"/>
        <w:ind w:firstLine="470" w:firstLineChars="196"/>
        <w:outlineLvl w:val="4"/>
        <w:rPr>
          <w:rFonts w:ascii="宋体" w:hAnsi="宋体" w:cs="宋体"/>
          <w:sz w:val="24"/>
        </w:rPr>
      </w:pPr>
      <w:r>
        <w:rPr>
          <w:rFonts w:ascii="宋体" w:hAnsi="宋体" w:cs="宋体"/>
          <w:sz w:val="24"/>
        </w:rPr>
        <w:t>1.1</w:t>
      </w:r>
      <w:r>
        <w:rPr>
          <w:rFonts w:hint="eastAsia" w:ascii="宋体" w:hAnsi="宋体" w:cs="宋体"/>
          <w:sz w:val="24"/>
        </w:rPr>
        <w:tab/>
      </w:r>
      <w:r>
        <w:rPr>
          <w:rFonts w:hint="eastAsia" w:ascii="宋体" w:hAnsi="宋体" w:cs="宋体"/>
          <w:sz w:val="24"/>
        </w:rPr>
        <w:t>应用软件适配及重构，包括专家管理子系统、综合管理子系统系统、招标人服务子系统、专家抽取子系统、统计分配与辅助决策监管子系统、运维管理子系统，共6个系统的重构工作。包括系统运行设计、网络架构设计、系统逻辑结构、系统数据结构等方面的重新设计。系统适配及重构后支持IPV6协议。</w:t>
      </w:r>
    </w:p>
    <w:p>
      <w:pPr>
        <w:spacing w:line="560" w:lineRule="exact"/>
        <w:ind w:firstLine="470" w:firstLineChars="196"/>
        <w:outlineLvl w:val="4"/>
        <w:rPr>
          <w:rFonts w:ascii="宋体" w:hAnsi="宋体" w:cs="宋体"/>
          <w:sz w:val="24"/>
        </w:rPr>
      </w:pPr>
      <w:r>
        <w:rPr>
          <w:rFonts w:ascii="宋体" w:hAnsi="宋体" w:cs="宋体"/>
          <w:sz w:val="24"/>
        </w:rPr>
        <w:t>1.</w:t>
      </w:r>
      <w:r>
        <w:rPr>
          <w:rFonts w:hint="eastAsia" w:ascii="宋体" w:hAnsi="宋体" w:cs="宋体"/>
          <w:sz w:val="24"/>
          <w:lang w:eastAsia="zh"/>
        </w:rPr>
        <w:t>2</w:t>
      </w:r>
      <w:r>
        <w:rPr>
          <w:rFonts w:hint="eastAsia" w:ascii="宋体" w:hAnsi="宋体" w:cs="宋体"/>
          <w:sz w:val="24"/>
        </w:rPr>
        <w:t>开展集成、数据迁移等工作。</w:t>
      </w:r>
    </w:p>
    <w:p>
      <w:pPr>
        <w:widowControl/>
        <w:tabs>
          <w:tab w:val="left" w:pos="312"/>
        </w:tabs>
        <w:spacing w:line="560" w:lineRule="exact"/>
        <w:ind w:firstLine="472" w:firstLineChars="196"/>
        <w:outlineLvl w:val="3"/>
        <w:rPr>
          <w:rFonts w:ascii="宋体" w:hAnsi="宋体" w:cs="宋体"/>
          <w:b/>
          <w:bCs/>
          <w:sz w:val="24"/>
        </w:rPr>
      </w:pPr>
      <w:r>
        <w:rPr>
          <w:rFonts w:ascii="宋体" w:hAnsi="宋体" w:cs="宋体"/>
          <w:b/>
          <w:bCs/>
          <w:sz w:val="24"/>
        </w:rPr>
        <w:t>2</w:t>
      </w:r>
      <w:r>
        <w:rPr>
          <w:rFonts w:hint="eastAsia" w:ascii="宋体" w:hAnsi="宋体" w:cs="宋体"/>
          <w:b/>
          <w:bCs/>
          <w:sz w:val="24"/>
        </w:rPr>
        <w:t>.</w:t>
      </w:r>
      <w:r>
        <w:rPr>
          <w:rFonts w:hint="eastAsia"/>
        </w:rPr>
        <w:t xml:space="preserve"> </w:t>
      </w:r>
      <w:r>
        <w:rPr>
          <w:rFonts w:hint="eastAsia" w:ascii="宋体" w:hAnsi="宋体" w:cs="宋体"/>
          <w:b/>
          <w:bCs/>
          <w:sz w:val="24"/>
        </w:rPr>
        <w:t>服务内容及技术要求</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本次评标专家库</w:t>
      </w:r>
      <w:r>
        <w:rPr>
          <w:rFonts w:hint="eastAsia" w:ascii="宋体" w:hAnsi="宋体" w:cs="宋体"/>
          <w:sz w:val="24"/>
          <w:lang w:eastAsia="zh"/>
        </w:rPr>
        <w:t>管理</w:t>
      </w:r>
      <w:r>
        <w:rPr>
          <w:rFonts w:hint="eastAsia" w:ascii="宋体" w:hAnsi="宋体" w:cs="宋体"/>
          <w:sz w:val="24"/>
        </w:rPr>
        <w:t>系统能力提升主要从专家服务、终端抽取、运维管理、辅助决策、核心抽取、数据交换、语音拨打以及短信通知等现有业务功能进行重构。</w:t>
      </w:r>
    </w:p>
    <w:p>
      <w:pPr>
        <w:widowControl/>
        <w:tabs>
          <w:tab w:val="left" w:pos="312"/>
        </w:tabs>
        <w:spacing w:line="560" w:lineRule="exact"/>
        <w:ind w:firstLine="470" w:firstLineChars="196"/>
        <w:outlineLvl w:val="4"/>
        <w:rPr>
          <w:rFonts w:ascii="宋体" w:hAnsi="宋体" w:cs="宋体"/>
          <w:sz w:val="24"/>
        </w:rPr>
      </w:pPr>
      <w:bookmarkStart w:id="0" w:name="_Toc24100"/>
      <w:r>
        <w:rPr>
          <w:rFonts w:hint="eastAsia" w:ascii="宋体" w:hAnsi="宋体" w:cs="宋体"/>
          <w:sz w:val="24"/>
          <w:lang w:eastAsia="zh"/>
        </w:rPr>
        <w:t>2.1</w:t>
      </w:r>
      <w:r>
        <w:rPr>
          <w:rFonts w:hint="eastAsia" w:ascii="宋体" w:hAnsi="宋体" w:cs="宋体"/>
          <w:sz w:val="24"/>
        </w:rPr>
        <w:t>总体架构</w:t>
      </w:r>
      <w:bookmarkEnd w:id="0"/>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基础设施层：由网络、服务器系统、存储系统、操作系统等系统软、硬件构成，共同组成系统的基础架构，本项目基础设施层依赖于北京市政务云的服务器基础设施、安全防护设施以及符合国密要求的安全通道。</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数据层：系统数据层主要包括外网信息库和内网抽取库，其中外网信息库包括专家信息库、回避单位库、征集填报库等；内网抽取库是指北京市正式专家库、部委专家库、抽取项目库、抽取过程库、专家应答库等等。内外网数据库进行物理隔离，通过数据交换系统实现必要数据在两个库之间的业务交换。</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层：服务层是整体系统的逻辑体现，由专家个人服务、专家评标服务、专家管理服务、自助打印服务、异地抽取服务、系统接口服务等业务服务组成，服务层还包括四类支撑服务，它们分别是数据交换系统、核心抽取系统、语音拨打系统和短信通知系统组成。支撑系统为业务服务提供业务的具体实现支撑，业务服务为用户层的各类业务提供服务和数据支持。服务层的搭建依赖于服务器硬件、操作系统、中间件、数据库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用户层：本系统的各类用户群体通过简洁、友好的界面展示和系统进行交互完成各项业务。这其中就包括面向评标专家提供的专家服务平台、专家评标工台；面向管理者提供的运维管理平台、终端抽取平台、辅助决策平台、异地抽取平台和自助打印系统。用户层依赖于</w:t>
      </w:r>
      <w:r>
        <w:rPr>
          <w:rFonts w:ascii="宋体" w:hAnsi="宋体" w:cs="宋体"/>
          <w:sz w:val="24"/>
        </w:rPr>
        <w:t>PC</w:t>
      </w:r>
      <w:r>
        <w:rPr>
          <w:rFonts w:hint="eastAsia" w:ascii="宋体" w:hAnsi="宋体" w:cs="宋体"/>
          <w:sz w:val="24"/>
        </w:rPr>
        <w:t>机硬件、操作系统、浏览器、浏览器插件、数字证书等用户端环境。</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标准规范体系：本系统的实现将遵循国家政策法规和标准体系，例如：国家招投标法、信息分类编码技术标准规范、数据质量技术标准规范等接口技术规范等。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安全管理体系：通过满足电子政务系统建设要求的信息安全策略体系，信息安全管理、信息安全运作和信息安全技术来构建本系统的安全管理保障体系，以满足信创物理安全、网络安全、系统安全、应用安全及数据安全等多个层面对安全性的需求。</w:t>
      </w:r>
    </w:p>
    <w:p>
      <w:pPr>
        <w:widowControl/>
        <w:tabs>
          <w:tab w:val="left" w:pos="312"/>
        </w:tabs>
        <w:spacing w:line="560" w:lineRule="exact"/>
        <w:ind w:firstLine="470" w:firstLineChars="196"/>
        <w:outlineLvl w:val="4"/>
        <w:rPr>
          <w:rFonts w:ascii="宋体" w:hAnsi="宋体" w:cs="宋体"/>
          <w:sz w:val="24"/>
        </w:rPr>
      </w:pPr>
      <w:bookmarkStart w:id="1" w:name="_Toc16136"/>
      <w:r>
        <w:rPr>
          <w:rFonts w:hint="eastAsia" w:ascii="宋体" w:hAnsi="宋体" w:cs="宋体"/>
          <w:sz w:val="24"/>
          <w:lang w:eastAsia="zh"/>
        </w:rPr>
        <w:t>2.2</w:t>
      </w:r>
      <w:r>
        <w:rPr>
          <w:rFonts w:hint="eastAsia" w:ascii="宋体" w:hAnsi="宋体" w:cs="宋体"/>
          <w:sz w:val="24"/>
        </w:rPr>
        <w:t>技术路线</w:t>
      </w:r>
      <w:bookmarkEnd w:id="1"/>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本次项目基于</w:t>
      </w:r>
      <w:r>
        <w:rPr>
          <w:rFonts w:ascii="宋体" w:hAnsi="宋体" w:cs="宋体"/>
          <w:sz w:val="24"/>
        </w:rPr>
        <w:t>JAVA</w:t>
      </w:r>
      <w:r>
        <w:rPr>
          <w:rFonts w:hint="eastAsia" w:ascii="宋体" w:hAnsi="宋体" w:cs="宋体"/>
          <w:sz w:val="24"/>
        </w:rPr>
        <w:t>语言，</w:t>
      </w:r>
      <w:r>
        <w:rPr>
          <w:rFonts w:ascii="宋体" w:hAnsi="宋体" w:cs="宋体"/>
          <w:sz w:val="24"/>
        </w:rPr>
        <w:t>Springboot</w:t>
      </w:r>
      <w:r>
        <w:rPr>
          <w:rFonts w:hint="eastAsia" w:ascii="宋体" w:hAnsi="宋体" w:cs="宋体"/>
          <w:sz w:val="24"/>
        </w:rPr>
        <w:t>技术搭建微服务框架，通过面向用户层的专家服务平台、专家评标工台、运维管理平台、终端抽取平台、辅助决策平台、异地抽取平台以及自助打印系统等</w:t>
      </w:r>
      <w:r>
        <w:rPr>
          <w:rFonts w:ascii="宋体" w:hAnsi="宋体" w:cs="宋体"/>
          <w:sz w:val="24"/>
        </w:rPr>
        <w:t>H5</w:t>
      </w:r>
      <w:r>
        <w:rPr>
          <w:rFonts w:hint="eastAsia" w:ascii="宋体" w:hAnsi="宋体" w:cs="宋体"/>
          <w:sz w:val="24"/>
        </w:rPr>
        <w:t>的用户直观交互层完成与服务端之间的交互。</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服务端采用微服务架构将服务细分为最小颗粒的服务节点，通过服务发现、注册中心等框架组件将这些服务进行有效的管理，从而实现专家个人服务、专家评标服务、专家管理服务等上层业务逻辑支撑。</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系统所采用的微服务架构实现服务的内部运转。伴随着服务的不断增加，系统框架仅需在现有的服务节点中增加，而不影响整个服务节点。其基本思想在于围绕着综合评标专家库业务服务能力来创建组件应用，然后通过组织服务的配置组合，基于业务领域功能分解，使部署、管理和服务功能交付变得更加容易。</w:t>
      </w:r>
    </w:p>
    <w:p>
      <w:pPr>
        <w:widowControl/>
        <w:tabs>
          <w:tab w:val="left" w:pos="312"/>
        </w:tabs>
        <w:spacing w:line="560" w:lineRule="exact"/>
        <w:ind w:firstLine="480" w:firstLineChars="200"/>
        <w:outlineLvl w:val="4"/>
        <w:rPr>
          <w:rFonts w:ascii="宋体" w:hAnsi="宋体" w:cs="宋体"/>
          <w:sz w:val="24"/>
          <w:lang w:eastAsia="zh"/>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3主要功能</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lang w:eastAsia="zh"/>
        </w:rPr>
        <w:t>2.3.1</w:t>
      </w:r>
      <w:r>
        <w:rPr>
          <w:rFonts w:hint="eastAsia" w:ascii="宋体" w:hAnsi="宋体" w:cs="宋体"/>
          <w:sz w:val="24"/>
        </w:rPr>
        <w:t>专家服务平台</w:t>
      </w:r>
    </w:p>
    <w:p>
      <w:pPr>
        <w:ind w:firstLine="480" w:firstLineChars="200"/>
        <w:rPr>
          <w:rFonts w:ascii="宋体" w:hAnsi="宋体" w:cs="宋体"/>
          <w:sz w:val="24"/>
        </w:rPr>
      </w:pPr>
      <w:r>
        <w:rPr>
          <w:rFonts w:hint="eastAsia" w:ascii="宋体" w:hAnsi="宋体" w:cs="宋体"/>
          <w:sz w:val="24"/>
        </w:rPr>
        <w:t>评标专家和注册用户通过安全的互联网访问模式，完成资格申报、个人信息管理、续聘申请、回避单位维护、在线培训、请假、建议、查询以及通知的接收和回查。</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2</w:t>
      </w:r>
      <w:r>
        <w:rPr>
          <w:rFonts w:hint="eastAsia" w:ascii="宋体" w:hAnsi="宋体" w:cs="宋体"/>
          <w:sz w:val="24"/>
        </w:rPr>
        <w:t>终端抽取平台</w:t>
      </w:r>
    </w:p>
    <w:p>
      <w:pPr>
        <w:ind w:firstLine="480" w:firstLineChars="200"/>
        <w:rPr>
          <w:rFonts w:ascii="宋体" w:hAnsi="宋体" w:cs="宋体"/>
          <w:sz w:val="24"/>
        </w:rPr>
      </w:pPr>
      <w:r>
        <w:rPr>
          <w:rFonts w:hint="eastAsia" w:ascii="宋体" w:hAnsi="宋体" w:cs="宋体"/>
          <w:sz w:val="24"/>
        </w:rPr>
        <w:t>面向网络终端管理人员提供业务管理平台。功能包括网络终端人员对抽取项目的管理、设定回避单位、抽取条件、常规补抽、应急补抽、专家资源预查、抽取项目备案、结果打印等。</w:t>
      </w:r>
    </w:p>
    <w:p>
      <w:pPr>
        <w:ind w:firstLine="480" w:firstLineChars="200"/>
        <w:rPr>
          <w:rFonts w:ascii="宋体" w:hAnsi="宋体" w:cs="宋体"/>
          <w:sz w:val="24"/>
        </w:rPr>
      </w:pPr>
      <w:r>
        <w:rPr>
          <w:rFonts w:hint="eastAsia" w:ascii="宋体" w:hAnsi="宋体" w:cs="宋体"/>
          <w:sz w:val="24"/>
        </w:rPr>
        <w:t>支持招标人、招标代理对抽取结果的自助打印。</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3</w:t>
      </w:r>
      <w:r>
        <w:rPr>
          <w:rFonts w:hint="eastAsia" w:ascii="宋体" w:hAnsi="宋体" w:cs="宋体"/>
          <w:sz w:val="24"/>
        </w:rPr>
        <w:t>运维管理平台</w:t>
      </w:r>
    </w:p>
    <w:p>
      <w:pPr>
        <w:ind w:firstLine="420" w:firstLineChars="200"/>
      </w:pPr>
      <w:r>
        <w:rPr>
          <w:rFonts w:hint="eastAsia"/>
        </w:rPr>
        <w:t>运维管理平台面向主管部门提供专家征集续聘管理、考评管理、培训管理、抽取项目监控以及用户账号、密码管理等功能点。</w:t>
      </w:r>
    </w:p>
    <w:p>
      <w:pPr>
        <w:ind w:firstLine="480" w:firstLineChars="200"/>
        <w:rPr>
          <w:rFonts w:ascii="宋体" w:hAnsi="宋体" w:cs="宋体"/>
          <w:sz w:val="24"/>
        </w:rPr>
      </w:pPr>
      <w:r>
        <w:rPr>
          <w:rFonts w:hint="eastAsia" w:ascii="宋体" w:hAnsi="宋体" w:cs="宋体"/>
          <w:sz w:val="24"/>
        </w:rPr>
        <w:t>同时面向业务和技术运维提供综合业务管理功能，主要包括抽取项目管理、专家信息管理、信息维护管理、系统配置管理以及监督预警管理等。</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4</w:t>
      </w:r>
      <w:r>
        <w:rPr>
          <w:rFonts w:hint="eastAsia" w:ascii="宋体" w:hAnsi="宋体" w:cs="宋体"/>
          <w:sz w:val="24"/>
        </w:rPr>
        <w:t>辅助决策平台</w:t>
      </w:r>
    </w:p>
    <w:p>
      <w:pPr>
        <w:ind w:firstLine="480" w:firstLineChars="200"/>
        <w:rPr>
          <w:rFonts w:ascii="宋体" w:hAnsi="宋体" w:cs="宋体"/>
          <w:sz w:val="24"/>
        </w:rPr>
      </w:pPr>
      <w:r>
        <w:rPr>
          <w:rFonts w:hint="eastAsia" w:ascii="宋体" w:hAnsi="宋体" w:cs="宋体"/>
          <w:sz w:val="24"/>
        </w:rPr>
        <w:t>辅助决策平台主要包括综合查询与统计、结果分析与展示以及辅助决策的底层构建。</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5</w:t>
      </w:r>
      <w:r>
        <w:rPr>
          <w:rFonts w:hint="eastAsia" w:ascii="宋体" w:hAnsi="宋体" w:cs="宋体"/>
          <w:sz w:val="24"/>
        </w:rPr>
        <w:t>异地抽取平台</w:t>
      </w:r>
    </w:p>
    <w:p>
      <w:pPr>
        <w:ind w:firstLine="480" w:firstLineChars="200"/>
        <w:rPr>
          <w:rFonts w:ascii="宋体" w:hAnsi="宋体" w:cs="宋体"/>
          <w:sz w:val="24"/>
        </w:rPr>
      </w:pPr>
      <w:r>
        <w:rPr>
          <w:rFonts w:hint="eastAsia" w:ascii="宋体" w:hAnsi="宋体" w:cs="宋体"/>
          <w:sz w:val="24"/>
        </w:rPr>
        <w:t>依照《国家发展改革委关于在部分地方公共资源交易平台和企业招标采购平台试运行招标投标领域数字证书跨区域兼容互认功能的通知》要求适应异地分散评标模式，抽取基于北京市评标专家和评标场地资源共享原则，强化建设专家库系统与各交易系统的联动协同，实现全市招投标活动的远程异地分散评标。系统将由“一个项目一个评标地点”升级为“一个项目多个评标地点”，即支持一个项目抽取两个及以上评标地点的专家，组成评标专家委员会进行远程异地的分散评标。</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6</w:t>
      </w:r>
      <w:r>
        <w:rPr>
          <w:rFonts w:hint="eastAsia" w:ascii="宋体" w:hAnsi="宋体" w:cs="宋体"/>
          <w:sz w:val="24"/>
        </w:rPr>
        <w:t>专家评标工台</w:t>
      </w:r>
    </w:p>
    <w:p>
      <w:pPr>
        <w:ind w:firstLine="480" w:firstLineChars="200"/>
        <w:rPr>
          <w:rFonts w:ascii="宋体" w:hAnsi="宋体" w:cs="宋体"/>
          <w:sz w:val="24"/>
        </w:rPr>
      </w:pPr>
      <w:r>
        <w:rPr>
          <w:rFonts w:hint="eastAsia" w:ascii="宋体" w:hAnsi="宋体" w:cs="宋体"/>
          <w:sz w:val="24"/>
        </w:rPr>
        <w:t>基于《国家发展改革委关于在部分地方公共资源交易平台和企业招标采购平台试运行招标投标领域数字证书跨区域兼容互认功能的通知》要求以及综合评标专家库共享技术标准，面向评标专家用户提供的信息桌面、办事桌面、评标桌面和服务桌面的用户桌面端系统。</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7</w:t>
      </w:r>
      <w:r>
        <w:rPr>
          <w:rFonts w:hint="eastAsia" w:ascii="宋体" w:hAnsi="宋体" w:cs="宋体"/>
          <w:sz w:val="24"/>
        </w:rPr>
        <w:t>核心抽取系统</w:t>
      </w:r>
    </w:p>
    <w:p>
      <w:pPr>
        <w:ind w:firstLine="480" w:firstLineChars="200"/>
        <w:rPr>
          <w:rFonts w:ascii="宋体" w:hAnsi="宋体" w:cs="宋体"/>
          <w:sz w:val="24"/>
        </w:rPr>
      </w:pPr>
      <w:r>
        <w:rPr>
          <w:rFonts w:hint="eastAsia" w:ascii="宋体" w:hAnsi="宋体" w:cs="宋体"/>
          <w:sz w:val="24"/>
        </w:rPr>
        <w:t>系统提供安全的交互模式与专家抽取算法，按国家公共资源交易标准接收标准规范的抽取项目、抽取条件、回避单位等信息，经审核后将上述信息传送至抽取服务器进行随机抽取，结果返回并备案。整个抽取过程采用封闭并加密的方式进行抽取；采用科学的抽取算法，保证公平、均衡地抽取合格专家；具备专业的智能搜索和相邻专业的智能匹配；专家抽取结果需加密存储，且采用非对称的国密算法。</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8</w:t>
      </w:r>
      <w:r>
        <w:rPr>
          <w:rFonts w:hint="eastAsia" w:ascii="宋体" w:hAnsi="宋体" w:cs="宋体"/>
          <w:sz w:val="24"/>
        </w:rPr>
        <w:t>数据交换系统</w:t>
      </w:r>
    </w:p>
    <w:p>
      <w:pPr>
        <w:ind w:firstLine="480" w:firstLineChars="200"/>
        <w:rPr>
          <w:rFonts w:ascii="宋体" w:hAnsi="宋体" w:cs="宋体"/>
          <w:sz w:val="24"/>
        </w:rPr>
      </w:pPr>
      <w:r>
        <w:rPr>
          <w:rFonts w:hint="eastAsia" w:ascii="宋体" w:hAnsi="宋体" w:cs="宋体"/>
          <w:sz w:val="24"/>
        </w:rPr>
        <w:t>数据交换系统采用专家信息库与内网抽取库进行分离的模式，以保证核心数据仅支持内网访问。支持外网专家服务平台、专家评标工台与内网终端抽取平台、运维管理平台、核心抽取系统、语音拨打系统之间进行数据交换。</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9</w:t>
      </w:r>
      <w:r>
        <w:rPr>
          <w:rFonts w:hint="eastAsia" w:ascii="宋体" w:hAnsi="宋体" w:cs="宋体"/>
          <w:sz w:val="24"/>
        </w:rPr>
        <w:t>语音拨打系统</w:t>
      </w:r>
    </w:p>
    <w:p>
      <w:pPr>
        <w:ind w:firstLine="480" w:firstLineChars="200"/>
        <w:rPr>
          <w:rFonts w:ascii="宋体" w:hAnsi="宋体" w:cs="宋体"/>
          <w:sz w:val="24"/>
        </w:rPr>
      </w:pPr>
      <w:r>
        <w:rPr>
          <w:rFonts w:hint="eastAsia" w:ascii="宋体" w:hAnsi="宋体" w:cs="宋体"/>
          <w:sz w:val="24"/>
        </w:rPr>
        <w:t>根据抽取条件自动合成评标信息语音文件，内容包括集合时间、地点，评标时段、注意事项等信息；支持本地语音管理，监控语音服务器运行状态、各信道通话状态；支持异地项目按条件进行语音分段合成；可进行语音文件的生成与管理，并配置到语音服务模块中使用。</w:t>
      </w:r>
    </w:p>
    <w:p>
      <w:pPr>
        <w:ind w:firstLine="480" w:firstLineChars="200"/>
        <w:rPr>
          <w:rFonts w:ascii="宋体" w:hAnsi="宋体" w:cs="宋体"/>
          <w:sz w:val="24"/>
        </w:rPr>
      </w:pPr>
      <w:r>
        <w:rPr>
          <w:rFonts w:hint="eastAsia" w:ascii="宋体" w:hAnsi="宋体" w:cs="宋体"/>
          <w:sz w:val="24"/>
        </w:rPr>
        <w:t>根据抽取结果自动拨打抽中的专家电话，语音播报评标相关的集合时间、地点，评标时段、注意事项等信息，捕获专家的参评与否的选择结果并将结果返回到专家库抽取系统；专家查询个人当前的参评信息；自助长期或临时请假与销假；查询专家当前状态；语音呼叫记录需加密存储；支持语音拨打及时监控、中继线路占用监控等情况。</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10</w:t>
      </w:r>
      <w:r>
        <w:rPr>
          <w:rFonts w:hint="eastAsia" w:ascii="宋体" w:hAnsi="宋体" w:cs="宋体"/>
          <w:sz w:val="24"/>
        </w:rPr>
        <w:t>短信通知信息</w:t>
      </w:r>
    </w:p>
    <w:p>
      <w:pPr>
        <w:ind w:firstLine="480" w:firstLineChars="200"/>
        <w:rPr>
          <w:rFonts w:ascii="宋体" w:hAnsi="宋体" w:cs="宋体"/>
          <w:sz w:val="24"/>
        </w:rPr>
      </w:pPr>
      <w:r>
        <w:rPr>
          <w:rFonts w:hint="eastAsia" w:ascii="宋体" w:hAnsi="宋体" w:cs="宋体"/>
          <w:sz w:val="24"/>
        </w:rPr>
        <w:t>对接不同的短信运营商，通过短信通知系统自动将专家库各类信息发送到手机端；同时提供短信群发功能，通过系统接口，实现业务与短信通知系统之间的数据交换；短信发送记录进行加密存储，加密算法符合国密要求，且提供手机号匹配查询功能；支持本地操作，监控短信发送状态、查询和管理系统日志。</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lang w:eastAsia="zh"/>
        </w:rPr>
        <w:t>2</w:t>
      </w:r>
      <w:r>
        <w:rPr>
          <w:rFonts w:ascii="宋体" w:hAnsi="宋体" w:cs="宋体"/>
          <w:sz w:val="24"/>
          <w:lang w:eastAsia="zh"/>
        </w:rPr>
        <w:t>.4</w:t>
      </w:r>
      <w:r>
        <w:rPr>
          <w:rFonts w:hint="eastAsia" w:ascii="宋体" w:hAnsi="宋体" w:cs="宋体"/>
          <w:sz w:val="24"/>
        </w:rPr>
        <w:t>数据迁移</w:t>
      </w:r>
    </w:p>
    <w:p>
      <w:pPr>
        <w:ind w:firstLine="480" w:firstLineChars="200"/>
        <w:rPr>
          <w:rFonts w:ascii="宋体" w:hAnsi="宋体" w:cs="宋体"/>
          <w:sz w:val="24"/>
        </w:rPr>
      </w:pPr>
      <w:r>
        <w:rPr>
          <w:rFonts w:hint="eastAsia" w:ascii="宋体" w:hAnsi="宋体" w:cs="宋体"/>
          <w:sz w:val="24"/>
        </w:rPr>
        <w:t>系统升级改造完毕后，将原有系统数据迁移至改造后系统中，提供数据结构分析、历史数据迁移、数据适配处理等服务，需保证数据的无缝对接、系统平稳切换。</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系统安全服务</w:t>
      </w:r>
    </w:p>
    <w:p>
      <w:pPr>
        <w:ind w:firstLine="480" w:firstLineChars="200"/>
        <w:rPr>
          <w:rFonts w:ascii="宋体" w:hAnsi="宋体" w:cs="宋体"/>
          <w:sz w:val="24"/>
        </w:rPr>
      </w:pPr>
      <w:r>
        <w:rPr>
          <w:rFonts w:hint="eastAsia" w:ascii="宋体" w:hAnsi="宋体" w:cs="宋体"/>
          <w:sz w:val="24"/>
        </w:rPr>
        <w:t>保障升级改造后系统符合等保三级相关要求，提供物理和环境安全、网络和通信安全、代码安全管理、应用和数据安全以及安全管理体系结构建设服务。</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实施及保障</w:t>
      </w:r>
    </w:p>
    <w:p>
      <w:pPr>
        <w:ind w:firstLine="480" w:firstLineChars="200"/>
        <w:rPr>
          <w:rFonts w:ascii="宋体" w:hAnsi="宋体" w:cs="宋体"/>
          <w:sz w:val="24"/>
        </w:rPr>
      </w:pPr>
      <w:r>
        <w:rPr>
          <w:rFonts w:hint="eastAsia" w:ascii="宋体" w:hAnsi="宋体" w:cs="宋体"/>
          <w:sz w:val="24"/>
        </w:rPr>
        <w:t>编制系统升级改造实施计划相关保障措施，包括培训计划、培训内容，实施进度规划及保障，风险管控以及后期运维的主要工作重点等内容。</w:t>
      </w:r>
    </w:p>
    <w:p>
      <w:pPr>
        <w:widowControl/>
        <w:tabs>
          <w:tab w:val="left" w:pos="312"/>
        </w:tabs>
        <w:spacing w:line="560" w:lineRule="exact"/>
        <w:ind w:firstLine="472" w:firstLineChars="196"/>
        <w:outlineLvl w:val="3"/>
        <w:rPr>
          <w:rFonts w:ascii="宋体" w:hAnsi="宋体" w:cs="宋体"/>
          <w:b/>
          <w:bCs/>
          <w:sz w:val="24"/>
        </w:rPr>
      </w:pPr>
      <w:r>
        <w:rPr>
          <w:rFonts w:hint="eastAsia" w:ascii="宋体" w:hAnsi="宋体" w:cs="宋体"/>
          <w:b/>
          <w:bCs/>
          <w:sz w:val="24"/>
        </w:rPr>
        <w:t>3.验收标准</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3</w:t>
      </w:r>
      <w:r>
        <w:rPr>
          <w:rFonts w:ascii="宋体" w:hAnsi="宋体" w:cs="宋体"/>
          <w:sz w:val="24"/>
        </w:rPr>
        <w:t>.1</w:t>
      </w:r>
      <w:r>
        <w:rPr>
          <w:rFonts w:hint="eastAsia" w:ascii="宋体" w:hAnsi="宋体" w:cs="宋体"/>
          <w:sz w:val="24"/>
        </w:rPr>
        <w:t>功能完整性：对照需求规格说明书，核查所有约定功能是否100%实现，无遗漏或偏差。</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3.2</w:t>
      </w:r>
      <w:r>
        <w:rPr>
          <w:rFonts w:hint="eastAsia" w:ascii="宋体" w:hAnsi="宋体" w:cs="宋体"/>
          <w:sz w:val="24"/>
        </w:rPr>
        <w:t>性能指标达标：验证系统响应时间、并发处理能力、数据存储效率等关键指标符合合同或技术方案要求。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3.3</w:t>
      </w:r>
      <w:r>
        <w:rPr>
          <w:rFonts w:hint="eastAsia" w:ascii="宋体" w:hAnsi="宋体" w:cs="宋体"/>
          <w:sz w:val="24"/>
        </w:rPr>
        <w:t>稳定性与安全性：通过30天试运行，确认无重大故障（如宕机、数据丢失）；检查权限管理、数据加密、防攻击等安全措施符合等保/行业规范要求。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3.4</w:t>
      </w:r>
      <w:r>
        <w:rPr>
          <w:rFonts w:hint="eastAsia" w:ascii="宋体" w:hAnsi="宋体" w:cs="宋体"/>
          <w:sz w:val="24"/>
        </w:rPr>
        <w:t>文档齐全性：交付完整文档（含需求说明书、设计文档、测试报告、操作手册、运维指南等），且与系统实际一致。</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71E5"/>
    <w:rsid w:val="107350D3"/>
    <w:rsid w:val="39A96EC4"/>
    <w:rsid w:val="5CC61C15"/>
    <w:rsid w:val="69E6514D"/>
    <w:rsid w:val="7BC4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2026-01-14T09:35:00Z</dcterms:created>
  <dc:creator>user</dc:creator>
  <cp:lastModifiedBy>11</cp:lastModifiedBy>
  <dcterms:modified xsi:type="dcterms:W3CDTF">2026-02-12T03:06:58Z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