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9AED5">
      <w:pPr>
        <w:pStyle w:val="2"/>
        <w:numPr>
          <w:ilvl w:val="0"/>
          <w:numId w:val="0"/>
        </w:numPr>
        <w:tabs>
          <w:tab w:val="left" w:pos="1630"/>
        </w:tabs>
        <w:spacing w:line="460" w:lineRule="exact"/>
        <w:ind w:left="8" w:leftChars="0"/>
        <w:jc w:val="center"/>
        <w:rPr>
          <w:rFonts w:hint="eastAsia" w:ascii="宋体" w:hAnsi="宋体" w:eastAsia="宋体" w:cs="宋体"/>
          <w:b/>
          <w:bCs/>
          <w:highlight w:val="none"/>
        </w:rPr>
      </w:pPr>
      <w:bookmarkStart w:id="0" w:name="_Toc18074"/>
      <w:r>
        <w:rPr>
          <w:rFonts w:hint="eastAsia" w:ascii="宋体" w:hAnsi="宋体" w:eastAsia="宋体" w:cs="宋体"/>
          <w:b/>
          <w:bCs/>
          <w:highlight w:val="none"/>
        </w:rPr>
        <w:t>采购需求</w:t>
      </w:r>
      <w:bookmarkEnd w:id="0"/>
    </w:p>
    <w:p w14:paraId="57659E21">
      <w:pPr>
        <w:numPr>
          <w:ilvl w:val="0"/>
          <w:numId w:val="0"/>
        </w:numPr>
        <w:rPr>
          <w:rFonts w:hint="eastAsia" w:ascii="宋体" w:hAnsi="宋体" w:eastAsia="宋体" w:cs="宋体"/>
          <w:highlight w:val="none"/>
        </w:rPr>
      </w:pPr>
    </w:p>
    <w:p w14:paraId="33418492">
      <w:pPr>
        <w:pStyle w:val="3"/>
        <w:spacing w:before="1"/>
        <w:ind w:left="121"/>
        <w:rPr>
          <w:rFonts w:hint="eastAsia" w:ascii="宋体" w:hAnsi="宋体" w:eastAsia="宋体" w:cs="宋体"/>
          <w:b/>
          <w:bCs/>
          <w:highlight w:val="none"/>
        </w:rPr>
      </w:pPr>
      <w:r>
        <w:rPr>
          <w:rFonts w:hint="eastAsia" w:ascii="宋体" w:hAnsi="宋体" w:eastAsia="宋体" w:cs="宋体"/>
          <w:b/>
          <w:bCs/>
          <w:highlight w:val="none"/>
        </w:rPr>
        <w:t>一、采购标的</w:t>
      </w:r>
    </w:p>
    <w:p w14:paraId="53C2E6E1">
      <w:pPr>
        <w:pStyle w:val="9"/>
        <w:tabs>
          <w:tab w:val="left" w:pos="470"/>
          <w:tab w:val="left" w:pos="7040"/>
        </w:tabs>
        <w:spacing w:before="154" w:line="338" w:lineRule="auto"/>
        <w:ind w:left="121" w:right="1830" w:firstLine="269" w:firstLineChars="100"/>
        <w:rPr>
          <w:rFonts w:hint="eastAsia" w:ascii="宋体" w:hAnsi="宋体" w:eastAsia="宋体" w:cs="宋体"/>
          <w:sz w:val="24"/>
          <w:highlight w:val="none"/>
          <w:lang w:eastAsia="zh-CN"/>
        </w:rPr>
      </w:pPr>
      <w:r>
        <w:rPr>
          <w:rFonts w:hint="eastAsia" w:ascii="宋体" w:hAnsi="宋体" w:eastAsia="宋体" w:cs="宋体"/>
          <w:spacing w:val="-2"/>
          <w:w w:val="114"/>
          <w:sz w:val="24"/>
          <w:szCs w:val="24"/>
          <w:highlight w:val="none"/>
          <w:lang w:eastAsia="zh-CN"/>
        </w:rPr>
        <w:t>1.</w:t>
      </w:r>
      <w:r>
        <w:rPr>
          <w:rFonts w:hint="eastAsia" w:ascii="宋体" w:hAnsi="宋体" w:eastAsia="宋体" w:cs="宋体"/>
          <w:sz w:val="24"/>
          <w:highlight w:val="none"/>
          <w:lang w:eastAsia="zh-CN"/>
        </w:rPr>
        <w:t>采购标的（货物需求一览表）</w:t>
      </w:r>
    </w:p>
    <w:tbl>
      <w:tblPr>
        <w:tblStyle w:val="7"/>
        <w:tblW w:w="94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1005"/>
        <w:gridCol w:w="3555"/>
        <w:gridCol w:w="1275"/>
        <w:gridCol w:w="1411"/>
        <w:gridCol w:w="1411"/>
      </w:tblGrid>
      <w:tr w14:paraId="06F1F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14:paraId="6199B79D">
            <w:pPr>
              <w:pStyle w:val="10"/>
              <w:jc w:val="center"/>
              <w:rPr>
                <w:rFonts w:hint="eastAsia" w:ascii="宋体" w:hAnsi="宋体" w:eastAsia="宋体" w:cs="宋体"/>
                <w:spacing w:val="0"/>
                <w:sz w:val="24"/>
                <w:szCs w:val="24"/>
                <w:highlight w:val="none"/>
                <w:lang w:eastAsia="zh-CN"/>
              </w:rPr>
            </w:pPr>
            <w:r>
              <w:rPr>
                <w:rFonts w:hint="eastAsia" w:ascii="宋体" w:hAnsi="宋体" w:eastAsia="宋体" w:cs="宋体"/>
                <w:b/>
                <w:bCs/>
                <w:sz w:val="24"/>
                <w:szCs w:val="24"/>
                <w:highlight w:val="none"/>
                <w:lang w:eastAsia="zh-CN"/>
              </w:rPr>
              <w:t>包号</w:t>
            </w:r>
          </w:p>
        </w:tc>
        <w:tc>
          <w:tcPr>
            <w:tcW w:w="1005" w:type="dxa"/>
            <w:vAlign w:val="center"/>
          </w:tcPr>
          <w:p w14:paraId="0E145EB8">
            <w:pPr>
              <w:pStyle w:val="10"/>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品目号</w:t>
            </w:r>
          </w:p>
        </w:tc>
        <w:tc>
          <w:tcPr>
            <w:tcW w:w="3555" w:type="dxa"/>
            <w:vAlign w:val="center"/>
          </w:tcPr>
          <w:p w14:paraId="6D284A10">
            <w:pPr>
              <w:pStyle w:val="10"/>
              <w:jc w:val="center"/>
              <w:rPr>
                <w:rFonts w:hint="eastAsia" w:ascii="宋体" w:hAnsi="宋体" w:eastAsia="宋体" w:cs="宋体"/>
                <w:spacing w:val="0"/>
                <w:sz w:val="24"/>
                <w:szCs w:val="24"/>
                <w:highlight w:val="none"/>
                <w:lang w:val="en-US" w:eastAsia="zh-CN"/>
              </w:rPr>
            </w:pPr>
            <w:r>
              <w:rPr>
                <w:rFonts w:hint="eastAsia" w:ascii="宋体" w:hAnsi="宋体" w:eastAsia="宋体" w:cs="宋体"/>
                <w:b/>
                <w:bCs/>
                <w:sz w:val="24"/>
                <w:szCs w:val="24"/>
                <w:highlight w:val="none"/>
                <w:lang w:val="en-US" w:eastAsia="zh-CN"/>
              </w:rPr>
              <w:t>标的名称</w:t>
            </w:r>
          </w:p>
        </w:tc>
        <w:tc>
          <w:tcPr>
            <w:tcW w:w="1275" w:type="dxa"/>
            <w:vAlign w:val="center"/>
          </w:tcPr>
          <w:p w14:paraId="1F590E90">
            <w:pPr>
              <w:pStyle w:val="1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w:t>
            </w:r>
          </w:p>
          <w:p w14:paraId="52B529F2">
            <w:pPr>
              <w:pStyle w:val="10"/>
              <w:jc w:val="center"/>
              <w:rPr>
                <w:rFonts w:hint="eastAsia" w:ascii="宋体" w:hAnsi="宋体" w:eastAsia="宋体" w:cs="宋体"/>
                <w:b/>
                <w:bCs/>
                <w:sz w:val="24"/>
                <w:szCs w:val="24"/>
                <w:highlight w:val="none"/>
                <w:lang w:eastAsia="zh-CN"/>
              </w:rPr>
            </w:pPr>
            <w:r>
              <w:rPr>
                <w:rFonts w:hint="eastAsia" w:ascii="宋体" w:hAnsi="宋体" w:eastAsia="宋体" w:cs="宋体"/>
                <w:b/>
                <w:bCs/>
                <w:spacing w:val="0"/>
                <w:sz w:val="24"/>
                <w:szCs w:val="24"/>
                <w:highlight w:val="none"/>
                <w:lang w:eastAsia="zh-CN"/>
              </w:rPr>
              <w:t>（台/套）</w:t>
            </w:r>
          </w:p>
        </w:tc>
        <w:tc>
          <w:tcPr>
            <w:tcW w:w="1411" w:type="dxa"/>
            <w:vAlign w:val="center"/>
          </w:tcPr>
          <w:p w14:paraId="3632745A">
            <w:pPr>
              <w:pStyle w:val="10"/>
              <w:jc w:val="center"/>
              <w:rPr>
                <w:rFonts w:hint="eastAsia" w:ascii="宋体" w:hAnsi="宋体" w:eastAsia="宋体" w:cs="宋体"/>
                <w:b/>
                <w:bCs/>
                <w:sz w:val="24"/>
                <w:szCs w:val="24"/>
                <w:highlight w:val="none"/>
              </w:rPr>
            </w:pPr>
            <w:r>
              <w:rPr>
                <w:rFonts w:hint="eastAsia" w:ascii="宋体" w:hAnsi="宋体" w:eastAsia="宋体" w:cs="宋体"/>
                <w:b/>
                <w:bCs/>
                <w:spacing w:val="0"/>
                <w:sz w:val="24"/>
                <w:szCs w:val="24"/>
                <w:highlight w:val="none"/>
                <w:lang w:eastAsia="zh-CN"/>
              </w:rPr>
              <w:t>是否允许采购进口产品</w:t>
            </w:r>
          </w:p>
        </w:tc>
        <w:tc>
          <w:tcPr>
            <w:tcW w:w="1411" w:type="dxa"/>
            <w:vAlign w:val="center"/>
          </w:tcPr>
          <w:p w14:paraId="5EAD36B0">
            <w:pPr>
              <w:pStyle w:val="10"/>
              <w:jc w:val="center"/>
              <w:rPr>
                <w:rFonts w:hint="default" w:ascii="宋体" w:hAnsi="宋体" w:eastAsia="宋体" w:cs="宋体"/>
                <w:b/>
                <w:bCs/>
                <w:spacing w:val="0"/>
                <w:sz w:val="24"/>
                <w:szCs w:val="24"/>
                <w:highlight w:val="none"/>
                <w:lang w:val="en-US" w:eastAsia="zh-CN"/>
              </w:rPr>
            </w:pPr>
            <w:r>
              <w:rPr>
                <w:rFonts w:hint="eastAsia" w:cs="宋体"/>
                <w:b/>
                <w:bCs/>
                <w:spacing w:val="0"/>
                <w:sz w:val="24"/>
                <w:szCs w:val="24"/>
                <w:highlight w:val="none"/>
                <w:lang w:val="en-US" w:eastAsia="zh-CN"/>
              </w:rPr>
              <w:t>质保期</w:t>
            </w:r>
          </w:p>
        </w:tc>
      </w:tr>
      <w:tr w14:paraId="62BA4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shd w:val="clear" w:color="auto" w:fill="auto"/>
            <w:vAlign w:val="center"/>
          </w:tcPr>
          <w:p w14:paraId="68D81E04">
            <w:pPr>
              <w:pStyle w:val="10"/>
              <w:jc w:val="center"/>
              <w:rPr>
                <w:rFonts w:hint="eastAsia" w:ascii="宋体" w:hAnsi="宋体" w:eastAsia="宋体" w:cs="宋体"/>
                <w:sz w:val="24"/>
                <w:szCs w:val="24"/>
                <w:highlight w:val="none"/>
                <w:lang w:val="en-US" w:eastAsia="zh-CN" w:bidi="ar-SA"/>
              </w:rPr>
            </w:pPr>
            <w:r>
              <w:rPr>
                <w:rFonts w:hint="eastAsia" w:cs="宋体"/>
                <w:sz w:val="24"/>
                <w:szCs w:val="24"/>
                <w:highlight w:val="none"/>
                <w:lang w:val="en-US" w:eastAsia="zh-CN"/>
              </w:rPr>
              <w:t>2</w:t>
            </w:r>
          </w:p>
        </w:tc>
        <w:tc>
          <w:tcPr>
            <w:tcW w:w="1005" w:type="dxa"/>
            <w:vAlign w:val="center"/>
          </w:tcPr>
          <w:p w14:paraId="0DD0653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2-1</w:t>
            </w:r>
          </w:p>
        </w:tc>
        <w:tc>
          <w:tcPr>
            <w:tcW w:w="3555" w:type="dxa"/>
            <w:vAlign w:val="center"/>
          </w:tcPr>
          <w:p w14:paraId="4583625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输血泵</w:t>
            </w:r>
          </w:p>
        </w:tc>
        <w:tc>
          <w:tcPr>
            <w:tcW w:w="1275" w:type="dxa"/>
            <w:vAlign w:val="center"/>
          </w:tcPr>
          <w:p w14:paraId="39E8F61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411" w:type="dxa"/>
            <w:vAlign w:val="center"/>
          </w:tcPr>
          <w:p w14:paraId="72F305D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1411" w:type="dxa"/>
            <w:vAlign w:val="center"/>
          </w:tcPr>
          <w:p w14:paraId="0650FEA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5年</w:t>
            </w:r>
          </w:p>
        </w:tc>
      </w:tr>
      <w:tr w14:paraId="42F0F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shd w:val="clear" w:color="auto" w:fill="auto"/>
            <w:vAlign w:val="center"/>
          </w:tcPr>
          <w:p w14:paraId="4F5134F8">
            <w:pPr>
              <w:pStyle w:val="10"/>
              <w:jc w:val="center"/>
              <w:rPr>
                <w:rFonts w:hint="default" w:ascii="宋体" w:hAnsi="宋体" w:eastAsia="宋体" w:cs="宋体"/>
                <w:sz w:val="24"/>
                <w:szCs w:val="24"/>
                <w:highlight w:val="none"/>
                <w:lang w:val="en-US" w:eastAsia="zh-CN" w:bidi="ar-SA"/>
              </w:rPr>
            </w:pPr>
            <w:r>
              <w:rPr>
                <w:rFonts w:hint="eastAsia" w:cs="宋体"/>
                <w:sz w:val="24"/>
                <w:szCs w:val="24"/>
                <w:highlight w:val="none"/>
                <w:lang w:val="en-US" w:eastAsia="zh-CN"/>
              </w:rPr>
              <w:t>5</w:t>
            </w:r>
          </w:p>
        </w:tc>
        <w:tc>
          <w:tcPr>
            <w:tcW w:w="1005" w:type="dxa"/>
            <w:vAlign w:val="center"/>
          </w:tcPr>
          <w:p w14:paraId="6F6EAB7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5-1</w:t>
            </w:r>
          </w:p>
        </w:tc>
        <w:tc>
          <w:tcPr>
            <w:tcW w:w="3555" w:type="dxa"/>
            <w:vAlign w:val="center"/>
          </w:tcPr>
          <w:p w14:paraId="3569610D">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光学电子阴道显微镜</w:t>
            </w:r>
          </w:p>
        </w:tc>
        <w:tc>
          <w:tcPr>
            <w:tcW w:w="1275" w:type="dxa"/>
            <w:vAlign w:val="center"/>
          </w:tcPr>
          <w:p w14:paraId="0768D72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411" w:type="dxa"/>
            <w:vAlign w:val="center"/>
          </w:tcPr>
          <w:p w14:paraId="4BD15FC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1411" w:type="dxa"/>
            <w:vAlign w:val="center"/>
          </w:tcPr>
          <w:p w14:paraId="0152407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5年</w:t>
            </w:r>
          </w:p>
        </w:tc>
      </w:tr>
      <w:tr w14:paraId="7E2DA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shd w:val="clear" w:color="auto" w:fill="auto"/>
            <w:vAlign w:val="center"/>
          </w:tcPr>
          <w:p w14:paraId="5F33E074">
            <w:pPr>
              <w:pStyle w:val="10"/>
              <w:jc w:val="center"/>
              <w:rPr>
                <w:rFonts w:hint="default" w:ascii="宋体" w:hAnsi="宋体" w:eastAsia="宋体" w:cs="宋体"/>
                <w:sz w:val="24"/>
                <w:szCs w:val="24"/>
                <w:highlight w:val="none"/>
                <w:lang w:val="en-US" w:eastAsia="zh-CN" w:bidi="ar-SA"/>
              </w:rPr>
            </w:pPr>
            <w:r>
              <w:rPr>
                <w:rFonts w:hint="eastAsia" w:cs="宋体"/>
                <w:sz w:val="24"/>
                <w:szCs w:val="24"/>
                <w:highlight w:val="none"/>
                <w:lang w:val="en-US" w:eastAsia="zh-CN"/>
              </w:rPr>
              <w:t>6</w:t>
            </w:r>
          </w:p>
        </w:tc>
        <w:tc>
          <w:tcPr>
            <w:tcW w:w="1005" w:type="dxa"/>
            <w:vAlign w:val="center"/>
          </w:tcPr>
          <w:p w14:paraId="143D344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6-1</w:t>
            </w:r>
          </w:p>
        </w:tc>
        <w:tc>
          <w:tcPr>
            <w:tcW w:w="3555" w:type="dxa"/>
            <w:vAlign w:val="center"/>
          </w:tcPr>
          <w:p w14:paraId="444A8D61">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血流动力学监测仪</w:t>
            </w:r>
          </w:p>
        </w:tc>
        <w:tc>
          <w:tcPr>
            <w:tcW w:w="1275" w:type="dxa"/>
            <w:vAlign w:val="center"/>
          </w:tcPr>
          <w:p w14:paraId="5EF5E32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411" w:type="dxa"/>
            <w:vAlign w:val="center"/>
          </w:tcPr>
          <w:p w14:paraId="6026D55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1411" w:type="dxa"/>
            <w:vAlign w:val="center"/>
          </w:tcPr>
          <w:p w14:paraId="76955022">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5年</w:t>
            </w:r>
          </w:p>
        </w:tc>
      </w:tr>
      <w:tr w14:paraId="70F08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shd w:val="clear" w:color="auto" w:fill="auto"/>
            <w:vAlign w:val="center"/>
          </w:tcPr>
          <w:p w14:paraId="6B9555BC">
            <w:pPr>
              <w:pStyle w:val="10"/>
              <w:jc w:val="center"/>
              <w:rPr>
                <w:rFonts w:hint="default" w:ascii="宋体" w:hAnsi="宋体" w:eastAsia="宋体" w:cs="宋体"/>
                <w:sz w:val="24"/>
                <w:szCs w:val="24"/>
                <w:highlight w:val="none"/>
                <w:lang w:val="en-US" w:eastAsia="zh-CN" w:bidi="ar-SA"/>
              </w:rPr>
            </w:pPr>
            <w:r>
              <w:rPr>
                <w:rFonts w:hint="eastAsia" w:cs="宋体"/>
                <w:sz w:val="24"/>
                <w:szCs w:val="24"/>
                <w:highlight w:val="none"/>
                <w:lang w:val="en-US" w:eastAsia="zh-CN"/>
              </w:rPr>
              <w:t>7</w:t>
            </w:r>
          </w:p>
        </w:tc>
        <w:tc>
          <w:tcPr>
            <w:tcW w:w="1005" w:type="dxa"/>
            <w:vAlign w:val="center"/>
          </w:tcPr>
          <w:p w14:paraId="3F90FE5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7-1</w:t>
            </w:r>
          </w:p>
        </w:tc>
        <w:tc>
          <w:tcPr>
            <w:tcW w:w="3555" w:type="dxa"/>
            <w:vAlign w:val="center"/>
          </w:tcPr>
          <w:p w14:paraId="1E44F22D">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便携式彩色多普勒超声诊断仪</w:t>
            </w:r>
          </w:p>
        </w:tc>
        <w:tc>
          <w:tcPr>
            <w:tcW w:w="1275" w:type="dxa"/>
            <w:vAlign w:val="center"/>
          </w:tcPr>
          <w:p w14:paraId="02E7892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411" w:type="dxa"/>
            <w:vAlign w:val="center"/>
          </w:tcPr>
          <w:p w14:paraId="478B366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1411" w:type="dxa"/>
            <w:vAlign w:val="center"/>
          </w:tcPr>
          <w:p w14:paraId="3B6B544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5年</w:t>
            </w:r>
          </w:p>
        </w:tc>
      </w:tr>
      <w:tr w14:paraId="7E911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shd w:val="clear" w:color="auto" w:fill="auto"/>
            <w:vAlign w:val="center"/>
          </w:tcPr>
          <w:p w14:paraId="373B834E">
            <w:pPr>
              <w:pStyle w:val="10"/>
              <w:jc w:val="center"/>
              <w:rPr>
                <w:rFonts w:hint="default" w:ascii="宋体" w:hAnsi="宋体" w:eastAsia="宋体" w:cs="宋体"/>
                <w:sz w:val="24"/>
                <w:szCs w:val="24"/>
                <w:highlight w:val="none"/>
                <w:lang w:val="en-US" w:eastAsia="zh-CN" w:bidi="ar-SA"/>
              </w:rPr>
            </w:pPr>
            <w:r>
              <w:rPr>
                <w:rFonts w:hint="eastAsia" w:cs="宋体"/>
                <w:sz w:val="24"/>
                <w:szCs w:val="24"/>
                <w:highlight w:val="none"/>
                <w:lang w:val="en-US" w:eastAsia="zh-CN"/>
              </w:rPr>
              <w:t>10</w:t>
            </w:r>
          </w:p>
        </w:tc>
        <w:tc>
          <w:tcPr>
            <w:tcW w:w="1005" w:type="dxa"/>
            <w:vAlign w:val="center"/>
          </w:tcPr>
          <w:p w14:paraId="57F51F8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10-1</w:t>
            </w:r>
          </w:p>
        </w:tc>
        <w:tc>
          <w:tcPr>
            <w:tcW w:w="3555" w:type="dxa"/>
            <w:vAlign w:val="center"/>
          </w:tcPr>
          <w:p w14:paraId="5FD70BF6">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多波长半导体激光治疗仪</w:t>
            </w:r>
          </w:p>
        </w:tc>
        <w:tc>
          <w:tcPr>
            <w:tcW w:w="1275" w:type="dxa"/>
            <w:vAlign w:val="center"/>
          </w:tcPr>
          <w:p w14:paraId="6388024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411" w:type="dxa"/>
            <w:vAlign w:val="center"/>
          </w:tcPr>
          <w:p w14:paraId="56C29FC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1411" w:type="dxa"/>
            <w:vAlign w:val="center"/>
          </w:tcPr>
          <w:p w14:paraId="7322051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5年</w:t>
            </w:r>
          </w:p>
        </w:tc>
      </w:tr>
    </w:tbl>
    <w:p w14:paraId="6918A4F0">
      <w:pPr>
        <w:pStyle w:val="11"/>
        <w:keepNext w:val="0"/>
        <w:keepLines w:val="0"/>
        <w:pageBreakBefore w:val="0"/>
        <w:widowControl w:val="0"/>
        <w:numPr>
          <w:ilvl w:val="0"/>
          <w:numId w:val="0"/>
        </w:numPr>
        <w:tabs>
          <w:tab w:val="left" w:pos="1197"/>
        </w:tabs>
        <w:kinsoku/>
        <w:wordWrap/>
        <w:overflowPunct/>
        <w:topLinePunct w:val="0"/>
        <w:bidi w:val="0"/>
        <w:snapToGrid/>
        <w:spacing w:before="0" w:line="480" w:lineRule="exact"/>
        <w:ind w:right="233" w:rightChars="0"/>
        <w:jc w:val="both"/>
        <w:textAlignment w:val="auto"/>
        <w:outlineLvl w:val="9"/>
        <w:rPr>
          <w:rFonts w:hint="eastAsia" w:ascii="宋体" w:hAnsi="宋体" w:eastAsia="宋体" w:cs="宋体"/>
          <w:b/>
          <w:bCs/>
          <w:spacing w:val="0"/>
          <w:sz w:val="24"/>
          <w:szCs w:val="24"/>
          <w:highlight w:val="none"/>
          <w:lang w:eastAsia="zh-CN"/>
        </w:rPr>
      </w:pPr>
    </w:p>
    <w:p w14:paraId="1DDBC6B8">
      <w:pPr>
        <w:pStyle w:val="11"/>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color w:val="auto"/>
          <w:sz w:val="24"/>
          <w:szCs w:val="22"/>
          <w:highlight w:val="none"/>
          <w:lang w:val="en-US" w:eastAsia="zh-CN" w:bidi="ar-SA"/>
        </w:rPr>
      </w:pPr>
      <w:r>
        <w:rPr>
          <w:rFonts w:hint="eastAsia" w:ascii="宋体" w:hAnsi="宋体" w:eastAsia="宋体" w:cs="宋体"/>
          <w:b/>
          <w:bCs/>
          <w:color w:val="auto"/>
          <w:sz w:val="24"/>
          <w:szCs w:val="22"/>
          <w:highlight w:val="none"/>
          <w:lang w:val="en-US" w:eastAsia="zh-CN" w:bidi="ar-SA"/>
        </w:rPr>
        <w:t>二、商务要求</w:t>
      </w:r>
    </w:p>
    <w:p w14:paraId="5047143D">
      <w:pPr>
        <w:pStyle w:val="11"/>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1.交货时间和地点：</w:t>
      </w:r>
    </w:p>
    <w:p w14:paraId="16FD92B5">
      <w:pPr>
        <w:pStyle w:val="11"/>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firstLine="480" w:firstLineChars="200"/>
        <w:jc w:val="both"/>
        <w:textAlignment w:val="auto"/>
        <w:outlineLvl w:val="9"/>
        <w:rPr>
          <w:rFonts w:hint="eastAsia" w:ascii="宋体" w:hAnsi="宋体" w:eastAsia="宋体" w:cs="宋体"/>
          <w:b w:val="0"/>
          <w:bCs w:val="0"/>
          <w:color w:val="auto"/>
          <w:sz w:val="24"/>
          <w:szCs w:val="24"/>
          <w:highlight w:val="none"/>
          <w:lang w:val="en-US" w:eastAsia="zh-CN" w:bidi="ar-SA"/>
        </w:rPr>
      </w:pPr>
      <w:bookmarkStart w:id="1" w:name="_Toc24278"/>
      <w:bookmarkStart w:id="2" w:name="_Toc8925"/>
      <w:bookmarkStart w:id="3" w:name="_Toc256196753"/>
      <w:bookmarkStart w:id="4" w:name="_Toc23382"/>
      <w:bookmarkStart w:id="5" w:name="_Toc14802"/>
      <w:r>
        <w:rPr>
          <w:rFonts w:hint="eastAsia" w:ascii="宋体" w:hAnsi="宋体" w:eastAsia="宋体" w:cs="宋体"/>
          <w:b w:val="0"/>
          <w:bCs w:val="0"/>
          <w:color w:val="auto"/>
          <w:sz w:val="24"/>
          <w:szCs w:val="24"/>
          <w:highlight w:val="none"/>
          <w:lang w:val="en-US" w:eastAsia="zh-CN" w:bidi="ar-SA"/>
        </w:rPr>
        <w:t>1.1 交货时间</w:t>
      </w:r>
      <w:r>
        <w:rPr>
          <w:rFonts w:hint="eastAsia" w:cs="宋体"/>
          <w:sz w:val="24"/>
          <w:szCs w:val="24"/>
          <w:highlight w:val="none"/>
          <w:lang w:val="en-US" w:eastAsia="zh-CN"/>
        </w:rPr>
        <w:t>：</w:t>
      </w:r>
      <w:bookmarkEnd w:id="1"/>
      <w:bookmarkEnd w:id="2"/>
      <w:bookmarkEnd w:id="3"/>
      <w:bookmarkEnd w:id="4"/>
      <w:bookmarkEnd w:id="5"/>
      <w:r>
        <w:rPr>
          <w:rFonts w:hint="eastAsia" w:cs="宋体"/>
          <w:sz w:val="24"/>
          <w:szCs w:val="24"/>
          <w:highlight w:val="none"/>
          <w:lang w:eastAsia="zh-CN"/>
        </w:rPr>
        <w:t>合同签订后 90 天内</w:t>
      </w:r>
    </w:p>
    <w:p w14:paraId="483B3A95">
      <w:pPr>
        <w:pStyle w:val="11"/>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firstLine="480" w:firstLineChars="200"/>
        <w:jc w:val="both"/>
        <w:textAlignment w:val="auto"/>
        <w:outlineLvl w:val="9"/>
        <w:rPr>
          <w:rFonts w:hint="eastAsia" w:cs="宋体"/>
          <w:b w:val="0"/>
          <w:bCs w:val="0"/>
          <w:spacing w:val="0"/>
          <w:sz w:val="24"/>
          <w:szCs w:val="24"/>
          <w:highlight w:val="none"/>
          <w:lang w:val="en-US" w:eastAsia="zh-CN"/>
        </w:rPr>
      </w:pPr>
      <w:bookmarkStart w:id="6" w:name="_Toc30936"/>
      <w:bookmarkStart w:id="7" w:name="_Toc6107"/>
      <w:bookmarkStart w:id="8" w:name="_Toc194115436"/>
      <w:bookmarkStart w:id="9" w:name="_Toc8853"/>
      <w:bookmarkStart w:id="10" w:name="_Toc19535"/>
      <w:r>
        <w:rPr>
          <w:rFonts w:hint="eastAsia" w:ascii="宋体" w:hAnsi="宋体" w:eastAsia="宋体" w:cs="宋体"/>
          <w:b w:val="0"/>
          <w:bCs w:val="0"/>
          <w:color w:val="auto"/>
          <w:sz w:val="24"/>
          <w:szCs w:val="24"/>
          <w:highlight w:val="none"/>
          <w:lang w:val="en-US" w:eastAsia="zh-CN" w:bidi="ar-SA"/>
        </w:rPr>
        <w:t>1.2 交货地点：</w:t>
      </w:r>
      <w:bookmarkEnd w:id="6"/>
      <w:bookmarkEnd w:id="7"/>
      <w:bookmarkEnd w:id="8"/>
      <w:bookmarkEnd w:id="9"/>
      <w:bookmarkEnd w:id="10"/>
      <w:r>
        <w:rPr>
          <w:rFonts w:hint="eastAsia" w:cs="宋体"/>
          <w:sz w:val="24"/>
          <w:szCs w:val="24"/>
          <w:highlight w:val="none"/>
          <w:lang w:eastAsia="zh-CN"/>
        </w:rPr>
        <w:t>首都医科大学附属北京妇产医院</w:t>
      </w:r>
      <w:r>
        <w:rPr>
          <w:rFonts w:hint="eastAsia" w:cs="宋体"/>
          <w:b w:val="0"/>
          <w:bCs w:val="0"/>
          <w:spacing w:val="0"/>
          <w:sz w:val="24"/>
          <w:szCs w:val="24"/>
          <w:highlight w:val="none"/>
          <w:lang w:val="en-US" w:eastAsia="zh-CN"/>
        </w:rPr>
        <w:t>指定地点。</w:t>
      </w:r>
    </w:p>
    <w:p w14:paraId="0455BF9F">
      <w:pPr>
        <w:pStyle w:val="11"/>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b/>
          <w:bCs/>
          <w:spacing w:val="0"/>
          <w:sz w:val="24"/>
          <w:szCs w:val="24"/>
          <w:highlight w:val="none"/>
          <w:lang w:eastAsia="zh-CN"/>
        </w:rPr>
        <w:t>2.付款条件（进度和方式）</w:t>
      </w:r>
      <w:r>
        <w:rPr>
          <w:rFonts w:hint="eastAsia" w:ascii="宋体" w:hAnsi="宋体" w:eastAsia="宋体" w:cs="宋体"/>
          <w:spacing w:val="0"/>
          <w:sz w:val="24"/>
          <w:szCs w:val="24"/>
          <w:highlight w:val="none"/>
          <w:lang w:eastAsia="zh-CN"/>
        </w:rPr>
        <w:t>：</w:t>
      </w:r>
      <w:r>
        <w:rPr>
          <w:rFonts w:hint="eastAsia" w:ascii="宋体" w:hAnsi="宋体" w:eastAsia="宋体" w:cs="宋体"/>
          <w:spacing w:val="0"/>
          <w:sz w:val="24"/>
          <w:szCs w:val="24"/>
          <w:highlight w:val="none"/>
          <w:lang w:val="en-US" w:eastAsia="zh-CN"/>
        </w:rPr>
        <w:t>详见“拟签订的合同文本”</w:t>
      </w:r>
    </w:p>
    <w:p w14:paraId="628FE7D7">
      <w:pPr>
        <w:pStyle w:val="11"/>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3.包装和运输（如适用，须满足《关于印发〈商品包装政府采购需求标准（试行）〉、〈快递包装政府采购需求标准（试行）〉的通知》（财办库﹝2020﹞123号））</w:t>
      </w:r>
    </w:p>
    <w:p w14:paraId="0F3290D5">
      <w:pPr>
        <w:pStyle w:val="11"/>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4.质保</w:t>
      </w:r>
      <w:r>
        <w:rPr>
          <w:rFonts w:hint="eastAsia" w:cs="宋体"/>
          <w:b/>
          <w:bCs/>
          <w:spacing w:val="0"/>
          <w:sz w:val="24"/>
          <w:szCs w:val="24"/>
          <w:highlight w:val="none"/>
          <w:lang w:val="en-US" w:eastAsia="zh-CN"/>
        </w:rPr>
        <w:t>服务</w:t>
      </w:r>
      <w:r>
        <w:rPr>
          <w:rFonts w:hint="eastAsia" w:ascii="宋体" w:hAnsi="宋体" w:eastAsia="宋体" w:cs="宋体"/>
          <w:b/>
          <w:bCs/>
          <w:spacing w:val="0"/>
          <w:sz w:val="24"/>
          <w:szCs w:val="24"/>
          <w:highlight w:val="none"/>
          <w:lang w:eastAsia="zh-CN"/>
        </w:rPr>
        <w:t>：</w:t>
      </w:r>
    </w:p>
    <w:p w14:paraId="683B4C09">
      <w:pPr>
        <w:keepNext w:val="0"/>
        <w:keepLines w:val="0"/>
        <w:pageBreakBefore w:val="0"/>
        <w:widowControl w:val="0"/>
        <w:kinsoku/>
        <w:wordWrap/>
        <w:overflowPunct/>
        <w:topLinePunct w:val="0"/>
        <w:bidi w:val="0"/>
        <w:snapToGrid/>
        <w:spacing w:line="486" w:lineRule="exact"/>
        <w:ind w:firstLine="480" w:firstLineChars="200"/>
        <w:contextualSpacing/>
        <w:textAlignment w:val="auto"/>
        <w:outlineLvl w:val="9"/>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提供设备原厂售后服务承诺：承诺整机质保</w:t>
      </w:r>
      <w:r>
        <w:rPr>
          <w:rFonts w:hint="eastAsia" w:cs="宋体"/>
          <w:color w:val="auto"/>
          <w:sz w:val="24"/>
          <w:szCs w:val="24"/>
          <w:highlight w:val="none"/>
          <w:lang w:val="en-US" w:eastAsia="zh-CN"/>
        </w:rPr>
        <w:t>详见</w:t>
      </w:r>
      <w:r>
        <w:rPr>
          <w:rFonts w:hint="eastAsia"/>
          <w:sz w:val="24"/>
          <w:highlight w:val="none"/>
          <w:lang w:val="en-US" w:eastAsia="zh-CN"/>
        </w:rPr>
        <w:t>“采购标的（货物需求一览表）”</w:t>
      </w:r>
      <w:r>
        <w:rPr>
          <w:rFonts w:hint="eastAsia" w:ascii="宋体" w:hAnsi="宋体" w:eastAsia="宋体" w:cs="宋体"/>
          <w:color w:val="auto"/>
          <w:sz w:val="24"/>
          <w:szCs w:val="24"/>
          <w:highlight w:val="none"/>
          <w:lang w:val="en-US" w:eastAsia="zh-CN"/>
        </w:rPr>
        <w:t>，终身维修服务。负责提供技术服务与技术支持，软件免费升级。</w:t>
      </w:r>
    </w:p>
    <w:p w14:paraId="2A8EDA15">
      <w:pPr>
        <w:keepNext w:val="0"/>
        <w:keepLines w:val="0"/>
        <w:pageBreakBefore w:val="0"/>
        <w:widowControl w:val="0"/>
        <w:kinsoku/>
        <w:wordWrap/>
        <w:overflowPunct/>
        <w:topLinePunct w:val="0"/>
        <w:bidi w:val="0"/>
        <w:snapToGrid/>
        <w:spacing w:line="486" w:lineRule="exact"/>
        <w:ind w:firstLine="480" w:firstLineChars="200"/>
        <w:contextualSpacing/>
        <w:textAlignment w:val="auto"/>
        <w:outlineLvl w:val="9"/>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整机质保指：由原厂工程师安装完成，经医院或第三方检测、验收合格入库之日起的</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年之内为质保。在质保内，任何由于机器质量原因或正常使用引起的故障及损坏，除人为因素损坏外，由原厂提供免费维修</w:t>
      </w:r>
      <w:r>
        <w:rPr>
          <w:rFonts w:hint="eastAsia" w:cs="宋体"/>
          <w:color w:val="auto"/>
          <w:sz w:val="24"/>
          <w:szCs w:val="24"/>
          <w:highlight w:val="none"/>
          <w:lang w:val="en-US" w:eastAsia="zh-CN"/>
        </w:rPr>
        <w:t>。</w:t>
      </w:r>
    </w:p>
    <w:p w14:paraId="30D2BF5D">
      <w:pPr>
        <w:pStyle w:val="6"/>
        <w:keepNext w:val="0"/>
        <w:keepLines w:val="0"/>
        <w:pageBreakBefore w:val="0"/>
        <w:numPr>
          <w:ilvl w:val="0"/>
          <w:numId w:val="0"/>
        </w:numPr>
        <w:kinsoku/>
        <w:wordWrap/>
        <w:overflowPunct/>
        <w:topLinePunct w:val="0"/>
        <w:bidi w:val="0"/>
        <w:snapToGrid/>
        <w:spacing w:line="486"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终身维修指：原厂对所售产品提供终身维修服务。如果因为该产品生产年限过长，零配件无法供应，维修方案将与用户协商解决。</w:t>
      </w:r>
    </w:p>
    <w:p w14:paraId="2C3B7A6F">
      <w:pPr>
        <w:pStyle w:val="6"/>
        <w:keepNext w:val="0"/>
        <w:keepLines w:val="0"/>
        <w:pageBreakBefore w:val="0"/>
        <w:numPr>
          <w:ilvl w:val="0"/>
          <w:numId w:val="0"/>
        </w:numPr>
        <w:kinsoku/>
        <w:wordWrap/>
        <w:overflowPunct/>
        <w:topLinePunct w:val="0"/>
        <w:bidi w:val="0"/>
        <w:snapToGrid/>
        <w:spacing w:line="486"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1.2、保修费用应含维保工时费、零配件费用和软件维护、升级费用，服务内容和细则与免费维保期相同。（含所有第三方辅助关联设备）</w:t>
      </w:r>
    </w:p>
    <w:p w14:paraId="0ECD25A9">
      <w:pPr>
        <w:pStyle w:val="9"/>
        <w:keepNext w:val="0"/>
        <w:keepLines w:val="0"/>
        <w:pageBreakBefore w:val="0"/>
        <w:widowControl w:val="0"/>
        <w:tabs>
          <w:tab w:val="left" w:pos="470"/>
        </w:tabs>
        <w:kinsoku/>
        <w:wordWrap/>
        <w:overflowPunct/>
        <w:topLinePunct w:val="0"/>
        <w:bidi w:val="0"/>
        <w:snapToGrid/>
        <w:spacing w:before="0" w:line="486" w:lineRule="exact"/>
        <w:ind w:left="0" w:leftChars="0" w:right="7155" w:firstLine="0" w:firstLineChars="0"/>
        <w:jc w:val="both"/>
        <w:textAlignment w:val="auto"/>
        <w:outlineLvl w:val="9"/>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三、技术要求</w:t>
      </w:r>
    </w:p>
    <w:p w14:paraId="4454453A">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1. 基本要求</w:t>
      </w:r>
    </w:p>
    <w:p w14:paraId="49ACAA31">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1.1 采购标的需实现的功能或者目标</w:t>
      </w:r>
    </w:p>
    <w:p w14:paraId="340F40D9">
      <w:pPr>
        <w:keepNext w:val="0"/>
        <w:keepLines w:val="0"/>
        <w:pageBreakBefore w:val="0"/>
        <w:widowControl w:val="0"/>
        <w:kinsoku/>
        <w:wordWrap/>
        <w:overflowPunct/>
        <w:topLinePunct w:val="0"/>
        <w:bidi w:val="0"/>
        <w:adjustRightInd w:val="0"/>
        <w:snapToGrid/>
        <w:spacing w:line="486" w:lineRule="exact"/>
        <w:ind w:firstLine="480" w:firstLineChars="200"/>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本次招标采购是为</w:t>
      </w:r>
      <w:r>
        <w:rPr>
          <w:rFonts w:hint="eastAsia" w:cs="宋体"/>
          <w:sz w:val="24"/>
          <w:szCs w:val="24"/>
          <w:highlight w:val="none"/>
          <w:lang w:eastAsia="zh-CN"/>
        </w:rPr>
        <w:t>首都医科大学附属北京妇产医院</w:t>
      </w:r>
      <w:r>
        <w:rPr>
          <w:rFonts w:hint="eastAsia" w:cs="宋体"/>
          <w:spacing w:val="0"/>
          <w:sz w:val="24"/>
          <w:szCs w:val="24"/>
          <w:highlight w:val="none"/>
          <w:lang w:val="en-US" w:eastAsia="zh-CN"/>
        </w:rPr>
        <w:t>配置</w:t>
      </w:r>
      <w:r>
        <w:rPr>
          <w:rFonts w:hint="eastAsia" w:cs="宋体"/>
          <w:spacing w:val="0"/>
          <w:kern w:val="2"/>
          <w:sz w:val="24"/>
          <w:szCs w:val="24"/>
          <w:highlight w:val="none"/>
          <w:lang w:val="en-US" w:eastAsia="zh-CN"/>
        </w:rPr>
        <w:t>基本</w:t>
      </w:r>
      <w:r>
        <w:rPr>
          <w:rFonts w:hint="eastAsia" w:ascii="宋体" w:hAnsi="宋体" w:eastAsia="宋体" w:cs="宋体"/>
          <w:bCs/>
          <w:spacing w:val="0"/>
          <w:sz w:val="24"/>
          <w:szCs w:val="24"/>
          <w:highlight w:val="none"/>
          <w:lang w:eastAsia="zh-CN"/>
        </w:rPr>
        <w:t>设备</w:t>
      </w:r>
      <w:r>
        <w:rPr>
          <w:rFonts w:hint="eastAsia" w:ascii="宋体" w:hAnsi="宋体" w:eastAsia="宋体" w:cs="宋体"/>
          <w:spacing w:val="0"/>
          <w:sz w:val="24"/>
          <w:szCs w:val="24"/>
          <w:highlight w:val="none"/>
          <w:lang w:eastAsia="zh-CN"/>
        </w:rPr>
        <w:t>，</w:t>
      </w:r>
      <w:r>
        <w:rPr>
          <w:rFonts w:hint="eastAsia" w:ascii="宋体" w:hAnsi="宋体" w:eastAsia="宋体" w:cs="宋体"/>
          <w:color w:val="auto"/>
          <w:sz w:val="24"/>
          <w:szCs w:val="24"/>
          <w:highlight w:val="none"/>
        </w:rPr>
        <w:t>供应商应根据招标文件所提出的技术规格和服务要求，综合考虑所投货物的适用性，选择</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最佳性能价格比的货物前来投标。供应商应以先进的技术、优良的服务和优惠的价格，充分显示自己的竞争实力。</w:t>
      </w:r>
    </w:p>
    <w:p w14:paraId="0461389C">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 需执行的国家相关标准、行业标准、地方标准或者其他标准、规范</w:t>
      </w:r>
    </w:p>
    <w:p w14:paraId="20D2EDE6">
      <w:pPr>
        <w:keepNext w:val="0"/>
        <w:keepLines w:val="0"/>
        <w:pageBreakBefore w:val="0"/>
        <w:widowControl w:val="0"/>
        <w:kinsoku/>
        <w:wordWrap/>
        <w:overflowPunct/>
        <w:topLinePunct w:val="0"/>
        <w:bidi w:val="0"/>
        <w:adjustRightInd w:val="0"/>
        <w:snapToGrid/>
        <w:spacing w:line="4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投标产品属于医疗器械的，应按</w:t>
      </w:r>
      <w:r>
        <w:rPr>
          <w:rFonts w:hint="eastAsia" w:cs="宋体"/>
          <w:color w:val="auto"/>
          <w:sz w:val="24"/>
          <w:szCs w:val="24"/>
          <w:highlight w:val="none"/>
          <w:lang w:eastAsia="zh-CN"/>
        </w:rPr>
        <w:t>国家市场监督管理总局颁发的</w:t>
      </w:r>
      <w:r>
        <w:rPr>
          <w:rFonts w:hint="eastAsia" w:ascii="宋体" w:hAnsi="宋体" w:eastAsia="宋体" w:cs="宋体"/>
          <w:color w:val="auto"/>
          <w:sz w:val="24"/>
          <w:szCs w:val="24"/>
          <w:highlight w:val="none"/>
          <w:lang w:eastAsia="zh-CN"/>
        </w:rPr>
        <w:t>《医疗器械注册与备案管理办法》，办理医疗器械注册证或者办理备案，供应商须提供有效的医疗器械注册证复印件或备案凭证并加盖公章。</w:t>
      </w:r>
    </w:p>
    <w:p w14:paraId="71A67663">
      <w:pPr>
        <w:keepNext w:val="0"/>
        <w:keepLines w:val="0"/>
        <w:pageBreakBefore w:val="0"/>
        <w:widowControl w:val="0"/>
        <w:kinsoku/>
        <w:wordWrap/>
        <w:overflowPunct/>
        <w:topLinePunct w:val="0"/>
        <w:bidi w:val="0"/>
        <w:adjustRightInd w:val="0"/>
        <w:snapToGrid/>
        <w:spacing w:line="4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投标产品属于医疗器械的，中华人民共和国境内制造商应按国家市场监督管理总局颁发的《医疗器械生产监督管理办法》，办理医疗器械生产许可证或者办理备案，供应商须提供医疗器械生产许可证复印件或备案凭证。</w:t>
      </w:r>
    </w:p>
    <w:p w14:paraId="32722817">
      <w:pPr>
        <w:keepNext w:val="0"/>
        <w:keepLines w:val="0"/>
        <w:pageBreakBefore w:val="0"/>
        <w:widowControl w:val="0"/>
        <w:kinsoku/>
        <w:wordWrap/>
        <w:overflowPunct/>
        <w:topLinePunct w:val="0"/>
        <w:bidi w:val="0"/>
        <w:adjustRightInd w:val="0"/>
        <w:snapToGrid/>
        <w:spacing w:line="4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32CF6193">
      <w:pPr>
        <w:keepNext w:val="0"/>
        <w:keepLines w:val="0"/>
        <w:pageBreakBefore w:val="0"/>
        <w:numPr>
          <w:ilvl w:val="0"/>
          <w:numId w:val="0"/>
        </w:numPr>
        <w:kinsoku/>
        <w:wordWrap/>
        <w:overflowPunct/>
        <w:topLinePunct w:val="0"/>
        <w:bidi w:val="0"/>
        <w:snapToGrid/>
        <w:spacing w:line="486" w:lineRule="exact"/>
        <w:ind w:firstLine="241" w:firstLineChars="1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服务内容及要求/货物技术要求</w:t>
      </w:r>
    </w:p>
    <w:p w14:paraId="2C528818">
      <w:pPr>
        <w:keepNext w:val="0"/>
        <w:keepLines w:val="0"/>
        <w:pageBreakBefore w:val="0"/>
        <w:widowControl/>
        <w:kinsoku/>
        <w:wordWrap/>
        <w:overflowPunct/>
        <w:topLinePunct w:val="0"/>
        <w:bidi w:val="0"/>
        <w:snapToGrid/>
        <w:spacing w:line="486" w:lineRule="exact"/>
        <w:ind w:left="-1" w:leftChars="0" w:firstLine="241" w:firstLineChars="100"/>
        <w:contextualSpacing/>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采购标的需满足的性能、材料、结构、外观、质量、安全、技术规格、物理特性等要求；</w:t>
      </w:r>
    </w:p>
    <w:p w14:paraId="51F2606B">
      <w:pP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br w:type="page"/>
      </w:r>
    </w:p>
    <w:p w14:paraId="427B4F0B">
      <w:pPr>
        <w:keepNext w:val="0"/>
        <w:keepLines w:val="0"/>
        <w:pageBreakBefore w:val="0"/>
        <w:widowControl w:val="0"/>
        <w:kinsoku/>
        <w:wordWrap/>
        <w:overflowPunct/>
        <w:topLinePunct w:val="0"/>
        <w:autoSpaceDE/>
        <w:autoSpaceDN/>
        <w:bidi w:val="0"/>
        <w:adjustRightInd/>
        <w:snapToGrid/>
        <w:spacing w:line="486" w:lineRule="exact"/>
        <w:jc w:val="center"/>
        <w:textAlignment w:val="auto"/>
        <w:outlineLvl w:val="1"/>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0</w:t>
      </w:r>
      <w:r>
        <w:rPr>
          <w:rFonts w:hint="eastAsia" w:cs="宋体"/>
          <w:b/>
          <w:bCs/>
          <w:sz w:val="28"/>
          <w:szCs w:val="28"/>
          <w:highlight w:val="none"/>
          <w:lang w:val="en-US" w:eastAsia="zh-CN"/>
        </w:rPr>
        <w:t>2</w:t>
      </w:r>
      <w:r>
        <w:rPr>
          <w:rFonts w:hint="eastAsia" w:ascii="宋体" w:hAnsi="宋体" w:eastAsia="宋体" w:cs="宋体"/>
          <w:b/>
          <w:bCs/>
          <w:sz w:val="28"/>
          <w:szCs w:val="28"/>
          <w:highlight w:val="none"/>
          <w:lang w:val="en-US" w:eastAsia="zh-CN"/>
        </w:rPr>
        <w:t>包</w:t>
      </w:r>
    </w:p>
    <w:p w14:paraId="6E7D9615">
      <w:pPr>
        <w:pStyle w:val="3"/>
        <w:keepNext w:val="0"/>
        <w:keepLines w:val="0"/>
        <w:pageBreakBefore w:val="0"/>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lang w:val="en-US" w:eastAsia="zh-CN"/>
        </w:rPr>
      </w:pPr>
    </w:p>
    <w:p w14:paraId="13F5B08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品目</w:t>
      </w:r>
      <w:r>
        <w:rPr>
          <w:rFonts w:hint="eastAsia" w:cs="宋体"/>
          <w:b/>
          <w:bCs/>
          <w:sz w:val="24"/>
          <w:szCs w:val="24"/>
          <w:highlight w:val="none"/>
          <w:lang w:val="en-US" w:eastAsia="zh-CN"/>
        </w:rPr>
        <w:t>2-1</w:t>
      </w:r>
      <w:r>
        <w:rPr>
          <w:rFonts w:hint="eastAsia" w:ascii="宋体" w:hAnsi="宋体" w:eastAsia="宋体" w:cs="宋体"/>
          <w:b/>
          <w:bCs/>
          <w:sz w:val="24"/>
          <w:szCs w:val="24"/>
          <w:highlight w:val="none"/>
          <w:lang w:val="en-US" w:eastAsia="zh-CN"/>
        </w:rPr>
        <w:t>：输血泵</w:t>
      </w:r>
    </w:p>
    <w:p w14:paraId="66FF85B4">
      <w:pPr>
        <w:pStyle w:val="13"/>
        <w:keepNext w:val="0"/>
        <w:keepLines w:val="0"/>
        <w:pageBreakBefore w:val="0"/>
        <w:numPr>
          <w:ilvl w:val="0"/>
          <w:numId w:val="0"/>
        </w:numPr>
        <w:kinsoku/>
        <w:wordWrap/>
        <w:overflowPunct/>
        <w:topLinePunct w:val="0"/>
        <w:bidi w:val="0"/>
        <w:spacing w:line="360" w:lineRule="auto"/>
        <w:ind w:left="0" w:leftChars="0" w:right="0" w:righ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支持输血功能。</w:t>
      </w:r>
    </w:p>
    <w:p w14:paraId="7227C223">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使用年限</w:t>
      </w:r>
      <w:bookmarkStart w:id="11" w:name="OLE_LINK4"/>
      <w:bookmarkStart w:id="12" w:name="OLE_LINK3"/>
      <w:r>
        <w:rPr>
          <w:rFonts w:hint="eastAsia" w:ascii="宋体" w:hAnsi="宋体" w:eastAsia="宋体" w:cs="宋体"/>
          <w:color w:val="000000" w:themeColor="text1"/>
          <w:sz w:val="24"/>
          <w:szCs w:val="24"/>
          <w:highlight w:val="none"/>
          <w:lang w:eastAsia="zh-CN"/>
          <w14:textFill>
            <w14:solidFill>
              <w14:schemeClr w14:val="tx1"/>
            </w14:solidFill>
          </w14:textFill>
        </w:rPr>
        <w:t>≥</w:t>
      </w:r>
      <w:bookmarkEnd w:id="11"/>
      <w:bookmarkEnd w:id="12"/>
      <w:r>
        <w:rPr>
          <w:rFonts w:hint="eastAsia" w:ascii="宋体" w:hAnsi="宋体" w:eastAsia="宋体" w:cs="宋体"/>
          <w:color w:val="000000" w:themeColor="text1"/>
          <w:sz w:val="24"/>
          <w:szCs w:val="24"/>
          <w:highlight w:val="none"/>
          <w:lang w:eastAsia="zh-CN"/>
          <w14:textFill>
            <w14:solidFill>
              <w14:schemeClr w14:val="tx1"/>
            </w14:solidFill>
          </w14:textFill>
        </w:rPr>
        <w:t>10年，需提供证明材料；</w:t>
      </w:r>
    </w:p>
    <w:p w14:paraId="445ABBD2">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t>3.</w:t>
      </w:r>
      <w:r>
        <w:rPr>
          <w:rFonts w:hint="eastAsia" w:ascii="宋体" w:hAnsi="宋体" w:eastAsia="宋体" w:cs="宋体"/>
          <w:bCs/>
          <w:color w:val="000000" w:themeColor="text1"/>
          <w:sz w:val="24"/>
          <w:szCs w:val="24"/>
          <w:highlight w:val="none"/>
          <w:lang w:eastAsia="zh-CN"/>
          <w14:textFill>
            <w14:solidFill>
              <w14:schemeClr w14:val="tx1"/>
            </w14:solidFill>
          </w14:textFill>
        </w:rPr>
        <w:t>流速范围：0.10-2300.0mL/h, 最小增量为0.01mL/h；</w:t>
      </w:r>
    </w:p>
    <w:p w14:paraId="26CE9F5F">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en-US" w:bidi="ar-SA"/>
          <w14:textFill>
            <w14:solidFill>
              <w14:schemeClr w14:val="tx1"/>
            </w14:solidFill>
          </w14:textFill>
        </w:rPr>
        <w:t>4.</w:t>
      </w:r>
      <w:r>
        <w:rPr>
          <w:rFonts w:hint="eastAsia" w:ascii="宋体" w:hAnsi="宋体" w:eastAsia="宋体" w:cs="宋体"/>
          <w:bCs/>
          <w:color w:val="000000" w:themeColor="text1"/>
          <w:sz w:val="24"/>
          <w:szCs w:val="24"/>
          <w:highlight w:val="none"/>
          <w14:textFill>
            <w14:solidFill>
              <w14:schemeClr w14:val="tx1"/>
            </w14:solidFill>
          </w14:textFill>
        </w:rPr>
        <w:t>输液精度：≤±4.5%；</w:t>
      </w:r>
    </w:p>
    <w:p w14:paraId="4D7356B8">
      <w:pPr>
        <w:pStyle w:val="13"/>
        <w:keepNext w:val="0"/>
        <w:keepLines w:val="0"/>
        <w:pageBreakBefore w:val="0"/>
        <w:numPr>
          <w:ilvl w:val="0"/>
          <w:numId w:val="0"/>
        </w:numPr>
        <w:kinsoku/>
        <w:wordWrap/>
        <w:overflowPunct/>
        <w:topLinePunct w:val="0"/>
        <w:bidi w:val="0"/>
        <w:spacing w:line="360" w:lineRule="auto"/>
        <w:ind w:left="0" w:leftChars="0" w:right="0" w:righ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预制量设置范围：0.01-9999.99ml；</w:t>
      </w:r>
    </w:p>
    <w:p w14:paraId="0272FC8D">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bookmarkStart w:id="13" w:name="OLE_LINK1"/>
      <w:bookmarkStart w:id="14" w:name="OLE_LINK2"/>
      <w: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t>6.</w:t>
      </w:r>
      <w:bookmarkEnd w:id="13"/>
      <w:bookmarkEnd w:id="14"/>
      <w:r>
        <w:rPr>
          <w:rFonts w:hint="eastAsia" w:ascii="宋体" w:hAnsi="宋体" w:eastAsia="宋体" w:cs="宋体"/>
          <w:bCs/>
          <w:color w:val="000000" w:themeColor="text1"/>
          <w:sz w:val="24"/>
          <w:szCs w:val="24"/>
          <w:highlight w:val="none"/>
          <w:lang w:eastAsia="zh-CN"/>
          <w14:textFill>
            <w14:solidFill>
              <w14:schemeClr w14:val="tx1"/>
            </w14:solidFill>
          </w14:textFill>
        </w:rPr>
        <w:t>输液模式≥8种可选：</w:t>
      </w:r>
      <w:r>
        <w:rPr>
          <w:rFonts w:hint="eastAsia" w:ascii="宋体" w:hAnsi="宋体" w:eastAsia="宋体" w:cs="宋体"/>
          <w:color w:val="000000" w:themeColor="text1"/>
          <w:sz w:val="24"/>
          <w:szCs w:val="24"/>
          <w:highlight w:val="none"/>
          <w:lang w:eastAsia="zh-CN"/>
          <w14:textFill>
            <w14:solidFill>
              <w14:schemeClr w14:val="tx1"/>
            </w14:solidFill>
          </w14:textFill>
        </w:rPr>
        <w:t>速度模式、时间模式、体重模式、序列模式、首剂量模式等</w:t>
      </w:r>
      <w:r>
        <w:rPr>
          <w:rFonts w:hint="eastAsia" w:ascii="宋体" w:hAnsi="宋体" w:eastAsia="宋体" w:cs="宋体"/>
          <w:bCs/>
          <w:color w:val="000000" w:themeColor="text1"/>
          <w:sz w:val="24"/>
          <w:szCs w:val="24"/>
          <w:highlight w:val="none"/>
          <w:lang w:eastAsia="zh-CN"/>
          <w14:textFill>
            <w14:solidFill>
              <w14:schemeClr w14:val="tx1"/>
            </w14:solidFill>
          </w14:textFill>
        </w:rPr>
        <w:t>；</w:t>
      </w:r>
    </w:p>
    <w:p w14:paraId="1AA42BCA">
      <w:pPr>
        <w:pStyle w:val="13"/>
        <w:keepNext w:val="0"/>
        <w:keepLines w:val="0"/>
        <w:pageBreakBefore w:val="0"/>
        <w:numPr>
          <w:ilvl w:val="0"/>
          <w:numId w:val="0"/>
        </w:numPr>
        <w:kinsoku/>
        <w:wordWrap/>
        <w:overflowPunct/>
        <w:topLinePunct w:val="0"/>
        <w:bidi w:val="0"/>
        <w:spacing w:line="360" w:lineRule="auto"/>
        <w:ind w:left="0" w:leftChars="0" w:right="0" w:righ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sz w:val="24"/>
          <w:szCs w:val="24"/>
          <w:highlight w:val="none"/>
          <w14:textFill>
            <w14:solidFill>
              <w14:schemeClr w14:val="tx1"/>
            </w14:solidFill>
          </w14:textFill>
        </w:rPr>
        <w:t>支持体重选择㎡单位，由体表面积（BSA）计算剂量速度；</w:t>
      </w:r>
    </w:p>
    <w:p w14:paraId="141ED80F">
      <w:pPr>
        <w:pStyle w:val="13"/>
        <w:keepNext w:val="0"/>
        <w:keepLines w:val="0"/>
        <w:pageBreakBefore w:val="0"/>
        <w:numPr>
          <w:ilvl w:val="0"/>
          <w:numId w:val="0"/>
        </w:numPr>
        <w:kinsoku/>
        <w:wordWrap/>
        <w:overflowPunct/>
        <w:topLinePunct w:val="0"/>
        <w:bidi w:val="0"/>
        <w:spacing w:line="360" w:lineRule="auto"/>
        <w:ind w:left="0" w:leftChars="0" w:right="0" w:rightChars="0"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 xml:space="preserve"> 快进流速范围：0.10-2300ml/h，具有自动快进、手动快进、半自动快进、上一次快进等四种快进方式可选</w:t>
      </w:r>
    </w:p>
    <w:p w14:paraId="16503F08">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t>9.</w:t>
      </w:r>
      <w:r>
        <w:rPr>
          <w:rFonts w:hint="eastAsia" w:ascii="宋体" w:hAnsi="宋体" w:eastAsia="宋体" w:cs="宋体"/>
          <w:bCs/>
          <w:color w:val="000000" w:themeColor="text1"/>
          <w:sz w:val="24"/>
          <w:szCs w:val="24"/>
          <w:highlight w:val="none"/>
          <w:lang w:eastAsia="zh-CN"/>
          <w14:textFill>
            <w14:solidFill>
              <w14:schemeClr w14:val="tx1"/>
            </w14:solidFill>
          </w14:textFill>
        </w:rPr>
        <w:t>KVO速度:0.1-30.0mL/h可调；</w:t>
      </w:r>
    </w:p>
    <w:p w14:paraId="73A972F4">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en-US" w:bidi="ar-SA"/>
          <w14:textFill>
            <w14:solidFill>
              <w14:schemeClr w14:val="tx1"/>
            </w14:solidFill>
          </w14:textFill>
        </w:rPr>
        <w:t>10.</w:t>
      </w:r>
      <w:r>
        <w:rPr>
          <w:rFonts w:hint="eastAsia" w:ascii="宋体" w:hAnsi="宋体" w:eastAsia="宋体" w:cs="宋体"/>
          <w:bCs/>
          <w:color w:val="000000" w:themeColor="text1"/>
          <w:sz w:val="24"/>
          <w:szCs w:val="24"/>
          <w:highlight w:val="none"/>
          <w14:textFill>
            <w14:solidFill>
              <w14:schemeClr w14:val="tx1"/>
            </w14:solidFill>
          </w14:textFill>
        </w:rPr>
        <w:t>支持Anti-bolus功能，丸剂量≤0.2ml；</w:t>
      </w:r>
      <w:r>
        <w:rPr>
          <w:rFonts w:hint="eastAsia" w:ascii="宋体" w:hAnsi="宋体" w:eastAsia="宋体" w:cs="宋体"/>
          <w:color w:val="000000" w:themeColor="text1"/>
          <w:sz w:val="24"/>
          <w:szCs w:val="24"/>
          <w:highlight w:val="none"/>
          <w14:textFill>
            <w14:solidFill>
              <w14:schemeClr w14:val="tx1"/>
            </w14:solidFill>
          </w14:textFill>
        </w:rPr>
        <w:t>（提供证明材料）</w:t>
      </w:r>
      <w:r>
        <w:rPr>
          <w:rFonts w:hint="eastAsia" w:cs="宋体"/>
          <w:color w:val="000000" w:themeColor="text1"/>
          <w:sz w:val="24"/>
          <w:szCs w:val="24"/>
          <w:highlight w:val="none"/>
          <w:lang w:eastAsia="zh-CN"/>
          <w14:textFill>
            <w14:solidFill>
              <w14:schemeClr w14:val="tx1"/>
            </w14:solidFill>
          </w14:textFill>
        </w:rPr>
        <w:t>；</w:t>
      </w:r>
    </w:p>
    <w:p w14:paraId="43A6233A">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2"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t>11.</w:t>
      </w:r>
      <w:r>
        <w:rPr>
          <w:rFonts w:hint="eastAsia" w:ascii="宋体" w:hAnsi="宋体" w:eastAsia="宋体" w:cs="宋体"/>
          <w:bCs/>
          <w:color w:val="000000" w:themeColor="text1"/>
          <w:sz w:val="24"/>
          <w:szCs w:val="24"/>
          <w:highlight w:val="none"/>
          <w:lang w:eastAsia="zh-CN"/>
          <w14:textFill>
            <w14:solidFill>
              <w14:schemeClr w14:val="tx1"/>
            </w14:solidFill>
          </w14:textFill>
        </w:rPr>
        <w:t>下阻塞50-1200mmHg，可以选择阻塞级别</w:t>
      </w:r>
      <w:r>
        <w:rPr>
          <w:rFonts w:hint="eastAsia" w:cs="宋体"/>
          <w:bCs/>
          <w:color w:val="000000" w:themeColor="text1"/>
          <w:sz w:val="24"/>
          <w:szCs w:val="24"/>
          <w:highlight w:val="none"/>
          <w:lang w:eastAsia="zh-CN"/>
          <w14:textFill>
            <w14:solidFill>
              <w14:schemeClr w14:val="tx1"/>
            </w14:solidFill>
          </w14:textFill>
        </w:rPr>
        <w:t>；</w:t>
      </w:r>
    </w:p>
    <w:p w14:paraId="4C273DCC">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en-US" w:bidi="ar-SA"/>
          <w14:textFill>
            <w14:solidFill>
              <w14:schemeClr w14:val="tx1"/>
            </w14:solidFill>
          </w14:textFill>
        </w:rPr>
        <w:t>12.</w:t>
      </w:r>
      <w:r>
        <w:rPr>
          <w:rFonts w:hint="eastAsia" w:ascii="宋体" w:hAnsi="宋体" w:eastAsia="宋体" w:cs="宋体"/>
          <w:bCs/>
          <w:color w:val="000000" w:themeColor="text1"/>
          <w:sz w:val="24"/>
          <w:szCs w:val="24"/>
          <w:highlight w:val="none"/>
          <w14:textFill>
            <w14:solidFill>
              <w14:schemeClr w14:val="tx1"/>
            </w14:solidFill>
          </w14:textFill>
        </w:rPr>
        <w:t>支持上阻塞检测。</w:t>
      </w:r>
    </w:p>
    <w:p w14:paraId="17C5708E">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t>13.</w:t>
      </w:r>
      <w:r>
        <w:rPr>
          <w:rFonts w:hint="eastAsia" w:ascii="宋体" w:hAnsi="宋体" w:eastAsia="宋体" w:cs="宋体"/>
          <w:bCs/>
          <w:color w:val="000000" w:themeColor="text1"/>
          <w:sz w:val="24"/>
          <w:szCs w:val="24"/>
          <w:highlight w:val="none"/>
          <w:lang w:eastAsia="zh-CN"/>
          <w14:textFill>
            <w14:solidFill>
              <w14:schemeClr w14:val="tx1"/>
            </w14:solidFill>
          </w14:textFill>
        </w:rPr>
        <w:t>中文彩色触摸操作屏</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eastAsia="zh-CN"/>
          <w14:textFill>
            <w14:solidFill>
              <w14:schemeClr w14:val="tx1"/>
            </w14:solidFill>
          </w14:textFill>
        </w:rPr>
        <w:t>7.0英寸 ；</w:t>
      </w:r>
    </w:p>
    <w:p w14:paraId="2A0AFC5B">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t>14.</w:t>
      </w:r>
      <w:r>
        <w:rPr>
          <w:rFonts w:hint="eastAsia" w:ascii="宋体" w:hAnsi="宋体" w:eastAsia="宋体" w:cs="宋体"/>
          <w:bCs/>
          <w:color w:val="000000" w:themeColor="text1"/>
          <w:sz w:val="24"/>
          <w:szCs w:val="24"/>
          <w:highlight w:val="none"/>
          <w:lang w:eastAsia="zh-CN"/>
          <w14:textFill>
            <w14:solidFill>
              <w14:schemeClr w14:val="tx1"/>
            </w14:solidFill>
          </w14:textFill>
        </w:rPr>
        <w:t>气泡检测：最小检测气泡≤15ul；</w:t>
      </w:r>
    </w:p>
    <w:p w14:paraId="735EE951">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2"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t>15.</w:t>
      </w:r>
      <w:r>
        <w:rPr>
          <w:rFonts w:hint="eastAsia" w:ascii="宋体" w:hAnsi="宋体" w:eastAsia="宋体" w:cs="宋体"/>
          <w:bCs/>
          <w:color w:val="000000" w:themeColor="text1"/>
          <w:sz w:val="24"/>
          <w:szCs w:val="24"/>
          <w:highlight w:val="none"/>
          <w:lang w:eastAsia="zh-CN"/>
          <w14:textFill>
            <w14:solidFill>
              <w14:schemeClr w14:val="tx1"/>
            </w14:solidFill>
          </w14:textFill>
        </w:rPr>
        <w:t xml:space="preserve"> 支持两个泵之间叠加； 泵上自带提手</w:t>
      </w:r>
      <w:r>
        <w:rPr>
          <w:rFonts w:hint="eastAsia" w:cs="宋体"/>
          <w:bCs/>
          <w:color w:val="000000" w:themeColor="text1"/>
          <w:sz w:val="24"/>
          <w:szCs w:val="24"/>
          <w:highlight w:val="none"/>
          <w:lang w:eastAsia="zh-CN"/>
          <w14:textFill>
            <w14:solidFill>
              <w14:schemeClr w14:val="tx1"/>
            </w14:solidFill>
          </w14:textFill>
        </w:rPr>
        <w:t>；</w:t>
      </w:r>
    </w:p>
    <w:p w14:paraId="14F7BC4B">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t>16.</w:t>
      </w:r>
      <w:r>
        <w:rPr>
          <w:rFonts w:hint="eastAsia" w:ascii="宋体" w:hAnsi="宋体" w:eastAsia="宋体" w:cs="宋体"/>
          <w:bCs/>
          <w:color w:val="000000" w:themeColor="text1"/>
          <w:sz w:val="24"/>
          <w:szCs w:val="24"/>
          <w:highlight w:val="none"/>
          <w:lang w:eastAsia="zh-CN"/>
          <w14:textFill>
            <w14:solidFill>
              <w14:schemeClr w14:val="tx1"/>
            </w14:solidFill>
          </w14:textFill>
        </w:rPr>
        <w:t>具备调出主菜单的硬按键</w:t>
      </w:r>
      <w:r>
        <w:rPr>
          <w:rFonts w:hint="eastAsia" w:cs="宋体"/>
          <w:bCs/>
          <w:color w:val="000000" w:themeColor="text1"/>
          <w:sz w:val="24"/>
          <w:szCs w:val="24"/>
          <w:highlight w:val="none"/>
          <w:lang w:eastAsia="zh-CN"/>
          <w14:textFill>
            <w14:solidFill>
              <w14:schemeClr w14:val="tx1"/>
            </w14:solidFill>
          </w14:textFill>
        </w:rPr>
        <w:t>；</w:t>
      </w:r>
    </w:p>
    <w:p w14:paraId="2F7C491C">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2"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t>17.</w:t>
      </w:r>
      <w:r>
        <w:rPr>
          <w:rFonts w:hint="eastAsia" w:ascii="宋体" w:hAnsi="宋体" w:eastAsia="宋体" w:cs="宋体"/>
          <w:bCs/>
          <w:color w:val="000000" w:themeColor="text1"/>
          <w:sz w:val="24"/>
          <w:szCs w:val="24"/>
          <w:highlight w:val="none"/>
          <w:lang w:eastAsia="zh-CN"/>
          <w14:textFill>
            <w14:solidFill>
              <w14:schemeClr w14:val="tx1"/>
            </w14:solidFill>
          </w14:textFill>
        </w:rPr>
        <w:t>防尘防水等级：IP34；</w:t>
      </w:r>
    </w:p>
    <w:p w14:paraId="22D6B252">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t>18.</w:t>
      </w:r>
      <w:r>
        <w:rPr>
          <w:rFonts w:hint="eastAsia" w:ascii="宋体" w:hAnsi="宋体" w:eastAsia="宋体" w:cs="宋体"/>
          <w:bCs/>
          <w:color w:val="000000" w:themeColor="text1"/>
          <w:sz w:val="24"/>
          <w:szCs w:val="24"/>
          <w:highlight w:val="none"/>
          <w:lang w:eastAsia="zh-CN"/>
          <w14:textFill>
            <w14:solidFill>
              <w14:schemeClr w14:val="tx1"/>
            </w14:solidFill>
          </w14:textFill>
        </w:rPr>
        <w:t>泵门和止液夹：输液泵有电动止液夹和电动泵门控制；</w:t>
      </w:r>
    </w:p>
    <w:p w14:paraId="6A059424">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t>19.</w:t>
      </w:r>
      <w:r>
        <w:rPr>
          <w:rFonts w:hint="eastAsia" w:ascii="宋体" w:hAnsi="宋体" w:eastAsia="宋体" w:cs="宋体"/>
          <w:bCs/>
          <w:color w:val="000000" w:themeColor="text1"/>
          <w:sz w:val="24"/>
          <w:szCs w:val="24"/>
          <w:highlight w:val="none"/>
          <w:lang w:eastAsia="zh-CN"/>
          <w14:textFill>
            <w14:solidFill>
              <w14:schemeClr w14:val="tx1"/>
            </w14:solidFill>
          </w14:textFill>
        </w:rPr>
        <w:t>报警：</w:t>
      </w:r>
      <w:r>
        <w:rPr>
          <w:rFonts w:hint="eastAsia" w:ascii="宋体" w:hAnsi="宋体" w:eastAsia="宋体" w:cs="宋体"/>
          <w:color w:val="000000" w:themeColor="text1"/>
          <w:sz w:val="24"/>
          <w:szCs w:val="24"/>
          <w:highlight w:val="none"/>
          <w:lang w:eastAsia="zh-CN"/>
          <w14:textFill>
            <w14:solidFill>
              <w14:schemeClr w14:val="tx1"/>
            </w14:solidFill>
          </w14:textFill>
        </w:rPr>
        <w:t>空瓶、级联失效、管路安装错误、中央站通讯中断、监视器通讯中断、加温器未安装、加温器超温、加温器欠温等</w:t>
      </w:r>
      <w:r>
        <w:rPr>
          <w:rFonts w:hint="eastAsia" w:ascii="宋体" w:hAnsi="宋体" w:eastAsia="宋体" w:cs="宋体"/>
          <w:bCs/>
          <w:color w:val="000000" w:themeColor="text1"/>
          <w:sz w:val="24"/>
          <w:szCs w:val="24"/>
          <w:highlight w:val="none"/>
          <w:lang w:eastAsia="zh-CN"/>
          <w14:textFill>
            <w14:solidFill>
              <w14:schemeClr w14:val="tx1"/>
            </w14:solidFill>
          </w14:textFill>
        </w:rPr>
        <w:t>；</w:t>
      </w:r>
    </w:p>
    <w:p w14:paraId="66BD6A2D">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2"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t>20.</w:t>
      </w:r>
      <w:r>
        <w:rPr>
          <w:rFonts w:hint="eastAsia" w:ascii="宋体" w:hAnsi="宋体" w:eastAsia="宋体" w:cs="宋体"/>
          <w:bCs/>
          <w:color w:val="000000" w:themeColor="text1"/>
          <w:sz w:val="24"/>
          <w:szCs w:val="24"/>
          <w:highlight w:val="none"/>
          <w:lang w:eastAsia="zh-CN"/>
          <w14:textFill>
            <w14:solidFill>
              <w14:schemeClr w14:val="tx1"/>
            </w14:solidFill>
          </w14:textFill>
        </w:rPr>
        <w:t>可存储≥5000种药物；</w:t>
      </w:r>
    </w:p>
    <w:p w14:paraId="086FFC2C">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2"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t>21.</w:t>
      </w:r>
      <w:r>
        <w:rPr>
          <w:rFonts w:hint="eastAsia" w:ascii="宋体" w:hAnsi="宋体" w:eastAsia="宋体" w:cs="宋体"/>
          <w:bCs/>
          <w:color w:val="000000" w:themeColor="text1"/>
          <w:sz w:val="24"/>
          <w:szCs w:val="24"/>
          <w:highlight w:val="none"/>
          <w:lang w:eastAsia="zh-CN"/>
          <w14:textFill>
            <w14:solidFill>
              <w14:schemeClr w14:val="tx1"/>
            </w14:solidFill>
          </w14:textFill>
        </w:rPr>
        <w:t>支持≥30种药物分类；</w:t>
      </w:r>
    </w:p>
    <w:p w14:paraId="727DEB71">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t>22.</w:t>
      </w:r>
      <w:r>
        <w:rPr>
          <w:rFonts w:hint="eastAsia" w:ascii="宋体" w:hAnsi="宋体" w:eastAsia="宋体" w:cs="宋体"/>
          <w:bCs/>
          <w:color w:val="000000" w:themeColor="text1"/>
          <w:sz w:val="24"/>
          <w:szCs w:val="24"/>
          <w:highlight w:val="none"/>
          <w:lang w:eastAsia="zh-CN"/>
          <w14:textFill>
            <w14:solidFill>
              <w14:schemeClr w14:val="tx1"/>
            </w14:solidFill>
          </w14:textFill>
        </w:rPr>
        <w:t>主界面可显示输注药物的名字，并支持药物检索；</w:t>
      </w:r>
    </w:p>
    <w:p w14:paraId="663A6026">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t>23.</w:t>
      </w:r>
      <w:r>
        <w:rPr>
          <w:rFonts w:hint="eastAsia" w:ascii="宋体" w:hAnsi="宋体" w:eastAsia="宋体" w:cs="宋体"/>
          <w:bCs/>
          <w:color w:val="000000" w:themeColor="text1"/>
          <w:sz w:val="24"/>
          <w:szCs w:val="24"/>
          <w:highlight w:val="none"/>
          <w:lang w:eastAsia="zh-CN"/>
          <w14:textFill>
            <w14:solidFill>
              <w14:schemeClr w14:val="tx1"/>
            </w14:solidFill>
          </w14:textFill>
        </w:rPr>
        <w:t>主界面具有剂量速度指示棒，用于直观快速判断剂量速度是否合理；</w:t>
      </w:r>
    </w:p>
    <w:p w14:paraId="1C94D51B">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2"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t>24.</w:t>
      </w:r>
      <w:r>
        <w:rPr>
          <w:rFonts w:hint="eastAsia" w:ascii="宋体" w:hAnsi="宋体" w:eastAsia="宋体" w:cs="宋体"/>
          <w:bCs/>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支持使用</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30种颜色标识药物</w:t>
      </w:r>
      <w:r>
        <w:rPr>
          <w:rFonts w:hint="eastAsia" w:ascii="宋体" w:hAnsi="宋体" w:eastAsia="宋体" w:cs="宋体"/>
          <w:bCs/>
          <w:color w:val="000000" w:themeColor="text1"/>
          <w:sz w:val="24"/>
          <w:szCs w:val="24"/>
          <w:highlight w:val="none"/>
          <w:lang w:eastAsia="zh-CN"/>
          <w14:textFill>
            <w14:solidFill>
              <w14:schemeClr w14:val="tx1"/>
            </w14:solidFill>
          </w14:textFill>
        </w:rPr>
        <w:t>；</w:t>
      </w:r>
    </w:p>
    <w:p w14:paraId="20684F21">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default" w:ascii="宋体" w:hAnsi="宋体" w:eastAsia="宋体" w:cs="宋体"/>
          <w:bCs/>
          <w:color w:val="000000" w:themeColor="text1"/>
          <w:sz w:val="24"/>
          <w:szCs w:val="24"/>
          <w:highlight w:val="none"/>
          <w:lang w:val="en-US" w:eastAsia="zh-CN" w:bidi="ar-SA"/>
          <w14:textFill>
            <w14:solidFill>
              <w14:schemeClr w14:val="tx1"/>
            </w14:solidFill>
          </w14:textFill>
        </w:rPr>
        <w:t>2</w:t>
      </w:r>
      <w:r>
        <w:rPr>
          <w:rFonts w:hint="eastAsia" w:cs="宋体"/>
          <w:bCs/>
          <w:color w:val="000000" w:themeColor="text1"/>
          <w:sz w:val="24"/>
          <w:szCs w:val="24"/>
          <w:highlight w:val="none"/>
          <w:lang w:val="en-US" w:eastAsia="zh-CN" w:bidi="ar-SA"/>
          <w14:textFill>
            <w14:solidFill>
              <w14:schemeClr w14:val="tx1"/>
            </w14:solidFill>
          </w14:textFill>
        </w:rPr>
        <w:t>5</w:t>
      </w:r>
      <w:r>
        <w:rPr>
          <w:rFonts w:hint="default" w:ascii="宋体" w:hAnsi="宋体" w:eastAsia="宋体" w:cs="宋体"/>
          <w:bCs/>
          <w:color w:val="000000" w:themeColor="text1"/>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支持DERS功能，设置药物的输注参数超过药物库的软限值且在硬限值范围内时，设备有提示但仍能启动输注。</w:t>
      </w:r>
    </w:p>
    <w:p w14:paraId="76DD86BD">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bookmarkStart w:id="15" w:name="OLE_LINK5"/>
      <w:bookmarkStart w:id="16" w:name="OLE_LINK6"/>
      <w:r>
        <w:rPr>
          <w:rFonts w:hint="default" w:ascii="宋体" w:hAnsi="宋体" w:eastAsia="宋体" w:cs="宋体"/>
          <w:bCs/>
          <w:color w:val="000000" w:themeColor="text1"/>
          <w:sz w:val="24"/>
          <w:szCs w:val="24"/>
          <w:highlight w:val="none"/>
          <w:lang w:val="en-US" w:eastAsia="zh-CN" w:bidi="ar-SA"/>
          <w14:textFill>
            <w14:solidFill>
              <w14:schemeClr w14:val="tx1"/>
            </w14:solidFill>
          </w14:textFill>
        </w:rPr>
        <w:t>2</w:t>
      </w:r>
      <w:r>
        <w:rPr>
          <w:rFonts w:hint="eastAsia" w:cs="宋体"/>
          <w:bCs/>
          <w:color w:val="000000" w:themeColor="text1"/>
          <w:sz w:val="24"/>
          <w:szCs w:val="24"/>
          <w:highlight w:val="none"/>
          <w:lang w:val="en-US" w:eastAsia="zh-CN" w:bidi="ar-SA"/>
          <w14:textFill>
            <w14:solidFill>
              <w14:schemeClr w14:val="tx1"/>
            </w14:solidFill>
          </w14:textFill>
        </w:rPr>
        <w:t>6</w:t>
      </w:r>
      <w:r>
        <w:rPr>
          <w:rFonts w:hint="default" w:ascii="宋体" w:hAnsi="宋体" w:eastAsia="宋体" w:cs="宋体"/>
          <w:bCs/>
          <w:color w:val="000000" w:themeColor="text1"/>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支持配伍禁忌功能</w:t>
      </w:r>
      <w:bookmarkEnd w:id="15"/>
      <w:bookmarkEnd w:id="16"/>
      <w:r>
        <w:rPr>
          <w:rFonts w:hint="eastAsia" w:ascii="宋体" w:hAnsi="宋体" w:eastAsia="宋体" w:cs="宋体"/>
          <w:color w:val="000000" w:themeColor="text1"/>
          <w:sz w:val="24"/>
          <w:szCs w:val="24"/>
          <w:highlight w:val="none"/>
          <w14:textFill>
            <w14:solidFill>
              <w14:schemeClr w14:val="tx1"/>
            </w14:solidFill>
          </w14:textFill>
        </w:rPr>
        <w:t>。</w:t>
      </w:r>
    </w:p>
    <w:p w14:paraId="62376C1C">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default" w:ascii="宋体" w:hAnsi="宋体" w:eastAsia="宋体" w:cs="宋体"/>
          <w:bCs/>
          <w:color w:val="000000" w:themeColor="text1"/>
          <w:sz w:val="24"/>
          <w:szCs w:val="24"/>
          <w:highlight w:val="none"/>
          <w:lang w:val="en-US" w:eastAsia="zh-CN" w:bidi="ar-SA"/>
          <w14:textFill>
            <w14:solidFill>
              <w14:schemeClr w14:val="tx1"/>
            </w14:solidFill>
          </w14:textFill>
        </w:rPr>
        <w:t>2</w:t>
      </w:r>
      <w:r>
        <w:rPr>
          <w:rFonts w:hint="eastAsia" w:cs="宋体"/>
          <w:bCs/>
          <w:color w:val="000000" w:themeColor="text1"/>
          <w:sz w:val="24"/>
          <w:szCs w:val="24"/>
          <w:highlight w:val="none"/>
          <w:lang w:val="en-US" w:eastAsia="zh-CN" w:bidi="ar-SA"/>
          <w14:textFill>
            <w14:solidFill>
              <w14:schemeClr w14:val="tx1"/>
            </w14:solidFill>
          </w14:textFill>
        </w:rPr>
        <w:t>7</w:t>
      </w:r>
      <w:r>
        <w:rPr>
          <w:rFonts w:hint="default" w:ascii="宋体" w:hAnsi="宋体" w:eastAsia="宋体" w:cs="宋体"/>
          <w:bCs/>
          <w:color w:val="000000" w:themeColor="text1"/>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屏幕亮度可调，</w:t>
      </w:r>
      <w:r>
        <w:rPr>
          <w:rFonts w:hint="eastAsia" w:ascii="宋体" w:hAnsi="宋体" w:eastAsia="宋体" w:cs="宋体"/>
          <w:bCs/>
          <w:color w:val="000000" w:themeColor="text1"/>
          <w:sz w:val="24"/>
          <w:szCs w:val="24"/>
          <w:highlight w:val="none"/>
          <w:lang w:eastAsia="zh-CN"/>
          <w14:textFill>
            <w14:solidFill>
              <w14:schemeClr w14:val="tx1"/>
            </w14:solidFill>
          </w14:textFill>
        </w:rPr>
        <w:t>夜间模式：可自动降低亮度和报警音量，时间段可调；</w:t>
      </w:r>
    </w:p>
    <w:p w14:paraId="352CA900">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default" w:ascii="宋体" w:hAnsi="宋体" w:eastAsia="宋体" w:cs="宋体"/>
          <w:bCs/>
          <w:color w:val="000000" w:themeColor="text1"/>
          <w:sz w:val="24"/>
          <w:szCs w:val="24"/>
          <w:highlight w:val="none"/>
          <w:lang w:val="en-US" w:eastAsia="zh-CN" w:bidi="ar-SA"/>
          <w14:textFill>
            <w14:solidFill>
              <w14:schemeClr w14:val="tx1"/>
            </w14:solidFill>
          </w14:textFill>
        </w:rPr>
        <w:t>2</w:t>
      </w:r>
      <w:r>
        <w:rPr>
          <w:rFonts w:hint="eastAsia" w:cs="宋体"/>
          <w:bCs/>
          <w:color w:val="000000" w:themeColor="text1"/>
          <w:sz w:val="24"/>
          <w:szCs w:val="24"/>
          <w:highlight w:val="none"/>
          <w:lang w:val="en-US" w:eastAsia="zh-CN" w:bidi="ar-SA"/>
          <w14:textFill>
            <w14:solidFill>
              <w14:schemeClr w14:val="tx1"/>
            </w14:solidFill>
          </w14:textFill>
        </w:rPr>
        <w:t>8</w:t>
      </w:r>
      <w:r>
        <w:rPr>
          <w:rFonts w:hint="default" w:ascii="宋体" w:hAnsi="宋体" w:eastAsia="宋体" w:cs="宋体"/>
          <w:bCs/>
          <w:color w:val="000000" w:themeColor="text1"/>
          <w:sz w:val="24"/>
          <w:szCs w:val="24"/>
          <w:highlight w:val="none"/>
          <w:lang w:val="en-US" w:eastAsia="zh-CN" w:bidi="ar-SA"/>
          <w14:textFill>
            <w14:solidFill>
              <w14:schemeClr w14:val="tx1"/>
            </w14:solidFill>
          </w14:textFill>
        </w:rPr>
        <w:t>.</w:t>
      </w:r>
      <w:r>
        <w:rPr>
          <w:rFonts w:hint="eastAsia" w:ascii="宋体" w:hAnsi="宋体" w:eastAsia="宋体" w:cs="宋体"/>
          <w:bCs/>
          <w:color w:val="000000" w:themeColor="text1"/>
          <w:sz w:val="24"/>
          <w:szCs w:val="24"/>
          <w:highlight w:val="none"/>
          <w:lang w:eastAsia="zh-CN"/>
          <w14:textFill>
            <w14:solidFill>
              <w14:schemeClr w14:val="tx1"/>
            </w14:solidFill>
          </w14:textFill>
        </w:rPr>
        <w:t>能够存储、回放≥10000组历史信息记录；</w:t>
      </w:r>
    </w:p>
    <w:p w14:paraId="333B8CB7">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default" w:ascii="宋体" w:hAnsi="宋体" w:eastAsia="宋体" w:cs="宋体"/>
          <w:bCs/>
          <w:color w:val="000000" w:themeColor="text1"/>
          <w:sz w:val="24"/>
          <w:szCs w:val="24"/>
          <w:highlight w:val="none"/>
          <w:lang w:val="en-US" w:eastAsia="zh-CN" w:bidi="ar-SA"/>
          <w14:textFill>
            <w14:solidFill>
              <w14:schemeClr w14:val="tx1"/>
            </w14:solidFill>
          </w14:textFill>
        </w:rPr>
        <w:t>2</w:t>
      </w:r>
      <w:r>
        <w:rPr>
          <w:rFonts w:hint="eastAsia" w:cs="宋体"/>
          <w:bCs/>
          <w:color w:val="000000" w:themeColor="text1"/>
          <w:sz w:val="24"/>
          <w:szCs w:val="24"/>
          <w:highlight w:val="none"/>
          <w:lang w:val="en-US" w:eastAsia="zh-CN" w:bidi="ar-SA"/>
          <w14:textFill>
            <w14:solidFill>
              <w14:schemeClr w14:val="tx1"/>
            </w14:solidFill>
          </w14:textFill>
        </w:rPr>
        <w:t>9</w:t>
      </w:r>
      <w:r>
        <w:rPr>
          <w:rFonts w:hint="default" w:ascii="宋体" w:hAnsi="宋体" w:eastAsia="宋体" w:cs="宋体"/>
          <w:bCs/>
          <w:color w:val="000000" w:themeColor="text1"/>
          <w:sz w:val="24"/>
          <w:szCs w:val="24"/>
          <w:highlight w:val="none"/>
          <w:lang w:val="en-US" w:eastAsia="zh-CN" w:bidi="ar-SA"/>
          <w14:textFill>
            <w14:solidFill>
              <w14:schemeClr w14:val="tx1"/>
            </w14:solidFill>
          </w14:textFill>
        </w:rPr>
        <w:t>.</w:t>
      </w:r>
      <w:r>
        <w:rPr>
          <w:rFonts w:hint="eastAsia" w:ascii="宋体" w:hAnsi="宋体" w:eastAsia="宋体" w:cs="宋体"/>
          <w:bCs/>
          <w:color w:val="000000" w:themeColor="text1"/>
          <w:sz w:val="24"/>
          <w:szCs w:val="24"/>
          <w:highlight w:val="none"/>
          <w:lang w:eastAsia="zh-CN"/>
          <w14:textFill>
            <w14:solidFill>
              <w14:schemeClr w14:val="tx1"/>
            </w14:solidFill>
          </w14:textFill>
        </w:rPr>
        <w:t>重量：≤2Kg（含锂电池）；</w:t>
      </w:r>
    </w:p>
    <w:p w14:paraId="1E279530">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2"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cs="宋体"/>
          <w:color w:val="000000" w:themeColor="text1"/>
          <w:sz w:val="24"/>
          <w:szCs w:val="24"/>
          <w:highlight w:val="none"/>
          <w:lang w:val="en-US" w:eastAsia="zh-CN" w:bidi="ar-SA"/>
          <w14:textFill>
            <w14:solidFill>
              <w14:schemeClr w14:val="tx1"/>
            </w14:solidFill>
          </w14:textFill>
        </w:rPr>
        <w:t>30</w:t>
      </w:r>
      <w:r>
        <w:rPr>
          <w:rFonts w:hint="default" w:ascii="宋体" w:hAnsi="宋体" w:eastAsia="宋体" w:cs="宋体"/>
          <w:color w:val="000000" w:themeColor="text1"/>
          <w:sz w:val="24"/>
          <w:szCs w:val="24"/>
          <w:highlight w:val="none"/>
          <w:lang w:val="en-US" w:eastAsia="zh-CN" w:bidi="ar-SA"/>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锂电池续航时间：≥1</w:t>
      </w:r>
      <w:r>
        <w:rPr>
          <w:rFonts w:hint="eastAsia" w:ascii="宋体" w:hAnsi="宋体" w:eastAsia="宋体" w:cs="宋体"/>
          <w:bCs/>
          <w:color w:val="000000" w:themeColor="text1"/>
          <w:sz w:val="24"/>
          <w:szCs w:val="24"/>
          <w:highlight w:val="none"/>
          <w:lang w:eastAsia="zh-CN"/>
          <w14:textFill>
            <w14:solidFill>
              <w14:schemeClr w14:val="tx1"/>
            </w14:solidFill>
          </w14:textFill>
        </w:rPr>
        <w:t>2</w:t>
      </w:r>
      <w:r>
        <w:rPr>
          <w:rFonts w:hint="eastAsia" w:ascii="宋体" w:hAnsi="宋体" w:eastAsia="宋体" w:cs="宋体"/>
          <w:bCs/>
          <w:color w:val="000000" w:themeColor="text1"/>
          <w:sz w:val="24"/>
          <w:szCs w:val="24"/>
          <w:highlight w:val="none"/>
          <w14:textFill>
            <w14:solidFill>
              <w14:schemeClr w14:val="tx1"/>
            </w14:solidFill>
          </w14:textFill>
        </w:rPr>
        <w:t>小时@ 25mL/h；</w:t>
      </w:r>
    </w:p>
    <w:p w14:paraId="2ABCACCC">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val="en-US" w:eastAsia="zh-CN" w:bidi="ar-SA"/>
          <w14:textFill>
            <w14:solidFill>
              <w14:schemeClr w14:val="tx1"/>
            </w14:solidFill>
          </w14:textFill>
        </w:rPr>
        <w:t>31</w:t>
      </w:r>
      <w:r>
        <w:rPr>
          <w:rFonts w:hint="default" w:ascii="宋体" w:hAnsi="宋体" w:eastAsia="宋体" w:cs="宋体"/>
          <w:color w:val="000000" w:themeColor="text1"/>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配备输液架</w:t>
      </w:r>
    </w:p>
    <w:p w14:paraId="6AC0C16E">
      <w:pPr>
        <w:pStyle w:val="3"/>
        <w:keepNext w:val="0"/>
        <w:keepLines w:val="0"/>
        <w:pageBreakBefore w:val="0"/>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lang w:val="en-US" w:eastAsia="zh-CN"/>
        </w:rPr>
      </w:pPr>
    </w:p>
    <w:p w14:paraId="5264D1D5">
      <w:pPr>
        <w:keepNext w:val="0"/>
        <w:keepLines w:val="0"/>
        <w:pageBreakBefore w:val="0"/>
        <w:widowControl w:val="0"/>
        <w:kinsoku/>
        <w:wordWrap/>
        <w:overflowPunct/>
        <w:topLinePunct w:val="0"/>
        <w:autoSpaceDE/>
        <w:autoSpaceDN/>
        <w:bidi w:val="0"/>
        <w:adjustRightInd/>
        <w:snapToGrid/>
        <w:spacing w:line="486" w:lineRule="exact"/>
        <w:jc w:val="center"/>
        <w:textAlignment w:val="auto"/>
        <w:outlineLvl w:val="1"/>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0</w:t>
      </w:r>
      <w:r>
        <w:rPr>
          <w:rFonts w:hint="eastAsia" w:cs="宋体"/>
          <w:b/>
          <w:bCs/>
          <w:sz w:val="28"/>
          <w:szCs w:val="28"/>
          <w:highlight w:val="none"/>
          <w:lang w:val="en-US" w:eastAsia="zh-CN"/>
        </w:rPr>
        <w:t>5</w:t>
      </w:r>
      <w:r>
        <w:rPr>
          <w:rFonts w:hint="eastAsia" w:ascii="宋体" w:hAnsi="宋体" w:eastAsia="宋体" w:cs="宋体"/>
          <w:b/>
          <w:bCs/>
          <w:sz w:val="28"/>
          <w:szCs w:val="28"/>
          <w:highlight w:val="none"/>
          <w:lang w:val="en-US" w:eastAsia="zh-CN"/>
        </w:rPr>
        <w:t>包</w:t>
      </w:r>
    </w:p>
    <w:p w14:paraId="67FB616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品目</w:t>
      </w:r>
      <w:r>
        <w:rPr>
          <w:rFonts w:hint="eastAsia" w:cs="宋体"/>
          <w:b/>
          <w:bCs/>
          <w:sz w:val="24"/>
          <w:szCs w:val="24"/>
          <w:highlight w:val="none"/>
          <w:lang w:val="en-US" w:eastAsia="zh-CN"/>
        </w:rPr>
        <w:t>5-1</w:t>
      </w:r>
      <w:r>
        <w:rPr>
          <w:rFonts w:hint="eastAsia" w:ascii="宋体" w:hAnsi="宋体" w:eastAsia="宋体" w:cs="宋体"/>
          <w:b/>
          <w:bCs/>
          <w:sz w:val="24"/>
          <w:szCs w:val="24"/>
          <w:highlight w:val="none"/>
          <w:lang w:val="en-US" w:eastAsia="zh-CN"/>
        </w:rPr>
        <w:t>：光学电子阴道显微镜</w:t>
      </w:r>
    </w:p>
    <w:p w14:paraId="03C25054">
      <w:pPr>
        <w:pStyle w:val="5"/>
        <w:spacing w:line="360" w:lineRule="auto"/>
        <w:ind w:left="0" w:leftChars="0"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一、整机要求</w:t>
      </w:r>
    </w:p>
    <w:p w14:paraId="3F9D66C4">
      <w:pPr>
        <w:spacing w:line="360" w:lineRule="auto"/>
        <w:ind w:firstLine="480" w:firstLineChars="200"/>
        <w:rPr>
          <w:rFonts w:hint="eastAsia" w:ascii="宋体" w:hAnsi="宋体" w:cs="宋体"/>
          <w:color w:val="000000"/>
          <w:sz w:val="24"/>
        </w:rPr>
      </w:pPr>
      <w:r>
        <w:rPr>
          <w:rFonts w:ascii="宋体" w:hAnsi="宋体" w:cs="宋体"/>
          <w:color w:val="000000"/>
          <w:sz w:val="24"/>
        </w:rPr>
        <w:t>1.1.</w:t>
      </w:r>
      <w:r>
        <w:rPr>
          <w:rFonts w:hint="eastAsia" w:ascii="宋体" w:hAnsi="宋体" w:cs="宋体"/>
          <w:color w:val="000000"/>
          <w:sz w:val="24"/>
        </w:rPr>
        <w:t>用途：用于外阴、阴道、宫颈疾病的非接触性观察和影像记录。</w:t>
      </w:r>
    </w:p>
    <w:p w14:paraId="36977114">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二、性能指标</w:t>
      </w:r>
    </w:p>
    <w:p w14:paraId="4C85D60C">
      <w:pPr>
        <w:numPr>
          <w:ilvl w:val="1"/>
          <w:numId w:val="0"/>
        </w:numPr>
        <w:spacing w:line="360" w:lineRule="auto"/>
        <w:ind w:firstLine="480" w:firstLineChars="200"/>
        <w:jc w:val="left"/>
        <w:rPr>
          <w:rFonts w:hint="eastAsia" w:ascii="宋体" w:hAnsi="宋体" w:cs="宋体"/>
          <w:color w:val="000000"/>
          <w:sz w:val="24"/>
        </w:rPr>
      </w:pPr>
      <w:r>
        <w:rPr>
          <w:rFonts w:ascii="宋体" w:hAnsi="宋体" w:cs="宋体"/>
          <w:color w:val="000000"/>
          <w:sz w:val="24"/>
        </w:rPr>
        <w:t>2.1.</w:t>
      </w:r>
      <w:r>
        <w:rPr>
          <w:rFonts w:hint="eastAsia" w:ascii="宋体" w:hAnsi="宋体" w:cs="宋体"/>
          <w:color w:val="000000"/>
          <w:sz w:val="24"/>
        </w:rPr>
        <w:t>具备4K超高清摄像模组，像素≥ 800万，具有光学连续变焦和自动聚焦功能,4K CMOS 视频成像输出，输出4K超高清≥ 2160P信号。</w:t>
      </w:r>
    </w:p>
    <w:p w14:paraId="717A9D4A">
      <w:pPr>
        <w:numPr>
          <w:ilvl w:val="1"/>
          <w:numId w:val="0"/>
        </w:numPr>
        <w:spacing w:line="360" w:lineRule="auto"/>
        <w:ind w:firstLine="480" w:firstLineChars="200"/>
        <w:jc w:val="left"/>
        <w:rPr>
          <w:rFonts w:hint="eastAsia" w:ascii="宋体" w:hAnsi="宋体" w:cs="宋体"/>
          <w:color w:val="000000"/>
          <w:sz w:val="24"/>
        </w:rPr>
      </w:pPr>
      <w:r>
        <w:rPr>
          <w:rFonts w:ascii="宋体" w:hAnsi="宋体" w:cs="宋体"/>
          <w:color w:val="000000"/>
          <w:sz w:val="24"/>
        </w:rPr>
        <w:t>2.2.</w:t>
      </w:r>
      <w:r>
        <w:rPr>
          <w:rFonts w:hint="eastAsia" w:ascii="宋体" w:hAnsi="宋体" w:cs="宋体"/>
          <w:color w:val="000000"/>
          <w:sz w:val="24"/>
        </w:rPr>
        <w:t>水平分辨率≥1650TVL(</w:t>
      </w:r>
      <w:r>
        <w:rPr>
          <w:rFonts w:hint="eastAsia" w:ascii="宋体" w:hAnsi="宋体" w:cs="宋体"/>
          <w:sz w:val="24"/>
        </w:rPr>
        <w:t>提供具有CMA或者CNAS资质的第三方检测机构出具的检测报告)</w:t>
      </w:r>
      <w:r>
        <w:rPr>
          <w:rFonts w:hint="eastAsia" w:ascii="宋体" w:hAnsi="宋体" w:cs="宋体"/>
          <w:color w:val="000000"/>
          <w:sz w:val="24"/>
        </w:rPr>
        <w:t>。</w:t>
      </w:r>
    </w:p>
    <w:p w14:paraId="74F94424">
      <w:pPr>
        <w:numPr>
          <w:ilvl w:val="1"/>
          <w:numId w:val="0"/>
        </w:numPr>
        <w:spacing w:line="360" w:lineRule="auto"/>
        <w:ind w:firstLine="480" w:firstLineChars="200"/>
        <w:jc w:val="left"/>
        <w:rPr>
          <w:rFonts w:hint="eastAsia" w:ascii="宋体" w:hAnsi="宋体" w:cs="宋体"/>
          <w:color w:val="000000"/>
          <w:sz w:val="24"/>
        </w:rPr>
      </w:pPr>
      <w:r>
        <w:rPr>
          <w:rFonts w:ascii="宋体" w:hAnsi="宋体" w:cs="宋体"/>
          <w:color w:val="000000"/>
          <w:sz w:val="24"/>
        </w:rPr>
        <w:t>2.3.</w:t>
      </w:r>
      <w:r>
        <w:rPr>
          <w:rFonts w:hint="eastAsia" w:ascii="宋体" w:hAnsi="宋体" w:cs="宋体"/>
          <w:color w:val="000000"/>
          <w:sz w:val="24"/>
        </w:rPr>
        <w:t>具有按键控制：放大/缩小图像、冻结/采集图像功能，自动聚焦/手动聚焦功能，近焦/远焦和手动调焦等。</w:t>
      </w:r>
    </w:p>
    <w:p w14:paraId="70E9867E">
      <w:pPr>
        <w:numPr>
          <w:ilvl w:val="1"/>
          <w:numId w:val="0"/>
        </w:numPr>
        <w:spacing w:line="360" w:lineRule="auto"/>
        <w:ind w:firstLine="480" w:firstLineChars="200"/>
        <w:jc w:val="left"/>
        <w:rPr>
          <w:rFonts w:hint="eastAsia" w:ascii="宋体" w:hAnsi="宋体" w:cs="宋体"/>
          <w:color w:val="000000"/>
          <w:sz w:val="24"/>
        </w:rPr>
      </w:pPr>
      <w:r>
        <w:rPr>
          <w:rFonts w:ascii="宋体" w:hAnsi="宋体" w:cs="宋体"/>
          <w:color w:val="000000"/>
          <w:sz w:val="24"/>
        </w:rPr>
        <w:t>2.4.</w:t>
      </w:r>
      <w:r>
        <w:rPr>
          <w:rFonts w:hint="eastAsia" w:ascii="宋体" w:hAnsi="宋体" w:cs="宋体"/>
          <w:color w:val="000000"/>
          <w:sz w:val="24"/>
        </w:rPr>
        <w:t>采图功能：具备脚踏开关、鼠标控制、镜头尾板按键和镜头手柄触发图像采集功能。</w:t>
      </w:r>
    </w:p>
    <w:p w14:paraId="7D956291">
      <w:pPr>
        <w:numPr>
          <w:ilvl w:val="1"/>
          <w:numId w:val="0"/>
        </w:numPr>
        <w:spacing w:line="360" w:lineRule="auto"/>
        <w:ind w:firstLine="480" w:firstLineChars="200"/>
        <w:jc w:val="left"/>
        <w:rPr>
          <w:rFonts w:hint="eastAsia" w:ascii="宋体" w:hAnsi="宋体" w:cs="宋体"/>
          <w:color w:val="000000"/>
          <w:sz w:val="24"/>
        </w:rPr>
      </w:pPr>
      <w:r>
        <w:rPr>
          <w:rFonts w:ascii="宋体" w:hAnsi="宋体" w:cs="宋体"/>
          <w:color w:val="000000"/>
          <w:sz w:val="24"/>
        </w:rPr>
        <w:t>2.5.</w:t>
      </w:r>
      <w:r>
        <w:rPr>
          <w:rFonts w:hint="eastAsia" w:ascii="宋体" w:hAnsi="宋体" w:cs="宋体"/>
          <w:color w:val="000000"/>
          <w:sz w:val="24"/>
        </w:rPr>
        <w:t>具有按键控制的三级白光观察和多级电子绿光滤镜功能。</w:t>
      </w:r>
    </w:p>
    <w:p w14:paraId="2A5AF5D1">
      <w:pPr>
        <w:numPr>
          <w:ilvl w:val="1"/>
          <w:numId w:val="0"/>
        </w:numPr>
        <w:spacing w:line="360" w:lineRule="auto"/>
        <w:ind w:firstLine="480" w:firstLineChars="200"/>
        <w:jc w:val="left"/>
        <w:rPr>
          <w:rFonts w:hint="eastAsia" w:ascii="宋体" w:hAnsi="宋体" w:cs="宋体"/>
          <w:color w:val="000000"/>
          <w:sz w:val="24"/>
        </w:rPr>
      </w:pPr>
      <w:r>
        <w:rPr>
          <w:rFonts w:hint="eastAsia"/>
          <w:sz w:val="24"/>
          <w:shd w:val="clear" w:color="auto" w:fill="FFFFFF"/>
        </w:rPr>
        <w:t>▲</w:t>
      </w:r>
      <w:r>
        <w:rPr>
          <w:rFonts w:ascii="宋体" w:hAnsi="宋体" w:cs="宋体"/>
          <w:color w:val="000000"/>
          <w:sz w:val="24"/>
        </w:rPr>
        <w:t>2.6.</w:t>
      </w:r>
      <w:r>
        <w:rPr>
          <w:rFonts w:hint="eastAsia" w:ascii="宋体" w:hAnsi="宋体" w:cs="宋体"/>
          <w:color w:val="000000"/>
          <w:sz w:val="24"/>
        </w:rPr>
        <w:t>具有语音控制自动计时功能，可显示/关闭计时功能；可显示计时时长标记。（提供证明材料）。</w:t>
      </w:r>
    </w:p>
    <w:p w14:paraId="59BE0C21">
      <w:pPr>
        <w:numPr>
          <w:ilvl w:val="1"/>
          <w:numId w:val="0"/>
        </w:numPr>
        <w:spacing w:line="360" w:lineRule="auto"/>
        <w:ind w:firstLine="480" w:firstLineChars="200"/>
        <w:jc w:val="left"/>
        <w:rPr>
          <w:rFonts w:hint="eastAsia" w:ascii="宋体" w:hAnsi="宋体" w:cs="宋体"/>
          <w:color w:val="000000"/>
          <w:sz w:val="24"/>
        </w:rPr>
      </w:pPr>
      <w:r>
        <w:rPr>
          <w:rFonts w:ascii="宋体" w:hAnsi="宋体" w:cs="宋体"/>
          <w:color w:val="000000"/>
          <w:sz w:val="24"/>
        </w:rPr>
        <w:t>2.7.</w:t>
      </w:r>
      <w:r>
        <w:rPr>
          <w:rFonts w:hint="eastAsia" w:ascii="宋体" w:hAnsi="宋体" w:cs="宋体"/>
          <w:color w:val="000000"/>
          <w:sz w:val="24"/>
        </w:rPr>
        <w:t>具有初始化镜头功能，可调节镜头亮度，自动白平衡和绿平衡，手动调节白平衡和绿平衡等。</w:t>
      </w:r>
    </w:p>
    <w:p w14:paraId="67AF6822">
      <w:pPr>
        <w:numPr>
          <w:ilvl w:val="1"/>
          <w:numId w:val="0"/>
        </w:numPr>
        <w:spacing w:line="360" w:lineRule="auto"/>
        <w:ind w:firstLine="480" w:firstLineChars="200"/>
        <w:jc w:val="left"/>
        <w:rPr>
          <w:rFonts w:hint="eastAsia" w:ascii="宋体" w:hAnsi="宋体" w:cs="宋体"/>
          <w:color w:val="000000"/>
          <w:sz w:val="24"/>
        </w:rPr>
      </w:pPr>
      <w:r>
        <w:rPr>
          <w:rFonts w:hint="eastAsia"/>
          <w:sz w:val="24"/>
          <w:shd w:val="clear" w:color="auto" w:fill="FFFFFF"/>
        </w:rPr>
        <w:t>▲</w:t>
      </w:r>
      <w:r>
        <w:rPr>
          <w:rFonts w:ascii="宋体" w:hAnsi="宋体" w:cs="宋体"/>
          <w:color w:val="000000"/>
          <w:sz w:val="24"/>
        </w:rPr>
        <w:t>2.8.</w:t>
      </w:r>
      <w:r>
        <w:rPr>
          <w:rFonts w:hint="eastAsia" w:ascii="宋体" w:hAnsi="宋体" w:cs="宋体"/>
          <w:color w:val="000000"/>
          <w:sz w:val="24"/>
        </w:rPr>
        <w:t>具有语音控制镜头放大/缩小功能，无需手动按键调节倍数。（提供证明材料）</w:t>
      </w:r>
    </w:p>
    <w:p w14:paraId="41CF31A2">
      <w:pPr>
        <w:numPr>
          <w:ilvl w:val="1"/>
          <w:numId w:val="0"/>
        </w:numPr>
        <w:spacing w:line="360" w:lineRule="auto"/>
        <w:ind w:firstLine="480" w:firstLineChars="200"/>
        <w:jc w:val="left"/>
        <w:rPr>
          <w:rFonts w:hint="eastAsia" w:ascii="宋体" w:hAnsi="宋体" w:cs="宋体"/>
          <w:color w:val="000000"/>
          <w:sz w:val="24"/>
        </w:rPr>
      </w:pPr>
      <w:r>
        <w:rPr>
          <w:rFonts w:hint="eastAsia"/>
          <w:sz w:val="24"/>
          <w:shd w:val="clear" w:color="auto" w:fill="FFFFFF"/>
        </w:rPr>
        <w:t>▲</w:t>
      </w:r>
      <w:r>
        <w:rPr>
          <w:rFonts w:ascii="宋体" w:hAnsi="宋体" w:cs="宋体"/>
          <w:color w:val="000000"/>
          <w:sz w:val="24"/>
        </w:rPr>
        <w:t>2.9.</w:t>
      </w:r>
      <w:r>
        <w:rPr>
          <w:rFonts w:hint="eastAsia" w:ascii="宋体" w:hAnsi="宋体" w:cs="宋体"/>
          <w:color w:val="000000"/>
          <w:sz w:val="24"/>
        </w:rPr>
        <w:t>放大倍数≥90倍，具有语音控制快速变倍功能。（提供证明材料）。</w:t>
      </w:r>
    </w:p>
    <w:p w14:paraId="2DE70A75">
      <w:pPr>
        <w:numPr>
          <w:ilvl w:val="1"/>
          <w:numId w:val="0"/>
        </w:numPr>
        <w:spacing w:line="360" w:lineRule="auto"/>
        <w:ind w:firstLine="480" w:firstLineChars="200"/>
        <w:jc w:val="left"/>
        <w:rPr>
          <w:rFonts w:hint="eastAsia" w:ascii="宋体" w:hAnsi="宋体" w:cs="宋体"/>
          <w:color w:val="000000"/>
          <w:sz w:val="24"/>
        </w:rPr>
      </w:pPr>
      <w:r>
        <w:rPr>
          <w:rFonts w:ascii="宋体" w:hAnsi="宋体" w:cs="宋体"/>
          <w:color w:val="000000"/>
          <w:sz w:val="24"/>
        </w:rPr>
        <w:t>2.10.</w:t>
      </w:r>
      <w:r>
        <w:rPr>
          <w:rFonts w:hint="eastAsia" w:ascii="宋体" w:hAnsi="宋体" w:cs="宋体"/>
          <w:color w:val="000000"/>
          <w:sz w:val="24"/>
        </w:rPr>
        <w:t>镜头放大4倍时 景深≥40mm；放大18倍时景深≥5mm;</w:t>
      </w:r>
    </w:p>
    <w:p w14:paraId="7EBAAD9D">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视场范围为放大3倍时 ≥φ60mm；放大最大倍时 ≥φ4mm。</w:t>
      </w:r>
    </w:p>
    <w:p w14:paraId="55833A66">
      <w:pPr>
        <w:numPr>
          <w:ilvl w:val="1"/>
          <w:numId w:val="0"/>
        </w:numPr>
        <w:spacing w:line="360" w:lineRule="auto"/>
        <w:ind w:firstLine="480" w:firstLineChars="200"/>
        <w:jc w:val="left"/>
        <w:rPr>
          <w:rFonts w:hint="eastAsia" w:ascii="宋体" w:hAnsi="宋体" w:cs="宋体"/>
          <w:color w:val="000000"/>
          <w:sz w:val="24"/>
        </w:rPr>
      </w:pPr>
      <w:r>
        <w:rPr>
          <w:rFonts w:ascii="宋体" w:hAnsi="宋体" w:cs="宋体"/>
          <w:color w:val="000000"/>
          <w:sz w:val="24"/>
        </w:rPr>
        <w:t>2.11.</w:t>
      </w:r>
      <w:r>
        <w:rPr>
          <w:rFonts w:hint="eastAsia" w:ascii="宋体" w:hAnsi="宋体" w:cs="宋体"/>
          <w:color w:val="000000"/>
          <w:sz w:val="24"/>
        </w:rPr>
        <w:t>工作距离为放大3X时110mm-380mm，最大倍数时200mm-325mm。</w:t>
      </w:r>
    </w:p>
    <w:p w14:paraId="3B68E5ED">
      <w:pPr>
        <w:numPr>
          <w:ilvl w:val="1"/>
          <w:numId w:val="0"/>
        </w:numPr>
        <w:spacing w:line="360" w:lineRule="auto"/>
        <w:ind w:firstLine="480" w:firstLineChars="200"/>
        <w:jc w:val="left"/>
        <w:rPr>
          <w:rFonts w:hint="eastAsia" w:ascii="宋体" w:hAnsi="宋体" w:cs="宋体"/>
          <w:color w:val="000000"/>
          <w:sz w:val="24"/>
        </w:rPr>
      </w:pPr>
      <w:r>
        <w:rPr>
          <w:rFonts w:ascii="宋体" w:hAnsi="宋体" w:cs="宋体"/>
          <w:color w:val="000000"/>
          <w:sz w:val="24"/>
        </w:rPr>
        <w:t>2.12.</w:t>
      </w:r>
      <w:r>
        <w:rPr>
          <w:rFonts w:hint="eastAsia" w:ascii="宋体" w:hAnsi="宋体" w:cs="宋体"/>
          <w:color w:val="000000"/>
          <w:sz w:val="24"/>
        </w:rPr>
        <w:t>LED环形光源的色温为4000K-6500K；显色指数Ra≥90；光斑直径≥80mm;</w:t>
      </w:r>
    </w:p>
    <w:p w14:paraId="7CAF1558">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光源的照度可调节，工作距离为200mm时光源最大照度≥15000 lx；工作距离为250mm时光源最大照度7500 lx；</w:t>
      </w:r>
    </w:p>
    <w:p w14:paraId="02125E2F">
      <w:pPr>
        <w:numPr>
          <w:ilvl w:val="1"/>
          <w:numId w:val="0"/>
        </w:numPr>
        <w:spacing w:line="360" w:lineRule="auto"/>
        <w:ind w:firstLine="480" w:firstLineChars="200"/>
        <w:jc w:val="left"/>
        <w:rPr>
          <w:rFonts w:hint="eastAsia" w:ascii="宋体" w:hAnsi="宋体" w:cs="宋体"/>
          <w:color w:val="000000"/>
          <w:sz w:val="24"/>
        </w:rPr>
      </w:pPr>
      <w:r>
        <w:rPr>
          <w:rFonts w:ascii="宋体" w:hAnsi="宋体" w:cs="宋体"/>
          <w:color w:val="000000"/>
          <w:sz w:val="24"/>
        </w:rPr>
        <w:t>2.13.</w:t>
      </w:r>
      <w:r>
        <w:rPr>
          <w:rFonts w:hint="eastAsia" w:ascii="宋体" w:hAnsi="宋体" w:cs="宋体"/>
          <w:color w:val="000000"/>
          <w:sz w:val="24"/>
        </w:rPr>
        <w:t>光源的均匀性为最大照度/平均照度≤1.5；图像几何失真度为≤0.3%；色彩饱和度平均值为95%～120%；色彩还原度最大误差≤30 NBS，平均误差≤20 NBS。</w:t>
      </w:r>
    </w:p>
    <w:p w14:paraId="559491A4">
      <w:pPr>
        <w:numPr>
          <w:ilvl w:val="1"/>
          <w:numId w:val="0"/>
        </w:numPr>
        <w:spacing w:line="360" w:lineRule="auto"/>
        <w:ind w:firstLine="480" w:firstLineChars="200"/>
        <w:jc w:val="left"/>
        <w:rPr>
          <w:rFonts w:hint="eastAsia" w:ascii="宋体" w:hAnsi="宋体" w:cs="宋体"/>
          <w:color w:val="000000"/>
          <w:sz w:val="24"/>
        </w:rPr>
      </w:pPr>
      <w:r>
        <w:rPr>
          <w:rFonts w:ascii="宋体" w:hAnsi="宋体" w:cs="宋体"/>
          <w:color w:val="000000"/>
          <w:sz w:val="24"/>
        </w:rPr>
        <w:t>2.14.</w:t>
      </w:r>
      <w:r>
        <w:rPr>
          <w:rFonts w:hint="eastAsia" w:ascii="宋体" w:hAnsi="宋体" w:cs="宋体"/>
          <w:color w:val="000000"/>
          <w:sz w:val="24"/>
        </w:rPr>
        <w:t>辐射热为在最近工作距离，视场范围内，最大强度时辐射强度值≤150W/㎡。（提供证明材料）。</w:t>
      </w:r>
    </w:p>
    <w:p w14:paraId="14D841DE">
      <w:pPr>
        <w:numPr>
          <w:ilvl w:val="1"/>
          <w:numId w:val="0"/>
        </w:numPr>
        <w:spacing w:line="360" w:lineRule="auto"/>
        <w:ind w:firstLine="480" w:firstLineChars="200"/>
        <w:jc w:val="left"/>
        <w:rPr>
          <w:rFonts w:hint="eastAsia" w:ascii="宋体" w:hAnsi="宋体" w:cs="宋体"/>
          <w:color w:val="000000"/>
          <w:sz w:val="24"/>
        </w:rPr>
      </w:pPr>
      <w:r>
        <w:rPr>
          <w:rFonts w:ascii="宋体" w:hAnsi="宋体" w:cs="宋体"/>
          <w:color w:val="000000"/>
          <w:sz w:val="24"/>
        </w:rPr>
        <w:t>2.15.</w:t>
      </w:r>
      <w:r>
        <w:rPr>
          <w:rFonts w:hint="eastAsia" w:ascii="宋体" w:hAnsi="宋体" w:cs="宋体"/>
          <w:color w:val="000000"/>
          <w:sz w:val="24"/>
        </w:rPr>
        <w:t>光斑直径≥80mm;视场中心的空间分辨力≥18 lP/mm。（提供证明材料）。</w:t>
      </w:r>
    </w:p>
    <w:p w14:paraId="3046F5E0">
      <w:pPr>
        <w:numPr>
          <w:ilvl w:val="1"/>
          <w:numId w:val="0"/>
        </w:numPr>
        <w:spacing w:line="360" w:lineRule="auto"/>
        <w:ind w:firstLine="480" w:firstLineChars="200"/>
        <w:jc w:val="left"/>
        <w:rPr>
          <w:rFonts w:hint="eastAsia" w:ascii="宋体" w:hAnsi="宋体" w:cs="宋体"/>
          <w:color w:val="000000"/>
          <w:sz w:val="24"/>
        </w:rPr>
      </w:pPr>
      <w:r>
        <w:rPr>
          <w:rFonts w:hint="eastAsia"/>
          <w:sz w:val="24"/>
          <w:shd w:val="clear" w:color="auto" w:fill="FFFFFF"/>
        </w:rPr>
        <w:t>▲</w:t>
      </w:r>
      <w:r>
        <w:rPr>
          <w:rFonts w:ascii="宋体" w:hAnsi="宋体" w:cs="宋体"/>
          <w:color w:val="000000"/>
          <w:sz w:val="24"/>
        </w:rPr>
        <w:t>2.16.</w:t>
      </w:r>
      <w:r>
        <w:rPr>
          <w:rFonts w:hint="eastAsia" w:ascii="宋体" w:hAnsi="宋体" w:cs="宋体"/>
          <w:color w:val="000000"/>
          <w:sz w:val="24"/>
        </w:rPr>
        <w:t>具有≥8种采图功能，至少包括:脚踏开关采图、镜头尾板按键一键采图、手扣按键采图、自动计时采图、软件按键采图、视频录像过程中采图、视频回放过程中采图、语音控制采图的功能。（提供证明材料）</w:t>
      </w:r>
    </w:p>
    <w:p w14:paraId="3B121ACC">
      <w:pPr>
        <w:numPr>
          <w:ilvl w:val="1"/>
          <w:numId w:val="0"/>
        </w:numPr>
        <w:spacing w:line="360" w:lineRule="auto"/>
        <w:ind w:firstLine="480" w:firstLineChars="200"/>
        <w:jc w:val="left"/>
        <w:rPr>
          <w:rFonts w:hint="eastAsia" w:ascii="宋体" w:hAnsi="宋体" w:cs="宋体"/>
          <w:color w:val="000000"/>
          <w:sz w:val="24"/>
        </w:rPr>
      </w:pPr>
      <w:r>
        <w:rPr>
          <w:rFonts w:ascii="宋体" w:hAnsi="宋体" w:cs="宋体"/>
          <w:color w:val="000000"/>
          <w:sz w:val="24"/>
        </w:rPr>
        <w:t>2.17.</w:t>
      </w:r>
      <w:r>
        <w:rPr>
          <w:rFonts w:hint="eastAsia" w:ascii="宋体" w:hAnsi="宋体" w:cs="宋体"/>
          <w:color w:val="000000"/>
          <w:sz w:val="24"/>
        </w:rPr>
        <w:t>具有光斑</w:t>
      </w:r>
      <w:r>
        <w:rPr>
          <w:rFonts w:hint="eastAsia" w:ascii="宋体" w:hAnsi="宋体" w:cs="宋体"/>
          <w:sz w:val="24"/>
        </w:rPr>
        <w:t>减影</w:t>
      </w:r>
      <w:r>
        <w:rPr>
          <w:rFonts w:hint="eastAsia" w:ascii="宋体" w:hAnsi="宋体" w:cs="宋体"/>
          <w:color w:val="000000"/>
          <w:sz w:val="24"/>
        </w:rPr>
        <w:t>功能（提供证明材料）。</w:t>
      </w:r>
    </w:p>
    <w:p w14:paraId="1D64DF59">
      <w:pPr>
        <w:numPr>
          <w:ilvl w:val="1"/>
          <w:numId w:val="0"/>
        </w:numPr>
        <w:spacing w:line="360" w:lineRule="auto"/>
        <w:ind w:firstLine="480" w:firstLineChars="200"/>
        <w:jc w:val="left"/>
        <w:rPr>
          <w:rFonts w:hint="eastAsia" w:ascii="宋体" w:hAnsi="宋体" w:cs="宋体"/>
          <w:color w:val="000000"/>
          <w:sz w:val="24"/>
        </w:rPr>
      </w:pPr>
      <w:r>
        <w:rPr>
          <w:rFonts w:ascii="宋体" w:hAnsi="宋体" w:cs="宋体"/>
          <w:color w:val="000000"/>
          <w:sz w:val="24"/>
        </w:rPr>
        <w:t>2.18.</w:t>
      </w:r>
      <w:r>
        <w:rPr>
          <w:rFonts w:hint="eastAsia" w:ascii="宋体" w:hAnsi="宋体" w:cs="宋体"/>
          <w:color w:val="000000"/>
          <w:sz w:val="24"/>
        </w:rPr>
        <w:t>具有自动测距功能，可以实时显示阴道镜头到被测物的距离 。（提供证明材料）。</w:t>
      </w:r>
    </w:p>
    <w:p w14:paraId="410835E3">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三、图像工作站要求</w:t>
      </w:r>
    </w:p>
    <w:p w14:paraId="289800B9">
      <w:pPr>
        <w:spacing w:line="360" w:lineRule="auto"/>
        <w:ind w:firstLine="480" w:firstLineChars="200"/>
        <w:jc w:val="left"/>
        <w:rPr>
          <w:rFonts w:hint="eastAsia" w:ascii="宋体" w:hAnsi="宋体" w:cs="宋体"/>
          <w:color w:val="000000"/>
          <w:sz w:val="24"/>
        </w:rPr>
      </w:pPr>
      <w:r>
        <w:rPr>
          <w:rFonts w:ascii="宋体" w:hAnsi="宋体" w:cs="宋体"/>
          <w:color w:val="000000"/>
          <w:sz w:val="24"/>
        </w:rPr>
        <w:t>3.1.</w:t>
      </w:r>
      <w:r>
        <w:rPr>
          <w:rFonts w:hint="eastAsia" w:ascii="宋体" w:hAnsi="宋体" w:cs="宋体"/>
          <w:color w:val="000000"/>
          <w:sz w:val="24"/>
        </w:rPr>
        <w:t>具有病人信息录入功能，可修改、删除、浏览和查询；可设定预约和随访；可浏览和编辑病史、妇检、病理学/HPV/细胞学检查结果、LEEP手术记录等信息。</w:t>
      </w:r>
    </w:p>
    <w:p w14:paraId="3DB58B8E">
      <w:pPr>
        <w:spacing w:line="360" w:lineRule="auto"/>
        <w:ind w:firstLine="480" w:firstLineChars="200"/>
        <w:jc w:val="left"/>
        <w:rPr>
          <w:rFonts w:hint="eastAsia" w:ascii="宋体" w:hAnsi="宋体" w:cs="宋体"/>
          <w:color w:val="000000"/>
          <w:sz w:val="24"/>
        </w:rPr>
      </w:pPr>
      <w:r>
        <w:rPr>
          <w:rFonts w:ascii="宋体" w:hAnsi="宋体" w:cs="宋体"/>
          <w:color w:val="000000"/>
          <w:sz w:val="24"/>
        </w:rPr>
        <w:t>3.2.</w:t>
      </w:r>
      <w:r>
        <w:rPr>
          <w:rFonts w:hint="eastAsia" w:ascii="宋体" w:hAnsi="宋体" w:cs="宋体"/>
          <w:color w:val="000000"/>
          <w:sz w:val="24"/>
        </w:rPr>
        <w:t>支持通过微信下载电子报告单功能。（</w:t>
      </w:r>
      <w:r>
        <w:rPr>
          <w:rFonts w:hint="eastAsia" w:ascii="宋体" w:hAnsi="宋体" w:cs="宋体"/>
          <w:sz w:val="24"/>
        </w:rPr>
        <w:t>提供证明材料</w:t>
      </w:r>
      <w:r>
        <w:rPr>
          <w:rFonts w:hint="eastAsia" w:ascii="宋体" w:hAnsi="宋体" w:cs="宋体"/>
          <w:color w:val="000000"/>
          <w:sz w:val="24"/>
        </w:rPr>
        <w:t>）。</w:t>
      </w:r>
    </w:p>
    <w:p w14:paraId="7A6948DB">
      <w:pPr>
        <w:spacing w:line="360" w:lineRule="auto"/>
        <w:ind w:firstLine="480" w:firstLineChars="200"/>
        <w:jc w:val="left"/>
        <w:rPr>
          <w:rFonts w:hint="eastAsia" w:ascii="宋体" w:hAnsi="宋体" w:cs="宋体"/>
          <w:color w:val="000000"/>
          <w:sz w:val="24"/>
        </w:rPr>
      </w:pPr>
      <w:r>
        <w:rPr>
          <w:rFonts w:ascii="宋体" w:hAnsi="宋体" w:cs="宋体"/>
          <w:color w:val="000000"/>
          <w:sz w:val="24"/>
        </w:rPr>
        <w:t>3.3.</w:t>
      </w:r>
      <w:r>
        <w:rPr>
          <w:rFonts w:hint="eastAsia" w:ascii="宋体" w:hAnsi="宋体" w:cs="宋体"/>
          <w:color w:val="000000"/>
          <w:sz w:val="24"/>
        </w:rPr>
        <w:t>支持发送随访短信、随访微信的功能。（</w:t>
      </w:r>
      <w:r>
        <w:rPr>
          <w:rFonts w:hint="eastAsia" w:ascii="宋体" w:hAnsi="宋体" w:cs="宋体"/>
          <w:sz w:val="24"/>
        </w:rPr>
        <w:t>提供证明材料</w:t>
      </w:r>
      <w:r>
        <w:rPr>
          <w:rFonts w:hint="eastAsia" w:ascii="宋体" w:hAnsi="宋体" w:cs="宋体"/>
          <w:color w:val="000000"/>
          <w:sz w:val="24"/>
        </w:rPr>
        <w:t>）。</w:t>
      </w:r>
    </w:p>
    <w:p w14:paraId="4BDBCC00">
      <w:pPr>
        <w:spacing w:line="360" w:lineRule="auto"/>
        <w:ind w:firstLine="480" w:firstLineChars="200"/>
        <w:jc w:val="left"/>
        <w:rPr>
          <w:rFonts w:hint="eastAsia" w:ascii="宋体" w:hAnsi="宋体" w:cs="宋体"/>
          <w:color w:val="000000"/>
          <w:sz w:val="24"/>
        </w:rPr>
      </w:pPr>
      <w:r>
        <w:rPr>
          <w:rFonts w:ascii="宋体" w:hAnsi="宋体" w:cs="宋体"/>
          <w:color w:val="000000"/>
          <w:sz w:val="24"/>
        </w:rPr>
        <w:t>3.4.</w:t>
      </w:r>
      <w:r>
        <w:rPr>
          <w:rFonts w:hint="eastAsia" w:ascii="宋体" w:hAnsi="宋体" w:cs="宋体"/>
          <w:color w:val="000000"/>
          <w:sz w:val="24"/>
        </w:rPr>
        <w:t>支持≥4种病人信息获取方式：直接录入、扫描枪、身份证读卡器、调取病人预约数据库等。</w:t>
      </w:r>
    </w:p>
    <w:p w14:paraId="446A8535">
      <w:pPr>
        <w:spacing w:line="360" w:lineRule="auto"/>
        <w:ind w:firstLine="480" w:firstLineChars="200"/>
        <w:jc w:val="left"/>
        <w:rPr>
          <w:rFonts w:hint="eastAsia" w:ascii="宋体" w:hAnsi="宋体" w:cs="宋体"/>
          <w:color w:val="000000"/>
          <w:sz w:val="24"/>
        </w:rPr>
      </w:pPr>
      <w:r>
        <w:rPr>
          <w:rFonts w:ascii="宋体" w:hAnsi="宋体" w:cs="宋体"/>
          <w:color w:val="000000"/>
          <w:sz w:val="24"/>
        </w:rPr>
        <w:t>3.5.</w:t>
      </w:r>
      <w:r>
        <w:rPr>
          <w:rFonts w:hint="eastAsia" w:ascii="宋体" w:hAnsi="宋体" w:cs="宋体"/>
          <w:color w:val="000000"/>
          <w:sz w:val="24"/>
        </w:rPr>
        <w:t>具有图像注释、标记、测量计算功能；可调节亮度和对比度；可全屏放大和浏览高清图片;可定时自动采图；可视频录制和录像回放；可录制过程中采图，可视频回放时采图。</w:t>
      </w:r>
    </w:p>
    <w:p w14:paraId="2890F450">
      <w:pPr>
        <w:spacing w:line="360" w:lineRule="auto"/>
        <w:ind w:firstLine="480" w:firstLineChars="200"/>
        <w:jc w:val="left"/>
        <w:rPr>
          <w:rFonts w:hint="eastAsia" w:ascii="宋体" w:hAnsi="宋体" w:cs="宋体"/>
          <w:color w:val="000000"/>
          <w:sz w:val="24"/>
        </w:rPr>
      </w:pPr>
      <w:r>
        <w:rPr>
          <w:rFonts w:ascii="宋体" w:hAnsi="宋体" w:cs="宋体"/>
          <w:color w:val="000000"/>
          <w:sz w:val="24"/>
        </w:rPr>
        <w:t>3.6.</w:t>
      </w:r>
      <w:r>
        <w:rPr>
          <w:rFonts w:hint="eastAsia" w:ascii="宋体" w:hAnsi="宋体" w:cs="宋体"/>
          <w:color w:val="000000"/>
          <w:sz w:val="24"/>
        </w:rPr>
        <w:t>具备临床常见病例图谱。</w:t>
      </w:r>
    </w:p>
    <w:p w14:paraId="1B78B31A">
      <w:pPr>
        <w:spacing w:line="360" w:lineRule="auto"/>
        <w:ind w:firstLine="480" w:firstLineChars="200"/>
        <w:jc w:val="left"/>
        <w:rPr>
          <w:rFonts w:hint="eastAsia" w:ascii="宋体" w:hAnsi="宋体" w:cs="宋体"/>
          <w:color w:val="000000"/>
          <w:sz w:val="24"/>
        </w:rPr>
      </w:pPr>
      <w:r>
        <w:rPr>
          <w:rFonts w:ascii="宋体" w:hAnsi="宋体" w:cs="宋体"/>
          <w:color w:val="000000"/>
          <w:sz w:val="24"/>
        </w:rPr>
        <w:t>3.7.</w:t>
      </w:r>
      <w:r>
        <w:rPr>
          <w:rFonts w:hint="eastAsia" w:ascii="宋体" w:hAnsi="宋体" w:cs="宋体"/>
          <w:color w:val="000000"/>
          <w:sz w:val="24"/>
        </w:rPr>
        <w:t>提供</w:t>
      </w:r>
      <w:r>
        <w:rPr>
          <w:rFonts w:hint="eastAsia" w:ascii="宋体" w:hAnsi="宋体" w:cs="宋体"/>
          <w:color w:val="000000"/>
          <w:kern w:val="0"/>
          <w:sz w:val="24"/>
        </w:rPr>
        <w:t>IFCPC2011/ASCCP 2017阴道镜专业术语；</w:t>
      </w:r>
      <w:r>
        <w:rPr>
          <w:rFonts w:hint="eastAsia" w:ascii="宋体" w:hAnsi="宋体" w:cs="宋体"/>
          <w:color w:val="000000"/>
          <w:sz w:val="24"/>
        </w:rPr>
        <w:t>提供RCI评估和Swede评估。</w:t>
      </w:r>
    </w:p>
    <w:p w14:paraId="3DD111C6">
      <w:pPr>
        <w:spacing w:line="360" w:lineRule="auto"/>
        <w:ind w:firstLine="480" w:firstLineChars="200"/>
        <w:jc w:val="left"/>
        <w:rPr>
          <w:rFonts w:hint="eastAsia" w:ascii="宋体" w:hAnsi="宋体" w:cs="宋体"/>
          <w:color w:val="000000"/>
          <w:sz w:val="24"/>
        </w:rPr>
      </w:pPr>
      <w:r>
        <w:rPr>
          <w:rFonts w:ascii="宋体" w:hAnsi="宋体" w:cs="宋体"/>
          <w:color w:val="000000"/>
          <w:sz w:val="24"/>
        </w:rPr>
        <w:t>3.8.</w:t>
      </w:r>
      <w:r>
        <w:rPr>
          <w:rFonts w:hint="eastAsia" w:ascii="宋体" w:hAnsi="宋体" w:cs="宋体"/>
          <w:color w:val="000000"/>
          <w:sz w:val="24"/>
        </w:rPr>
        <w:t>具备多种检查/手术报告单模板。</w:t>
      </w:r>
    </w:p>
    <w:p w14:paraId="431789CC">
      <w:pPr>
        <w:spacing w:line="360" w:lineRule="auto"/>
        <w:ind w:firstLine="480" w:firstLineChars="200"/>
        <w:jc w:val="left"/>
        <w:rPr>
          <w:rFonts w:hint="eastAsia" w:ascii="宋体" w:hAnsi="宋体" w:cs="宋体"/>
          <w:color w:val="000000"/>
          <w:sz w:val="24"/>
        </w:rPr>
      </w:pPr>
      <w:r>
        <w:rPr>
          <w:rFonts w:ascii="宋体" w:hAnsi="宋体" w:cs="宋体"/>
          <w:color w:val="000000"/>
          <w:sz w:val="24"/>
        </w:rPr>
        <w:t>3.9.</w:t>
      </w:r>
      <w:r>
        <w:rPr>
          <w:rFonts w:hint="eastAsia" w:ascii="宋体" w:hAnsi="宋体" w:cs="宋体"/>
          <w:color w:val="000000"/>
          <w:sz w:val="24"/>
        </w:rPr>
        <w:t>具备病人资料导出功能；可自动备份和恢复病例数据信息。</w:t>
      </w:r>
    </w:p>
    <w:p w14:paraId="4344C873">
      <w:pPr>
        <w:spacing w:line="360" w:lineRule="auto"/>
        <w:ind w:firstLine="480" w:firstLineChars="200"/>
        <w:jc w:val="left"/>
        <w:rPr>
          <w:rFonts w:hint="eastAsia" w:ascii="宋体" w:hAnsi="宋体" w:cs="宋体"/>
          <w:color w:val="000000"/>
          <w:sz w:val="24"/>
        </w:rPr>
      </w:pPr>
      <w:r>
        <w:rPr>
          <w:rFonts w:ascii="宋体" w:hAnsi="宋体" w:cs="宋体"/>
          <w:color w:val="000000"/>
          <w:sz w:val="24"/>
        </w:rPr>
        <w:t>3.10.</w:t>
      </w:r>
      <w:r>
        <w:rPr>
          <w:rFonts w:hint="eastAsia" w:ascii="宋体" w:hAnsi="宋体" w:cs="宋体"/>
          <w:color w:val="000000"/>
          <w:sz w:val="24"/>
        </w:rPr>
        <w:t>具备统计分析功能，支持生成统计图表和数据列表；图表和数据列表可导出excel表格。</w:t>
      </w:r>
    </w:p>
    <w:p w14:paraId="617AE66D">
      <w:pPr>
        <w:spacing w:line="360" w:lineRule="auto"/>
        <w:ind w:firstLine="480" w:firstLineChars="200"/>
        <w:jc w:val="left"/>
        <w:rPr>
          <w:rFonts w:hint="eastAsia" w:ascii="宋体" w:hAnsi="宋体" w:cs="宋体"/>
          <w:color w:val="000000"/>
          <w:sz w:val="24"/>
        </w:rPr>
      </w:pPr>
      <w:r>
        <w:rPr>
          <w:rFonts w:ascii="宋体" w:hAnsi="宋体" w:cs="宋体"/>
          <w:color w:val="000000"/>
          <w:sz w:val="24"/>
        </w:rPr>
        <w:t>3.11.</w:t>
      </w:r>
      <w:r>
        <w:rPr>
          <w:rFonts w:hint="eastAsia" w:ascii="宋体" w:hAnsi="宋体" w:cs="宋体"/>
          <w:color w:val="000000"/>
          <w:sz w:val="24"/>
        </w:rPr>
        <w:t>具有局域网功能， DICOM 3.0数据接口、连接院内HIS、PACS系统。</w:t>
      </w:r>
    </w:p>
    <w:p w14:paraId="785425AC">
      <w:pPr>
        <w:spacing w:line="360" w:lineRule="auto"/>
        <w:ind w:firstLine="480" w:firstLineChars="200"/>
        <w:jc w:val="left"/>
        <w:rPr>
          <w:rFonts w:hint="eastAsia" w:ascii="宋体" w:hAnsi="宋体" w:cs="宋体"/>
          <w:color w:val="000000"/>
          <w:sz w:val="24"/>
        </w:rPr>
      </w:pPr>
      <w:r>
        <w:rPr>
          <w:rFonts w:ascii="宋体" w:hAnsi="宋体" w:cs="宋体"/>
          <w:color w:val="000000"/>
          <w:sz w:val="24"/>
        </w:rPr>
        <w:t>3.12.</w:t>
      </w:r>
      <w:r>
        <w:rPr>
          <w:rFonts w:hint="eastAsia" w:ascii="宋体" w:hAnsi="宋体" w:cs="宋体"/>
          <w:color w:val="000000"/>
          <w:sz w:val="24"/>
        </w:rPr>
        <w:t>具有广域网功能，可支持阴道镜数据管理系统联网，将检查数据自动上传或手动上传到阴道镜数据管理系统，可下载数据。</w:t>
      </w:r>
    </w:p>
    <w:p w14:paraId="69036C1C">
      <w:pPr>
        <w:spacing w:line="360" w:lineRule="auto"/>
        <w:ind w:firstLine="480" w:firstLineChars="200"/>
        <w:jc w:val="left"/>
        <w:rPr>
          <w:rFonts w:hint="eastAsia" w:ascii="宋体" w:hAnsi="宋体" w:cs="宋体"/>
          <w:color w:val="000000"/>
          <w:sz w:val="24"/>
        </w:rPr>
      </w:pPr>
      <w:r>
        <w:rPr>
          <w:rFonts w:ascii="宋体" w:hAnsi="宋体" w:cs="宋体"/>
          <w:color w:val="000000"/>
          <w:sz w:val="24"/>
        </w:rPr>
        <w:t>3.13.</w:t>
      </w:r>
      <w:r>
        <w:rPr>
          <w:rFonts w:hint="eastAsia" w:ascii="宋体" w:hAnsi="宋体" w:cs="宋体"/>
          <w:color w:val="000000"/>
          <w:sz w:val="24"/>
        </w:rPr>
        <w:t>提供远程网络教学系统接口，可实现专家端和门诊阴道镜实时同步，可远程指导门诊阴道镜操作，可远程拟诊，可远程查看门诊阴道镜病历资料。（提供证明材料）</w:t>
      </w:r>
    </w:p>
    <w:p w14:paraId="58851638">
      <w:pPr>
        <w:spacing w:line="360" w:lineRule="auto"/>
        <w:ind w:firstLine="480" w:firstLineChars="200"/>
        <w:jc w:val="left"/>
        <w:rPr>
          <w:rFonts w:hint="eastAsia" w:ascii="宋体" w:hAnsi="宋体" w:cs="宋体"/>
          <w:color w:val="000000"/>
          <w:sz w:val="24"/>
        </w:rPr>
      </w:pPr>
      <w:r>
        <w:rPr>
          <w:rFonts w:ascii="宋体" w:hAnsi="宋体" w:cs="宋体"/>
          <w:color w:val="000000"/>
          <w:sz w:val="24"/>
        </w:rPr>
        <w:t>3.14.</w:t>
      </w:r>
      <w:r>
        <w:rPr>
          <w:rFonts w:hint="eastAsia" w:ascii="宋体" w:hAnsi="宋体" w:cs="宋体"/>
          <w:color w:val="000000"/>
          <w:sz w:val="24"/>
        </w:rPr>
        <w:t>具备直播教学系统接口，可实现会议室屏幕和门诊阴道镜实时高清同步显示，可实现高清阴道镜直播教学和手把手阴道镜培训操作。</w:t>
      </w:r>
    </w:p>
    <w:p w14:paraId="481143FF">
      <w:pPr>
        <w:spacing w:line="360" w:lineRule="auto"/>
        <w:ind w:firstLine="480" w:firstLineChars="200"/>
        <w:jc w:val="left"/>
        <w:rPr>
          <w:rFonts w:hint="eastAsia" w:ascii="宋体" w:hAnsi="宋体" w:cs="宋体"/>
          <w:color w:val="000000"/>
          <w:sz w:val="24"/>
        </w:rPr>
      </w:pPr>
      <w:r>
        <w:rPr>
          <w:rFonts w:hint="eastAsia"/>
          <w:sz w:val="24"/>
          <w:shd w:val="clear" w:color="auto" w:fill="FFFFFF"/>
        </w:rPr>
        <w:t>▲</w:t>
      </w:r>
      <w:r>
        <w:rPr>
          <w:rFonts w:ascii="宋体" w:hAnsi="宋体" w:cs="宋体"/>
          <w:color w:val="000000"/>
          <w:sz w:val="24"/>
        </w:rPr>
        <w:t>3.15.</w:t>
      </w:r>
      <w:r>
        <w:rPr>
          <w:rFonts w:hint="eastAsia" w:ascii="宋体" w:hAnsi="宋体" w:cs="宋体"/>
          <w:color w:val="000000"/>
          <w:sz w:val="24"/>
        </w:rPr>
        <w:t>配 4K超高清显示器，≥27英寸，分辨率≥3840*2160。</w:t>
      </w:r>
    </w:p>
    <w:p w14:paraId="5F12C186">
      <w:pPr>
        <w:spacing w:line="360" w:lineRule="auto"/>
        <w:ind w:firstLine="480" w:firstLineChars="200"/>
        <w:jc w:val="left"/>
        <w:rPr>
          <w:rFonts w:hint="eastAsia" w:ascii="宋体" w:hAnsi="宋体" w:cs="宋体"/>
          <w:color w:val="000000"/>
          <w:sz w:val="24"/>
        </w:rPr>
      </w:pPr>
      <w:r>
        <w:rPr>
          <w:rFonts w:ascii="宋体" w:hAnsi="宋体" w:cs="宋体"/>
          <w:color w:val="000000"/>
          <w:sz w:val="24"/>
        </w:rPr>
        <w:t>3.16.</w:t>
      </w:r>
      <w:r>
        <w:rPr>
          <w:rFonts w:hint="eastAsia" w:ascii="宋体" w:hAnsi="宋体" w:cs="宋体"/>
          <w:color w:val="000000"/>
          <w:sz w:val="24"/>
        </w:rPr>
        <w:t>配 USB3.0  4K超高清采集卡，高速传输和录像，即插即用。</w:t>
      </w:r>
    </w:p>
    <w:p w14:paraId="4D2DE029">
      <w:pPr>
        <w:spacing w:line="360" w:lineRule="auto"/>
        <w:ind w:firstLine="480" w:firstLineChars="200"/>
        <w:jc w:val="left"/>
        <w:rPr>
          <w:rFonts w:hint="eastAsia" w:ascii="宋体" w:hAnsi="宋体" w:cs="宋体"/>
          <w:sz w:val="24"/>
        </w:rPr>
      </w:pPr>
      <w:r>
        <w:rPr>
          <w:rFonts w:ascii="宋体" w:hAnsi="宋体" w:cs="宋体"/>
          <w:sz w:val="24"/>
        </w:rPr>
        <w:t>3.17.</w:t>
      </w:r>
      <w:r>
        <w:rPr>
          <w:rFonts w:hint="eastAsia" w:ascii="宋体" w:hAnsi="宋体" w:cs="宋体"/>
          <w:color w:val="000000"/>
          <w:sz w:val="24"/>
        </w:rPr>
        <w:t>配 医疗推车，≥4寸静音脚轮，脚踏刹车；打印机托盘可搭载多型号打印机；</w:t>
      </w:r>
    </w:p>
    <w:p w14:paraId="61E088C3">
      <w:pPr>
        <w:spacing w:line="360" w:lineRule="auto"/>
        <w:ind w:firstLine="480" w:firstLineChars="200"/>
        <w:jc w:val="left"/>
        <w:rPr>
          <w:rFonts w:hint="eastAsia" w:ascii="宋体" w:hAnsi="宋体" w:cs="宋体"/>
          <w:sz w:val="24"/>
        </w:rPr>
      </w:pPr>
      <w:r>
        <w:rPr>
          <w:rFonts w:ascii="宋体" w:hAnsi="宋体" w:cs="宋体"/>
          <w:sz w:val="24"/>
        </w:rPr>
        <w:t>3.18.</w:t>
      </w:r>
      <w:r>
        <w:rPr>
          <w:rFonts w:hint="eastAsia" w:ascii="宋体" w:hAnsi="宋体" w:cs="宋体"/>
          <w:color w:val="000000"/>
          <w:sz w:val="24"/>
        </w:rPr>
        <w:t>配 可升降直立式三角移动支架</w:t>
      </w:r>
      <w:r>
        <w:rPr>
          <w:rFonts w:hint="eastAsia" w:ascii="宋体" w:hAnsi="宋体" w:cs="宋体"/>
          <w:sz w:val="24"/>
        </w:rPr>
        <w:t>。</w:t>
      </w:r>
    </w:p>
    <w:p w14:paraId="34164990">
      <w:pPr>
        <w:keepNext w:val="0"/>
        <w:keepLines w:val="0"/>
        <w:pageBreakBefore w:val="0"/>
        <w:numPr>
          <w:ilvl w:val="0"/>
          <w:numId w:val="0"/>
        </w:numPr>
        <w:kinsoku/>
        <w:wordWrap/>
        <w:overflowPunct/>
        <w:topLinePunct w:val="0"/>
        <w:bidi w:val="0"/>
        <w:spacing w:line="360" w:lineRule="auto"/>
        <w:ind w:left="0" w:leftChars="0" w:right="0" w:rightChars="0" w:firstLine="480" w:firstLineChars="200"/>
        <w:jc w:val="left"/>
        <w:rPr>
          <w:rFonts w:hint="eastAsia" w:ascii="宋体" w:hAnsi="宋体" w:eastAsia="宋体" w:cs="宋体"/>
          <w:color w:val="000000"/>
          <w:sz w:val="24"/>
          <w:szCs w:val="24"/>
          <w:highlight w:val="none"/>
        </w:rPr>
      </w:pPr>
      <w:r>
        <w:rPr>
          <w:rFonts w:ascii="宋体" w:hAnsi="宋体" w:cs="宋体"/>
          <w:color w:val="000000"/>
          <w:sz w:val="24"/>
        </w:rPr>
        <w:t>3.19.</w:t>
      </w:r>
      <w:r>
        <w:rPr>
          <w:rFonts w:hint="eastAsia" w:ascii="宋体" w:hAnsi="宋体" w:cs="宋体"/>
          <w:sz w:val="24"/>
        </w:rPr>
        <w:t>配 镜头专用硅胶保护套，镜头按键和手柄整体开模注塑成型，用于保护镜头按键和手柄，可高温高压消毒，减少交叉感染风险</w:t>
      </w:r>
      <w:r>
        <w:rPr>
          <w:rFonts w:hint="eastAsia" w:ascii="宋体" w:hAnsi="宋体" w:cs="宋体"/>
          <w:color w:val="000000"/>
          <w:sz w:val="24"/>
        </w:rPr>
        <w:t>（ 提供证明材料）。</w:t>
      </w:r>
    </w:p>
    <w:p w14:paraId="1F1268FC">
      <w:pPr>
        <w:pStyle w:val="6"/>
        <w:keepNext w:val="0"/>
        <w:keepLines w:val="0"/>
        <w:pageBreakBefore w:val="0"/>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rPr>
      </w:pPr>
    </w:p>
    <w:p w14:paraId="2C431E0C">
      <w:pPr>
        <w:keepNext w:val="0"/>
        <w:keepLines w:val="0"/>
        <w:pageBreakBefore w:val="0"/>
        <w:widowControl w:val="0"/>
        <w:kinsoku/>
        <w:wordWrap/>
        <w:overflowPunct/>
        <w:topLinePunct w:val="0"/>
        <w:autoSpaceDE/>
        <w:autoSpaceDN/>
        <w:bidi w:val="0"/>
        <w:adjustRightInd/>
        <w:snapToGrid/>
        <w:spacing w:line="486" w:lineRule="exact"/>
        <w:jc w:val="center"/>
        <w:textAlignment w:val="auto"/>
        <w:outlineLvl w:val="1"/>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0</w:t>
      </w:r>
      <w:r>
        <w:rPr>
          <w:rFonts w:hint="eastAsia" w:cs="宋体"/>
          <w:b/>
          <w:bCs/>
          <w:sz w:val="28"/>
          <w:szCs w:val="28"/>
          <w:highlight w:val="none"/>
          <w:lang w:val="en-US" w:eastAsia="zh-CN"/>
        </w:rPr>
        <w:t>6</w:t>
      </w:r>
      <w:r>
        <w:rPr>
          <w:rFonts w:hint="eastAsia" w:ascii="宋体" w:hAnsi="宋体" w:eastAsia="宋体" w:cs="宋体"/>
          <w:b/>
          <w:bCs/>
          <w:sz w:val="28"/>
          <w:szCs w:val="28"/>
          <w:highlight w:val="none"/>
          <w:lang w:val="en-US" w:eastAsia="zh-CN"/>
        </w:rPr>
        <w:t>包</w:t>
      </w:r>
    </w:p>
    <w:p w14:paraId="037489E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品目</w:t>
      </w:r>
      <w:r>
        <w:rPr>
          <w:rFonts w:hint="eastAsia" w:cs="宋体"/>
          <w:b/>
          <w:bCs/>
          <w:sz w:val="24"/>
          <w:szCs w:val="24"/>
          <w:highlight w:val="none"/>
          <w:lang w:val="en-US" w:eastAsia="zh-CN"/>
        </w:rPr>
        <w:t>6-1</w:t>
      </w:r>
      <w:r>
        <w:rPr>
          <w:rFonts w:hint="eastAsia" w:ascii="宋体" w:hAnsi="宋体" w:eastAsia="宋体" w:cs="宋体"/>
          <w:b/>
          <w:bCs/>
          <w:sz w:val="24"/>
          <w:szCs w:val="24"/>
          <w:highlight w:val="none"/>
          <w:lang w:val="en-US" w:eastAsia="zh-CN"/>
        </w:rPr>
        <w:t>：血流动力学监测仪</w:t>
      </w:r>
    </w:p>
    <w:p w14:paraId="0F03C59B">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一、技术参数</w:t>
      </w:r>
    </w:p>
    <w:p w14:paraId="1944CFCF">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（一）监护仪结构</w:t>
      </w:r>
    </w:p>
    <w:p w14:paraId="519C9371">
      <w:pPr>
        <w:pStyle w:val="12"/>
        <w:spacing w:line="360" w:lineRule="auto"/>
        <w:ind w:firstLine="480"/>
        <w:rPr>
          <w:rFonts w:hint="eastAsia" w:ascii="宋体" w:hAnsi="宋体" w:cs="宋体"/>
          <w:color w:val="000000"/>
          <w:sz w:val="24"/>
        </w:rPr>
      </w:pPr>
      <w:r>
        <w:rPr>
          <w:rFonts w:hint="eastAsia"/>
          <w:sz w:val="24"/>
          <w:shd w:val="clear" w:color="auto" w:fill="FFFFFF"/>
        </w:rPr>
        <w:t>▲</w:t>
      </w:r>
      <w:r>
        <w:rPr>
          <w:rFonts w:hint="eastAsia" w:ascii="宋体" w:hAnsi="宋体" w:cs="宋体"/>
          <w:color w:val="000000"/>
          <w:sz w:val="24"/>
        </w:rPr>
        <w:t>1.床边监护仪为模块化插件式，主机、显示屏和插件槽一体化设计，模块插槽数≥6个</w:t>
      </w:r>
    </w:p>
    <w:p w14:paraId="021FA822">
      <w:pPr>
        <w:pStyle w:val="12"/>
        <w:spacing w:line="360" w:lineRule="auto"/>
        <w:ind w:firstLine="480"/>
        <w:rPr>
          <w:rFonts w:hint="eastAsia" w:ascii="宋体" w:hAnsi="宋体" w:cs="宋体"/>
          <w:color w:val="000000"/>
          <w:sz w:val="24"/>
        </w:rPr>
      </w:pPr>
      <w:r>
        <w:rPr>
          <w:rFonts w:hint="eastAsia" w:ascii="宋体" w:hAnsi="宋体" w:cs="宋体"/>
          <w:color w:val="000000"/>
          <w:sz w:val="24"/>
        </w:rPr>
        <w:t xml:space="preserve">2.监护仪主机 每个槽位均具备插件模块红外通讯接口以及金属硬件通讯接口 </w:t>
      </w:r>
    </w:p>
    <w:p w14:paraId="156FE766">
      <w:pPr>
        <w:pStyle w:val="12"/>
        <w:spacing w:line="360" w:lineRule="auto"/>
        <w:ind w:firstLine="480"/>
        <w:rPr>
          <w:rFonts w:hint="eastAsia" w:ascii="宋体" w:hAnsi="宋体" w:cs="宋体"/>
          <w:color w:val="000000"/>
          <w:sz w:val="24"/>
        </w:rPr>
      </w:pPr>
      <w:r>
        <w:rPr>
          <w:rFonts w:hint="eastAsia"/>
          <w:sz w:val="24"/>
          <w:shd w:val="clear" w:color="auto" w:fill="FFFFFF"/>
        </w:rPr>
        <w:t>▲</w:t>
      </w:r>
      <w:r>
        <w:rPr>
          <w:rFonts w:hint="eastAsia" w:ascii="宋体" w:hAnsi="宋体" w:cs="宋体"/>
          <w:color w:val="000000"/>
          <w:sz w:val="24"/>
        </w:rPr>
        <w:t>3.彩色电容触摸屏≥18英寸，分辨率≥1920×1080像素，显示通道≥12通，显示屏亮度自动调节，屏幕支持手势滑动操作，支持穿戴医用防护手套操作</w:t>
      </w:r>
    </w:p>
    <w:p w14:paraId="0D1B88C1">
      <w:pPr>
        <w:pStyle w:val="12"/>
        <w:spacing w:line="360" w:lineRule="auto"/>
        <w:ind w:firstLine="480"/>
        <w:rPr>
          <w:rFonts w:hint="eastAsia" w:ascii="宋体" w:hAnsi="宋体" w:cs="宋体"/>
          <w:color w:val="000000"/>
          <w:sz w:val="24"/>
        </w:rPr>
      </w:pPr>
      <w:r>
        <w:rPr>
          <w:rFonts w:hint="eastAsia" w:ascii="宋体" w:hAnsi="宋体" w:cs="宋体"/>
          <w:color w:val="000000"/>
          <w:sz w:val="24"/>
        </w:rPr>
        <w:t>4.内置锂电池，供电时间≥2小时 </w:t>
      </w:r>
    </w:p>
    <w:p w14:paraId="20BE129F">
      <w:pPr>
        <w:pStyle w:val="12"/>
        <w:spacing w:line="360" w:lineRule="auto"/>
        <w:ind w:firstLine="480"/>
        <w:rPr>
          <w:rFonts w:hint="eastAsia" w:ascii="宋体" w:hAnsi="宋体" w:cs="宋体"/>
          <w:color w:val="000000"/>
          <w:sz w:val="24"/>
        </w:rPr>
      </w:pPr>
      <w:r>
        <w:rPr>
          <w:rFonts w:hint="eastAsia" w:ascii="宋体" w:hAnsi="宋体" w:cs="宋体"/>
          <w:color w:val="000000"/>
          <w:sz w:val="24"/>
        </w:rPr>
        <w:t>5.USB接口≥4个，支持连接鼠标、键盘、条码扫描枪和遥控器等USB设备</w:t>
      </w:r>
    </w:p>
    <w:p w14:paraId="2C0E3FCC">
      <w:pPr>
        <w:pStyle w:val="12"/>
        <w:spacing w:line="360" w:lineRule="auto"/>
        <w:ind w:firstLine="480"/>
        <w:rPr>
          <w:rFonts w:hint="eastAsia" w:ascii="宋体" w:hAnsi="宋体" w:cs="宋体"/>
          <w:color w:val="000000"/>
          <w:sz w:val="24"/>
        </w:rPr>
      </w:pPr>
      <w:r>
        <w:rPr>
          <w:rFonts w:hint="eastAsia" w:ascii="宋体" w:hAnsi="宋体" w:cs="宋体"/>
          <w:color w:val="000000"/>
          <w:sz w:val="24"/>
        </w:rPr>
        <w:t>6.监护仪主机工作温度环境范围：0</w:t>
      </w:r>
      <w:r>
        <w:rPr>
          <w:rFonts w:hint="eastAsia" w:ascii="宋体" w:hAnsi="宋体" w:cs="宋体"/>
          <w:color w:val="000000"/>
          <w:kern w:val="0"/>
          <w:sz w:val="24"/>
        </w:rPr>
        <w:t>～</w:t>
      </w:r>
      <w:r>
        <w:rPr>
          <w:rFonts w:hint="eastAsia" w:ascii="宋体" w:hAnsi="宋体" w:cs="宋体"/>
          <w:color w:val="000000"/>
          <w:sz w:val="24"/>
        </w:rPr>
        <w:t>40°C</w:t>
      </w:r>
    </w:p>
    <w:p w14:paraId="4B728E96">
      <w:pPr>
        <w:pStyle w:val="12"/>
        <w:spacing w:line="360" w:lineRule="auto"/>
        <w:ind w:firstLine="480"/>
        <w:rPr>
          <w:rFonts w:hint="eastAsia" w:ascii="宋体" w:hAnsi="宋体" w:cs="宋体"/>
          <w:color w:val="000000"/>
          <w:sz w:val="24"/>
        </w:rPr>
      </w:pPr>
      <w:r>
        <w:rPr>
          <w:rFonts w:hint="eastAsia"/>
          <w:sz w:val="24"/>
          <w:shd w:val="clear" w:color="auto" w:fill="FFFFFF"/>
        </w:rPr>
        <w:t>▲</w:t>
      </w:r>
      <w:r>
        <w:rPr>
          <w:rFonts w:hint="eastAsia" w:ascii="宋体" w:hAnsi="宋体" w:cs="宋体"/>
          <w:color w:val="000000"/>
          <w:sz w:val="24"/>
        </w:rPr>
        <w:t>7.监护仪清洁消毒维护支持的消毒剂≥40种</w:t>
      </w:r>
    </w:p>
    <w:p w14:paraId="09EE89A4">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（二）监测参数：</w:t>
      </w:r>
    </w:p>
    <w:p w14:paraId="2777FF64">
      <w:pPr>
        <w:pStyle w:val="12"/>
        <w:spacing w:line="360" w:lineRule="auto"/>
        <w:ind w:firstLine="480"/>
        <w:rPr>
          <w:rFonts w:hint="eastAsia" w:ascii="宋体" w:hAnsi="宋体" w:cs="宋体"/>
          <w:color w:val="000000"/>
          <w:sz w:val="24"/>
        </w:rPr>
      </w:pPr>
      <w:r>
        <w:rPr>
          <w:rFonts w:hint="eastAsia" w:ascii="宋体" w:hAnsi="宋体" w:cs="宋体"/>
          <w:color w:val="000000"/>
          <w:sz w:val="24"/>
        </w:rPr>
        <w:t>8.基本功能模块支持心电，呼吸，心率，无创血压，血氧饱和度，脉搏，双通道体温和双通道有创血压的同时监测</w:t>
      </w:r>
    </w:p>
    <w:p w14:paraId="0E088601">
      <w:pPr>
        <w:pStyle w:val="12"/>
        <w:spacing w:line="360" w:lineRule="auto"/>
        <w:ind w:firstLine="480"/>
        <w:rPr>
          <w:rFonts w:hint="eastAsia" w:ascii="宋体" w:hAnsi="宋体" w:cs="宋体"/>
          <w:color w:val="000000"/>
          <w:sz w:val="24"/>
        </w:rPr>
      </w:pPr>
      <w:r>
        <w:rPr>
          <w:rFonts w:hint="eastAsia" w:ascii="宋体" w:hAnsi="宋体" w:cs="宋体"/>
          <w:color w:val="000000"/>
          <w:sz w:val="24"/>
        </w:rPr>
        <w:t>9.基本功能模块支持 从监护仪拔出后作为一个独立的监护仪支持病人的 转运，插入监护仪模块插槽作为主机模块，具有独立操作显示屏，屏幕尺寸≥5.5英寸，内置锂电池供电≥4小时，无风扇设计</w:t>
      </w:r>
    </w:p>
    <w:p w14:paraId="44D9C907">
      <w:pPr>
        <w:pStyle w:val="12"/>
        <w:spacing w:line="360" w:lineRule="auto"/>
        <w:ind w:firstLine="480"/>
        <w:rPr>
          <w:rFonts w:hint="eastAsia" w:ascii="宋体" w:hAnsi="宋体" w:cs="宋体"/>
          <w:color w:val="000000"/>
          <w:sz w:val="24"/>
        </w:rPr>
      </w:pPr>
      <w:r>
        <w:rPr>
          <w:rFonts w:hint="eastAsia" w:ascii="宋体" w:hAnsi="宋体" w:cs="宋体"/>
          <w:color w:val="000000"/>
          <w:sz w:val="24"/>
        </w:rPr>
        <w:t>10.转运监护仪可插入监护仪主机的任意插槽，并提供说明书、监护仪图片证明</w:t>
      </w:r>
    </w:p>
    <w:p w14:paraId="61E6C9ED">
      <w:pPr>
        <w:pStyle w:val="12"/>
        <w:spacing w:line="360" w:lineRule="auto"/>
        <w:ind w:firstLine="480"/>
        <w:rPr>
          <w:rFonts w:hint="eastAsia" w:ascii="宋体" w:hAnsi="宋体" w:cs="宋体"/>
          <w:color w:val="000000"/>
          <w:sz w:val="24"/>
        </w:rPr>
      </w:pPr>
      <w:r>
        <w:rPr>
          <w:rFonts w:hint="eastAsia" w:ascii="宋体" w:hAnsi="宋体" w:cs="宋体"/>
          <w:color w:val="000000"/>
          <w:sz w:val="24"/>
        </w:rPr>
        <w:t xml:space="preserve">11.ECG支持3/5导、6/12导心电监测 </w:t>
      </w:r>
    </w:p>
    <w:p w14:paraId="16259E76">
      <w:pPr>
        <w:pStyle w:val="12"/>
        <w:spacing w:line="360" w:lineRule="auto"/>
        <w:ind w:firstLine="480"/>
        <w:rPr>
          <w:rFonts w:hint="eastAsia" w:ascii="宋体" w:hAnsi="宋体" w:cs="宋体"/>
          <w:color w:val="000000"/>
          <w:sz w:val="24"/>
        </w:rPr>
      </w:pPr>
      <w:r>
        <w:rPr>
          <w:rFonts w:hint="eastAsia"/>
          <w:sz w:val="24"/>
          <w:shd w:val="clear" w:color="auto" w:fill="FFFFFF"/>
        </w:rPr>
        <w:t>▲</w:t>
      </w:r>
      <w:r>
        <w:rPr>
          <w:rFonts w:hint="eastAsia" w:ascii="宋体" w:hAnsi="宋体" w:cs="宋体"/>
          <w:color w:val="000000"/>
          <w:sz w:val="24"/>
        </w:rPr>
        <w:t>12.支持室上性心动过速和SVCs/min等室上性心律失常分析</w:t>
      </w:r>
    </w:p>
    <w:p w14:paraId="488FE736">
      <w:pPr>
        <w:pStyle w:val="12"/>
        <w:spacing w:line="360" w:lineRule="auto"/>
        <w:ind w:firstLine="480"/>
        <w:rPr>
          <w:rFonts w:hint="eastAsia" w:ascii="宋体" w:hAnsi="宋体" w:cs="宋体"/>
          <w:color w:val="000000"/>
          <w:sz w:val="24"/>
        </w:rPr>
      </w:pPr>
      <w:r>
        <w:rPr>
          <w:rFonts w:hint="eastAsia"/>
          <w:sz w:val="24"/>
          <w:shd w:val="clear" w:color="auto" w:fill="FFFFFF"/>
        </w:rPr>
        <w:t>▲</w:t>
      </w:r>
      <w:r>
        <w:rPr>
          <w:rFonts w:hint="eastAsia" w:ascii="宋体" w:hAnsi="宋体" w:cs="宋体"/>
          <w:color w:val="000000"/>
          <w:sz w:val="24"/>
        </w:rPr>
        <w:t>13.心电支持≥3个分析导联实时动态同步分析， 多个导联波形同屏显示及12导联静息分析</w:t>
      </w:r>
    </w:p>
    <w:p w14:paraId="1C08671D">
      <w:pPr>
        <w:pStyle w:val="12"/>
        <w:spacing w:line="360" w:lineRule="auto"/>
        <w:ind w:firstLine="480"/>
        <w:rPr>
          <w:rFonts w:hint="eastAsia" w:ascii="宋体" w:hAnsi="宋体" w:cs="宋体"/>
          <w:color w:val="000000"/>
          <w:sz w:val="24"/>
        </w:rPr>
      </w:pPr>
      <w:r>
        <w:rPr>
          <w:rFonts w:hint="eastAsia" w:ascii="宋体" w:hAnsi="宋体" w:cs="宋体"/>
          <w:color w:val="000000"/>
          <w:sz w:val="24"/>
        </w:rPr>
        <w:t xml:space="preserve">14.具备ST段分析功能， 用于成人，小儿和新生儿，支持在专门的窗口中分组显示心脏前壁，下壁和侧壁的ST实时片段和参考片段 </w:t>
      </w:r>
    </w:p>
    <w:p w14:paraId="59942655">
      <w:pPr>
        <w:pStyle w:val="12"/>
        <w:spacing w:line="360" w:lineRule="auto"/>
        <w:ind w:firstLine="480"/>
        <w:rPr>
          <w:rFonts w:hint="eastAsia" w:ascii="宋体" w:hAnsi="宋体" w:cs="宋体"/>
          <w:color w:val="000000"/>
          <w:sz w:val="24"/>
        </w:rPr>
      </w:pPr>
      <w:r>
        <w:rPr>
          <w:rFonts w:hint="eastAsia" w:ascii="宋体" w:hAnsi="宋体" w:cs="宋体"/>
          <w:color w:val="000000"/>
          <w:sz w:val="24"/>
        </w:rPr>
        <w:t>15.支持RR呼吸率测量，测量范围：1～200rpm</w:t>
      </w:r>
    </w:p>
    <w:p w14:paraId="66C5B27A">
      <w:pPr>
        <w:pStyle w:val="12"/>
        <w:spacing w:line="360" w:lineRule="auto"/>
        <w:ind w:firstLine="480"/>
        <w:rPr>
          <w:rFonts w:hint="eastAsia" w:ascii="宋体" w:hAnsi="宋体" w:cs="宋体"/>
          <w:color w:val="000000"/>
          <w:sz w:val="24"/>
        </w:rPr>
      </w:pPr>
      <w:r>
        <w:rPr>
          <w:rFonts w:hint="eastAsia" w:ascii="宋体" w:hAnsi="宋体" w:cs="宋体"/>
          <w:color w:val="000000"/>
          <w:sz w:val="24"/>
        </w:rPr>
        <w:t>16.QT和QTc实时监测参数测量范围：200～800 ms</w:t>
      </w:r>
    </w:p>
    <w:p w14:paraId="0763FED1">
      <w:pPr>
        <w:pStyle w:val="12"/>
        <w:spacing w:line="360" w:lineRule="auto"/>
        <w:ind w:firstLine="480"/>
        <w:rPr>
          <w:rFonts w:hint="eastAsia" w:ascii="宋体" w:hAnsi="宋体" w:cs="宋体"/>
          <w:color w:val="000000"/>
          <w:sz w:val="24"/>
        </w:rPr>
      </w:pPr>
      <w:r>
        <w:rPr>
          <w:rFonts w:hint="eastAsia" w:ascii="宋体" w:hAnsi="宋体" w:cs="宋体"/>
          <w:color w:val="000000"/>
          <w:sz w:val="24"/>
        </w:rPr>
        <w:t>17.无创血压具备手动、自动间隔、连续、序列、整点等≥5种测量模式</w:t>
      </w:r>
    </w:p>
    <w:p w14:paraId="3B33BFF2">
      <w:pPr>
        <w:pStyle w:val="12"/>
        <w:spacing w:line="360" w:lineRule="auto"/>
        <w:ind w:firstLine="480"/>
        <w:rPr>
          <w:rFonts w:hint="eastAsia" w:ascii="宋体" w:hAnsi="宋体" w:cs="宋体"/>
          <w:color w:val="000000"/>
          <w:sz w:val="24"/>
        </w:rPr>
      </w:pPr>
      <w:r>
        <w:rPr>
          <w:rFonts w:hint="eastAsia" w:ascii="宋体" w:hAnsi="宋体" w:cs="宋体"/>
          <w:color w:val="000000"/>
          <w:sz w:val="24"/>
        </w:rPr>
        <w:t>18.NIBP 成人病人类型收缩压测量：25～290mmHg</w:t>
      </w:r>
    </w:p>
    <w:p w14:paraId="569BAD82">
      <w:pPr>
        <w:pStyle w:val="12"/>
        <w:spacing w:line="360" w:lineRule="auto"/>
        <w:ind w:firstLine="480"/>
        <w:rPr>
          <w:rFonts w:hint="eastAsia" w:ascii="宋体" w:hAnsi="宋体" w:cs="宋体"/>
          <w:color w:val="000000"/>
          <w:sz w:val="24"/>
        </w:rPr>
      </w:pPr>
      <w:r>
        <w:rPr>
          <w:rFonts w:hint="eastAsia" w:ascii="宋体" w:hAnsi="宋体" w:cs="宋体"/>
          <w:color w:val="000000"/>
          <w:sz w:val="24"/>
        </w:rPr>
        <w:t>19.配指套式血氧探头，支持浸泡清洁与消毒，防水等级IPX7</w:t>
      </w:r>
    </w:p>
    <w:p w14:paraId="7027D6A3">
      <w:pPr>
        <w:pStyle w:val="12"/>
        <w:spacing w:line="360" w:lineRule="auto"/>
        <w:ind w:firstLine="480"/>
        <w:rPr>
          <w:rFonts w:hint="eastAsia" w:ascii="宋体" w:hAnsi="宋体" w:cs="宋体"/>
          <w:color w:val="000000"/>
          <w:sz w:val="24"/>
        </w:rPr>
      </w:pPr>
      <w:r>
        <w:rPr>
          <w:rFonts w:hint="eastAsia"/>
          <w:sz w:val="24"/>
          <w:shd w:val="clear" w:color="auto" w:fill="FFFFFF"/>
        </w:rPr>
        <w:t>▲</w:t>
      </w:r>
      <w:r>
        <w:rPr>
          <w:rFonts w:hint="eastAsia" w:ascii="宋体" w:hAnsi="宋体" w:cs="宋体"/>
          <w:color w:val="000000"/>
          <w:sz w:val="24"/>
        </w:rPr>
        <w:t xml:space="preserve">20.具备FloTrac监测功能模块， 通过监测桡动脉压力进行连续心排量（CCO），每搏量变异（SVV），实时外周血管阻力（SVR）等监测 </w:t>
      </w:r>
    </w:p>
    <w:p w14:paraId="233A25B0">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（三）系统功能：</w:t>
      </w:r>
    </w:p>
    <w:p w14:paraId="19CBED67">
      <w:pPr>
        <w:pStyle w:val="12"/>
        <w:spacing w:line="360" w:lineRule="auto"/>
        <w:ind w:firstLine="480"/>
        <w:rPr>
          <w:rFonts w:hint="eastAsia" w:ascii="宋体" w:hAnsi="宋体" w:cs="宋体"/>
          <w:color w:val="000000"/>
          <w:sz w:val="24"/>
        </w:rPr>
      </w:pPr>
      <w:r>
        <w:rPr>
          <w:rFonts w:hint="eastAsia" w:ascii="宋体" w:hAnsi="宋体" w:cs="宋体"/>
          <w:color w:val="000000"/>
          <w:sz w:val="24"/>
        </w:rPr>
        <w:t xml:space="preserve">21.具有图形化报警指示功能 </w:t>
      </w:r>
    </w:p>
    <w:p w14:paraId="740D640B">
      <w:pPr>
        <w:pStyle w:val="12"/>
        <w:spacing w:line="360" w:lineRule="auto"/>
        <w:ind w:firstLine="480"/>
        <w:rPr>
          <w:rFonts w:hint="eastAsia" w:ascii="宋体" w:hAnsi="宋体" w:cs="宋体"/>
          <w:color w:val="000000"/>
          <w:sz w:val="24"/>
        </w:rPr>
      </w:pPr>
      <w:r>
        <w:rPr>
          <w:rFonts w:hint="eastAsia" w:ascii="宋体" w:hAnsi="宋体" w:cs="宋体"/>
          <w:color w:val="000000"/>
          <w:sz w:val="24"/>
        </w:rPr>
        <w:t>22.具有报警升级功能，当参数报警经过一定的时间未被处理或伴发了其他报警，会升级到更高一个级别</w:t>
      </w:r>
    </w:p>
    <w:p w14:paraId="7430F1AE">
      <w:pPr>
        <w:pStyle w:val="12"/>
        <w:spacing w:line="360" w:lineRule="auto"/>
        <w:ind w:firstLine="480"/>
        <w:rPr>
          <w:rFonts w:hint="eastAsia" w:ascii="宋体" w:hAnsi="宋体" w:cs="宋体"/>
          <w:color w:val="000000"/>
          <w:sz w:val="24"/>
        </w:rPr>
      </w:pPr>
      <w:r>
        <w:rPr>
          <w:rFonts w:hint="eastAsia"/>
          <w:sz w:val="24"/>
          <w:shd w:val="clear" w:color="auto" w:fill="FFFFFF"/>
        </w:rPr>
        <w:t>▲</w:t>
      </w:r>
      <w:r>
        <w:rPr>
          <w:rFonts w:hint="eastAsia" w:ascii="宋体" w:hAnsi="宋体" w:cs="宋体"/>
          <w:color w:val="000000"/>
          <w:sz w:val="24"/>
        </w:rPr>
        <w:t>23.具有特殊报警音，当监护仪在病人发生致命性参数报警时，发出特殊的报警音进行提示病人处于危急状态</w:t>
      </w:r>
    </w:p>
    <w:p w14:paraId="0316B9EA">
      <w:pPr>
        <w:pStyle w:val="12"/>
        <w:spacing w:line="360" w:lineRule="auto"/>
        <w:ind w:firstLine="480"/>
        <w:rPr>
          <w:rFonts w:hint="eastAsia" w:ascii="宋体" w:hAnsi="宋体" w:cs="宋体"/>
          <w:color w:val="000000"/>
          <w:sz w:val="24"/>
        </w:rPr>
      </w:pPr>
      <w:r>
        <w:rPr>
          <w:rFonts w:hint="eastAsia" w:ascii="宋体" w:hAnsi="宋体" w:cs="宋体"/>
          <w:color w:val="000000"/>
          <w:sz w:val="24"/>
        </w:rPr>
        <w:t>24.支持根据病人的参数趋势变化，自动推送推荐报警限</w:t>
      </w:r>
    </w:p>
    <w:p w14:paraId="6FE91FA9">
      <w:pPr>
        <w:pStyle w:val="12"/>
        <w:spacing w:line="360" w:lineRule="auto"/>
        <w:ind w:firstLine="480"/>
        <w:rPr>
          <w:rFonts w:hint="eastAsia" w:ascii="宋体" w:hAnsi="宋体" w:cs="宋体"/>
          <w:color w:val="000000"/>
          <w:sz w:val="24"/>
        </w:rPr>
      </w:pPr>
      <w:r>
        <w:rPr>
          <w:rFonts w:hint="eastAsia"/>
          <w:sz w:val="24"/>
          <w:shd w:val="clear" w:color="auto" w:fill="FFFFFF"/>
        </w:rPr>
        <w:t>▲</w:t>
      </w:r>
      <w:r>
        <w:rPr>
          <w:rFonts w:hint="eastAsia" w:ascii="宋体" w:hAnsi="宋体" w:cs="宋体"/>
          <w:color w:val="000000"/>
          <w:sz w:val="24"/>
        </w:rPr>
        <w:t>25.具备参数组合报警功能</w:t>
      </w:r>
      <w:r>
        <w:rPr>
          <w:rFonts w:hint="eastAsia" w:ascii="宋体" w:hAnsi="宋体" w:cs="宋体"/>
          <w:color w:val="000000"/>
          <w:kern w:val="0"/>
          <w:sz w:val="24"/>
        </w:rPr>
        <w:t>（并非早期预警评分EWS）</w:t>
      </w:r>
      <w:r>
        <w:rPr>
          <w:rFonts w:hint="eastAsia" w:ascii="宋体" w:hAnsi="宋体" w:cs="宋体"/>
          <w:color w:val="000000"/>
          <w:sz w:val="24"/>
        </w:rPr>
        <w:t>，可对患者同时多个参数变化给出统一报警提示，预示病人不同生理系统状态改变， 预设组合报警≥10个， 自定义组合报警≥10个</w:t>
      </w:r>
    </w:p>
    <w:p w14:paraId="58E51103">
      <w:pPr>
        <w:pStyle w:val="12"/>
        <w:spacing w:line="360" w:lineRule="auto"/>
        <w:ind w:firstLine="480"/>
        <w:rPr>
          <w:rFonts w:hint="eastAsia" w:ascii="宋体" w:hAnsi="宋体" w:cs="宋体"/>
          <w:color w:val="000000"/>
          <w:sz w:val="24"/>
        </w:rPr>
      </w:pPr>
      <w:r>
        <w:rPr>
          <w:rFonts w:hint="eastAsia" w:ascii="宋体" w:hAnsi="宋体" w:cs="宋体"/>
          <w:color w:val="000000"/>
          <w:sz w:val="24"/>
        </w:rPr>
        <w:t>26.配具备血流动力学，药物计算，氧合计算，通气计算和肾功能计算功能</w:t>
      </w:r>
    </w:p>
    <w:p w14:paraId="18E7C468">
      <w:pPr>
        <w:pStyle w:val="12"/>
        <w:spacing w:line="360" w:lineRule="auto"/>
        <w:ind w:firstLine="480"/>
        <w:rPr>
          <w:rFonts w:hint="eastAsia" w:ascii="宋体" w:hAnsi="宋体" w:cs="宋体"/>
          <w:color w:val="000000"/>
          <w:sz w:val="24"/>
        </w:rPr>
      </w:pPr>
      <w:r>
        <w:rPr>
          <w:rFonts w:hint="eastAsia" w:ascii="宋体" w:hAnsi="宋体" w:cs="宋体"/>
          <w:color w:val="000000"/>
          <w:sz w:val="24"/>
        </w:rPr>
        <w:t>27.支持≥100小时趋势表和趋势图回顾，最小分辨率1分钟</w:t>
      </w:r>
    </w:p>
    <w:p w14:paraId="3DB222C7">
      <w:pPr>
        <w:pStyle w:val="12"/>
        <w:spacing w:line="360" w:lineRule="auto"/>
        <w:ind w:firstLine="480"/>
        <w:rPr>
          <w:rFonts w:hint="eastAsia" w:ascii="宋体" w:hAnsi="宋体" w:cs="宋体"/>
          <w:color w:val="000000"/>
          <w:sz w:val="24"/>
        </w:rPr>
      </w:pPr>
      <w:r>
        <w:rPr>
          <w:rFonts w:hint="eastAsia"/>
          <w:sz w:val="24"/>
          <w:shd w:val="clear" w:color="auto" w:fill="FFFFFF"/>
        </w:rPr>
        <w:t>▲</w:t>
      </w:r>
      <w:r>
        <w:rPr>
          <w:rFonts w:hint="eastAsia" w:ascii="宋体" w:hAnsi="宋体" w:cs="宋体"/>
          <w:color w:val="000000"/>
          <w:sz w:val="24"/>
        </w:rPr>
        <w:t>28.支持≥800条事件回顾。每条报警事件能存储≥32秒三道相关波形，以及报警触发时所有测量参数值</w:t>
      </w:r>
    </w:p>
    <w:p w14:paraId="5477C4A1">
      <w:pPr>
        <w:pStyle w:val="12"/>
        <w:spacing w:line="360" w:lineRule="auto"/>
        <w:ind w:firstLine="480"/>
        <w:rPr>
          <w:rFonts w:hint="eastAsia" w:ascii="宋体" w:hAnsi="宋体" w:cs="宋体"/>
          <w:color w:val="000000"/>
          <w:sz w:val="24"/>
        </w:rPr>
      </w:pPr>
      <w:r>
        <w:rPr>
          <w:rFonts w:hint="eastAsia" w:ascii="宋体" w:hAnsi="宋体" w:cs="宋体"/>
          <w:color w:val="000000"/>
          <w:sz w:val="24"/>
        </w:rPr>
        <w:t>29.具备≥40小时全息波形的存储与回顾功能</w:t>
      </w:r>
    </w:p>
    <w:p w14:paraId="1E10F098">
      <w:pPr>
        <w:pStyle w:val="12"/>
        <w:spacing w:line="360" w:lineRule="auto"/>
        <w:ind w:firstLine="480"/>
        <w:rPr>
          <w:rFonts w:hint="eastAsia" w:ascii="宋体" w:hAnsi="宋体" w:cs="宋体"/>
          <w:color w:val="000000"/>
          <w:sz w:val="24"/>
        </w:rPr>
      </w:pPr>
      <w:r>
        <w:rPr>
          <w:rFonts w:hint="eastAsia"/>
          <w:sz w:val="24"/>
          <w:shd w:val="clear" w:color="auto" w:fill="FFFFFF"/>
        </w:rPr>
        <w:t>▲</w:t>
      </w:r>
      <w:r>
        <w:rPr>
          <w:rFonts w:hint="eastAsia" w:ascii="宋体" w:hAnsi="宋体" w:cs="宋体"/>
          <w:color w:val="000000"/>
          <w:sz w:val="24"/>
        </w:rPr>
        <w:t>30.支持≥120小时（分辨率1分钟）ST模板存储与回顾</w:t>
      </w:r>
    </w:p>
    <w:p w14:paraId="5081972D">
      <w:pPr>
        <w:pStyle w:val="12"/>
        <w:spacing w:line="360" w:lineRule="auto"/>
        <w:ind w:firstLine="480"/>
        <w:rPr>
          <w:rFonts w:hint="eastAsia" w:ascii="宋体" w:hAnsi="宋体" w:cs="宋体"/>
          <w:color w:val="000000"/>
          <w:sz w:val="24"/>
        </w:rPr>
      </w:pPr>
      <w:r>
        <w:rPr>
          <w:rFonts w:hint="eastAsia" w:ascii="宋体" w:hAnsi="宋体" w:cs="宋体"/>
          <w:color w:val="000000"/>
          <w:sz w:val="24"/>
        </w:rPr>
        <w:t>31.产品 使用年限≥10年</w:t>
      </w:r>
    </w:p>
    <w:p w14:paraId="05799AF1">
      <w:pPr>
        <w:numPr>
          <w:ilvl w:val="0"/>
          <w:numId w:val="1"/>
        </w:num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配置清单</w:t>
      </w:r>
    </w:p>
    <w:tbl>
      <w:tblPr>
        <w:tblStyle w:val="7"/>
        <w:tblW w:w="7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2"/>
        <w:gridCol w:w="2660"/>
      </w:tblGrid>
      <w:tr w14:paraId="3BCA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2" w:type="dxa"/>
            <w:noWrap w:val="0"/>
            <w:vAlign w:val="center"/>
          </w:tcPr>
          <w:p w14:paraId="3DDF1CDC">
            <w:pPr>
              <w:autoSpaceDE w:val="0"/>
              <w:autoSpaceDN w:val="0"/>
              <w:adjustRightInd w:val="0"/>
              <w:snapToGrid w:val="0"/>
              <w:jc w:val="center"/>
              <w:rPr>
                <w:rFonts w:hint="eastAsia" w:ascii="宋体" w:hAnsi="宋体" w:cs="宋体"/>
                <w:sz w:val="24"/>
              </w:rPr>
            </w:pPr>
            <w:r>
              <w:rPr>
                <w:rFonts w:hint="eastAsia" w:ascii="宋体" w:hAnsi="宋体" w:cs="宋体"/>
                <w:sz w:val="24"/>
              </w:rPr>
              <w:t>主机</w:t>
            </w:r>
          </w:p>
        </w:tc>
        <w:tc>
          <w:tcPr>
            <w:tcW w:w="2660" w:type="dxa"/>
            <w:noWrap w:val="0"/>
            <w:vAlign w:val="center"/>
          </w:tcPr>
          <w:p w14:paraId="4B84BC34">
            <w:pPr>
              <w:autoSpaceDE w:val="0"/>
              <w:autoSpaceDN w:val="0"/>
              <w:adjustRightInd w:val="0"/>
              <w:snapToGrid w:val="0"/>
              <w:jc w:val="center"/>
              <w:rPr>
                <w:rFonts w:hint="eastAsia" w:ascii="宋体" w:hAnsi="宋体" w:cs="宋体"/>
                <w:sz w:val="24"/>
              </w:rPr>
            </w:pPr>
            <w:r>
              <w:rPr>
                <w:rFonts w:hint="eastAsia" w:ascii="宋体" w:hAnsi="宋体" w:cs="宋体"/>
                <w:sz w:val="24"/>
              </w:rPr>
              <w:t>1台</w:t>
            </w:r>
          </w:p>
        </w:tc>
      </w:tr>
      <w:tr w14:paraId="348E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2" w:type="dxa"/>
            <w:noWrap w:val="0"/>
            <w:vAlign w:val="center"/>
          </w:tcPr>
          <w:p w14:paraId="597357CD">
            <w:pPr>
              <w:autoSpaceDE w:val="0"/>
              <w:autoSpaceDN w:val="0"/>
              <w:adjustRightInd w:val="0"/>
              <w:snapToGrid w:val="0"/>
              <w:jc w:val="center"/>
              <w:rPr>
                <w:rFonts w:hint="eastAsia" w:ascii="宋体" w:hAnsi="宋体" w:cs="宋体"/>
                <w:sz w:val="24"/>
              </w:rPr>
            </w:pPr>
            <w:r>
              <w:rPr>
                <w:rFonts w:hint="eastAsia" w:ascii="宋体" w:hAnsi="宋体" w:cs="宋体"/>
                <w:sz w:val="24"/>
              </w:rPr>
              <w:t>国标电源线</w:t>
            </w:r>
          </w:p>
        </w:tc>
        <w:tc>
          <w:tcPr>
            <w:tcW w:w="2660" w:type="dxa"/>
            <w:noWrap w:val="0"/>
            <w:vAlign w:val="center"/>
          </w:tcPr>
          <w:p w14:paraId="36C6F85C">
            <w:pPr>
              <w:autoSpaceDE w:val="0"/>
              <w:autoSpaceDN w:val="0"/>
              <w:adjustRightInd w:val="0"/>
              <w:snapToGrid w:val="0"/>
              <w:jc w:val="center"/>
              <w:rPr>
                <w:rFonts w:hint="eastAsia" w:ascii="宋体" w:hAnsi="宋体" w:cs="宋体"/>
                <w:sz w:val="24"/>
              </w:rPr>
            </w:pPr>
            <w:r>
              <w:rPr>
                <w:rFonts w:hint="eastAsia" w:ascii="宋体" w:hAnsi="宋体" w:cs="宋体"/>
                <w:sz w:val="24"/>
              </w:rPr>
              <w:t>1根</w:t>
            </w:r>
          </w:p>
        </w:tc>
      </w:tr>
      <w:tr w14:paraId="09A2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2" w:type="dxa"/>
            <w:noWrap w:val="0"/>
            <w:vAlign w:val="center"/>
          </w:tcPr>
          <w:p w14:paraId="5E6A27E8">
            <w:pPr>
              <w:autoSpaceDE w:val="0"/>
              <w:autoSpaceDN w:val="0"/>
              <w:adjustRightInd w:val="0"/>
              <w:snapToGrid w:val="0"/>
              <w:jc w:val="center"/>
              <w:rPr>
                <w:rFonts w:hint="eastAsia" w:ascii="宋体" w:hAnsi="宋体" w:cs="宋体"/>
                <w:sz w:val="24"/>
              </w:rPr>
            </w:pPr>
            <w:r>
              <w:rPr>
                <w:rFonts w:hint="eastAsia" w:ascii="宋体" w:hAnsi="宋体" w:cs="宋体"/>
                <w:sz w:val="24"/>
              </w:rPr>
              <w:t>锂电池</w:t>
            </w:r>
          </w:p>
        </w:tc>
        <w:tc>
          <w:tcPr>
            <w:tcW w:w="2660" w:type="dxa"/>
            <w:noWrap w:val="0"/>
            <w:vAlign w:val="center"/>
          </w:tcPr>
          <w:p w14:paraId="45D4543A">
            <w:pPr>
              <w:autoSpaceDE w:val="0"/>
              <w:autoSpaceDN w:val="0"/>
              <w:adjustRightInd w:val="0"/>
              <w:snapToGrid w:val="0"/>
              <w:jc w:val="center"/>
              <w:rPr>
                <w:rFonts w:hint="eastAsia" w:ascii="宋体" w:hAnsi="宋体" w:cs="宋体"/>
                <w:sz w:val="24"/>
              </w:rPr>
            </w:pPr>
            <w:r>
              <w:rPr>
                <w:rFonts w:hint="eastAsia" w:ascii="宋体" w:hAnsi="宋体" w:cs="宋体"/>
                <w:sz w:val="24"/>
              </w:rPr>
              <w:t>1块</w:t>
            </w:r>
          </w:p>
        </w:tc>
      </w:tr>
      <w:tr w14:paraId="7801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2" w:type="dxa"/>
            <w:noWrap w:val="0"/>
            <w:vAlign w:val="center"/>
          </w:tcPr>
          <w:p w14:paraId="069C989C">
            <w:pPr>
              <w:autoSpaceDE w:val="0"/>
              <w:autoSpaceDN w:val="0"/>
              <w:adjustRightInd w:val="0"/>
              <w:snapToGrid w:val="0"/>
              <w:jc w:val="center"/>
              <w:rPr>
                <w:rFonts w:hint="eastAsia" w:ascii="宋体" w:hAnsi="宋体" w:cs="宋体"/>
                <w:sz w:val="24"/>
              </w:rPr>
            </w:pPr>
            <w:r>
              <w:rPr>
                <w:rFonts w:hint="eastAsia" w:ascii="宋体" w:hAnsi="宋体" w:cs="宋体"/>
                <w:sz w:val="24"/>
              </w:rPr>
              <w:t>多参数模块：3/5、</w:t>
            </w:r>
            <w:r>
              <w:rPr>
                <w:rFonts w:hint="eastAsia" w:ascii="宋体" w:hAnsi="宋体" w:cs="宋体"/>
                <w:color w:val="000000"/>
                <w:sz w:val="24"/>
              </w:rPr>
              <w:t>、6/12</w:t>
            </w:r>
            <w:r>
              <w:rPr>
                <w:rFonts w:hint="eastAsia" w:ascii="宋体" w:hAnsi="宋体" w:cs="宋体"/>
                <w:sz w:val="24"/>
              </w:rPr>
              <w:t>-lead ECG</w:t>
            </w:r>
          </w:p>
          <w:p w14:paraId="69FEC4C4">
            <w:pPr>
              <w:autoSpaceDE w:val="0"/>
              <w:autoSpaceDN w:val="0"/>
              <w:adjustRightInd w:val="0"/>
              <w:snapToGrid w:val="0"/>
              <w:jc w:val="center"/>
              <w:rPr>
                <w:rFonts w:hint="eastAsia" w:ascii="宋体" w:hAnsi="宋体" w:cs="宋体"/>
                <w:sz w:val="24"/>
              </w:rPr>
            </w:pPr>
            <w:r>
              <w:rPr>
                <w:rFonts w:hint="eastAsia" w:ascii="宋体" w:hAnsi="宋体" w:cs="宋体"/>
                <w:sz w:val="24"/>
              </w:rPr>
              <w:t>+SpO</w:t>
            </w:r>
            <w:r>
              <w:rPr>
                <w:rFonts w:hint="eastAsia" w:ascii="宋体" w:hAnsi="宋体" w:cs="宋体"/>
                <w:sz w:val="24"/>
                <w:vertAlign w:val="subscript"/>
              </w:rPr>
              <w:t>2</w:t>
            </w:r>
            <w:r>
              <w:rPr>
                <w:rFonts w:hint="eastAsia" w:ascii="宋体" w:hAnsi="宋体" w:cs="宋体"/>
                <w:sz w:val="24"/>
              </w:rPr>
              <w:t>+NIBP+TEMP</w:t>
            </w:r>
          </w:p>
        </w:tc>
        <w:tc>
          <w:tcPr>
            <w:tcW w:w="2660" w:type="dxa"/>
            <w:noWrap w:val="0"/>
            <w:vAlign w:val="center"/>
          </w:tcPr>
          <w:p w14:paraId="7389681F">
            <w:pPr>
              <w:autoSpaceDE w:val="0"/>
              <w:autoSpaceDN w:val="0"/>
              <w:adjustRightInd w:val="0"/>
              <w:snapToGrid w:val="0"/>
              <w:jc w:val="center"/>
              <w:rPr>
                <w:rFonts w:hint="eastAsia" w:ascii="宋体" w:hAnsi="宋体" w:cs="宋体"/>
                <w:sz w:val="24"/>
              </w:rPr>
            </w:pPr>
            <w:r>
              <w:rPr>
                <w:rFonts w:hint="eastAsia" w:ascii="宋体" w:hAnsi="宋体" w:cs="宋体"/>
                <w:sz w:val="24"/>
              </w:rPr>
              <w:t>1套</w:t>
            </w:r>
          </w:p>
        </w:tc>
      </w:tr>
      <w:tr w14:paraId="18D1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2" w:type="dxa"/>
            <w:noWrap w:val="0"/>
            <w:vAlign w:val="center"/>
          </w:tcPr>
          <w:p w14:paraId="5EBB2C98">
            <w:pPr>
              <w:autoSpaceDE w:val="0"/>
              <w:autoSpaceDN w:val="0"/>
              <w:adjustRightInd w:val="0"/>
              <w:snapToGrid w:val="0"/>
              <w:jc w:val="center"/>
              <w:rPr>
                <w:rFonts w:hint="eastAsia" w:ascii="宋体" w:hAnsi="宋体" w:cs="宋体"/>
                <w:sz w:val="24"/>
              </w:rPr>
            </w:pPr>
            <w:r>
              <w:rPr>
                <w:rFonts w:hint="eastAsia" w:ascii="宋体" w:hAnsi="宋体" w:cs="宋体"/>
                <w:sz w:val="24"/>
              </w:rPr>
              <w:t>心电附件包</w:t>
            </w:r>
          </w:p>
        </w:tc>
        <w:tc>
          <w:tcPr>
            <w:tcW w:w="2660" w:type="dxa"/>
            <w:noWrap w:val="0"/>
            <w:vAlign w:val="center"/>
          </w:tcPr>
          <w:p w14:paraId="18E7544B">
            <w:pPr>
              <w:autoSpaceDE w:val="0"/>
              <w:autoSpaceDN w:val="0"/>
              <w:adjustRightInd w:val="0"/>
              <w:snapToGrid w:val="0"/>
              <w:jc w:val="center"/>
              <w:rPr>
                <w:rFonts w:hint="eastAsia" w:ascii="宋体" w:hAnsi="宋体" w:cs="宋体"/>
                <w:sz w:val="24"/>
              </w:rPr>
            </w:pPr>
            <w:r>
              <w:rPr>
                <w:rFonts w:hint="eastAsia" w:ascii="宋体" w:hAnsi="宋体" w:cs="宋体"/>
                <w:sz w:val="24"/>
              </w:rPr>
              <w:t>1包</w:t>
            </w:r>
          </w:p>
        </w:tc>
      </w:tr>
      <w:tr w14:paraId="59DF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2" w:type="dxa"/>
            <w:noWrap w:val="0"/>
            <w:vAlign w:val="center"/>
          </w:tcPr>
          <w:p w14:paraId="286CB60A">
            <w:pPr>
              <w:autoSpaceDE w:val="0"/>
              <w:autoSpaceDN w:val="0"/>
              <w:adjustRightInd w:val="0"/>
              <w:snapToGrid w:val="0"/>
              <w:jc w:val="center"/>
              <w:rPr>
                <w:rFonts w:hint="eastAsia" w:ascii="宋体" w:hAnsi="宋体" w:cs="宋体"/>
                <w:sz w:val="24"/>
              </w:rPr>
            </w:pPr>
            <w:r>
              <w:rPr>
                <w:rFonts w:hint="eastAsia" w:ascii="宋体" w:hAnsi="宋体" w:cs="宋体"/>
                <w:sz w:val="24"/>
              </w:rPr>
              <w:t>血氧附件包</w:t>
            </w:r>
          </w:p>
        </w:tc>
        <w:tc>
          <w:tcPr>
            <w:tcW w:w="2660" w:type="dxa"/>
            <w:noWrap w:val="0"/>
            <w:vAlign w:val="center"/>
          </w:tcPr>
          <w:p w14:paraId="2EDE2E83">
            <w:pPr>
              <w:autoSpaceDE w:val="0"/>
              <w:autoSpaceDN w:val="0"/>
              <w:adjustRightInd w:val="0"/>
              <w:snapToGrid w:val="0"/>
              <w:jc w:val="center"/>
              <w:rPr>
                <w:rFonts w:hint="eastAsia" w:ascii="宋体" w:hAnsi="宋体" w:cs="宋体"/>
                <w:sz w:val="24"/>
              </w:rPr>
            </w:pPr>
            <w:r>
              <w:rPr>
                <w:rFonts w:hint="eastAsia" w:ascii="宋体" w:hAnsi="宋体" w:cs="宋体"/>
                <w:sz w:val="24"/>
              </w:rPr>
              <w:t>1包</w:t>
            </w:r>
          </w:p>
        </w:tc>
      </w:tr>
      <w:tr w14:paraId="0EDD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2" w:type="dxa"/>
            <w:noWrap w:val="0"/>
            <w:vAlign w:val="center"/>
          </w:tcPr>
          <w:p w14:paraId="0195A2CD">
            <w:pPr>
              <w:autoSpaceDE w:val="0"/>
              <w:autoSpaceDN w:val="0"/>
              <w:adjustRightInd w:val="0"/>
              <w:snapToGrid w:val="0"/>
              <w:jc w:val="center"/>
              <w:rPr>
                <w:rFonts w:hint="eastAsia" w:ascii="宋体" w:hAnsi="宋体" w:cs="宋体"/>
                <w:sz w:val="24"/>
              </w:rPr>
            </w:pPr>
            <w:r>
              <w:rPr>
                <w:rFonts w:hint="eastAsia" w:ascii="宋体" w:hAnsi="宋体" w:cs="宋体"/>
                <w:sz w:val="24"/>
              </w:rPr>
              <w:t>无创血压附件包</w:t>
            </w:r>
          </w:p>
        </w:tc>
        <w:tc>
          <w:tcPr>
            <w:tcW w:w="2660" w:type="dxa"/>
            <w:noWrap w:val="0"/>
            <w:vAlign w:val="center"/>
          </w:tcPr>
          <w:p w14:paraId="4F416AEA">
            <w:pPr>
              <w:autoSpaceDE w:val="0"/>
              <w:autoSpaceDN w:val="0"/>
              <w:adjustRightInd w:val="0"/>
              <w:snapToGrid w:val="0"/>
              <w:jc w:val="center"/>
              <w:rPr>
                <w:rFonts w:hint="eastAsia" w:ascii="宋体" w:hAnsi="宋体" w:cs="宋体"/>
                <w:sz w:val="24"/>
              </w:rPr>
            </w:pPr>
            <w:r>
              <w:rPr>
                <w:rFonts w:hint="eastAsia" w:ascii="宋体" w:hAnsi="宋体" w:cs="宋体"/>
                <w:sz w:val="24"/>
              </w:rPr>
              <w:t>1包</w:t>
            </w:r>
          </w:p>
        </w:tc>
      </w:tr>
      <w:tr w14:paraId="2734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2" w:type="dxa"/>
            <w:noWrap w:val="0"/>
            <w:vAlign w:val="center"/>
          </w:tcPr>
          <w:p w14:paraId="73E7B803">
            <w:pPr>
              <w:autoSpaceDE w:val="0"/>
              <w:autoSpaceDN w:val="0"/>
              <w:adjustRightInd w:val="0"/>
              <w:snapToGrid w:val="0"/>
              <w:jc w:val="center"/>
              <w:rPr>
                <w:rFonts w:hint="eastAsia" w:ascii="宋体" w:hAnsi="宋体" w:cs="宋体"/>
                <w:sz w:val="24"/>
              </w:rPr>
            </w:pPr>
            <w:r>
              <w:rPr>
                <w:rFonts w:hint="eastAsia" w:ascii="宋体" w:hAnsi="宋体" w:cs="宋体"/>
                <w:sz w:val="24"/>
              </w:rPr>
              <w:t>FloTrac监测模块</w:t>
            </w:r>
          </w:p>
        </w:tc>
        <w:tc>
          <w:tcPr>
            <w:tcW w:w="2660" w:type="dxa"/>
            <w:noWrap w:val="0"/>
            <w:vAlign w:val="center"/>
          </w:tcPr>
          <w:p w14:paraId="6E054753">
            <w:pPr>
              <w:autoSpaceDE w:val="0"/>
              <w:autoSpaceDN w:val="0"/>
              <w:adjustRightInd w:val="0"/>
              <w:snapToGrid w:val="0"/>
              <w:jc w:val="center"/>
              <w:rPr>
                <w:rFonts w:hint="eastAsia" w:ascii="宋体" w:hAnsi="宋体" w:cs="宋体"/>
                <w:sz w:val="24"/>
              </w:rPr>
            </w:pPr>
            <w:r>
              <w:rPr>
                <w:rFonts w:hint="eastAsia" w:ascii="宋体" w:hAnsi="宋体" w:cs="宋体"/>
                <w:sz w:val="24"/>
              </w:rPr>
              <w:t>1台</w:t>
            </w:r>
          </w:p>
        </w:tc>
      </w:tr>
    </w:tbl>
    <w:p w14:paraId="5F881386">
      <w:pPr>
        <w:keepNext w:val="0"/>
        <w:keepLines w:val="0"/>
        <w:pageBreakBefore w:val="0"/>
        <w:kinsoku/>
        <w:wordWrap/>
        <w:overflowPunct/>
        <w:topLinePunct w:val="0"/>
        <w:bidi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p>
    <w:p w14:paraId="19ECADCB">
      <w:pPr>
        <w:pStyle w:val="12"/>
        <w:keepNext w:val="0"/>
        <w:keepLines w:val="0"/>
        <w:pageBreakBefore w:val="0"/>
        <w:kinsoku/>
        <w:wordWrap/>
        <w:overflowPunct/>
        <w:topLinePunct w:val="0"/>
        <w:bidi w:val="0"/>
        <w:spacing w:line="360" w:lineRule="auto"/>
        <w:ind w:left="0" w:leftChars="0" w:right="0" w:righ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C45CC28">
      <w:pPr>
        <w:keepNext w:val="0"/>
        <w:keepLines w:val="0"/>
        <w:pageBreakBefore w:val="0"/>
        <w:widowControl w:val="0"/>
        <w:kinsoku/>
        <w:wordWrap/>
        <w:overflowPunct/>
        <w:topLinePunct w:val="0"/>
        <w:autoSpaceDE/>
        <w:autoSpaceDN/>
        <w:bidi w:val="0"/>
        <w:adjustRightInd/>
        <w:snapToGrid/>
        <w:spacing w:line="486" w:lineRule="exact"/>
        <w:jc w:val="center"/>
        <w:textAlignment w:val="auto"/>
        <w:outlineLvl w:val="1"/>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0</w:t>
      </w:r>
      <w:r>
        <w:rPr>
          <w:rFonts w:hint="eastAsia" w:cs="宋体"/>
          <w:b/>
          <w:bCs/>
          <w:sz w:val="28"/>
          <w:szCs w:val="28"/>
          <w:highlight w:val="none"/>
          <w:lang w:val="en-US" w:eastAsia="zh-CN"/>
        </w:rPr>
        <w:t>7</w:t>
      </w:r>
      <w:r>
        <w:rPr>
          <w:rFonts w:hint="eastAsia" w:ascii="宋体" w:hAnsi="宋体" w:eastAsia="宋体" w:cs="宋体"/>
          <w:b/>
          <w:bCs/>
          <w:sz w:val="28"/>
          <w:szCs w:val="28"/>
          <w:highlight w:val="none"/>
          <w:lang w:val="en-US" w:eastAsia="zh-CN"/>
        </w:rPr>
        <w:t>包</w:t>
      </w:r>
    </w:p>
    <w:p w14:paraId="281E1A16">
      <w:pPr>
        <w:pStyle w:val="3"/>
        <w:keepNext w:val="0"/>
        <w:keepLines w:val="0"/>
        <w:pageBreakBefore w:val="0"/>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lang w:val="en-US" w:eastAsia="zh-CN"/>
        </w:rPr>
      </w:pPr>
    </w:p>
    <w:p w14:paraId="358CBE6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品目</w:t>
      </w:r>
      <w:r>
        <w:rPr>
          <w:rFonts w:hint="eastAsia" w:cs="宋体"/>
          <w:b/>
          <w:bCs/>
          <w:sz w:val="24"/>
          <w:szCs w:val="24"/>
          <w:highlight w:val="none"/>
          <w:lang w:val="en-US" w:eastAsia="zh-CN"/>
        </w:rPr>
        <w:t>7-1</w:t>
      </w:r>
      <w:r>
        <w:rPr>
          <w:rFonts w:hint="eastAsia" w:ascii="宋体" w:hAnsi="宋体" w:eastAsia="宋体" w:cs="宋体"/>
          <w:b/>
          <w:bCs/>
          <w:sz w:val="24"/>
          <w:szCs w:val="24"/>
          <w:highlight w:val="none"/>
          <w:lang w:val="en-US" w:eastAsia="zh-CN"/>
        </w:rPr>
        <w:t>：便携式彩色多普勒超声诊断仪</w:t>
      </w:r>
    </w:p>
    <w:p w14:paraId="47E859DA">
      <w:pPr>
        <w:autoSpaceDE w:val="0"/>
        <w:autoSpaceDN w:val="0"/>
        <w:adjustRightInd w:val="0"/>
        <w:spacing w:line="360" w:lineRule="auto"/>
        <w:ind w:firstLine="480" w:firstLineChars="200"/>
        <w:rPr>
          <w:rFonts w:hint="eastAsia" w:ascii="宋体" w:hAnsi="宋体" w:cs="宋体"/>
          <w:sz w:val="24"/>
        </w:rPr>
      </w:pPr>
      <w:r>
        <w:rPr>
          <w:rFonts w:hint="eastAsia" w:ascii="宋体" w:hAnsi="宋体"/>
          <w:sz w:val="24"/>
        </w:rPr>
        <w:t>一、</w:t>
      </w:r>
      <w:r>
        <w:rPr>
          <w:rFonts w:hint="eastAsia" w:ascii="宋体" w:hAnsi="宋体" w:cs="宋体"/>
          <w:sz w:val="24"/>
        </w:rPr>
        <w:t xml:space="preserve">用途：用于心脏、腹部、浅表组织、神经阻滞、肌骨与小器官、外周血管等超声检查。 </w:t>
      </w:r>
    </w:p>
    <w:p w14:paraId="1D77A278">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二、技术需求：</w:t>
      </w:r>
    </w:p>
    <w:p w14:paraId="5545DD44">
      <w:pPr>
        <w:autoSpaceDE w:val="0"/>
        <w:autoSpaceDN w:val="0"/>
        <w:adjustRightInd w:val="0"/>
        <w:spacing w:line="360" w:lineRule="auto"/>
        <w:ind w:firstLine="480" w:firstLineChars="200"/>
        <w:rPr>
          <w:rFonts w:hint="eastAsia" w:ascii="宋体" w:hAnsi="宋体" w:cs="宋体"/>
          <w:sz w:val="24"/>
        </w:rPr>
      </w:pPr>
      <w:r>
        <w:rPr>
          <w:rFonts w:hint="eastAsia" w:ascii="宋体" w:hAnsi="宋体"/>
          <w:sz w:val="24"/>
        </w:rPr>
        <w:t>1.</w:t>
      </w:r>
      <w:r>
        <w:rPr>
          <w:rFonts w:hint="eastAsia" w:ascii="宋体" w:hAnsi="宋体" w:cs="宋体"/>
          <w:sz w:val="24"/>
        </w:rPr>
        <w:t xml:space="preserve">显示器：触摸操作彩色液晶监视器≥12.英寸，分辨率≥1920X1080， </w:t>
      </w:r>
    </w:p>
    <w:p w14:paraId="01972648">
      <w:pPr>
        <w:autoSpaceDE w:val="0"/>
        <w:autoSpaceDN w:val="0"/>
        <w:adjustRightInd w:val="0"/>
        <w:spacing w:line="360" w:lineRule="auto"/>
        <w:ind w:firstLine="480" w:firstLineChars="200"/>
        <w:rPr>
          <w:rFonts w:hint="eastAsia" w:ascii="宋体" w:hAnsi="宋体" w:cs="宋体"/>
          <w:sz w:val="24"/>
          <w:lang w:val="zh-CN"/>
        </w:rPr>
      </w:pPr>
      <w:r>
        <w:rPr>
          <w:rFonts w:hint="eastAsia" w:ascii="宋体" w:hAnsi="宋体"/>
          <w:sz w:val="24"/>
          <w:lang w:val="zh-CN" w:eastAsia="en-US"/>
        </w:rPr>
        <w:t>2.</w:t>
      </w:r>
      <w:r>
        <w:rPr>
          <w:rFonts w:hint="eastAsia" w:ascii="宋体" w:hAnsi="宋体" w:cs="宋体"/>
          <w:sz w:val="24"/>
          <w:lang w:val="zh-CN"/>
        </w:rPr>
        <w:t>空间复合成像技术，同时作用于发射和接收，支持所有探头</w:t>
      </w:r>
    </w:p>
    <w:p w14:paraId="2A478ADD">
      <w:pPr>
        <w:autoSpaceDE w:val="0"/>
        <w:autoSpaceDN w:val="0"/>
        <w:adjustRightInd w:val="0"/>
        <w:spacing w:line="360" w:lineRule="auto"/>
        <w:ind w:firstLine="480" w:firstLineChars="200"/>
        <w:rPr>
          <w:rFonts w:hint="eastAsia" w:ascii="宋体" w:hAnsi="宋体" w:cs="宋体"/>
          <w:sz w:val="24"/>
        </w:rPr>
      </w:pPr>
      <w:r>
        <w:rPr>
          <w:rFonts w:hint="eastAsia"/>
          <w:sz w:val="24"/>
          <w:shd w:val="clear" w:color="auto" w:fill="FFFFFF"/>
        </w:rPr>
        <w:t>▲</w:t>
      </w:r>
      <w:r>
        <w:rPr>
          <w:rFonts w:hint="eastAsia" w:ascii="宋体" w:hAnsi="宋体"/>
          <w:sz w:val="24"/>
        </w:rPr>
        <w:t>3.</w:t>
      </w:r>
      <w:r>
        <w:rPr>
          <w:rFonts w:hint="eastAsia" w:ascii="宋体" w:hAnsi="宋体" w:cs="宋体"/>
          <w:sz w:val="24"/>
        </w:rPr>
        <w:t>具有专业肌骨体表标记图谱，机器内部明确显示为肌骨（MSK）体标标识，个数≥50个</w:t>
      </w:r>
    </w:p>
    <w:p w14:paraId="79EF532A">
      <w:pPr>
        <w:autoSpaceDE w:val="0"/>
        <w:autoSpaceDN w:val="0"/>
        <w:adjustRightInd w:val="0"/>
        <w:spacing w:line="360" w:lineRule="auto"/>
        <w:ind w:firstLine="480" w:firstLineChars="200"/>
        <w:rPr>
          <w:rFonts w:hint="eastAsia" w:ascii="宋体" w:hAnsi="宋体" w:cs="宋体"/>
          <w:sz w:val="24"/>
        </w:rPr>
      </w:pPr>
      <w:r>
        <w:rPr>
          <w:rFonts w:hint="eastAsia"/>
          <w:sz w:val="24"/>
          <w:shd w:val="clear" w:color="auto" w:fill="FFFFFF"/>
        </w:rPr>
        <w:t>▲</w:t>
      </w:r>
      <w:r>
        <w:rPr>
          <w:rFonts w:hint="eastAsia" w:ascii="宋体" w:hAnsi="宋体"/>
          <w:sz w:val="24"/>
        </w:rPr>
        <w:t>4.</w:t>
      </w:r>
      <w:r>
        <w:rPr>
          <w:rFonts w:hint="eastAsia" w:ascii="宋体" w:hAnsi="宋体" w:cs="宋体"/>
          <w:sz w:val="24"/>
        </w:rPr>
        <w:t>具有穿刺针增强技术，穿刺针或导管显示颜色 2种，（支持线阵及凸阵探头）</w:t>
      </w:r>
    </w:p>
    <w:p w14:paraId="435F9A5F">
      <w:pPr>
        <w:autoSpaceDE w:val="0"/>
        <w:autoSpaceDN w:val="0"/>
        <w:adjustRightInd w:val="0"/>
        <w:spacing w:line="360" w:lineRule="auto"/>
        <w:ind w:firstLine="480" w:firstLineChars="200"/>
        <w:rPr>
          <w:rFonts w:hint="eastAsia" w:ascii="宋体" w:hAnsi="宋体" w:cs="宋体"/>
          <w:sz w:val="24"/>
        </w:rPr>
      </w:pPr>
      <w:r>
        <w:rPr>
          <w:rFonts w:hint="eastAsia" w:ascii="宋体" w:hAnsi="宋体"/>
          <w:sz w:val="24"/>
        </w:rPr>
        <w:t>5.</w:t>
      </w:r>
      <w:r>
        <w:rPr>
          <w:rFonts w:hint="eastAsia" w:ascii="宋体" w:hAnsi="宋体" w:cs="宋体"/>
          <w:sz w:val="24"/>
        </w:rPr>
        <w:t>线阵探头具有梯形成像功能</w:t>
      </w:r>
    </w:p>
    <w:p w14:paraId="4DE5506E">
      <w:pPr>
        <w:autoSpaceDE w:val="0"/>
        <w:autoSpaceDN w:val="0"/>
        <w:adjustRightInd w:val="0"/>
        <w:spacing w:line="360" w:lineRule="auto"/>
        <w:ind w:firstLine="480" w:firstLineChars="200"/>
        <w:rPr>
          <w:rFonts w:hint="eastAsia" w:ascii="宋体" w:hAnsi="宋体" w:cs="宋体"/>
          <w:sz w:val="24"/>
        </w:rPr>
      </w:pPr>
      <w:r>
        <w:rPr>
          <w:rFonts w:hint="eastAsia" w:ascii="宋体" w:hAnsi="宋体"/>
          <w:sz w:val="24"/>
        </w:rPr>
        <w:t>6.</w:t>
      </w:r>
      <w:r>
        <w:rPr>
          <w:rFonts w:hint="eastAsia" w:ascii="宋体" w:hAnsi="宋体" w:cs="宋体"/>
          <w:sz w:val="24"/>
        </w:rPr>
        <w:t>随心画功能，支持动态和静态下使用，可直接用手在屏幕上进行任意图画、标记、书写， 。</w:t>
      </w:r>
    </w:p>
    <w:p w14:paraId="4935ED83">
      <w:pPr>
        <w:autoSpaceDE w:val="0"/>
        <w:autoSpaceDN w:val="0"/>
        <w:adjustRightInd w:val="0"/>
        <w:spacing w:line="360" w:lineRule="auto"/>
        <w:ind w:firstLine="476" w:firstLineChars="200"/>
        <w:rPr>
          <w:rFonts w:hint="eastAsia" w:ascii="宋体" w:hAnsi="宋体" w:cs="宋体"/>
          <w:spacing w:val="-1"/>
          <w:kern w:val="0"/>
          <w:sz w:val="24"/>
        </w:rPr>
      </w:pPr>
      <w:r>
        <w:rPr>
          <w:rFonts w:hint="eastAsia" w:ascii="宋体" w:hAnsi="宋体"/>
          <w:spacing w:val="-1"/>
          <w:kern w:val="0"/>
          <w:sz w:val="24"/>
        </w:rPr>
        <w:t>7.</w:t>
      </w:r>
      <w:r>
        <w:rPr>
          <w:rFonts w:hint="eastAsia" w:ascii="宋体" w:hAnsi="宋体" w:cs="宋体"/>
          <w:spacing w:val="-1"/>
          <w:kern w:val="0"/>
          <w:sz w:val="24"/>
        </w:rPr>
        <w:t>具有二维，彩色实时同屏显示对比功能。</w:t>
      </w:r>
    </w:p>
    <w:p w14:paraId="2BF1755A">
      <w:pPr>
        <w:autoSpaceDE w:val="0"/>
        <w:autoSpaceDN w:val="0"/>
        <w:adjustRightInd w:val="0"/>
        <w:spacing w:line="360" w:lineRule="auto"/>
        <w:ind w:firstLine="476" w:firstLineChars="200"/>
        <w:rPr>
          <w:rFonts w:hint="eastAsia" w:ascii="宋体" w:hAnsi="宋体" w:cs="宋体"/>
          <w:spacing w:val="-1"/>
          <w:kern w:val="0"/>
          <w:sz w:val="24"/>
        </w:rPr>
      </w:pPr>
      <w:r>
        <w:rPr>
          <w:rFonts w:hint="eastAsia" w:ascii="宋体" w:hAnsi="宋体"/>
          <w:spacing w:val="-1"/>
          <w:kern w:val="0"/>
          <w:sz w:val="24"/>
        </w:rPr>
        <w:t>8.</w:t>
      </w:r>
      <w:r>
        <w:rPr>
          <w:rFonts w:hint="eastAsia" w:ascii="宋体" w:hAnsi="宋体" w:cs="宋体"/>
          <w:spacing w:val="-1"/>
          <w:kern w:val="0"/>
          <w:sz w:val="24"/>
        </w:rPr>
        <w:t xml:space="preserve"> 具有 二维，彩色增益，深度，脉冲重复频率，彩色取样框偏转的触摸操作调节功能。</w:t>
      </w:r>
    </w:p>
    <w:p w14:paraId="4B8EB874">
      <w:pPr>
        <w:autoSpaceDE w:val="0"/>
        <w:autoSpaceDN w:val="0"/>
        <w:adjustRightInd w:val="0"/>
        <w:spacing w:line="360" w:lineRule="auto"/>
        <w:ind w:firstLine="476" w:firstLineChars="200"/>
        <w:rPr>
          <w:rFonts w:hint="eastAsia" w:ascii="宋体" w:hAnsi="宋体" w:cs="宋体"/>
          <w:spacing w:val="-1"/>
          <w:kern w:val="0"/>
          <w:sz w:val="24"/>
        </w:rPr>
      </w:pPr>
      <w:r>
        <w:rPr>
          <w:rFonts w:hint="eastAsia" w:ascii="宋体" w:hAnsi="宋体"/>
          <w:spacing w:val="-1"/>
          <w:kern w:val="0"/>
          <w:sz w:val="24"/>
        </w:rPr>
        <w:t>9.</w:t>
      </w:r>
      <w:r>
        <w:rPr>
          <w:rFonts w:hint="eastAsia" w:ascii="宋体" w:hAnsi="宋体" w:cs="宋体"/>
          <w:spacing w:val="-1"/>
          <w:kern w:val="0"/>
          <w:sz w:val="24"/>
        </w:rPr>
        <w:t>整机含电池重量≤4.6Kg</w:t>
      </w:r>
    </w:p>
    <w:p w14:paraId="1FA827EA">
      <w:pPr>
        <w:pStyle w:val="12"/>
        <w:spacing w:line="360" w:lineRule="auto"/>
        <w:ind w:firstLine="480"/>
        <w:rPr>
          <w:rFonts w:hint="eastAsia" w:ascii="宋体" w:hAnsi="宋体" w:cs="宋体"/>
          <w:spacing w:val="-1"/>
          <w:kern w:val="0"/>
          <w:sz w:val="24"/>
        </w:rPr>
      </w:pPr>
      <w:bookmarkStart w:id="17" w:name="_Hlk172561579"/>
      <w:r>
        <w:rPr>
          <w:rFonts w:hint="eastAsia"/>
          <w:sz w:val="24"/>
          <w:shd w:val="clear" w:color="auto" w:fill="FFFFFF"/>
        </w:rPr>
        <w:t>▲</w:t>
      </w:r>
      <w:r>
        <w:rPr>
          <w:rFonts w:hint="eastAsia" w:ascii="宋体" w:hAnsi="宋体"/>
          <w:spacing w:val="-1"/>
          <w:kern w:val="0"/>
          <w:sz w:val="24"/>
        </w:rPr>
        <w:t>10.</w:t>
      </w:r>
      <w:bookmarkEnd w:id="17"/>
      <w:r>
        <w:rPr>
          <w:rFonts w:hint="eastAsia" w:ascii="宋体" w:hAnsi="宋体" w:cs="宋体"/>
          <w:spacing w:val="-1"/>
          <w:kern w:val="0"/>
          <w:sz w:val="24"/>
        </w:rPr>
        <w:t>凸阵探头扫描深度：≥40cm</w:t>
      </w:r>
    </w:p>
    <w:p w14:paraId="49B46461">
      <w:pPr>
        <w:pStyle w:val="12"/>
        <w:spacing w:line="360" w:lineRule="auto"/>
        <w:ind w:firstLine="476"/>
        <w:rPr>
          <w:rFonts w:hint="eastAsia" w:ascii="宋体" w:hAnsi="宋体" w:cs="宋体"/>
          <w:spacing w:val="-1"/>
          <w:kern w:val="0"/>
          <w:sz w:val="24"/>
        </w:rPr>
      </w:pPr>
      <w:r>
        <w:rPr>
          <w:rFonts w:hint="eastAsia" w:ascii="宋体" w:hAnsi="宋体"/>
          <w:spacing w:val="-1"/>
          <w:kern w:val="0"/>
          <w:sz w:val="24"/>
        </w:rPr>
        <w:t>11.</w:t>
      </w:r>
      <w:r>
        <w:rPr>
          <w:rFonts w:hint="eastAsia" w:ascii="宋体" w:hAnsi="宋体" w:cs="宋体"/>
          <w:spacing w:val="-1"/>
          <w:kern w:val="0"/>
          <w:sz w:val="24"/>
        </w:rPr>
        <w:t>浅表探头具有中位线及刻度标记线≥4个，与屏幕标记显示一一对应</w:t>
      </w:r>
    </w:p>
    <w:p w14:paraId="0C974489">
      <w:pPr>
        <w:pStyle w:val="12"/>
        <w:autoSpaceDE w:val="0"/>
        <w:autoSpaceDN w:val="0"/>
        <w:adjustRightInd w:val="0"/>
        <w:spacing w:line="360" w:lineRule="auto"/>
        <w:ind w:firstLine="480"/>
        <w:rPr>
          <w:rFonts w:hint="eastAsia" w:ascii="宋体" w:hAnsi="宋体" w:cs="宋体"/>
          <w:sz w:val="24"/>
        </w:rPr>
      </w:pPr>
      <w:r>
        <w:rPr>
          <w:rFonts w:ascii="宋体" w:hAnsi="宋体" w:cs="宋体"/>
          <w:sz w:val="24"/>
        </w:rPr>
        <w:t>三、</w:t>
      </w:r>
      <w:r>
        <w:rPr>
          <w:rFonts w:hint="eastAsia" w:ascii="宋体" w:hAnsi="宋体" w:cs="宋体"/>
          <w:sz w:val="24"/>
          <w:lang w:val="zh-CN"/>
        </w:rPr>
        <w:t>测量和分析：</w:t>
      </w:r>
      <w:r>
        <w:rPr>
          <w:rFonts w:hint="eastAsia" w:ascii="宋体" w:hAnsi="宋体" w:cs="宋体"/>
          <w:sz w:val="24"/>
        </w:rPr>
        <w:t>(B</w:t>
      </w:r>
      <w:r>
        <w:rPr>
          <w:rFonts w:hint="eastAsia" w:ascii="宋体" w:hAnsi="宋体" w:cs="宋体"/>
          <w:sz w:val="24"/>
          <w:lang w:val="zh-CN"/>
        </w:rPr>
        <w:t>型、</w:t>
      </w:r>
      <w:r>
        <w:rPr>
          <w:rFonts w:hint="eastAsia" w:ascii="宋体" w:hAnsi="宋体" w:cs="宋体"/>
          <w:sz w:val="24"/>
        </w:rPr>
        <w:t>M</w:t>
      </w:r>
      <w:r>
        <w:rPr>
          <w:rFonts w:hint="eastAsia" w:ascii="宋体" w:hAnsi="宋体" w:cs="宋体"/>
          <w:sz w:val="24"/>
          <w:lang w:val="zh-CN"/>
        </w:rPr>
        <w:t>型、PW、彩色多普勒</w:t>
      </w:r>
      <w:r>
        <w:rPr>
          <w:rFonts w:hint="eastAsia" w:ascii="宋体" w:hAnsi="宋体" w:cs="宋体"/>
          <w:sz w:val="24"/>
        </w:rPr>
        <w:t>)</w:t>
      </w:r>
    </w:p>
    <w:p w14:paraId="528937F3">
      <w:pPr>
        <w:autoSpaceDE w:val="0"/>
        <w:autoSpaceDN w:val="0"/>
        <w:adjustRightInd w:val="0"/>
        <w:spacing w:line="360" w:lineRule="auto"/>
        <w:ind w:firstLine="480" w:firstLineChars="200"/>
        <w:rPr>
          <w:rFonts w:hint="eastAsia" w:ascii="宋体" w:hAnsi="宋体" w:cs="宋体"/>
          <w:sz w:val="24"/>
          <w:lang w:val="zh-CN"/>
        </w:rPr>
      </w:pPr>
      <w:r>
        <w:rPr>
          <w:rFonts w:hint="eastAsia" w:ascii="宋体" w:hAnsi="宋体"/>
          <w:sz w:val="24"/>
          <w:lang w:val="zh-CN" w:eastAsia="en-US"/>
        </w:rPr>
        <w:t>1.</w:t>
      </w:r>
      <w:r>
        <w:rPr>
          <w:rFonts w:hint="eastAsia" w:ascii="宋体" w:hAnsi="宋体" w:cs="宋体"/>
          <w:sz w:val="24"/>
          <w:lang w:val="zh-CN"/>
        </w:rPr>
        <w:t>一般测量</w:t>
      </w:r>
    </w:p>
    <w:p w14:paraId="4C59F627">
      <w:pPr>
        <w:autoSpaceDE w:val="0"/>
        <w:autoSpaceDN w:val="0"/>
        <w:adjustRightInd w:val="0"/>
        <w:spacing w:line="360" w:lineRule="auto"/>
        <w:ind w:firstLine="480" w:firstLineChars="200"/>
        <w:rPr>
          <w:rFonts w:hint="eastAsia" w:ascii="宋体" w:hAnsi="宋体" w:cs="宋体"/>
          <w:sz w:val="24"/>
          <w:lang w:val="zh-CN"/>
        </w:rPr>
      </w:pPr>
      <w:r>
        <w:rPr>
          <w:rFonts w:hint="eastAsia" w:ascii="宋体" w:hAnsi="宋体"/>
          <w:sz w:val="24"/>
          <w:lang w:val="zh-CN" w:eastAsia="en-US"/>
        </w:rPr>
        <w:t>2.</w:t>
      </w:r>
      <w:r>
        <w:rPr>
          <w:rFonts w:hint="eastAsia" w:ascii="宋体" w:hAnsi="宋体" w:cs="宋体"/>
          <w:sz w:val="24"/>
          <w:lang w:val="zh-CN"/>
        </w:rPr>
        <w:t>多普勒血流测量与分析</w:t>
      </w:r>
    </w:p>
    <w:p w14:paraId="51DED2F1">
      <w:pPr>
        <w:autoSpaceDE w:val="0"/>
        <w:autoSpaceDN w:val="0"/>
        <w:adjustRightInd w:val="0"/>
        <w:spacing w:line="360" w:lineRule="auto"/>
        <w:ind w:firstLine="480" w:firstLineChars="200"/>
        <w:rPr>
          <w:rFonts w:hint="eastAsia" w:ascii="宋体" w:hAnsi="宋体" w:cs="宋体"/>
          <w:sz w:val="24"/>
          <w:lang w:val="zh-CN"/>
        </w:rPr>
      </w:pPr>
      <w:r>
        <w:rPr>
          <w:rFonts w:hint="eastAsia" w:ascii="宋体" w:hAnsi="宋体"/>
          <w:sz w:val="24"/>
          <w:lang w:val="zh-CN" w:eastAsia="en-US"/>
        </w:rPr>
        <w:t>3.</w:t>
      </w:r>
      <w:r>
        <w:rPr>
          <w:rFonts w:hint="eastAsia" w:ascii="宋体" w:hAnsi="宋体" w:cs="宋体"/>
          <w:sz w:val="24"/>
          <w:lang w:val="zh-CN"/>
        </w:rPr>
        <w:t>图像存储与(电影)回放重现单元，对回放图像可进行参数调节</w:t>
      </w:r>
    </w:p>
    <w:p w14:paraId="174526EE">
      <w:pPr>
        <w:autoSpaceDE w:val="0"/>
        <w:autoSpaceDN w:val="0"/>
        <w:adjustRightInd w:val="0"/>
        <w:spacing w:line="360" w:lineRule="auto"/>
        <w:ind w:firstLine="480" w:firstLineChars="200"/>
        <w:rPr>
          <w:rFonts w:hint="eastAsia" w:ascii="宋体" w:hAnsi="宋体" w:cs="宋体"/>
          <w:sz w:val="24"/>
          <w:lang w:val="zh-CN"/>
        </w:rPr>
      </w:pPr>
      <w:r>
        <w:rPr>
          <w:rFonts w:hint="eastAsia" w:ascii="宋体" w:hAnsi="宋体"/>
          <w:sz w:val="24"/>
          <w:lang w:val="zh-CN" w:eastAsia="en-US"/>
        </w:rPr>
        <w:t>4.</w:t>
      </w:r>
      <w:r>
        <w:rPr>
          <w:rFonts w:hint="eastAsia" w:ascii="宋体" w:hAnsi="宋体" w:cs="宋体"/>
          <w:sz w:val="24"/>
          <w:lang w:val="zh-CN"/>
        </w:rPr>
        <w:t>图像管理与记录：可实现病人存储于主机的原始图像与实时扫查图像同屏等比显示，便于病情变化的观察；具备USB接口，支持数据输出</w:t>
      </w:r>
    </w:p>
    <w:p w14:paraId="6D567F7E">
      <w:pPr>
        <w:pStyle w:val="12"/>
        <w:tabs>
          <w:tab w:val="left" w:pos="720"/>
        </w:tabs>
        <w:autoSpaceDE w:val="0"/>
        <w:autoSpaceDN w:val="0"/>
        <w:adjustRightInd w:val="0"/>
        <w:spacing w:line="360" w:lineRule="auto"/>
        <w:ind w:firstLine="480"/>
        <w:rPr>
          <w:rFonts w:hint="eastAsia" w:ascii="宋体" w:hAnsi="宋体" w:cs="宋体"/>
          <w:sz w:val="24"/>
        </w:rPr>
      </w:pPr>
      <w:r>
        <w:rPr>
          <w:rFonts w:ascii="宋体" w:hAnsi="宋体" w:cs="宋体"/>
          <w:sz w:val="24"/>
        </w:rPr>
        <w:t>四、</w:t>
      </w:r>
      <w:r>
        <w:rPr>
          <w:rFonts w:hint="eastAsia" w:ascii="宋体" w:hAnsi="宋体" w:cs="宋体"/>
          <w:sz w:val="24"/>
          <w:lang w:val="zh-CN"/>
        </w:rPr>
        <w:t>技术参数及要求：</w:t>
      </w:r>
    </w:p>
    <w:p w14:paraId="0E41EE99">
      <w:pPr>
        <w:autoSpaceDE w:val="0"/>
        <w:autoSpaceDN w:val="0"/>
        <w:adjustRightInd w:val="0"/>
        <w:spacing w:line="360" w:lineRule="auto"/>
        <w:ind w:firstLine="480" w:firstLineChars="200"/>
        <w:rPr>
          <w:rFonts w:hint="eastAsia" w:ascii="宋体" w:hAnsi="宋体" w:cs="宋体"/>
          <w:sz w:val="24"/>
        </w:rPr>
      </w:pPr>
      <w:r>
        <w:rPr>
          <w:rFonts w:hint="eastAsia" w:ascii="宋体" w:hAnsi="宋体"/>
          <w:sz w:val="24"/>
        </w:rPr>
        <w:t>1.</w:t>
      </w:r>
      <w:r>
        <w:rPr>
          <w:rFonts w:hint="eastAsia" w:ascii="宋体" w:hAnsi="宋体" w:cs="宋体"/>
          <w:sz w:val="24"/>
          <w:lang w:val="zh-CN"/>
        </w:rPr>
        <w:t>监视器：</w:t>
      </w:r>
      <w:r>
        <w:rPr>
          <w:rFonts w:hint="eastAsia" w:ascii="宋体" w:hAnsi="宋体" w:cs="宋体"/>
          <w:sz w:val="24"/>
        </w:rPr>
        <w:t>触摸操作彩色液晶监视器</w:t>
      </w:r>
      <w:r>
        <w:rPr>
          <w:rFonts w:hint="eastAsia" w:ascii="宋体" w:hAnsi="宋体" w:cs="宋体"/>
          <w:sz w:val="24"/>
          <w:lang w:val="zh-CN"/>
        </w:rPr>
        <w:t>≥</w:t>
      </w:r>
      <w:r>
        <w:rPr>
          <w:rFonts w:hint="eastAsia" w:ascii="宋体" w:hAnsi="宋体" w:cs="宋体"/>
          <w:sz w:val="24"/>
        </w:rPr>
        <w:t>12.英寸分辨率≥1920X1080</w:t>
      </w:r>
    </w:p>
    <w:p w14:paraId="23B9F97E">
      <w:pPr>
        <w:autoSpaceDE w:val="0"/>
        <w:autoSpaceDN w:val="0"/>
        <w:adjustRightInd w:val="0"/>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lang w:val="zh-CN"/>
        </w:rPr>
        <w:t>二维灰阶显像主要参数：</w:t>
      </w:r>
    </w:p>
    <w:p w14:paraId="203E0012">
      <w:pPr>
        <w:pStyle w:val="12"/>
        <w:numPr>
          <w:ilvl w:val="1"/>
          <w:numId w:val="0"/>
        </w:numPr>
        <w:spacing w:line="360" w:lineRule="auto"/>
        <w:ind w:firstLine="480" w:firstLineChars="200"/>
        <w:rPr>
          <w:rFonts w:hint="eastAsia" w:ascii="宋体" w:hAnsi="宋体" w:cs="宋体"/>
          <w:sz w:val="24"/>
        </w:rPr>
      </w:pPr>
      <w:r>
        <w:rPr>
          <w:rFonts w:hint="eastAsia" w:ascii="宋体" w:hAnsi="宋体"/>
          <w:sz w:val="24"/>
        </w:rPr>
        <w:t>a)</w:t>
      </w:r>
      <w:r>
        <w:rPr>
          <w:rFonts w:hint="eastAsia" w:ascii="宋体" w:hAnsi="宋体" w:cs="宋体"/>
          <w:sz w:val="24"/>
          <w:lang w:val="zh-CN"/>
        </w:rPr>
        <w:t>电子线阵：超声频率</w:t>
      </w:r>
      <w:r>
        <w:rPr>
          <w:rFonts w:hint="eastAsia" w:ascii="宋体" w:hAnsi="宋体" w:cs="宋体"/>
          <w:sz w:val="24"/>
        </w:rPr>
        <w:t>4.0 — 18.0MHz</w:t>
      </w:r>
    </w:p>
    <w:p w14:paraId="6216E337">
      <w:pPr>
        <w:pStyle w:val="12"/>
        <w:numPr>
          <w:ilvl w:val="1"/>
          <w:numId w:val="0"/>
        </w:numPr>
        <w:spacing w:line="360" w:lineRule="auto"/>
        <w:ind w:firstLine="480" w:firstLineChars="200"/>
        <w:rPr>
          <w:rFonts w:hint="eastAsia" w:ascii="宋体" w:hAnsi="宋体" w:cs="宋体"/>
          <w:sz w:val="24"/>
        </w:rPr>
      </w:pPr>
      <w:r>
        <w:rPr>
          <w:rFonts w:hint="eastAsia" w:ascii="宋体" w:hAnsi="宋体"/>
          <w:sz w:val="24"/>
        </w:rPr>
        <w:t>b)</w:t>
      </w:r>
      <w:r>
        <w:rPr>
          <w:rFonts w:hint="eastAsia" w:ascii="宋体" w:hAnsi="宋体" w:cs="宋体"/>
          <w:sz w:val="24"/>
        </w:rPr>
        <w:t>电子凸阵：超声频率2.0 — 5.0MHz</w:t>
      </w:r>
    </w:p>
    <w:p w14:paraId="04DE2D1F">
      <w:pPr>
        <w:pStyle w:val="12"/>
        <w:numPr>
          <w:ilvl w:val="1"/>
          <w:numId w:val="0"/>
        </w:numPr>
        <w:spacing w:line="360" w:lineRule="auto"/>
        <w:ind w:firstLine="480" w:firstLineChars="200"/>
        <w:rPr>
          <w:rFonts w:hint="eastAsia" w:ascii="宋体" w:hAnsi="宋体" w:cs="宋体"/>
          <w:sz w:val="24"/>
        </w:rPr>
      </w:pPr>
      <w:r>
        <w:rPr>
          <w:rFonts w:hint="eastAsia" w:ascii="宋体" w:hAnsi="宋体"/>
          <w:sz w:val="24"/>
        </w:rPr>
        <w:t>c)</w:t>
      </w:r>
      <w:r>
        <w:rPr>
          <w:rFonts w:hint="eastAsia" w:ascii="宋体" w:hAnsi="宋体" w:cs="宋体"/>
          <w:sz w:val="24"/>
        </w:rPr>
        <w:t>电子相控阵：超声频率2.0--4.0MHz</w:t>
      </w:r>
    </w:p>
    <w:p w14:paraId="2EDB2E78">
      <w:pPr>
        <w:numPr>
          <w:ilvl w:val="1"/>
          <w:numId w:val="0"/>
        </w:numPr>
        <w:autoSpaceDE w:val="0"/>
        <w:autoSpaceDN w:val="0"/>
        <w:adjustRightInd w:val="0"/>
        <w:spacing w:line="360" w:lineRule="auto"/>
        <w:ind w:firstLine="480" w:firstLineChars="200"/>
        <w:rPr>
          <w:rFonts w:hint="eastAsia" w:ascii="宋体" w:hAnsi="宋体" w:cs="宋体"/>
          <w:sz w:val="24"/>
        </w:rPr>
      </w:pPr>
      <w:r>
        <w:rPr>
          <w:rFonts w:hint="eastAsia" w:ascii="宋体" w:hAnsi="宋体"/>
          <w:sz w:val="24"/>
        </w:rPr>
        <w:t>d)</w:t>
      </w:r>
      <w:r>
        <w:rPr>
          <w:rFonts w:hint="eastAsia" w:ascii="宋体" w:hAnsi="宋体" w:cs="宋体"/>
          <w:sz w:val="24"/>
          <w:lang w:val="zh-CN"/>
        </w:rPr>
        <w:t>谐波成像基波频率个数≥</w:t>
      </w:r>
      <w:r>
        <w:rPr>
          <w:rFonts w:hint="eastAsia" w:ascii="宋体" w:hAnsi="宋体" w:cs="宋体"/>
          <w:sz w:val="24"/>
        </w:rPr>
        <w:t>3</w:t>
      </w:r>
    </w:p>
    <w:p w14:paraId="1CEE1E77">
      <w:pPr>
        <w:numPr>
          <w:ilvl w:val="1"/>
          <w:numId w:val="0"/>
        </w:numPr>
        <w:autoSpaceDE w:val="0"/>
        <w:autoSpaceDN w:val="0"/>
        <w:adjustRightInd w:val="0"/>
        <w:spacing w:line="360" w:lineRule="auto"/>
        <w:ind w:firstLine="480" w:firstLineChars="200"/>
        <w:rPr>
          <w:rFonts w:hint="eastAsia" w:ascii="宋体" w:hAnsi="宋体" w:cs="宋体"/>
          <w:sz w:val="24"/>
        </w:rPr>
      </w:pPr>
      <w:r>
        <w:rPr>
          <w:rFonts w:hint="eastAsia" w:ascii="宋体" w:hAnsi="宋体"/>
          <w:sz w:val="24"/>
        </w:rPr>
        <w:t>e)</w:t>
      </w:r>
      <w:r>
        <w:rPr>
          <w:rFonts w:hint="eastAsia" w:ascii="宋体" w:hAnsi="宋体" w:cs="宋体"/>
          <w:sz w:val="24"/>
          <w:lang w:val="zh-CN"/>
        </w:rPr>
        <w:t>回放重现：灰阶图像回放≥</w:t>
      </w:r>
      <w:r>
        <w:rPr>
          <w:rFonts w:hint="eastAsia" w:ascii="宋体" w:hAnsi="宋体" w:cs="宋体"/>
          <w:sz w:val="24"/>
        </w:rPr>
        <w:t>255</w:t>
      </w:r>
      <w:r>
        <w:rPr>
          <w:rFonts w:hint="eastAsia" w:ascii="宋体" w:hAnsi="宋体" w:cs="宋体"/>
          <w:sz w:val="24"/>
          <w:lang w:val="zh-CN"/>
        </w:rPr>
        <w:t>幅、回放时间≥</w:t>
      </w:r>
      <w:r>
        <w:rPr>
          <w:rFonts w:hint="eastAsia" w:ascii="宋体" w:hAnsi="宋体" w:cs="宋体"/>
          <w:sz w:val="24"/>
        </w:rPr>
        <w:t>120</w:t>
      </w:r>
      <w:r>
        <w:rPr>
          <w:rFonts w:hint="eastAsia" w:ascii="宋体" w:hAnsi="宋体" w:cs="宋体"/>
          <w:sz w:val="24"/>
          <w:lang w:val="zh-CN"/>
        </w:rPr>
        <w:t>秒</w:t>
      </w:r>
    </w:p>
    <w:p w14:paraId="4FF0E994">
      <w:pPr>
        <w:numPr>
          <w:ilvl w:val="1"/>
          <w:numId w:val="0"/>
        </w:numPr>
        <w:autoSpaceDE w:val="0"/>
        <w:autoSpaceDN w:val="0"/>
        <w:adjustRightInd w:val="0"/>
        <w:spacing w:line="360" w:lineRule="auto"/>
        <w:ind w:firstLine="480" w:firstLineChars="200"/>
        <w:rPr>
          <w:rFonts w:hint="eastAsia" w:ascii="宋体" w:hAnsi="宋体" w:cs="宋体"/>
          <w:sz w:val="24"/>
        </w:rPr>
      </w:pPr>
      <w:r>
        <w:rPr>
          <w:rFonts w:hint="eastAsia" w:ascii="宋体" w:hAnsi="宋体"/>
          <w:sz w:val="24"/>
        </w:rPr>
        <w:t>f)</w:t>
      </w:r>
      <w:r>
        <w:rPr>
          <w:rFonts w:hint="eastAsia" w:ascii="宋体" w:hAnsi="宋体" w:cs="宋体"/>
          <w:sz w:val="24"/>
          <w:lang w:val="zh-CN"/>
        </w:rPr>
        <w:t>预设条件：针对不同的检查脏器，预置最佳化图像的检查条件，减少操作时的调节，及常用所需的外部调节及组合调节。</w:t>
      </w:r>
    </w:p>
    <w:p w14:paraId="326D0211">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3.振子：</w:t>
      </w:r>
    </w:p>
    <w:p w14:paraId="2F760D20">
      <w:pPr>
        <w:autoSpaceDE w:val="0"/>
        <w:autoSpaceDN w:val="0"/>
        <w:adjustRightInd w:val="0"/>
        <w:spacing w:line="360" w:lineRule="auto"/>
        <w:ind w:firstLine="480" w:firstLineChars="200"/>
        <w:rPr>
          <w:rFonts w:hint="eastAsia" w:ascii="宋体" w:hAnsi="宋体" w:eastAsia="宋体" w:cs="宋体"/>
          <w:sz w:val="24"/>
          <w:lang w:eastAsia="zh-CN"/>
        </w:rPr>
      </w:pPr>
      <w:r>
        <w:rPr>
          <w:rFonts w:hint="eastAsia" w:ascii="宋体" w:hAnsi="宋体" w:cs="宋体"/>
          <w:sz w:val="24"/>
        </w:rPr>
        <w:t>a)线阵探头有效振子数≥192振子</w:t>
      </w:r>
      <w:r>
        <w:rPr>
          <w:rFonts w:hint="eastAsia" w:cs="宋体"/>
          <w:sz w:val="24"/>
          <w:lang w:eastAsia="zh-CN"/>
        </w:rPr>
        <w:t>；</w:t>
      </w:r>
    </w:p>
    <w:p w14:paraId="29E9A8EF">
      <w:pPr>
        <w:autoSpaceDE w:val="0"/>
        <w:autoSpaceDN w:val="0"/>
        <w:adjustRightInd w:val="0"/>
        <w:spacing w:line="360" w:lineRule="auto"/>
        <w:ind w:firstLine="480" w:firstLineChars="200"/>
        <w:rPr>
          <w:rFonts w:hint="eastAsia" w:ascii="宋体" w:hAnsi="宋体" w:eastAsia="宋体" w:cs="宋体"/>
          <w:sz w:val="24"/>
          <w:lang w:eastAsia="zh-CN"/>
        </w:rPr>
      </w:pPr>
      <w:r>
        <w:rPr>
          <w:rFonts w:hint="eastAsia" w:ascii="宋体" w:hAnsi="宋体" w:cs="宋体"/>
          <w:sz w:val="24"/>
        </w:rPr>
        <w:t>b)凸阵探头有效振子数≥160振子</w:t>
      </w:r>
      <w:r>
        <w:rPr>
          <w:rFonts w:hint="eastAsia" w:cs="宋体"/>
          <w:sz w:val="24"/>
          <w:lang w:eastAsia="zh-CN"/>
        </w:rPr>
        <w:t>；</w:t>
      </w:r>
    </w:p>
    <w:p w14:paraId="7557595F">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lang w:val="zh-CN"/>
        </w:rPr>
        <w:t>4频谱多普勒：</w:t>
      </w:r>
    </w:p>
    <w:p w14:paraId="41DF2337">
      <w:pPr>
        <w:numPr>
          <w:ilvl w:val="1"/>
          <w:numId w:val="0"/>
        </w:numPr>
        <w:autoSpaceDE w:val="0"/>
        <w:autoSpaceDN w:val="0"/>
        <w:adjustRightInd w:val="0"/>
        <w:spacing w:line="360" w:lineRule="auto"/>
        <w:ind w:firstLine="480" w:firstLineChars="200"/>
        <w:rPr>
          <w:rFonts w:hint="eastAsia" w:ascii="宋体" w:hAnsi="宋体" w:eastAsia="宋体" w:cs="宋体"/>
          <w:sz w:val="24"/>
          <w:lang w:eastAsia="zh-CN"/>
        </w:rPr>
      </w:pPr>
      <w:r>
        <w:rPr>
          <w:rFonts w:hint="eastAsia" w:ascii="宋体" w:hAnsi="宋体"/>
          <w:sz w:val="24"/>
        </w:rPr>
        <w:t>a)</w:t>
      </w:r>
      <w:r>
        <w:rPr>
          <w:rFonts w:hint="eastAsia" w:ascii="宋体" w:hAnsi="宋体" w:cs="宋体"/>
          <w:sz w:val="24"/>
          <w:lang w:val="zh-CN"/>
        </w:rPr>
        <w:t>方式：脉冲波多普勒：</w:t>
      </w:r>
      <w:r>
        <w:rPr>
          <w:rFonts w:hint="eastAsia" w:ascii="宋体" w:hAnsi="宋体" w:cs="宋体"/>
          <w:sz w:val="24"/>
        </w:rPr>
        <w:t>PWD</w:t>
      </w:r>
      <w:r>
        <w:rPr>
          <w:rFonts w:hint="eastAsia" w:cs="宋体"/>
          <w:sz w:val="24"/>
          <w:lang w:eastAsia="zh-CN"/>
        </w:rPr>
        <w:t>；</w:t>
      </w:r>
    </w:p>
    <w:p w14:paraId="046B9FE5">
      <w:pPr>
        <w:numPr>
          <w:ilvl w:val="1"/>
          <w:numId w:val="0"/>
        </w:numPr>
        <w:autoSpaceDE w:val="0"/>
        <w:autoSpaceDN w:val="0"/>
        <w:adjustRightInd w:val="0"/>
        <w:spacing w:line="360" w:lineRule="auto"/>
        <w:ind w:firstLine="480" w:firstLineChars="200"/>
        <w:rPr>
          <w:rFonts w:hint="eastAsia" w:ascii="宋体" w:hAnsi="宋体" w:eastAsia="宋体" w:cs="宋体"/>
          <w:sz w:val="24"/>
          <w:lang w:eastAsia="zh-CN"/>
        </w:rPr>
      </w:pPr>
      <w:r>
        <w:rPr>
          <w:rFonts w:hint="eastAsia" w:ascii="宋体" w:hAnsi="宋体"/>
          <w:sz w:val="24"/>
          <w:lang w:eastAsia="en-US"/>
        </w:rPr>
        <w:t>b)</w:t>
      </w:r>
      <w:r>
        <w:rPr>
          <w:rFonts w:hint="eastAsia" w:ascii="宋体" w:hAnsi="宋体" w:cs="宋体"/>
          <w:sz w:val="24"/>
        </w:rPr>
        <w:t>PWD：正或反向血流</w:t>
      </w:r>
      <w:r>
        <w:rPr>
          <w:rFonts w:hint="eastAsia" w:ascii="宋体" w:hAnsi="宋体" w:cs="宋体"/>
          <w:sz w:val="24"/>
          <w:lang w:val="zh-CN"/>
        </w:rPr>
        <w:t>速度</w:t>
      </w:r>
      <w:r>
        <w:rPr>
          <w:rFonts w:hint="eastAsia" w:ascii="宋体" w:hAnsi="宋体" w:cs="宋体"/>
          <w:sz w:val="24"/>
        </w:rPr>
        <w:t>≥6.0m/s</w:t>
      </w:r>
      <w:r>
        <w:rPr>
          <w:rFonts w:hint="eastAsia" w:cs="宋体"/>
          <w:sz w:val="24"/>
          <w:lang w:eastAsia="zh-CN"/>
        </w:rPr>
        <w:t>；</w:t>
      </w:r>
    </w:p>
    <w:p w14:paraId="0371C26F">
      <w:pPr>
        <w:numPr>
          <w:ilvl w:val="1"/>
          <w:numId w:val="0"/>
        </w:numPr>
        <w:autoSpaceDE w:val="0"/>
        <w:autoSpaceDN w:val="0"/>
        <w:adjustRightInd w:val="0"/>
        <w:spacing w:line="360" w:lineRule="auto"/>
        <w:ind w:firstLine="480" w:firstLineChars="200"/>
        <w:rPr>
          <w:rFonts w:hint="eastAsia" w:ascii="宋体" w:hAnsi="宋体" w:eastAsia="宋体" w:cs="宋体"/>
          <w:sz w:val="24"/>
          <w:lang w:eastAsia="zh-CN"/>
        </w:rPr>
      </w:pPr>
      <w:r>
        <w:rPr>
          <w:rFonts w:hint="eastAsia" w:ascii="宋体" w:hAnsi="宋体"/>
          <w:sz w:val="24"/>
          <w:lang w:eastAsia="en-US"/>
        </w:rPr>
        <w:t>c)</w:t>
      </w:r>
      <w:r>
        <w:rPr>
          <w:rFonts w:hint="eastAsia" w:ascii="宋体" w:hAnsi="宋体" w:cs="宋体"/>
          <w:sz w:val="24"/>
          <w:lang w:val="zh-CN"/>
        </w:rPr>
        <w:t>最低测量速度</w:t>
      </w:r>
      <w:r>
        <w:rPr>
          <w:rFonts w:hint="eastAsia" w:ascii="宋体" w:hAnsi="宋体" w:cs="宋体"/>
          <w:sz w:val="24"/>
        </w:rPr>
        <w:t>：≤2mm/s(</w:t>
      </w:r>
      <w:r>
        <w:rPr>
          <w:rFonts w:hint="eastAsia" w:ascii="宋体" w:hAnsi="宋体" w:cs="宋体"/>
          <w:sz w:val="24"/>
          <w:lang w:val="zh-CN"/>
        </w:rPr>
        <w:t>非噪声信号</w:t>
      </w:r>
      <w:r>
        <w:rPr>
          <w:rFonts w:hint="eastAsia" w:ascii="宋体" w:hAnsi="宋体" w:cs="宋体"/>
          <w:sz w:val="24"/>
        </w:rPr>
        <w:t>)</w:t>
      </w:r>
      <w:r>
        <w:rPr>
          <w:rFonts w:hint="eastAsia" w:cs="宋体"/>
          <w:sz w:val="24"/>
          <w:lang w:eastAsia="zh-CN"/>
        </w:rPr>
        <w:t>；</w:t>
      </w:r>
    </w:p>
    <w:p w14:paraId="578188C1">
      <w:pPr>
        <w:numPr>
          <w:ilvl w:val="1"/>
          <w:numId w:val="0"/>
        </w:numPr>
        <w:autoSpaceDE w:val="0"/>
        <w:autoSpaceDN w:val="0"/>
        <w:adjustRightInd w:val="0"/>
        <w:spacing w:line="360" w:lineRule="auto"/>
        <w:ind w:firstLine="480" w:firstLineChars="200"/>
        <w:rPr>
          <w:rFonts w:hint="eastAsia" w:ascii="宋体" w:hAnsi="宋体" w:eastAsia="宋体" w:cs="宋体"/>
          <w:sz w:val="24"/>
          <w:lang w:eastAsia="zh-CN"/>
        </w:rPr>
      </w:pPr>
      <w:r>
        <w:rPr>
          <w:rFonts w:hint="eastAsia" w:ascii="宋体" w:hAnsi="宋体"/>
          <w:sz w:val="24"/>
          <w:lang w:eastAsia="en-US"/>
        </w:rPr>
        <w:t>d)</w:t>
      </w:r>
      <w:r>
        <w:rPr>
          <w:rFonts w:hint="eastAsia" w:ascii="宋体" w:hAnsi="宋体" w:cs="宋体"/>
          <w:sz w:val="24"/>
          <w:lang w:val="zh-CN"/>
        </w:rPr>
        <w:t>显示方式</w:t>
      </w:r>
      <w:r>
        <w:rPr>
          <w:rFonts w:hint="eastAsia" w:ascii="宋体" w:hAnsi="宋体" w:cs="宋体"/>
          <w:sz w:val="24"/>
        </w:rPr>
        <w:t>：至少B</w:t>
      </w:r>
      <w:r>
        <w:rPr>
          <w:rFonts w:hint="eastAsia" w:ascii="宋体" w:hAnsi="宋体" w:cs="宋体"/>
          <w:sz w:val="24"/>
          <w:lang w:val="zh-CN"/>
        </w:rPr>
        <w:t>、</w:t>
      </w:r>
      <w:r>
        <w:rPr>
          <w:rFonts w:hint="eastAsia" w:ascii="宋体" w:hAnsi="宋体" w:cs="宋体"/>
          <w:sz w:val="24"/>
        </w:rPr>
        <w:t>B/D</w:t>
      </w:r>
      <w:r>
        <w:rPr>
          <w:rFonts w:hint="eastAsia" w:ascii="宋体" w:hAnsi="宋体" w:cs="宋体"/>
          <w:sz w:val="24"/>
          <w:lang w:val="zh-CN"/>
        </w:rPr>
        <w:t>、</w:t>
      </w:r>
      <w:r>
        <w:rPr>
          <w:rFonts w:hint="eastAsia" w:ascii="宋体" w:hAnsi="宋体" w:cs="宋体"/>
          <w:sz w:val="24"/>
        </w:rPr>
        <w:t>B/M</w:t>
      </w:r>
      <w:r>
        <w:rPr>
          <w:rFonts w:hint="eastAsia" w:ascii="宋体" w:hAnsi="宋体" w:cs="宋体"/>
          <w:sz w:val="24"/>
          <w:lang w:val="zh-CN"/>
        </w:rPr>
        <w:t>、</w:t>
      </w:r>
      <w:r>
        <w:rPr>
          <w:rFonts w:hint="eastAsia" w:ascii="宋体" w:hAnsi="宋体" w:cs="宋体"/>
          <w:sz w:val="24"/>
        </w:rPr>
        <w:t>B＋B</w:t>
      </w:r>
      <w:r>
        <w:rPr>
          <w:rFonts w:hint="eastAsia" w:ascii="宋体" w:hAnsi="宋体" w:cs="宋体"/>
          <w:sz w:val="24"/>
          <w:lang w:val="zh-CN"/>
        </w:rPr>
        <w:t>、</w:t>
      </w:r>
      <w:r>
        <w:rPr>
          <w:rFonts w:hint="eastAsia" w:ascii="宋体" w:hAnsi="宋体" w:cs="宋体"/>
          <w:sz w:val="24"/>
        </w:rPr>
        <w:t>D等</w:t>
      </w:r>
      <w:r>
        <w:rPr>
          <w:rFonts w:hint="eastAsia" w:cs="宋体"/>
          <w:sz w:val="24"/>
          <w:lang w:eastAsia="zh-CN"/>
        </w:rPr>
        <w:t>；</w:t>
      </w:r>
    </w:p>
    <w:p w14:paraId="5549828C">
      <w:pPr>
        <w:pStyle w:val="12"/>
        <w:autoSpaceDE w:val="0"/>
        <w:autoSpaceDN w:val="0"/>
        <w:adjustRightInd w:val="0"/>
        <w:spacing w:line="360" w:lineRule="auto"/>
        <w:ind w:firstLine="480"/>
        <w:rPr>
          <w:rFonts w:hint="eastAsia" w:ascii="宋体" w:hAnsi="宋体" w:cs="宋体"/>
          <w:sz w:val="24"/>
        </w:rPr>
      </w:pPr>
      <w:r>
        <w:rPr>
          <w:rFonts w:ascii="宋体" w:hAnsi="宋体" w:cs="宋体"/>
          <w:sz w:val="24"/>
        </w:rPr>
        <w:t>5．</w:t>
      </w:r>
      <w:r>
        <w:rPr>
          <w:rFonts w:hint="eastAsia" w:ascii="宋体" w:hAnsi="宋体" w:cs="宋体"/>
          <w:sz w:val="24"/>
          <w:lang w:val="zh-CN"/>
        </w:rPr>
        <w:t>彩色多普勒</w:t>
      </w:r>
    </w:p>
    <w:p w14:paraId="6C4AA5D2">
      <w:pPr>
        <w:numPr>
          <w:ilvl w:val="1"/>
          <w:numId w:val="0"/>
        </w:numPr>
        <w:autoSpaceDE w:val="0"/>
        <w:autoSpaceDN w:val="0"/>
        <w:adjustRightInd w:val="0"/>
        <w:spacing w:line="360" w:lineRule="auto"/>
        <w:ind w:firstLine="480" w:firstLineChars="200"/>
        <w:rPr>
          <w:rFonts w:hint="eastAsia" w:ascii="宋体" w:hAnsi="宋体" w:eastAsia="宋体" w:cs="宋体"/>
          <w:sz w:val="24"/>
          <w:lang w:eastAsia="zh-CN"/>
        </w:rPr>
      </w:pPr>
      <w:r>
        <w:rPr>
          <w:rFonts w:hint="eastAsia" w:ascii="宋体" w:hAnsi="宋体"/>
          <w:sz w:val="24"/>
          <w:lang w:eastAsia="en-US"/>
        </w:rPr>
        <w:t>a)</w:t>
      </w:r>
      <w:r>
        <w:rPr>
          <w:rFonts w:hint="eastAsia" w:ascii="宋体" w:hAnsi="宋体" w:cs="宋体"/>
          <w:sz w:val="24"/>
          <w:lang w:val="zh-CN"/>
        </w:rPr>
        <w:t>显示方式</w:t>
      </w:r>
      <w:r>
        <w:rPr>
          <w:rFonts w:hint="eastAsia" w:ascii="宋体" w:hAnsi="宋体" w:cs="宋体"/>
          <w:sz w:val="24"/>
          <w:lang w:val="en-US"/>
        </w:rPr>
        <w:t>：</w:t>
      </w:r>
      <w:r>
        <w:rPr>
          <w:rFonts w:hint="eastAsia" w:ascii="宋体" w:hAnsi="宋体" w:cs="宋体"/>
          <w:sz w:val="24"/>
          <w:lang w:val="zh-CN"/>
        </w:rPr>
        <w:t>速度方差显示、能量显示</w:t>
      </w:r>
      <w:r>
        <w:rPr>
          <w:rFonts w:hint="eastAsia" w:ascii="宋体" w:hAnsi="宋体" w:cs="宋体"/>
          <w:sz w:val="24"/>
          <w:lang w:val="en-US"/>
        </w:rPr>
        <w:t>，</w:t>
      </w:r>
      <w:r>
        <w:rPr>
          <w:rFonts w:hint="eastAsia" w:ascii="宋体" w:hAnsi="宋体" w:cs="宋体"/>
          <w:sz w:val="24"/>
          <w:lang w:val="zh-CN"/>
        </w:rPr>
        <w:t>速度显示、方差显示、</w:t>
      </w:r>
      <w:r>
        <w:rPr>
          <w:rFonts w:hint="eastAsia" w:ascii="宋体" w:hAnsi="宋体" w:cs="宋体"/>
          <w:sz w:val="24"/>
        </w:rPr>
        <w:t>BDF/MDF</w:t>
      </w:r>
      <w:r>
        <w:rPr>
          <w:rFonts w:hint="eastAsia" w:ascii="宋体" w:hAnsi="宋体" w:cs="宋体"/>
          <w:sz w:val="24"/>
          <w:lang w:val="zh-CN"/>
        </w:rPr>
        <w:t>、</w:t>
      </w:r>
      <w:r>
        <w:rPr>
          <w:rFonts w:hint="eastAsia" w:ascii="宋体" w:hAnsi="宋体" w:cs="宋体"/>
          <w:sz w:val="24"/>
        </w:rPr>
        <w:t>BDF/MDF/FFT</w:t>
      </w:r>
      <w:r>
        <w:rPr>
          <w:rFonts w:hint="eastAsia" w:cs="宋体"/>
          <w:sz w:val="24"/>
          <w:lang w:eastAsia="zh-CN"/>
        </w:rPr>
        <w:t>；</w:t>
      </w:r>
    </w:p>
    <w:p w14:paraId="3287C298">
      <w:pPr>
        <w:numPr>
          <w:ilvl w:val="1"/>
          <w:numId w:val="0"/>
        </w:numPr>
        <w:autoSpaceDE w:val="0"/>
        <w:autoSpaceDN w:val="0"/>
        <w:adjustRightInd w:val="0"/>
        <w:spacing w:line="360" w:lineRule="auto"/>
        <w:ind w:firstLine="480" w:firstLineChars="200"/>
        <w:rPr>
          <w:rFonts w:hint="eastAsia" w:ascii="宋体" w:hAnsi="宋体" w:cs="宋体"/>
          <w:sz w:val="24"/>
        </w:rPr>
      </w:pPr>
      <w:r>
        <w:rPr>
          <w:rFonts w:hint="eastAsia" w:ascii="宋体" w:hAnsi="宋体"/>
          <w:sz w:val="24"/>
        </w:rPr>
        <w:t>b)</w:t>
      </w:r>
      <w:r>
        <w:rPr>
          <w:rFonts w:hint="eastAsia" w:ascii="宋体" w:hAnsi="宋体" w:cs="宋体"/>
          <w:sz w:val="24"/>
          <w:lang w:val="zh-CN"/>
        </w:rPr>
        <w:t>显示控制：零位移动分±</w:t>
      </w:r>
      <w:r>
        <w:rPr>
          <w:rFonts w:hint="eastAsia" w:ascii="宋体" w:hAnsi="宋体" w:cs="宋体"/>
          <w:sz w:val="24"/>
        </w:rPr>
        <w:t>10</w:t>
      </w:r>
      <w:r>
        <w:rPr>
          <w:rFonts w:hint="eastAsia" w:ascii="宋体" w:hAnsi="宋体" w:cs="宋体"/>
          <w:sz w:val="24"/>
          <w:lang w:val="zh-CN"/>
        </w:rPr>
        <w:t>级</w:t>
      </w:r>
      <w:r>
        <w:rPr>
          <w:rFonts w:hint="eastAsia" w:cs="宋体"/>
          <w:sz w:val="24"/>
          <w:lang w:val="zh-CN"/>
        </w:rPr>
        <w:t>；</w:t>
      </w:r>
    </w:p>
    <w:p w14:paraId="229F330F">
      <w:pPr>
        <w:numPr>
          <w:ilvl w:val="1"/>
          <w:numId w:val="0"/>
        </w:numPr>
        <w:autoSpaceDE w:val="0"/>
        <w:autoSpaceDN w:val="0"/>
        <w:adjustRightInd w:val="0"/>
        <w:spacing w:line="360" w:lineRule="auto"/>
        <w:ind w:firstLine="480" w:firstLineChars="200"/>
        <w:rPr>
          <w:rFonts w:hint="eastAsia" w:ascii="宋体" w:hAnsi="宋体" w:cs="宋体"/>
          <w:sz w:val="24"/>
        </w:rPr>
      </w:pPr>
      <w:r>
        <w:rPr>
          <w:rFonts w:hint="eastAsia" w:ascii="宋体" w:hAnsi="宋体"/>
          <w:sz w:val="24"/>
        </w:rPr>
        <w:t>c)</w:t>
      </w:r>
      <w:r>
        <w:rPr>
          <w:rFonts w:hint="eastAsia" w:ascii="宋体" w:hAnsi="宋体" w:cs="宋体"/>
          <w:sz w:val="24"/>
          <w:lang w:val="zh-CN"/>
        </w:rPr>
        <w:t>彩色多普勒能量图</w:t>
      </w:r>
      <w:r>
        <w:rPr>
          <w:rFonts w:hint="eastAsia" w:cs="宋体"/>
          <w:sz w:val="24"/>
          <w:lang w:val="zh-CN"/>
        </w:rPr>
        <w:t>；</w:t>
      </w:r>
    </w:p>
    <w:p w14:paraId="57B6C440">
      <w:pPr>
        <w:numPr>
          <w:ilvl w:val="1"/>
          <w:numId w:val="0"/>
        </w:numPr>
        <w:autoSpaceDE w:val="0"/>
        <w:autoSpaceDN w:val="0"/>
        <w:adjustRightInd w:val="0"/>
        <w:spacing w:line="360" w:lineRule="auto"/>
        <w:ind w:firstLine="480" w:firstLineChars="200"/>
        <w:rPr>
          <w:rFonts w:hint="eastAsia" w:ascii="宋体" w:hAnsi="宋体" w:cs="宋体"/>
          <w:sz w:val="24"/>
        </w:rPr>
      </w:pPr>
      <w:r>
        <w:rPr>
          <w:rFonts w:hint="eastAsia" w:ascii="宋体" w:hAnsi="宋体"/>
          <w:sz w:val="24"/>
        </w:rPr>
        <w:t>d)</w:t>
      </w:r>
      <w:r>
        <w:rPr>
          <w:rFonts w:hint="eastAsia" w:ascii="宋体" w:hAnsi="宋体" w:cs="宋体"/>
          <w:sz w:val="24"/>
          <w:lang w:val="zh-CN"/>
        </w:rPr>
        <w:t>彩色显示速度：最低平均血流显示速度≤3</w:t>
      </w:r>
      <w:r>
        <w:rPr>
          <w:rFonts w:hint="eastAsia" w:ascii="宋体" w:hAnsi="宋体" w:cs="宋体"/>
          <w:sz w:val="24"/>
        </w:rPr>
        <w:t>mm/s</w:t>
      </w:r>
      <w:r>
        <w:rPr>
          <w:rFonts w:hint="eastAsia" w:ascii="宋体" w:hAnsi="宋体" w:cs="宋体"/>
          <w:sz w:val="24"/>
          <w:lang w:val="zh-CN"/>
        </w:rPr>
        <w:t>（非噪声信号）</w:t>
      </w:r>
      <w:r>
        <w:rPr>
          <w:rFonts w:hint="eastAsia" w:cs="宋体"/>
          <w:sz w:val="24"/>
          <w:lang w:val="zh-CN"/>
        </w:rPr>
        <w:t>；</w:t>
      </w:r>
    </w:p>
    <w:p w14:paraId="58269EBC">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五．配置要求：</w:t>
      </w:r>
    </w:p>
    <w:p w14:paraId="17E43B15">
      <w:pPr>
        <w:autoSpaceDE w:val="0"/>
        <w:autoSpaceDN w:val="0"/>
        <w:adjustRightInd w:val="0"/>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a)超声主机1台</w:t>
      </w:r>
      <w:r>
        <w:rPr>
          <w:rFonts w:hint="eastAsia" w:cs="宋体"/>
          <w:sz w:val="24"/>
          <w:lang w:eastAsia="zh-CN"/>
        </w:rPr>
        <w:t>；</w:t>
      </w:r>
    </w:p>
    <w:p w14:paraId="5BD25775">
      <w:pPr>
        <w:autoSpaceDE w:val="0"/>
        <w:autoSpaceDN w:val="0"/>
        <w:adjustRightInd w:val="0"/>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b)高频线阵探头1把</w:t>
      </w:r>
      <w:r>
        <w:rPr>
          <w:rFonts w:hint="eastAsia" w:cs="宋体"/>
          <w:sz w:val="24"/>
          <w:lang w:eastAsia="zh-CN"/>
        </w:rPr>
        <w:t>；</w:t>
      </w:r>
    </w:p>
    <w:p w14:paraId="5855D81E">
      <w:pPr>
        <w:autoSpaceDE w:val="0"/>
        <w:autoSpaceDN w:val="0"/>
        <w:adjustRightInd w:val="0"/>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C)凸阵探头1把</w:t>
      </w:r>
      <w:r>
        <w:rPr>
          <w:rFonts w:hint="eastAsia" w:cs="宋体"/>
          <w:sz w:val="24"/>
          <w:lang w:eastAsia="zh-CN"/>
        </w:rPr>
        <w:t>；</w:t>
      </w:r>
    </w:p>
    <w:p w14:paraId="385325D3">
      <w:pPr>
        <w:autoSpaceDE w:val="0"/>
        <w:autoSpaceDN w:val="0"/>
        <w:adjustRightInd w:val="0"/>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d)相控阵探头1把</w:t>
      </w:r>
      <w:r>
        <w:rPr>
          <w:rFonts w:hint="eastAsia" w:cs="宋体"/>
          <w:sz w:val="24"/>
          <w:lang w:eastAsia="zh-CN"/>
        </w:rPr>
        <w:t>；</w:t>
      </w:r>
    </w:p>
    <w:p w14:paraId="04492358">
      <w:pPr>
        <w:autoSpaceDE w:val="0"/>
        <w:autoSpaceDN w:val="0"/>
        <w:adjustRightInd w:val="0"/>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e)移动台车1台</w:t>
      </w:r>
      <w:r>
        <w:rPr>
          <w:rFonts w:hint="eastAsia" w:cs="宋体"/>
          <w:sz w:val="24"/>
          <w:lang w:eastAsia="zh-CN"/>
        </w:rPr>
        <w:t>；</w:t>
      </w:r>
    </w:p>
    <w:p w14:paraId="6F95898F">
      <w:pPr>
        <w:autoSpaceDE w:val="0"/>
        <w:autoSpaceDN w:val="0"/>
        <w:adjustRightInd w:val="0"/>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f）三接口转接器1台</w:t>
      </w:r>
      <w:r>
        <w:rPr>
          <w:rFonts w:hint="eastAsia" w:cs="宋体"/>
          <w:sz w:val="24"/>
          <w:lang w:eastAsia="zh-CN"/>
        </w:rPr>
        <w:t>；</w:t>
      </w:r>
    </w:p>
    <w:p w14:paraId="60E8F4DB">
      <w:pPr>
        <w:keepNext w:val="0"/>
        <w:keepLines w:val="0"/>
        <w:pageBreakBefore w:val="0"/>
        <w:widowControl w:val="0"/>
        <w:kinsoku/>
        <w:wordWrap/>
        <w:overflowPunct/>
        <w:topLinePunct w:val="0"/>
        <w:autoSpaceDE/>
        <w:autoSpaceDN/>
        <w:bidi w:val="0"/>
        <w:adjustRightInd/>
        <w:snapToGrid/>
        <w:spacing w:line="486" w:lineRule="exact"/>
        <w:jc w:val="center"/>
        <w:textAlignment w:val="auto"/>
        <w:outlineLvl w:val="9"/>
        <w:rPr>
          <w:rFonts w:hint="eastAsia" w:ascii="宋体" w:hAnsi="宋体" w:eastAsia="宋体" w:cs="宋体"/>
          <w:b/>
          <w:bCs/>
          <w:sz w:val="28"/>
          <w:szCs w:val="28"/>
          <w:highlight w:val="none"/>
          <w:lang w:val="en-US" w:eastAsia="zh-CN"/>
        </w:rPr>
      </w:pPr>
    </w:p>
    <w:p w14:paraId="584E4053">
      <w:pPr>
        <w:keepNext w:val="0"/>
        <w:keepLines w:val="0"/>
        <w:pageBreakBefore w:val="0"/>
        <w:widowControl w:val="0"/>
        <w:kinsoku/>
        <w:wordWrap/>
        <w:overflowPunct/>
        <w:topLinePunct w:val="0"/>
        <w:autoSpaceDE/>
        <w:autoSpaceDN/>
        <w:bidi w:val="0"/>
        <w:adjustRightInd/>
        <w:snapToGrid/>
        <w:spacing w:line="486" w:lineRule="exact"/>
        <w:jc w:val="center"/>
        <w:textAlignment w:val="auto"/>
        <w:outlineLvl w:val="1"/>
        <w:rPr>
          <w:rFonts w:hint="default" w:ascii="宋体" w:hAnsi="宋体" w:eastAsia="宋体" w:cs="宋体"/>
          <w:b/>
          <w:bCs/>
          <w:sz w:val="28"/>
          <w:szCs w:val="28"/>
          <w:highlight w:val="none"/>
          <w:lang w:val="en-US" w:eastAsia="zh-CN"/>
        </w:rPr>
      </w:pPr>
      <w:r>
        <w:rPr>
          <w:rFonts w:hint="eastAsia" w:cs="宋体"/>
          <w:b/>
          <w:bCs/>
          <w:sz w:val="28"/>
          <w:szCs w:val="28"/>
          <w:highlight w:val="none"/>
          <w:lang w:val="en-US" w:eastAsia="zh-CN"/>
        </w:rPr>
        <w:t>10</w:t>
      </w:r>
      <w:r>
        <w:rPr>
          <w:rFonts w:hint="eastAsia" w:ascii="宋体" w:hAnsi="宋体" w:eastAsia="宋体" w:cs="宋体"/>
          <w:b/>
          <w:bCs/>
          <w:sz w:val="28"/>
          <w:szCs w:val="28"/>
          <w:highlight w:val="none"/>
          <w:lang w:val="en-US" w:eastAsia="zh-CN"/>
        </w:rPr>
        <w:t>包</w:t>
      </w:r>
    </w:p>
    <w:p w14:paraId="7267161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品目</w:t>
      </w:r>
      <w:r>
        <w:rPr>
          <w:rFonts w:hint="eastAsia" w:cs="宋体"/>
          <w:b/>
          <w:bCs/>
          <w:sz w:val="24"/>
          <w:szCs w:val="24"/>
          <w:highlight w:val="none"/>
          <w:lang w:val="en-US" w:eastAsia="zh-CN"/>
        </w:rPr>
        <w:t>10-1</w:t>
      </w:r>
      <w:r>
        <w:rPr>
          <w:rFonts w:hint="eastAsia" w:ascii="宋体" w:hAnsi="宋体" w:eastAsia="宋体" w:cs="宋体"/>
          <w:b/>
          <w:bCs/>
          <w:sz w:val="24"/>
          <w:szCs w:val="24"/>
          <w:highlight w:val="none"/>
          <w:lang w:val="en-US" w:eastAsia="zh-CN"/>
        </w:rPr>
        <w:t>：多波长半导体激光治疗仪</w:t>
      </w:r>
    </w:p>
    <w:p w14:paraId="1A8DFF87">
      <w:pPr>
        <w:spacing w:line="360" w:lineRule="auto"/>
        <w:ind w:firstLine="482" w:firstLineChars="200"/>
        <w:jc w:val="left"/>
        <w:rPr>
          <w:rFonts w:hint="eastAsia" w:ascii="宋体" w:hAnsi="宋体" w:cs="宋体"/>
          <w:b/>
          <w:sz w:val="24"/>
        </w:rPr>
      </w:pPr>
      <w:r>
        <w:rPr>
          <w:rFonts w:hint="eastAsia" w:ascii="宋体" w:hAnsi="宋体" w:cs="宋体"/>
          <w:b/>
          <w:sz w:val="24"/>
        </w:rPr>
        <w:t>1、技术参数</w:t>
      </w:r>
    </w:p>
    <w:p w14:paraId="1DC98661">
      <w:pPr>
        <w:spacing w:line="360" w:lineRule="auto"/>
        <w:ind w:firstLine="480" w:firstLineChars="200"/>
        <w:rPr>
          <w:rFonts w:hint="eastAsia" w:ascii="宋体" w:hAnsi="宋体" w:cs="宋体"/>
          <w:b/>
          <w:sz w:val="24"/>
          <w:u w:val="double"/>
        </w:rPr>
      </w:pPr>
      <w:r>
        <w:rPr>
          <w:rFonts w:hint="eastAsia"/>
          <w:sz w:val="24"/>
          <w:shd w:val="clear" w:color="auto" w:fill="FFFFFF"/>
        </w:rPr>
        <w:t>▲</w:t>
      </w:r>
      <w:r>
        <w:rPr>
          <w:rFonts w:hint="eastAsia" w:ascii="宋体" w:hAnsi="宋体" w:cs="宋体"/>
          <w:sz w:val="24"/>
        </w:rPr>
        <w:t>1、激光器类型：GaAlAs（砷铝化镓）半导体激光器，非LED光源。</w:t>
      </w:r>
    </w:p>
    <w:p w14:paraId="717FA4EB">
      <w:pPr>
        <w:spacing w:line="360" w:lineRule="auto"/>
        <w:ind w:firstLine="480" w:firstLineChars="200"/>
        <w:jc w:val="left"/>
        <w:rPr>
          <w:rFonts w:hint="eastAsia" w:ascii="宋体" w:hAnsi="宋体" w:cs="宋体"/>
          <w:sz w:val="24"/>
        </w:rPr>
      </w:pPr>
      <w:r>
        <w:rPr>
          <w:rFonts w:hint="eastAsia" w:ascii="宋体" w:hAnsi="宋体" w:cs="宋体"/>
          <w:sz w:val="24"/>
        </w:rPr>
        <w:t>2、激光波长：</w:t>
      </w:r>
      <w:bookmarkStart w:id="18" w:name="OLE_LINK7"/>
      <w:bookmarkStart w:id="19" w:name="OLE_LINK8"/>
      <w:r>
        <w:rPr>
          <w:rFonts w:hint="eastAsia" w:ascii="宋体" w:hAnsi="宋体" w:cs="宋体"/>
          <w:sz w:val="24"/>
        </w:rPr>
        <w:t>808±20nm</w:t>
      </w:r>
      <w:bookmarkEnd w:id="18"/>
      <w:bookmarkEnd w:id="19"/>
      <w:r>
        <w:rPr>
          <w:rFonts w:hint="eastAsia" w:ascii="宋体" w:hAnsi="宋体" w:cs="宋体"/>
          <w:sz w:val="24"/>
        </w:rPr>
        <w:t>、650nm±20nm 双波长复合光</w:t>
      </w:r>
    </w:p>
    <w:p w14:paraId="2ACC0B62">
      <w:pPr>
        <w:spacing w:line="360" w:lineRule="auto"/>
        <w:ind w:firstLine="480" w:firstLineChars="200"/>
        <w:jc w:val="left"/>
        <w:rPr>
          <w:rFonts w:hint="eastAsia" w:ascii="宋体" w:hAnsi="宋体" w:cs="宋体"/>
          <w:sz w:val="24"/>
        </w:rPr>
      </w:pPr>
      <w:r>
        <w:rPr>
          <w:rFonts w:hint="eastAsia" w:ascii="宋体" w:hAnsi="宋体" w:cs="宋体"/>
          <w:sz w:val="24"/>
        </w:rPr>
        <w:t>3、具备单个大探头，支架固定可任意角度调节治疗位置；</w:t>
      </w:r>
    </w:p>
    <w:p w14:paraId="45A297BA">
      <w:pPr>
        <w:spacing w:line="360" w:lineRule="auto"/>
        <w:ind w:firstLine="480" w:firstLineChars="200"/>
        <w:jc w:val="left"/>
        <w:rPr>
          <w:rFonts w:hint="eastAsia" w:ascii="宋体" w:hAnsi="宋体" w:cs="宋体"/>
          <w:sz w:val="24"/>
        </w:rPr>
      </w:pPr>
      <w:r>
        <w:rPr>
          <w:rFonts w:hint="eastAsia" w:ascii="宋体" w:hAnsi="宋体" w:cs="宋体"/>
          <w:sz w:val="24"/>
        </w:rPr>
        <w:t>4、光斑直径：大探头光斑直径≥Φ130mm 。</w:t>
      </w:r>
    </w:p>
    <w:p w14:paraId="55AF5206">
      <w:pPr>
        <w:spacing w:line="360" w:lineRule="auto"/>
        <w:ind w:firstLine="480" w:firstLineChars="200"/>
        <w:jc w:val="left"/>
        <w:rPr>
          <w:rFonts w:hint="eastAsia" w:ascii="宋体" w:hAnsi="宋体" w:cs="宋体"/>
          <w:sz w:val="24"/>
        </w:rPr>
      </w:pPr>
      <w:r>
        <w:rPr>
          <w:rFonts w:hint="eastAsia"/>
          <w:sz w:val="24"/>
          <w:shd w:val="clear" w:color="auto" w:fill="FFFFFF"/>
        </w:rPr>
        <w:t>▲</w:t>
      </w:r>
      <w:r>
        <w:rPr>
          <w:rFonts w:hint="eastAsia" w:ascii="宋体" w:hAnsi="宋体" w:cs="宋体"/>
          <w:sz w:val="24"/>
        </w:rPr>
        <w:t>5、终端输出激光功率：大探头808±20nm激光输出功率0-1600mW×3连续可调，辅助治疗红光650nm±20nm激光额度功率≤100mW，LED红光功率≥100mW。</w:t>
      </w:r>
    </w:p>
    <w:p w14:paraId="0A1B1BC2">
      <w:pPr>
        <w:spacing w:line="360" w:lineRule="auto"/>
        <w:ind w:firstLine="480" w:firstLineChars="200"/>
        <w:jc w:val="left"/>
        <w:rPr>
          <w:rFonts w:hint="eastAsia" w:ascii="宋体" w:hAnsi="宋体" w:cs="宋体"/>
          <w:sz w:val="24"/>
        </w:rPr>
      </w:pPr>
      <w:r>
        <w:rPr>
          <w:rFonts w:hint="eastAsia" w:ascii="宋体" w:hAnsi="宋体" w:cs="宋体"/>
          <w:sz w:val="24"/>
        </w:rPr>
        <w:t>6、激光功率不稳定度：≤±10%；</w:t>
      </w:r>
    </w:p>
    <w:p w14:paraId="365ACD04">
      <w:pPr>
        <w:spacing w:line="360" w:lineRule="auto"/>
        <w:ind w:firstLine="480" w:firstLineChars="200"/>
        <w:jc w:val="left"/>
        <w:rPr>
          <w:rFonts w:hint="eastAsia" w:ascii="宋体" w:hAnsi="宋体" w:cs="宋体"/>
          <w:sz w:val="24"/>
        </w:rPr>
      </w:pPr>
      <w:r>
        <w:rPr>
          <w:rFonts w:hint="eastAsia" w:ascii="宋体" w:hAnsi="宋体" w:cs="宋体"/>
          <w:sz w:val="24"/>
        </w:rPr>
        <w:t>7、激光输出模式：连续、脉冲；</w:t>
      </w:r>
    </w:p>
    <w:p w14:paraId="31394B27">
      <w:pPr>
        <w:spacing w:line="360" w:lineRule="auto"/>
        <w:ind w:firstLine="480" w:firstLineChars="200"/>
        <w:jc w:val="left"/>
        <w:rPr>
          <w:rFonts w:hint="eastAsia" w:ascii="宋体" w:hAnsi="宋体" w:cs="宋体"/>
          <w:sz w:val="24"/>
        </w:rPr>
      </w:pPr>
      <w:r>
        <w:rPr>
          <w:rFonts w:hint="eastAsia" w:ascii="宋体" w:hAnsi="宋体" w:cs="宋体"/>
          <w:sz w:val="24"/>
        </w:rPr>
        <w:t xml:space="preserve">8、定时范围：1-99min ，调节步距：1min； </w:t>
      </w:r>
    </w:p>
    <w:p w14:paraId="23CFBF93">
      <w:pPr>
        <w:spacing w:line="360" w:lineRule="auto"/>
        <w:ind w:firstLine="480" w:firstLineChars="200"/>
        <w:jc w:val="left"/>
        <w:rPr>
          <w:rFonts w:hint="eastAsia" w:ascii="宋体" w:hAnsi="宋体" w:cs="宋体"/>
          <w:sz w:val="24"/>
        </w:rPr>
      </w:pPr>
      <w:r>
        <w:rPr>
          <w:rFonts w:hint="eastAsia" w:ascii="宋体" w:hAnsi="宋体" w:cs="宋体"/>
          <w:sz w:val="24"/>
        </w:rPr>
        <w:t>9、总计时（显示）功能：分（min）：秒(S)显示方式，随时了解治疗累计时间；</w:t>
      </w:r>
    </w:p>
    <w:p w14:paraId="5A52BACE">
      <w:pPr>
        <w:spacing w:line="360" w:lineRule="auto"/>
        <w:ind w:firstLine="480" w:firstLineChars="200"/>
        <w:jc w:val="left"/>
        <w:rPr>
          <w:rFonts w:hint="eastAsia" w:ascii="宋体" w:hAnsi="宋体" w:cs="宋体"/>
          <w:sz w:val="24"/>
        </w:rPr>
      </w:pPr>
      <w:r>
        <w:rPr>
          <w:rFonts w:hint="eastAsia" w:ascii="宋体" w:hAnsi="宋体" w:cs="宋体"/>
          <w:sz w:val="24"/>
        </w:rPr>
        <w:t>10、显示屏：≥8英寸触摸真彩液晶显示。</w:t>
      </w:r>
    </w:p>
    <w:p w14:paraId="5B27B978">
      <w:pPr>
        <w:spacing w:line="360" w:lineRule="auto"/>
        <w:ind w:firstLine="480" w:firstLineChars="200"/>
        <w:jc w:val="left"/>
        <w:rPr>
          <w:rFonts w:hint="eastAsia" w:ascii="宋体" w:hAnsi="宋体" w:cs="宋体"/>
          <w:sz w:val="24"/>
          <w:shd w:val="clear" w:color="auto" w:fill="FFFFFF"/>
        </w:rPr>
      </w:pPr>
      <w:r>
        <w:rPr>
          <w:rFonts w:hint="eastAsia" w:ascii="宋体" w:hAnsi="宋体" w:cs="宋体"/>
          <w:sz w:val="24"/>
        </w:rPr>
        <w:t>11、历史操作记忆功能：</w:t>
      </w:r>
      <w:r>
        <w:rPr>
          <w:rFonts w:hint="eastAsia" w:ascii="宋体" w:hAnsi="宋体" w:cs="宋体"/>
          <w:sz w:val="24"/>
          <w:shd w:val="clear" w:color="auto" w:fill="FFFFFF"/>
        </w:rPr>
        <w:t>具有历史操作参数设置记忆功能 。</w:t>
      </w:r>
    </w:p>
    <w:p w14:paraId="2ED9641F">
      <w:pPr>
        <w:spacing w:line="360" w:lineRule="auto"/>
        <w:ind w:firstLine="480" w:firstLineChars="200"/>
        <w:jc w:val="left"/>
        <w:rPr>
          <w:rFonts w:hint="eastAsia" w:ascii="宋体" w:hAnsi="宋体" w:cs="宋体"/>
          <w:sz w:val="24"/>
        </w:rPr>
      </w:pPr>
      <w:r>
        <w:rPr>
          <w:rFonts w:hint="eastAsia" w:ascii="宋体" w:hAnsi="宋体" w:cs="宋体"/>
          <w:sz w:val="24"/>
        </w:rPr>
        <w:t>12、快速操作指南显示：在触摸真彩液晶屏中可调阅“快速操作指南”，方便随时查阅。</w:t>
      </w:r>
    </w:p>
    <w:p w14:paraId="7657BDB3">
      <w:pPr>
        <w:spacing w:line="360" w:lineRule="auto"/>
        <w:ind w:firstLine="480" w:firstLineChars="200"/>
        <w:jc w:val="left"/>
        <w:rPr>
          <w:rFonts w:hint="eastAsia" w:ascii="宋体" w:hAnsi="宋体" w:cs="宋体"/>
          <w:sz w:val="24"/>
        </w:rPr>
      </w:pPr>
      <w:r>
        <w:rPr>
          <w:rFonts w:hint="eastAsia" w:ascii="宋体" w:hAnsi="宋体" w:cs="宋体"/>
          <w:sz w:val="24"/>
          <w:shd w:val="clear" w:color="auto" w:fill="FFFFFF"/>
        </w:rPr>
        <w:t>13、具备</w:t>
      </w:r>
      <w:r>
        <w:rPr>
          <w:rFonts w:hint="eastAsia" w:ascii="宋体" w:hAnsi="宋体" w:cs="宋体"/>
          <w:sz w:val="24"/>
        </w:rPr>
        <w:t>慢启动控制技术： 更好地保护激光器，延长使用寿命。</w:t>
      </w:r>
    </w:p>
    <w:p w14:paraId="148AD03A">
      <w:pPr>
        <w:spacing w:line="360" w:lineRule="auto"/>
        <w:ind w:firstLine="480" w:firstLineChars="200"/>
        <w:jc w:val="left"/>
        <w:rPr>
          <w:rFonts w:hint="eastAsia" w:ascii="宋体" w:hAnsi="宋体" w:cs="宋体"/>
          <w:sz w:val="24"/>
        </w:rPr>
      </w:pPr>
      <w:r>
        <w:rPr>
          <w:rFonts w:hint="eastAsia" w:ascii="宋体" w:hAnsi="宋体" w:cs="宋体"/>
          <w:sz w:val="24"/>
        </w:rPr>
        <w:t xml:space="preserve"> 14、微机控制系统：双CPU微机控制 。</w:t>
      </w:r>
    </w:p>
    <w:p w14:paraId="24A16C6C">
      <w:pPr>
        <w:spacing w:line="360" w:lineRule="auto"/>
        <w:ind w:firstLine="480" w:firstLineChars="200"/>
        <w:jc w:val="left"/>
        <w:rPr>
          <w:rFonts w:hint="eastAsia" w:ascii="宋体" w:hAnsi="宋体" w:cs="宋体"/>
          <w:sz w:val="24"/>
        </w:rPr>
      </w:pPr>
      <w:r>
        <w:rPr>
          <w:rFonts w:hint="eastAsia" w:ascii="宋体" w:hAnsi="宋体" w:cs="宋体"/>
          <w:sz w:val="24"/>
        </w:rPr>
        <w:t>15、液晶屏中显示治疗头类型。</w:t>
      </w:r>
    </w:p>
    <w:p w14:paraId="7C4920FA">
      <w:pPr>
        <w:spacing w:line="360" w:lineRule="auto"/>
        <w:ind w:firstLine="480" w:firstLineChars="200"/>
        <w:jc w:val="left"/>
        <w:rPr>
          <w:rFonts w:hint="eastAsia" w:ascii="宋体" w:hAnsi="宋体" w:cs="宋体"/>
          <w:sz w:val="24"/>
        </w:rPr>
      </w:pPr>
      <w:r>
        <w:rPr>
          <w:rFonts w:hint="eastAsia" w:ascii="宋体" w:hAnsi="宋体" w:cs="宋体"/>
          <w:sz w:val="24"/>
        </w:rPr>
        <w:t>16、输入功率≤200VA。</w:t>
      </w:r>
    </w:p>
    <w:p w14:paraId="34C5268C">
      <w:pPr>
        <w:spacing w:line="360" w:lineRule="auto"/>
        <w:ind w:firstLine="480" w:firstLineChars="200"/>
        <w:jc w:val="left"/>
        <w:rPr>
          <w:rFonts w:hint="eastAsia" w:ascii="宋体" w:hAnsi="宋体" w:cs="宋体"/>
          <w:sz w:val="24"/>
        </w:rPr>
      </w:pPr>
      <w:r>
        <w:rPr>
          <w:rFonts w:hint="eastAsia" w:ascii="宋体" w:hAnsi="宋体" w:cs="宋体"/>
          <w:sz w:val="24"/>
        </w:rPr>
        <w:t>17、熔断器：3A/250V（Φ5mm×20mm）。</w:t>
      </w:r>
    </w:p>
    <w:p w14:paraId="215B333D">
      <w:pPr>
        <w:spacing w:line="360" w:lineRule="auto"/>
        <w:ind w:firstLine="480" w:firstLineChars="200"/>
        <w:jc w:val="left"/>
        <w:rPr>
          <w:rFonts w:hint="eastAsia" w:ascii="宋体" w:hAnsi="宋体" w:cs="宋体"/>
          <w:sz w:val="24"/>
        </w:rPr>
      </w:pPr>
      <w:r>
        <w:rPr>
          <w:rFonts w:hint="eastAsia" w:ascii="宋体" w:hAnsi="宋体" w:cs="宋体"/>
          <w:sz w:val="24"/>
        </w:rPr>
        <w:t>18、输入电源：交流220V，50Hz 。</w:t>
      </w:r>
    </w:p>
    <w:p w14:paraId="7DFC04EB">
      <w:pPr>
        <w:spacing w:line="360" w:lineRule="auto"/>
        <w:ind w:firstLine="480" w:firstLineChars="200"/>
        <w:jc w:val="left"/>
        <w:rPr>
          <w:rFonts w:hint="eastAsia" w:ascii="宋体" w:hAnsi="宋体" w:cs="宋体"/>
          <w:sz w:val="24"/>
        </w:rPr>
      </w:pPr>
      <w:r>
        <w:rPr>
          <w:rFonts w:hint="eastAsia" w:ascii="宋体" w:hAnsi="宋体" w:cs="宋体"/>
          <w:sz w:val="24"/>
        </w:rPr>
        <w:t>19、 可移动式， 静音脚轮具有自锁功能。</w:t>
      </w:r>
    </w:p>
    <w:p w14:paraId="0209F1CE">
      <w:pPr>
        <w:spacing w:line="360" w:lineRule="auto"/>
        <w:ind w:firstLine="482" w:firstLineChars="200"/>
        <w:jc w:val="left"/>
        <w:rPr>
          <w:rFonts w:hint="eastAsia" w:ascii="宋体" w:hAnsi="宋体" w:cs="宋体"/>
          <w:b/>
          <w:sz w:val="24"/>
        </w:rPr>
      </w:pPr>
      <w:r>
        <w:rPr>
          <w:rFonts w:hint="eastAsia" w:ascii="宋体" w:hAnsi="宋体" w:cs="宋体"/>
          <w:b/>
          <w:sz w:val="24"/>
        </w:rPr>
        <w:t>2、配置清单</w:t>
      </w:r>
    </w:p>
    <w:tbl>
      <w:tblPr>
        <w:tblStyle w:val="7"/>
        <w:tblW w:w="3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283"/>
        <w:gridCol w:w="2192"/>
      </w:tblGrid>
      <w:tr w14:paraId="71EF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68" w:type="pct"/>
            <w:noWrap w:val="0"/>
            <w:vAlign w:val="center"/>
          </w:tcPr>
          <w:p w14:paraId="34F1FD46">
            <w:pPr>
              <w:autoSpaceDE w:val="0"/>
              <w:autoSpaceDN w:val="0"/>
              <w:spacing w:line="360" w:lineRule="auto"/>
              <w:rPr>
                <w:rFonts w:hint="eastAsia" w:ascii="宋体" w:hAnsi="宋体" w:cs="宋体"/>
                <w:b/>
                <w:sz w:val="24"/>
              </w:rPr>
            </w:pPr>
            <w:r>
              <w:rPr>
                <w:rFonts w:hint="eastAsia" w:ascii="宋体" w:hAnsi="宋体" w:cs="宋体"/>
                <w:b/>
                <w:sz w:val="24"/>
              </w:rPr>
              <w:t>序号</w:t>
            </w:r>
          </w:p>
        </w:tc>
        <w:tc>
          <w:tcPr>
            <w:tcW w:w="2417" w:type="pct"/>
            <w:noWrap w:val="0"/>
            <w:vAlign w:val="center"/>
          </w:tcPr>
          <w:p w14:paraId="230B310C">
            <w:pPr>
              <w:autoSpaceDE w:val="0"/>
              <w:autoSpaceDN w:val="0"/>
              <w:spacing w:line="360" w:lineRule="auto"/>
              <w:rPr>
                <w:rFonts w:hint="eastAsia" w:ascii="宋体" w:hAnsi="宋体" w:cs="宋体"/>
                <w:b/>
                <w:sz w:val="24"/>
              </w:rPr>
            </w:pPr>
            <w:r>
              <w:rPr>
                <w:rFonts w:hint="eastAsia" w:ascii="宋体" w:hAnsi="宋体" w:cs="宋体"/>
                <w:b/>
                <w:sz w:val="24"/>
              </w:rPr>
              <w:t>配置名称</w:t>
            </w:r>
          </w:p>
        </w:tc>
        <w:tc>
          <w:tcPr>
            <w:tcW w:w="1614" w:type="pct"/>
            <w:noWrap w:val="0"/>
            <w:vAlign w:val="center"/>
          </w:tcPr>
          <w:p w14:paraId="2B312F2D">
            <w:pPr>
              <w:autoSpaceDE w:val="0"/>
              <w:autoSpaceDN w:val="0"/>
              <w:spacing w:line="360" w:lineRule="auto"/>
              <w:rPr>
                <w:rFonts w:hint="eastAsia" w:ascii="宋体" w:hAnsi="宋体" w:cs="宋体"/>
                <w:b/>
                <w:sz w:val="24"/>
              </w:rPr>
            </w:pPr>
            <w:r>
              <w:rPr>
                <w:rFonts w:hint="eastAsia" w:ascii="宋体" w:hAnsi="宋体" w:cs="宋体"/>
                <w:b/>
                <w:sz w:val="24"/>
              </w:rPr>
              <w:t>数量</w:t>
            </w:r>
          </w:p>
        </w:tc>
      </w:tr>
      <w:tr w14:paraId="2174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68" w:type="pct"/>
            <w:noWrap w:val="0"/>
            <w:vAlign w:val="center"/>
          </w:tcPr>
          <w:p w14:paraId="4C32915A">
            <w:pPr>
              <w:autoSpaceDE w:val="0"/>
              <w:autoSpaceDN w:val="0"/>
              <w:spacing w:line="360" w:lineRule="auto"/>
              <w:rPr>
                <w:rFonts w:hint="eastAsia" w:ascii="宋体" w:hAnsi="宋体" w:cs="宋体"/>
                <w:sz w:val="24"/>
              </w:rPr>
            </w:pPr>
            <w:r>
              <w:rPr>
                <w:rFonts w:hint="eastAsia" w:ascii="宋体" w:hAnsi="宋体" w:cs="宋体"/>
                <w:sz w:val="24"/>
              </w:rPr>
              <w:t>1</w:t>
            </w:r>
          </w:p>
        </w:tc>
        <w:tc>
          <w:tcPr>
            <w:tcW w:w="2417" w:type="pct"/>
            <w:noWrap w:val="0"/>
            <w:vAlign w:val="center"/>
          </w:tcPr>
          <w:p w14:paraId="7C1BDE04">
            <w:pPr>
              <w:autoSpaceDE w:val="0"/>
              <w:autoSpaceDN w:val="0"/>
              <w:spacing w:line="360" w:lineRule="auto"/>
              <w:rPr>
                <w:rFonts w:hint="eastAsia" w:ascii="宋体" w:hAnsi="宋体" w:cs="宋体"/>
                <w:sz w:val="24"/>
              </w:rPr>
            </w:pPr>
            <w:r>
              <w:rPr>
                <w:rFonts w:hint="eastAsia" w:ascii="宋体" w:hAnsi="宋体" w:cs="宋体"/>
                <w:sz w:val="24"/>
              </w:rPr>
              <w:t>主机</w:t>
            </w:r>
          </w:p>
        </w:tc>
        <w:tc>
          <w:tcPr>
            <w:tcW w:w="1614" w:type="pct"/>
            <w:noWrap w:val="0"/>
            <w:vAlign w:val="center"/>
          </w:tcPr>
          <w:p w14:paraId="14D1CE21">
            <w:pPr>
              <w:autoSpaceDE w:val="0"/>
              <w:autoSpaceDN w:val="0"/>
              <w:spacing w:line="360" w:lineRule="auto"/>
              <w:rPr>
                <w:rFonts w:hint="eastAsia" w:ascii="宋体" w:hAnsi="宋体" w:cs="宋体"/>
                <w:sz w:val="24"/>
              </w:rPr>
            </w:pPr>
            <w:r>
              <w:rPr>
                <w:rFonts w:hint="eastAsia" w:ascii="宋体" w:hAnsi="宋体" w:cs="宋体"/>
                <w:sz w:val="24"/>
              </w:rPr>
              <w:t>一台</w:t>
            </w:r>
          </w:p>
        </w:tc>
      </w:tr>
      <w:tr w14:paraId="5565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68" w:type="pct"/>
            <w:noWrap w:val="0"/>
            <w:vAlign w:val="center"/>
          </w:tcPr>
          <w:p w14:paraId="1DCD16FE">
            <w:pPr>
              <w:autoSpaceDE w:val="0"/>
              <w:autoSpaceDN w:val="0"/>
              <w:spacing w:line="360" w:lineRule="auto"/>
              <w:rPr>
                <w:rFonts w:hint="eastAsia" w:ascii="宋体" w:hAnsi="宋体" w:cs="宋体"/>
                <w:sz w:val="24"/>
              </w:rPr>
            </w:pPr>
            <w:r>
              <w:rPr>
                <w:rFonts w:hint="eastAsia" w:ascii="宋体" w:hAnsi="宋体" w:cs="宋体"/>
                <w:sz w:val="24"/>
              </w:rPr>
              <w:t>2</w:t>
            </w:r>
          </w:p>
        </w:tc>
        <w:tc>
          <w:tcPr>
            <w:tcW w:w="2417" w:type="pct"/>
            <w:noWrap w:val="0"/>
            <w:vAlign w:val="center"/>
          </w:tcPr>
          <w:p w14:paraId="7E986F92">
            <w:pPr>
              <w:autoSpaceDE w:val="0"/>
              <w:autoSpaceDN w:val="0"/>
              <w:spacing w:line="360" w:lineRule="auto"/>
              <w:rPr>
                <w:rFonts w:hint="eastAsia" w:ascii="宋体" w:hAnsi="宋体" w:cs="宋体"/>
                <w:sz w:val="24"/>
              </w:rPr>
            </w:pPr>
            <w:r>
              <w:rPr>
                <w:rFonts w:hint="eastAsia" w:ascii="宋体" w:hAnsi="宋体" w:cs="宋体"/>
                <w:sz w:val="24"/>
              </w:rPr>
              <w:t>治疗头：大探头</w:t>
            </w:r>
          </w:p>
        </w:tc>
        <w:tc>
          <w:tcPr>
            <w:tcW w:w="1614" w:type="pct"/>
            <w:noWrap w:val="0"/>
            <w:vAlign w:val="center"/>
          </w:tcPr>
          <w:p w14:paraId="0E5A387F">
            <w:pPr>
              <w:autoSpaceDE w:val="0"/>
              <w:autoSpaceDN w:val="0"/>
              <w:spacing w:line="360" w:lineRule="auto"/>
              <w:rPr>
                <w:rFonts w:hint="eastAsia" w:ascii="宋体" w:hAnsi="宋体" w:cs="宋体"/>
                <w:sz w:val="24"/>
              </w:rPr>
            </w:pPr>
            <w:r>
              <w:rPr>
                <w:rFonts w:hint="eastAsia" w:ascii="宋体" w:hAnsi="宋体" w:cs="宋体"/>
                <w:sz w:val="24"/>
              </w:rPr>
              <w:t>一套</w:t>
            </w:r>
          </w:p>
        </w:tc>
      </w:tr>
      <w:tr w14:paraId="5BBDD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8" w:type="pct"/>
            <w:noWrap w:val="0"/>
            <w:vAlign w:val="center"/>
          </w:tcPr>
          <w:p w14:paraId="65614F7F">
            <w:pPr>
              <w:autoSpaceDE w:val="0"/>
              <w:autoSpaceDN w:val="0"/>
              <w:spacing w:line="360" w:lineRule="auto"/>
              <w:rPr>
                <w:rFonts w:hint="eastAsia" w:ascii="宋体" w:hAnsi="宋体" w:cs="宋体"/>
                <w:sz w:val="24"/>
              </w:rPr>
            </w:pPr>
            <w:r>
              <w:rPr>
                <w:rFonts w:hint="eastAsia" w:ascii="宋体" w:hAnsi="宋体" w:cs="宋体"/>
                <w:sz w:val="24"/>
              </w:rPr>
              <w:t>3</w:t>
            </w:r>
          </w:p>
        </w:tc>
        <w:tc>
          <w:tcPr>
            <w:tcW w:w="2417" w:type="pct"/>
            <w:noWrap w:val="0"/>
            <w:vAlign w:val="center"/>
          </w:tcPr>
          <w:p w14:paraId="7B6889BF">
            <w:pPr>
              <w:autoSpaceDE w:val="0"/>
              <w:autoSpaceDN w:val="0"/>
              <w:spacing w:line="360" w:lineRule="auto"/>
              <w:rPr>
                <w:rFonts w:hint="eastAsia" w:ascii="宋体" w:hAnsi="宋体" w:cs="宋体"/>
                <w:sz w:val="24"/>
              </w:rPr>
            </w:pPr>
            <w:r>
              <w:rPr>
                <w:rFonts w:hint="eastAsia" w:ascii="宋体" w:hAnsi="宋体" w:cs="宋体"/>
                <w:sz w:val="24"/>
              </w:rPr>
              <w:t>主机钥匙</w:t>
            </w:r>
          </w:p>
        </w:tc>
        <w:tc>
          <w:tcPr>
            <w:tcW w:w="1614" w:type="pct"/>
            <w:noWrap w:val="0"/>
            <w:vAlign w:val="center"/>
          </w:tcPr>
          <w:p w14:paraId="47FD233D">
            <w:pPr>
              <w:autoSpaceDE w:val="0"/>
              <w:autoSpaceDN w:val="0"/>
              <w:spacing w:line="360" w:lineRule="auto"/>
              <w:rPr>
                <w:rFonts w:hint="eastAsia" w:ascii="宋体" w:hAnsi="宋体" w:cs="宋体"/>
                <w:sz w:val="24"/>
              </w:rPr>
            </w:pPr>
            <w:r>
              <w:rPr>
                <w:rFonts w:hint="eastAsia" w:ascii="宋体" w:hAnsi="宋体" w:cs="宋体"/>
                <w:sz w:val="24"/>
              </w:rPr>
              <w:t>两把</w:t>
            </w:r>
          </w:p>
        </w:tc>
      </w:tr>
      <w:tr w14:paraId="442DD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8" w:type="pct"/>
            <w:noWrap w:val="0"/>
            <w:vAlign w:val="center"/>
          </w:tcPr>
          <w:p w14:paraId="190A4D8B">
            <w:pPr>
              <w:autoSpaceDE w:val="0"/>
              <w:autoSpaceDN w:val="0"/>
              <w:spacing w:line="360" w:lineRule="auto"/>
              <w:rPr>
                <w:rFonts w:hint="eastAsia" w:ascii="宋体" w:hAnsi="宋体" w:cs="宋体"/>
                <w:sz w:val="24"/>
              </w:rPr>
            </w:pPr>
            <w:r>
              <w:rPr>
                <w:rFonts w:hint="eastAsia" w:ascii="宋体" w:hAnsi="宋体" w:cs="宋体"/>
                <w:sz w:val="24"/>
              </w:rPr>
              <w:t>4</w:t>
            </w:r>
          </w:p>
        </w:tc>
        <w:tc>
          <w:tcPr>
            <w:tcW w:w="2417" w:type="pct"/>
            <w:noWrap w:val="0"/>
            <w:vAlign w:val="center"/>
          </w:tcPr>
          <w:p w14:paraId="3F2B5D0B">
            <w:pPr>
              <w:autoSpaceDE w:val="0"/>
              <w:autoSpaceDN w:val="0"/>
              <w:spacing w:line="360" w:lineRule="auto"/>
              <w:rPr>
                <w:rFonts w:hint="eastAsia" w:ascii="宋体" w:hAnsi="宋体" w:cs="宋体"/>
                <w:sz w:val="24"/>
              </w:rPr>
            </w:pPr>
            <w:r>
              <w:rPr>
                <w:rFonts w:hint="eastAsia" w:ascii="宋体" w:hAnsi="宋体" w:cs="宋体"/>
                <w:sz w:val="24"/>
              </w:rPr>
              <w:t>电源线</w:t>
            </w:r>
          </w:p>
        </w:tc>
        <w:tc>
          <w:tcPr>
            <w:tcW w:w="1614" w:type="pct"/>
            <w:noWrap w:val="0"/>
            <w:vAlign w:val="center"/>
          </w:tcPr>
          <w:p w14:paraId="7F0B7042">
            <w:pPr>
              <w:autoSpaceDE w:val="0"/>
              <w:autoSpaceDN w:val="0"/>
              <w:spacing w:line="360" w:lineRule="auto"/>
              <w:rPr>
                <w:rFonts w:hint="eastAsia" w:ascii="宋体" w:hAnsi="宋体" w:cs="宋体"/>
                <w:sz w:val="24"/>
              </w:rPr>
            </w:pPr>
            <w:r>
              <w:rPr>
                <w:rFonts w:hint="eastAsia" w:ascii="宋体" w:hAnsi="宋体" w:cs="宋体"/>
                <w:sz w:val="24"/>
              </w:rPr>
              <w:t>一根</w:t>
            </w:r>
          </w:p>
        </w:tc>
      </w:tr>
      <w:tr w14:paraId="347F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68" w:type="pct"/>
            <w:noWrap w:val="0"/>
            <w:vAlign w:val="center"/>
          </w:tcPr>
          <w:p w14:paraId="1DEF2613">
            <w:pPr>
              <w:autoSpaceDE w:val="0"/>
              <w:autoSpaceDN w:val="0"/>
              <w:spacing w:line="360" w:lineRule="auto"/>
              <w:rPr>
                <w:rFonts w:hint="eastAsia" w:ascii="宋体" w:hAnsi="宋体" w:cs="宋体"/>
                <w:sz w:val="24"/>
              </w:rPr>
            </w:pPr>
            <w:r>
              <w:rPr>
                <w:rFonts w:hint="eastAsia" w:ascii="宋体" w:hAnsi="宋体" w:cs="宋体"/>
                <w:sz w:val="24"/>
              </w:rPr>
              <w:t>5</w:t>
            </w:r>
          </w:p>
        </w:tc>
        <w:tc>
          <w:tcPr>
            <w:tcW w:w="2417" w:type="pct"/>
            <w:noWrap w:val="0"/>
            <w:vAlign w:val="center"/>
          </w:tcPr>
          <w:p w14:paraId="6C17DD99">
            <w:pPr>
              <w:autoSpaceDE w:val="0"/>
              <w:autoSpaceDN w:val="0"/>
              <w:spacing w:line="360" w:lineRule="auto"/>
              <w:rPr>
                <w:rFonts w:hint="eastAsia" w:ascii="宋体" w:hAnsi="宋体" w:cs="宋体"/>
                <w:sz w:val="24"/>
              </w:rPr>
            </w:pPr>
            <w:r>
              <w:rPr>
                <w:rFonts w:hint="eastAsia" w:ascii="宋体" w:hAnsi="宋体" w:cs="宋体"/>
                <w:sz w:val="24"/>
              </w:rPr>
              <w:t>治疗头支架</w:t>
            </w:r>
          </w:p>
        </w:tc>
        <w:tc>
          <w:tcPr>
            <w:tcW w:w="1614" w:type="pct"/>
            <w:noWrap w:val="0"/>
            <w:vAlign w:val="center"/>
          </w:tcPr>
          <w:p w14:paraId="5135001C">
            <w:pPr>
              <w:autoSpaceDE w:val="0"/>
              <w:autoSpaceDN w:val="0"/>
              <w:spacing w:line="360" w:lineRule="auto"/>
              <w:rPr>
                <w:rFonts w:hint="eastAsia" w:ascii="宋体" w:hAnsi="宋体" w:cs="宋体"/>
                <w:sz w:val="24"/>
              </w:rPr>
            </w:pPr>
            <w:r>
              <w:rPr>
                <w:rFonts w:hint="eastAsia" w:ascii="宋体" w:hAnsi="宋体" w:cs="宋体"/>
                <w:sz w:val="24"/>
              </w:rPr>
              <w:t>一幅</w:t>
            </w:r>
          </w:p>
        </w:tc>
      </w:tr>
      <w:tr w14:paraId="0A46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968" w:type="pct"/>
            <w:noWrap w:val="0"/>
            <w:vAlign w:val="center"/>
          </w:tcPr>
          <w:p w14:paraId="505D9D87">
            <w:pPr>
              <w:autoSpaceDE w:val="0"/>
              <w:autoSpaceDN w:val="0"/>
              <w:spacing w:line="360" w:lineRule="auto"/>
              <w:rPr>
                <w:rFonts w:hint="eastAsia" w:ascii="宋体" w:hAnsi="宋体" w:eastAsia="宋体" w:cs="宋体"/>
                <w:sz w:val="24"/>
                <w:lang w:eastAsia="zh-CN"/>
              </w:rPr>
            </w:pPr>
            <w:r>
              <w:rPr>
                <w:rFonts w:hint="eastAsia" w:cs="宋体"/>
                <w:sz w:val="24"/>
                <w:lang w:val="en-US" w:eastAsia="zh-CN"/>
              </w:rPr>
              <w:t>6</w:t>
            </w:r>
          </w:p>
        </w:tc>
        <w:tc>
          <w:tcPr>
            <w:tcW w:w="2417" w:type="pct"/>
            <w:noWrap w:val="0"/>
            <w:vAlign w:val="center"/>
          </w:tcPr>
          <w:p w14:paraId="24D4D475">
            <w:pPr>
              <w:autoSpaceDE w:val="0"/>
              <w:autoSpaceDN w:val="0"/>
              <w:spacing w:line="360" w:lineRule="auto"/>
              <w:rPr>
                <w:rFonts w:hint="eastAsia" w:ascii="宋体" w:hAnsi="宋体" w:cs="宋体"/>
                <w:sz w:val="24"/>
              </w:rPr>
            </w:pPr>
            <w:r>
              <w:rPr>
                <w:rFonts w:hint="eastAsia" w:ascii="宋体" w:hAnsi="宋体" w:cs="宋体"/>
                <w:sz w:val="24"/>
              </w:rPr>
              <w:t>防护眼镜</w:t>
            </w:r>
          </w:p>
        </w:tc>
        <w:tc>
          <w:tcPr>
            <w:tcW w:w="1614" w:type="pct"/>
            <w:noWrap w:val="0"/>
            <w:vAlign w:val="center"/>
          </w:tcPr>
          <w:p w14:paraId="453A91A7">
            <w:pPr>
              <w:autoSpaceDE w:val="0"/>
              <w:autoSpaceDN w:val="0"/>
              <w:spacing w:line="360" w:lineRule="auto"/>
              <w:rPr>
                <w:rFonts w:hint="eastAsia" w:ascii="宋体" w:hAnsi="宋体" w:cs="宋体"/>
                <w:sz w:val="24"/>
              </w:rPr>
            </w:pPr>
            <w:r>
              <w:rPr>
                <w:rFonts w:hint="eastAsia" w:ascii="宋体" w:hAnsi="宋体" w:cs="宋体"/>
                <w:sz w:val="24"/>
              </w:rPr>
              <w:t>2幅</w:t>
            </w:r>
          </w:p>
        </w:tc>
      </w:tr>
    </w:tbl>
    <w:p w14:paraId="10AB0380">
      <w:pPr>
        <w:pStyle w:val="3"/>
        <w:keepNext w:val="0"/>
        <w:keepLines w:val="0"/>
        <w:pageBreakBefore w:val="0"/>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lang w:val="en-US" w:eastAsia="zh-CN"/>
        </w:rPr>
      </w:pPr>
    </w:p>
    <w:p w14:paraId="4189B4B6">
      <w:pPr>
        <w:keepNext w:val="0"/>
        <w:keepLines w:val="0"/>
        <w:pageBreakBefore w:val="0"/>
        <w:widowControl/>
        <w:kinsoku/>
        <w:wordWrap/>
        <w:overflowPunct/>
        <w:topLinePunct w:val="0"/>
        <w:bidi w:val="0"/>
        <w:snapToGrid/>
        <w:spacing w:line="486" w:lineRule="exact"/>
        <w:ind w:firstLine="241" w:firstLineChars="100"/>
        <w:contextualSpacing/>
        <w:textAlignment w:val="auto"/>
        <w:rPr>
          <w:rFonts w:hint="eastAsia" w:ascii="宋体" w:hAnsi="宋体" w:eastAsia="宋体" w:cs="宋体"/>
          <w:b/>
          <w:bCs/>
          <w:i w:val="0"/>
          <w:iCs w:val="0"/>
          <w:color w:val="auto"/>
          <w:sz w:val="24"/>
          <w:szCs w:val="24"/>
          <w:highlight w:val="none"/>
        </w:rPr>
      </w:pPr>
      <w:bookmarkStart w:id="21" w:name="_GoBack"/>
      <w:bookmarkEnd w:id="21"/>
      <w:r>
        <w:rPr>
          <w:rFonts w:hint="eastAsia" w:ascii="宋体" w:hAnsi="宋体" w:eastAsia="宋体" w:cs="宋体"/>
          <w:b/>
          <w:bCs/>
          <w:i w:val="0"/>
          <w:iCs w:val="0"/>
          <w:color w:val="auto"/>
          <w:sz w:val="24"/>
          <w:szCs w:val="24"/>
          <w:highlight w:val="none"/>
          <w:lang w:val="en-US" w:eastAsia="zh-CN"/>
        </w:rPr>
        <w:t>2</w:t>
      </w:r>
      <w:r>
        <w:rPr>
          <w:rFonts w:hint="eastAsia" w:ascii="宋体" w:hAnsi="宋体" w:eastAsia="宋体" w:cs="宋体"/>
          <w:b/>
          <w:bCs/>
          <w:i w:val="0"/>
          <w:iCs w:val="0"/>
          <w:color w:val="auto"/>
          <w:sz w:val="24"/>
          <w:szCs w:val="24"/>
          <w:highlight w:val="none"/>
        </w:rPr>
        <w:t>.</w:t>
      </w:r>
      <w:r>
        <w:rPr>
          <w:rFonts w:hint="eastAsia" w:ascii="宋体" w:hAnsi="宋体" w:eastAsia="宋体" w:cs="宋体"/>
          <w:b/>
          <w:bCs/>
          <w:i w:val="0"/>
          <w:iCs w:val="0"/>
          <w:color w:val="auto"/>
          <w:sz w:val="24"/>
          <w:szCs w:val="24"/>
          <w:highlight w:val="none"/>
          <w:lang w:val="en-US" w:eastAsia="zh-CN"/>
        </w:rPr>
        <w:t xml:space="preserve">2 </w:t>
      </w:r>
      <w:r>
        <w:rPr>
          <w:rFonts w:hint="eastAsia" w:ascii="宋体" w:hAnsi="宋体" w:eastAsia="宋体" w:cs="宋体"/>
          <w:b/>
          <w:bCs/>
          <w:i w:val="0"/>
          <w:iCs w:val="0"/>
          <w:color w:val="auto"/>
          <w:sz w:val="24"/>
          <w:szCs w:val="24"/>
          <w:highlight w:val="none"/>
        </w:rPr>
        <w:t>采购标的需满足的服务标准、期限、效率等要求；</w:t>
      </w:r>
    </w:p>
    <w:p w14:paraId="2D1A6F04">
      <w:pPr>
        <w:keepNext w:val="0"/>
        <w:keepLines w:val="0"/>
        <w:pageBreakBefore w:val="0"/>
        <w:widowControl w:val="0"/>
        <w:tabs>
          <w:tab w:val="left" w:pos="900"/>
        </w:tabs>
        <w:kinsoku/>
        <w:wordWrap/>
        <w:overflowPunct/>
        <w:topLinePunct w:val="0"/>
        <w:autoSpaceDE/>
        <w:autoSpaceDN/>
        <w:bidi w:val="0"/>
        <w:adjustRightInd/>
        <w:snapToGrid/>
        <w:spacing w:line="486" w:lineRule="exact"/>
        <w:ind w:left="0" w:leftChars="0" w:right="0" w:rightChars="0" w:firstLine="240" w:firstLineChars="1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）采购标的需满足的服务标准、效率要求</w:t>
      </w:r>
    </w:p>
    <w:p w14:paraId="5549A5C9">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0DC55A37">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7C36D2AB">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供应商应有能力做好售后服务工作和提供技术保障。供应商或投标产品制造商应设有专业的售后服务维修机构，有充足的零件储备和能力相当的技术服务人员，</w:t>
      </w:r>
      <w:r>
        <w:rPr>
          <w:rFonts w:hint="eastAsia" w:ascii="宋体" w:hAnsi="宋体" w:eastAsia="宋体" w:cs="宋体"/>
          <w:b w:val="0"/>
          <w:bCs w:val="0"/>
          <w:color w:val="auto"/>
          <w:sz w:val="24"/>
          <w:szCs w:val="24"/>
          <w:highlight w:val="none"/>
          <w:lang w:val="en-US" w:eastAsia="zh-CN"/>
        </w:rPr>
        <w:t>并保证投标产品停产后至少10年的备件供应。</w:t>
      </w:r>
    </w:p>
    <w:p w14:paraId="16EB6DB5">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4.应提供原厂维修配件明细表及报价单(如提供公开信息渠道可查询到的，可免提</w:t>
      </w:r>
    </w:p>
    <w:p w14:paraId="26452CBD">
      <w:pPr>
        <w:keepNext w:val="0"/>
        <w:keepLines w:val="0"/>
        <w:pageBreakBefore w:val="0"/>
        <w:widowControl w:val="0"/>
        <w:numPr>
          <w:ilvl w:val="0"/>
          <w:numId w:val="0"/>
        </w:numPr>
        <w:kinsoku/>
        <w:wordWrap/>
        <w:overflowPunct/>
        <w:topLinePunct w:val="0"/>
        <w:bidi w:val="0"/>
        <w:adjustRightInd/>
        <w:snapToGrid/>
        <w:spacing w:before="50" w:line="486" w:lineRule="exact"/>
        <w:ind w:right="0" w:rightChars="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供，但须注明查询方法及来源)。</w:t>
      </w:r>
    </w:p>
    <w:p w14:paraId="47AC782A">
      <w:pPr>
        <w:pStyle w:val="6"/>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供应商应负责投标货物质量保证期内的免费维修和配件供应，供应商售后服务维修机构应备有所购货物及时维修所需的关键零部件。</w:t>
      </w:r>
    </w:p>
    <w:p w14:paraId="44DF5B8C">
      <w:pPr>
        <w:pStyle w:val="6"/>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供应商应保证在质量保证期内提供投标货物专用的软件和相应数据库资料的免费升级服务。（如果有）</w:t>
      </w:r>
    </w:p>
    <w:p w14:paraId="0FAA0B34">
      <w:pPr>
        <w:pStyle w:val="6"/>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在合同执行期和质量保证期内，供应商应保证在收到要求提供维修服务的通知后</w:t>
      </w:r>
      <w:r>
        <w:rPr>
          <w:rFonts w:hint="eastAsia" w:ascii="宋体" w:hAnsi="宋体" w:eastAsia="宋体" w:cs="宋体"/>
          <w:b w:val="0"/>
          <w:bCs w:val="0"/>
          <w:color w:val="auto"/>
          <w:sz w:val="24"/>
          <w:szCs w:val="24"/>
          <w:highlight w:val="none"/>
          <w:u w:val="single"/>
          <w:lang w:val="en-US" w:eastAsia="zh-CN"/>
        </w:rPr>
        <w:t>1</w:t>
      </w:r>
      <w:r>
        <w:rPr>
          <w:rFonts w:hint="eastAsia" w:ascii="宋体" w:hAnsi="宋体" w:eastAsia="宋体" w:cs="宋体"/>
          <w:b w:val="0"/>
          <w:bCs w:val="0"/>
          <w:color w:val="auto"/>
          <w:sz w:val="24"/>
          <w:szCs w:val="24"/>
          <w:highlight w:val="none"/>
        </w:rPr>
        <w:t>小时内给予反馈，</w:t>
      </w:r>
      <w:r>
        <w:rPr>
          <w:rFonts w:hint="eastAsia" w:ascii="宋体" w:hAnsi="宋体" w:eastAsia="宋体" w:cs="宋体"/>
          <w:b w:val="0"/>
          <w:bCs w:val="0"/>
          <w:color w:val="auto"/>
          <w:sz w:val="24"/>
          <w:szCs w:val="24"/>
          <w:highlight w:val="none"/>
          <w:u w:val="single"/>
          <w:lang w:val="en-US" w:eastAsia="zh-CN"/>
        </w:rPr>
        <w:t>4</w:t>
      </w:r>
      <w:r>
        <w:rPr>
          <w:rFonts w:hint="eastAsia" w:ascii="宋体" w:hAnsi="宋体" w:eastAsia="宋体" w:cs="宋体"/>
          <w:b w:val="0"/>
          <w:bCs w:val="0"/>
          <w:color w:val="auto"/>
          <w:sz w:val="24"/>
          <w:szCs w:val="24"/>
          <w:highlight w:val="none"/>
        </w:rPr>
        <w:t>小时内派合格的技术人员赴现场提供免费服务，解决问题。如不能按采购人要求的时间予以修复，供应商应保证免费提供同类备用设备，供采购人使用。</w:t>
      </w:r>
    </w:p>
    <w:p w14:paraId="500A52DB">
      <w:pPr>
        <w:pStyle w:val="6"/>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14:paraId="70FD4345">
      <w:pPr>
        <w:pStyle w:val="6"/>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货物运输符合的相关国际惯例，试剂、耗材运达所产生的费用由供应商负责。运输途中的货物破损及损失风险由供应商承担，供应商承担运费。</w:t>
      </w:r>
    </w:p>
    <w:p w14:paraId="04F2313E">
      <w:pPr>
        <w:pStyle w:val="6"/>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）采购标的需满足的服务期限要求</w:t>
      </w:r>
    </w:p>
    <w:p w14:paraId="270E10A9">
      <w:pPr>
        <w:pStyle w:val="6"/>
        <w:keepNext w:val="0"/>
        <w:keepLines w:val="0"/>
        <w:pageBreakBefore w:val="0"/>
        <w:widowControl w:val="0"/>
        <w:numPr>
          <w:ilvl w:val="0"/>
          <w:numId w:val="0"/>
        </w:numPr>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rPr>
        <w:t>1. 质量保证期</w:t>
      </w:r>
      <w:r>
        <w:rPr>
          <w:rFonts w:hint="eastAsia" w:ascii="宋体" w:hAnsi="宋体" w:eastAsia="宋体" w:cs="宋体"/>
          <w:b w:val="0"/>
          <w:bCs w:val="0"/>
          <w:color w:val="auto"/>
          <w:sz w:val="24"/>
          <w:szCs w:val="24"/>
          <w:highlight w:val="none"/>
          <w:lang w:val="en-US" w:eastAsia="zh-CN"/>
        </w:rPr>
        <w:t>（保修期）</w:t>
      </w:r>
      <w:r>
        <w:rPr>
          <w:rFonts w:hint="eastAsia" w:ascii="宋体" w:hAnsi="宋体" w:eastAsia="宋体" w:cs="宋体"/>
          <w:b w:val="0"/>
          <w:bCs w:val="0"/>
          <w:color w:val="auto"/>
          <w:sz w:val="24"/>
          <w:szCs w:val="24"/>
          <w:highlight w:val="none"/>
        </w:rPr>
        <w:t>及服务要求：</w:t>
      </w:r>
      <w:r>
        <w:rPr>
          <w:rFonts w:hint="eastAsia" w:ascii="宋体" w:hAnsi="宋体" w:eastAsia="宋体" w:cs="宋体"/>
          <w:b w:val="0"/>
          <w:bCs w:val="0"/>
          <w:color w:val="auto"/>
          <w:sz w:val="24"/>
          <w:szCs w:val="24"/>
          <w:highlight w:val="none"/>
          <w:lang w:val="en-US" w:eastAsia="zh-CN"/>
        </w:rPr>
        <w:t>详见本章</w:t>
      </w:r>
      <w:r>
        <w:rPr>
          <w:rFonts w:hint="eastAsia"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采购需求</w:t>
      </w:r>
      <w:r>
        <w:rPr>
          <w:rFonts w:hint="eastAsia" w:hAnsi="宋体" w:cs="宋体"/>
          <w:b w:val="0"/>
          <w:bCs w:val="0"/>
          <w:color w:val="auto"/>
          <w:sz w:val="24"/>
          <w:szCs w:val="24"/>
          <w:highlight w:val="none"/>
          <w:lang w:val="en-US" w:eastAsia="zh-CN"/>
        </w:rPr>
        <w:t>中</w:t>
      </w:r>
      <w:r>
        <w:rPr>
          <w:rFonts w:hint="eastAsia" w:ascii="宋体" w:hAnsi="宋体" w:eastAsia="宋体" w:cs="宋体"/>
          <w:b w:val="0"/>
          <w:bCs w:val="0"/>
          <w:color w:val="auto"/>
          <w:sz w:val="24"/>
          <w:szCs w:val="24"/>
          <w:highlight w:val="none"/>
          <w:lang w:val="en-US" w:eastAsia="zh-CN"/>
        </w:rPr>
        <w:t>商务要求</w:t>
      </w:r>
      <w:r>
        <w:rPr>
          <w:rFonts w:hint="eastAsia" w:ascii="宋体" w:hAnsi="宋体" w:eastAsia="宋体" w:cs="宋体"/>
          <w:b w:val="0"/>
          <w:bCs w:val="0"/>
          <w:color w:val="auto"/>
          <w:sz w:val="24"/>
          <w:szCs w:val="24"/>
          <w:highlight w:val="none"/>
          <w:lang w:eastAsia="zh-CN"/>
        </w:rPr>
        <w:t>4.质保</w:t>
      </w:r>
      <w:r>
        <w:rPr>
          <w:rFonts w:hint="eastAsia" w:ascii="宋体" w:hAnsi="宋体" w:eastAsia="宋体" w:cs="宋体"/>
          <w:b w:val="0"/>
          <w:bCs w:val="0"/>
          <w:color w:val="auto"/>
          <w:sz w:val="24"/>
          <w:szCs w:val="24"/>
          <w:highlight w:val="none"/>
          <w:lang w:val="en-US" w:eastAsia="zh-CN"/>
        </w:rPr>
        <w:t>服务</w:t>
      </w:r>
      <w:r>
        <w:rPr>
          <w:rFonts w:hint="eastAsia" w:hAnsi="宋体" w:cs="宋体"/>
          <w:b w:val="0"/>
          <w:bCs w:val="0"/>
          <w:color w:val="auto"/>
          <w:sz w:val="24"/>
          <w:szCs w:val="24"/>
          <w:highlight w:val="none"/>
          <w:lang w:val="en-US" w:eastAsia="zh-CN"/>
        </w:rPr>
        <w:t>”。</w:t>
      </w:r>
    </w:p>
    <w:p w14:paraId="0CF5AD40">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486"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为落实政府采购政策需满足的要求；</w:t>
      </w:r>
    </w:p>
    <w:p w14:paraId="2BD4C426">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4C870A9D">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监狱企业扶持政策：供应商所投产品为监狱企业制造的，将视同为小型或微型企业，将对该投标产品的投标价给予10%的扣除。</w:t>
      </w:r>
      <w:r>
        <w:rPr>
          <w:rFonts w:hint="eastAsia" w:ascii="宋体" w:hAnsi="宋体" w:eastAsia="宋体" w:cs="宋体"/>
          <w:iCs/>
          <w:color w:val="auto"/>
          <w:sz w:val="24"/>
          <w:szCs w:val="24"/>
          <w:highlight w:val="none"/>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color w:val="auto"/>
          <w:sz w:val="24"/>
          <w:szCs w:val="24"/>
          <w:highlight w:val="none"/>
        </w:rPr>
        <w:t>。（专门面向中小企业采购或预留份额的情况不适用）</w:t>
      </w:r>
    </w:p>
    <w:p w14:paraId="591A6721">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2B352DF4">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鼓励节能、环保政策：依据《财政部发展改革委生态环境部市场监管总局关于调整优化节能产品、环境标志产品政府采购执行机制的通知（财库（2019）9号）》执行。</w:t>
      </w:r>
    </w:p>
    <w:p w14:paraId="6CA12992">
      <w:pPr>
        <w:keepNext w:val="0"/>
        <w:keepLines w:val="0"/>
        <w:pageBreakBefore w:val="0"/>
        <w:widowControl w:val="0"/>
        <w:kinsoku/>
        <w:wordWrap/>
        <w:overflowPunct/>
        <w:topLinePunct w:val="0"/>
        <w:autoSpaceDE/>
        <w:autoSpaceDN/>
        <w:bidi w:val="0"/>
        <w:adjustRightInd/>
        <w:snapToGrid/>
        <w:spacing w:before="20" w:line="486" w:lineRule="exact"/>
        <w:ind w:left="0" w:leftChars="0" w:right="0" w:rightChars="0" w:firstLine="480" w:firstLineChars="200"/>
        <w:jc w:val="left"/>
        <w:textAlignment w:val="auto"/>
        <w:outlineLvl w:val="9"/>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lang w:val="en-US" w:eastAsia="zh-CN"/>
        </w:rPr>
        <w:t>5）实施本国产品标准及相关政策：依据《</w:t>
      </w:r>
      <w:r>
        <w:rPr>
          <w:rFonts w:hint="eastAsia" w:ascii="宋体" w:hAnsi="宋体" w:eastAsia="宋体" w:cs="宋体"/>
          <w:i w:val="0"/>
          <w:iCs w:val="0"/>
          <w:caps w:val="0"/>
          <w:color w:val="000000"/>
          <w:spacing w:val="0"/>
          <w:sz w:val="24"/>
          <w:szCs w:val="24"/>
          <w:highlight w:val="none"/>
          <w:shd w:val="clear" w:fill="FFFFFF"/>
        </w:rPr>
        <w:t>国务院办公厅关于在政府采购中实施本国产品标准及相关政策的通知</w:t>
      </w:r>
      <w:r>
        <w:rPr>
          <w:rFonts w:hint="eastAsia" w:ascii="宋体" w:hAnsi="宋体" w:eastAsia="宋体" w:cs="宋体"/>
          <w:sz w:val="24"/>
          <w:szCs w:val="24"/>
          <w:highlight w:val="none"/>
          <w:lang w:val="en-US" w:eastAsia="zh-CN"/>
        </w:rPr>
        <w:t>》（国办发〔2025〕34号）规定，</w:t>
      </w:r>
      <w:r>
        <w:rPr>
          <w:rFonts w:hint="eastAsia" w:ascii="宋体" w:hAnsi="宋体" w:eastAsia="宋体" w:cs="宋体"/>
          <w:sz w:val="24"/>
          <w:szCs w:val="24"/>
          <w:highlight w:val="none"/>
        </w:rPr>
        <w:t>本项目供应商所投产品</w:t>
      </w:r>
      <w:r>
        <w:rPr>
          <w:rFonts w:hint="eastAsia" w:ascii="宋体" w:hAnsi="宋体" w:eastAsia="宋体" w:cs="宋体"/>
          <w:i w:val="0"/>
          <w:iCs w:val="0"/>
          <w:caps w:val="0"/>
          <w:color w:val="000000"/>
          <w:spacing w:val="0"/>
          <w:sz w:val="24"/>
          <w:szCs w:val="24"/>
          <w:highlight w:val="none"/>
          <w:shd w:val="clear" w:fill="FFFFFF"/>
        </w:rPr>
        <w:t>在中国境内生产，即在中华人民共和国关境内实现从原材料、组件到产品的属性改变。</w:t>
      </w:r>
      <w:r>
        <w:rPr>
          <w:rFonts w:hint="eastAsia" w:ascii="宋体" w:hAnsi="宋体" w:eastAsia="宋体" w:cs="宋体"/>
          <w:i w:val="0"/>
          <w:iCs w:val="0"/>
          <w:caps w:val="0"/>
          <w:color w:val="000000"/>
          <w:spacing w:val="0"/>
          <w:sz w:val="24"/>
          <w:szCs w:val="24"/>
          <w:highlight w:val="none"/>
          <w:shd w:val="clear" w:fill="FFFFFF"/>
          <w:lang w:val="en-US" w:eastAsia="zh-CN"/>
        </w:rPr>
        <w:t>且</w:t>
      </w:r>
      <w:r>
        <w:rPr>
          <w:rFonts w:hint="eastAsia" w:ascii="宋体" w:hAnsi="宋体" w:eastAsia="宋体" w:cs="宋体"/>
          <w:i w:val="0"/>
          <w:iCs w:val="0"/>
          <w:caps w:val="0"/>
          <w:color w:val="000000"/>
          <w:spacing w:val="0"/>
          <w:sz w:val="24"/>
          <w:szCs w:val="24"/>
          <w:highlight w:val="none"/>
          <w:shd w:val="clear" w:fill="FFFFFF"/>
        </w:rPr>
        <w:t>在中国境内生产的组件成本占比应当达到规定比例</w:t>
      </w:r>
      <w:r>
        <w:rPr>
          <w:rFonts w:hint="eastAsia" w:ascii="宋体" w:hAnsi="宋体" w:eastAsia="宋体" w:cs="宋体"/>
          <w:sz w:val="24"/>
          <w:szCs w:val="24"/>
          <w:highlight w:val="none"/>
        </w:rPr>
        <w:t>，</w:t>
      </w:r>
      <w:r>
        <w:rPr>
          <w:rFonts w:hint="eastAsia" w:ascii="宋体" w:hAnsi="宋体" w:eastAsia="宋体" w:cs="宋体"/>
          <w:i w:val="0"/>
          <w:iCs w:val="0"/>
          <w:caps w:val="0"/>
          <w:color w:val="000000"/>
          <w:spacing w:val="0"/>
          <w:sz w:val="24"/>
          <w:szCs w:val="24"/>
          <w:highlight w:val="none"/>
          <w:shd w:val="clear" w:fill="FFFFFF"/>
        </w:rPr>
        <w:t>依法对本国产品给予价格评审优惠，对本国产品的报价给予20%的价格扣除，用扣除后的价格参与评审。</w:t>
      </w:r>
      <w:r>
        <w:rPr>
          <w:rFonts w:hint="eastAsia" w:ascii="宋体" w:hAnsi="宋体" w:eastAsia="宋体" w:cs="宋体"/>
          <w:b/>
          <w:bCs/>
          <w:sz w:val="24"/>
          <w:szCs w:val="24"/>
          <w:highlight w:val="none"/>
        </w:rPr>
        <w:t>供应商应出具招标文件要求的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给予证明，否则评标时不予认可</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供应商应对提交的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真实性负责，</w:t>
      </w:r>
      <w:r>
        <w:rPr>
          <w:rFonts w:hint="eastAsia" w:ascii="宋体" w:hAnsi="宋体" w:eastAsia="宋体" w:cs="宋体"/>
          <w:sz w:val="24"/>
          <w:szCs w:val="24"/>
          <w:highlight w:val="none"/>
        </w:rPr>
        <w:t>提交</w:t>
      </w:r>
      <w:r>
        <w:rPr>
          <w:rFonts w:hint="eastAsia" w:ascii="宋体" w:hAnsi="宋体" w:eastAsia="宋体" w:cs="宋体"/>
          <w:sz w:val="24"/>
          <w:szCs w:val="24"/>
          <w:highlight w:val="none"/>
          <w:lang w:val="en-US" w:eastAsia="zh-CN"/>
        </w:rPr>
        <w:t>证明材料</w:t>
      </w:r>
      <w:r>
        <w:rPr>
          <w:rFonts w:hint="eastAsia" w:ascii="宋体" w:hAnsi="宋体" w:eastAsia="宋体" w:cs="宋体"/>
          <w:sz w:val="24"/>
          <w:szCs w:val="24"/>
          <w:highlight w:val="none"/>
        </w:rPr>
        <w:t>不真实的，应承担相应的法律责任。</w:t>
      </w:r>
    </w:p>
    <w:p w14:paraId="36C56517">
      <w:pPr>
        <w:keepNext w:val="0"/>
        <w:keepLines w:val="0"/>
        <w:pageBreakBefore w:val="0"/>
        <w:widowControl w:val="0"/>
        <w:kinsoku/>
        <w:wordWrap/>
        <w:overflowPunct/>
        <w:topLinePunct w:val="0"/>
        <w:autoSpaceDE/>
        <w:autoSpaceDN/>
        <w:bidi w:val="0"/>
        <w:adjustRightInd/>
        <w:snapToGrid/>
        <w:spacing w:before="20" w:line="486" w:lineRule="exact"/>
        <w:ind w:left="0" w:leftChars="0" w:right="0" w:rightChars="0" w:firstLine="482" w:firstLineChars="200"/>
        <w:jc w:val="left"/>
        <w:textAlignment w:val="auto"/>
        <w:outlineLvl w:val="9"/>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4</w:t>
      </w:r>
      <w:r>
        <w:rPr>
          <w:rFonts w:hint="eastAsia" w:ascii="宋体" w:hAnsi="宋体" w:eastAsia="宋体" w:cs="宋体"/>
          <w:b/>
          <w:bCs/>
          <w:color w:val="auto"/>
          <w:spacing w:val="0"/>
          <w:sz w:val="24"/>
          <w:szCs w:val="24"/>
          <w:highlight w:val="none"/>
          <w:lang w:eastAsia="zh-CN"/>
        </w:rPr>
        <w:t>采购标的的其他技术、服务等要求；</w:t>
      </w:r>
    </w:p>
    <w:p w14:paraId="49F7E03D">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2" w:firstLineChars="200"/>
        <w:jc w:val="left"/>
        <w:textAlignment w:val="auto"/>
        <w:outlineLvl w:val="9"/>
        <w:rPr>
          <w:rFonts w:hint="eastAsia" w:ascii="宋体" w:hAnsi="宋体" w:eastAsia="宋体" w:cs="宋体"/>
          <w:b/>
          <w:bCs/>
          <w:iCs/>
          <w:color w:val="auto"/>
          <w:sz w:val="24"/>
          <w:szCs w:val="24"/>
          <w:highlight w:val="none"/>
          <w:lang w:val="en-US" w:eastAsia="zh-CN"/>
        </w:rPr>
      </w:pPr>
      <w:bookmarkStart w:id="20" w:name="_Toc7340"/>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对于技术规格中标注“★”号的技术参数代表实质性指标，不满足该指标项将直接导致投标被拒绝。</w:t>
      </w:r>
    </w:p>
    <w:p w14:paraId="4F78F4C8">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2" w:firstLineChars="200"/>
        <w:jc w:val="left"/>
        <w:textAlignment w:val="auto"/>
        <w:outlineLvl w:val="9"/>
        <w:rPr>
          <w:rFonts w:hint="eastAsia" w:ascii="宋体" w:hAnsi="宋体" w:eastAsia="宋体" w:cs="宋体"/>
          <w:b/>
          <w:bCs/>
          <w:i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投标人</w:t>
      </w:r>
      <w:r>
        <w:rPr>
          <w:rFonts w:hint="eastAsia" w:ascii="宋体" w:hAnsi="宋体" w:eastAsia="宋体" w:cs="宋体"/>
          <w:b/>
          <w:bCs/>
          <w:iCs/>
          <w:color w:val="auto"/>
          <w:sz w:val="24"/>
          <w:szCs w:val="24"/>
          <w:highlight w:val="none"/>
          <w:lang w:val="en-US" w:eastAsia="zh-CN"/>
        </w:rPr>
        <w:t xml:space="preserve">需要提供投标产品技术支持资料（或证明材料），并需要同时加盖投标人和生产厂家（或境内总代理、独家代理）公章。其中技术支持资料指生产厂家公开发 </w:t>
      </w:r>
    </w:p>
    <w:p w14:paraId="48D4E8C9">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jc w:val="left"/>
        <w:textAlignment w:val="auto"/>
        <w:outlineLvl w:val="9"/>
        <w:rPr>
          <w:rFonts w:hint="eastAsia" w:ascii="宋体" w:hAnsi="宋体" w:eastAsia="宋体" w:cs="宋体"/>
          <w:b/>
          <w:bCs/>
          <w:iCs/>
          <w:color w:val="auto"/>
          <w:sz w:val="24"/>
          <w:szCs w:val="24"/>
          <w:highlight w:val="none"/>
          <w:lang w:val="en-US" w:eastAsia="zh-CN"/>
        </w:rPr>
      </w:pPr>
      <w:r>
        <w:rPr>
          <w:rFonts w:hint="eastAsia" w:ascii="宋体" w:hAnsi="宋体" w:eastAsia="宋体" w:cs="宋体"/>
          <w:b/>
          <w:bCs/>
          <w:iCs/>
          <w:color w:val="auto"/>
          <w:sz w:val="24"/>
          <w:szCs w:val="24"/>
          <w:highlight w:val="none"/>
          <w:lang w:val="en-US" w:eastAsia="zh-CN"/>
        </w:rPr>
        <w:t>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iCs/>
          <w:color w:val="auto"/>
          <w:sz w:val="24"/>
          <w:szCs w:val="24"/>
          <w:highlight w:val="none"/>
          <w:lang w:val="en-US" w:eastAsia="zh-CN"/>
        </w:rPr>
        <w:t xml:space="preserve">”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 </w:t>
      </w:r>
    </w:p>
    <w:p w14:paraId="0ACBE14D">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iCs/>
          <w:color w:val="auto"/>
          <w:sz w:val="24"/>
          <w:szCs w:val="24"/>
          <w:highlight w:val="none"/>
          <w:lang w:val="en-US" w:eastAsia="zh-CN"/>
        </w:rPr>
        <w:t xml:space="preserve">投标人所提供的部件之间及设备之间的连线或接插件均视为设备内部部件，应包含在相应的配置中。 </w:t>
      </w:r>
    </w:p>
    <w:p w14:paraId="104CF662">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iCs/>
          <w:color w:val="auto"/>
          <w:sz w:val="24"/>
          <w:szCs w:val="24"/>
          <w:highlight w:val="none"/>
          <w:lang w:val="en-US" w:eastAsia="zh-CN"/>
        </w:rPr>
        <w:t xml:space="preserve">工作条件：除了在技术规格中另有规定外，投标人提供的一切仪器、设备和系统，应符合下列条件： </w:t>
      </w:r>
    </w:p>
    <w:p w14:paraId="5DCC8A35">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1）仪器设备的插头要符合中国电工标准。如不符合，则应提供适合仪器插头的插座，必须要有接地。 </w:t>
      </w:r>
    </w:p>
    <w:p w14:paraId="5F6EF57B">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2）如果仪器设备需特殊的工作条件（如：水、电源、磁场强度、特殊温度、湿度、 </w:t>
      </w:r>
    </w:p>
    <w:p w14:paraId="228D4F25">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震动强度等），投标人应在有关投标文件中加以说明。</w:t>
      </w:r>
    </w:p>
    <w:p w14:paraId="1B85D348">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default" w:ascii="宋体" w:hAnsi="宋体" w:eastAsia="宋体" w:cs="宋体"/>
          <w:iCs/>
          <w:color w:val="FF0000"/>
          <w:sz w:val="24"/>
          <w:szCs w:val="24"/>
          <w:highlight w:val="none"/>
          <w:lang w:val="en-US" w:eastAsia="zh-CN"/>
        </w:rPr>
      </w:pPr>
      <w:r>
        <w:rPr>
          <w:rFonts w:hint="eastAsia" w:cs="宋体"/>
          <w:iCs/>
          <w:color w:val="auto"/>
          <w:sz w:val="24"/>
          <w:szCs w:val="24"/>
          <w:highlight w:val="none"/>
          <w:lang w:val="en-US" w:eastAsia="zh-CN"/>
        </w:rPr>
        <w:t>（</w:t>
      </w:r>
      <w:r>
        <w:rPr>
          <w:rFonts w:hint="eastAsia" w:ascii="宋体" w:hAnsi="宋体" w:eastAsia="宋体" w:cs="宋体"/>
          <w:iCs/>
          <w:color w:val="auto"/>
          <w:sz w:val="24"/>
          <w:szCs w:val="24"/>
          <w:highlight w:val="none"/>
          <w:lang w:val="en-US" w:eastAsia="zh-CN"/>
        </w:rPr>
        <w:t>5</w:t>
      </w:r>
      <w:r>
        <w:rPr>
          <w:rFonts w:hint="eastAsia" w:cs="宋体"/>
          <w:iCs/>
          <w:color w:val="auto"/>
          <w:sz w:val="24"/>
          <w:szCs w:val="24"/>
          <w:highlight w:val="none"/>
          <w:lang w:val="en-US" w:eastAsia="zh-CN"/>
        </w:rPr>
        <w:t>）</w:t>
      </w:r>
      <w:r>
        <w:rPr>
          <w:rFonts w:hint="eastAsia" w:ascii="宋体" w:hAnsi="宋体" w:eastAsia="宋体" w:cs="宋体"/>
          <w:iCs/>
          <w:color w:val="auto"/>
          <w:sz w:val="24"/>
          <w:szCs w:val="24"/>
          <w:highlight w:val="none"/>
          <w:lang w:val="en-US" w:eastAsia="zh-CN"/>
        </w:rPr>
        <w:t xml:space="preserve">培训要求：培训是指涉及产品基本原理、安装、调试、操作使用和保养维修等有关内容的学习。投标人应保证在采购人指定交货地点对每包（品目）最终用户设备操作人员提供不少于 1 天的免费培训。投标人投标时应提供详细的培训方案（应包括对培训内容、培训对象、培训时间做出计划，包括培训时间、地点、人次、方式、预计培训结果等）。培训教员的差旅费、食宿费、培训教材等费用，应计入投标报价。  </w:t>
      </w:r>
    </w:p>
    <w:bookmarkEnd w:id="20"/>
    <w:p w14:paraId="2CC6C1A1">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486" w:lineRule="exact"/>
        <w:ind w:left="0" w:leftChars="0" w:right="0" w:rightChars="0" w:firstLine="482" w:firstLineChars="200"/>
        <w:jc w:val="lef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rPr>
        <w:t>采购标的的验收标准</w:t>
      </w:r>
    </w:p>
    <w:p w14:paraId="09F1021C">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 </w:t>
      </w:r>
    </w:p>
    <w:p w14:paraId="6DE967C6">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2.货物运抵采购项目（标的）交付的地点后，采购人将在 7 个工作日内组织验收，由采购人组织验收小组，对货物的数量、外观、包装、质量、安全、功能及性能等进行验收，项目验收依据为采购合同、招标文件和投标文件。验收小组将根据验收情况制作验收备忘录并签署验收意见。 </w:t>
      </w:r>
    </w:p>
    <w:p w14:paraId="067D3522">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3.投标人应负责使所供计量仪器通过计量部门的验收，并承担相关费用（包括运费）。若需要，应在检测期间提供备用仪器，以便不影响采购人的使用。 </w:t>
      </w:r>
    </w:p>
    <w:p w14:paraId="482623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0692B"/>
    <w:multiLevelType w:val="singleLevel"/>
    <w:tmpl w:val="AF40692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FD2904"/>
    <w:rsid w:val="18FD2904"/>
    <w:rsid w:val="2423033B"/>
    <w:rsid w:val="62E24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1"/>
    <w:rPr>
      <w:sz w:val="24"/>
      <w:szCs w:val="24"/>
    </w:rPr>
  </w:style>
  <w:style w:type="paragraph" w:styleId="4">
    <w:name w:val="Title"/>
    <w:basedOn w:val="1"/>
    <w:next w:val="1"/>
    <w:qFormat/>
    <w:uiPriority w:val="0"/>
    <w:pPr>
      <w:jc w:val="center"/>
      <w:outlineLvl w:val="0"/>
    </w:pPr>
    <w:rPr>
      <w:b/>
      <w:sz w:val="32"/>
      <w:szCs w:val="20"/>
    </w:rPr>
  </w:style>
  <w:style w:type="paragraph" w:styleId="5">
    <w:name w:val="List 2"/>
    <w:basedOn w:val="1"/>
    <w:next w:val="6"/>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6">
    <w:name w:val="Plain Text"/>
    <w:basedOn w:val="1"/>
    <w:unhideWhenUsed/>
    <w:qFormat/>
    <w:uiPriority w:val="0"/>
    <w:rPr>
      <w:rFonts w:hAnsi="Courier New" w:cs="Courier New"/>
      <w:sz w:val="24"/>
      <w:szCs w:val="21"/>
    </w:rPr>
  </w:style>
  <w:style w:type="paragraph" w:customStyle="1" w:styleId="9">
    <w:name w:val="列表段落1"/>
    <w:basedOn w:val="1"/>
    <w:qFormat/>
    <w:uiPriority w:val="1"/>
    <w:pPr>
      <w:spacing w:before="134"/>
      <w:ind w:left="1196" w:hanging="720"/>
    </w:pPr>
    <w:rPr>
      <w:sz w:val="20"/>
    </w:rPr>
  </w:style>
  <w:style w:type="paragraph" w:customStyle="1" w:styleId="10">
    <w:name w:val="Table Paragraph"/>
    <w:basedOn w:val="1"/>
    <w:qFormat/>
    <w:uiPriority w:val="1"/>
  </w:style>
  <w:style w:type="paragraph" w:customStyle="1" w:styleId="11">
    <w:name w:val="列出段落1"/>
    <w:basedOn w:val="1"/>
    <w:qFormat/>
    <w:uiPriority w:val="1"/>
    <w:pPr>
      <w:spacing w:before="134"/>
      <w:ind w:left="1196" w:hanging="720"/>
    </w:pPr>
    <w:rPr>
      <w:sz w:val="20"/>
    </w:rPr>
  </w:style>
  <w:style w:type="paragraph" w:customStyle="1" w:styleId="12">
    <w:name w:val="List Paragraph"/>
    <w:basedOn w:val="1"/>
    <w:unhideWhenUsed/>
    <w:qFormat/>
    <w:uiPriority w:val="99"/>
    <w:pPr>
      <w:ind w:firstLine="420" w:firstLineChars="200"/>
      <w:jc w:val="both"/>
    </w:pPr>
    <w:rPr>
      <w:rFonts w:ascii="Times New Roman" w:hAnsi="Times New Roman" w:cs="Times New Roman"/>
      <w:kern w:val="2"/>
      <w:sz w:val="21"/>
      <w:szCs w:val="24"/>
      <w:lang w:eastAsia="zh-CN"/>
    </w:rPr>
  </w:style>
  <w:style w:type="paragraph" w:customStyle="1" w:styleId="13">
    <w:name w:val="p15"/>
    <w:basedOn w:val="1"/>
    <w:autoRedefine/>
    <w:qFormat/>
    <w:uiPriority w:val="0"/>
    <w:pPr>
      <w:adjustRightInd w:val="0"/>
      <w:spacing w:after="0" w:line="240" w:lineRule="auto"/>
    </w:pPr>
    <w:rPr>
      <w:rFonts w:ascii="Arial Unicode MS" w:hAnsi="Arial Unicode MS" w:cs="宋体"/>
      <w:color w:val="000000"/>
      <w:szCs w:val="24"/>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7218</Words>
  <Characters>8465</Characters>
  <Lines>0</Lines>
  <Paragraphs>0</Paragraphs>
  <TotalTime>1</TotalTime>
  <ScaleCrop>false</ScaleCrop>
  <LinksUpToDate>false</LinksUpToDate>
  <CharactersWithSpaces>8544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2026-02-02T02:00:00Z</dcterms:created>
  <dc:creator>王崴</dc:creator>
  <cp:lastModifiedBy>王崴</cp:lastModifiedBy>
  <dcterms:modified xsi:type="dcterms:W3CDTF">2026-02-02T02:12:21Z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90F0116A6D804D2DB43848CA64F6B3E1_13</vt:lpwstr>
  </property>
  <property fmtid="{D5CDD505-2E9C-101B-9397-08002B2CF9AE}" pid="4" name="KSOTemplateDocerSaveRecord">
    <vt:lpwstr>eyJoZGlkIjoiNTU3MWFmY2JmYjBmNTA2M2Q0ZWY5MzgxYzE5YjliMzUiLCJ1c2VySWQiOiI4NDYxOTIwMTUifQ==</vt:lpwstr>
  </property>
</Properties>
</file>