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9AED5">
      <w:pPr>
        <w:pStyle w:val="2"/>
        <w:numPr>
          <w:ilvl w:val="0"/>
          <w:numId w:val="0"/>
        </w:numPr>
        <w:tabs>
          <w:tab w:val="left" w:pos="1630"/>
        </w:tabs>
        <w:spacing w:line="460" w:lineRule="exact"/>
        <w:ind w:left="8" w:leftChars="0"/>
        <w:jc w:val="center"/>
        <w:rPr>
          <w:rFonts w:hint="eastAsia" w:ascii="宋体" w:hAnsi="宋体" w:eastAsia="宋体" w:cs="宋体"/>
          <w:b/>
          <w:bCs/>
          <w:highlight w:val="none"/>
        </w:rPr>
      </w:pPr>
      <w:bookmarkStart w:id="0" w:name="_Toc18074"/>
      <w:r>
        <w:rPr>
          <w:rFonts w:hint="eastAsia" w:ascii="宋体" w:hAnsi="宋体" w:eastAsia="宋体" w:cs="宋体"/>
          <w:b/>
          <w:bCs/>
          <w:highlight w:val="none"/>
        </w:rPr>
        <w:t>采购需求</w:t>
      </w:r>
      <w:bookmarkEnd w:id="0"/>
    </w:p>
    <w:p w14:paraId="57659E21">
      <w:pPr>
        <w:numPr>
          <w:ilvl w:val="0"/>
          <w:numId w:val="0"/>
        </w:numPr>
        <w:rPr>
          <w:rFonts w:hint="eastAsia" w:ascii="宋体" w:hAnsi="宋体" w:eastAsia="宋体" w:cs="宋体"/>
          <w:highlight w:val="none"/>
        </w:rPr>
      </w:pPr>
    </w:p>
    <w:p w14:paraId="33418492">
      <w:pPr>
        <w:pStyle w:val="3"/>
        <w:spacing w:before="1"/>
        <w:ind w:left="121"/>
        <w:rPr>
          <w:rFonts w:hint="eastAsia" w:ascii="宋体" w:hAnsi="宋体" w:eastAsia="宋体" w:cs="宋体"/>
          <w:b/>
          <w:bCs/>
          <w:highlight w:val="none"/>
        </w:rPr>
      </w:pPr>
      <w:r>
        <w:rPr>
          <w:rFonts w:hint="eastAsia" w:ascii="宋体" w:hAnsi="宋体" w:eastAsia="宋体" w:cs="宋体"/>
          <w:b/>
          <w:bCs/>
          <w:highlight w:val="none"/>
        </w:rPr>
        <w:t>一、采购标的</w:t>
      </w:r>
    </w:p>
    <w:p w14:paraId="53C2E6E1">
      <w:pPr>
        <w:pStyle w:val="9"/>
        <w:tabs>
          <w:tab w:val="left" w:pos="470"/>
          <w:tab w:val="left" w:pos="7040"/>
        </w:tabs>
        <w:spacing w:before="154" w:line="338" w:lineRule="auto"/>
        <w:ind w:left="121" w:right="1830" w:firstLine="269" w:firstLineChars="100"/>
        <w:rPr>
          <w:rFonts w:hint="eastAsia" w:ascii="宋体" w:hAnsi="宋体" w:eastAsia="宋体" w:cs="宋体"/>
          <w:sz w:val="24"/>
          <w:highlight w:val="none"/>
          <w:lang w:eastAsia="zh-CN"/>
        </w:rPr>
      </w:pPr>
      <w:r>
        <w:rPr>
          <w:rFonts w:hint="eastAsia" w:ascii="宋体" w:hAnsi="宋体" w:eastAsia="宋体" w:cs="宋体"/>
          <w:spacing w:val="-2"/>
          <w:w w:val="114"/>
          <w:sz w:val="24"/>
          <w:szCs w:val="24"/>
          <w:highlight w:val="none"/>
          <w:lang w:eastAsia="zh-CN"/>
        </w:rPr>
        <w:t>1.</w:t>
      </w:r>
      <w:r>
        <w:rPr>
          <w:rFonts w:hint="eastAsia" w:ascii="宋体" w:hAnsi="宋体" w:eastAsia="宋体" w:cs="宋体"/>
          <w:sz w:val="24"/>
          <w:highlight w:val="none"/>
          <w:lang w:eastAsia="zh-CN"/>
        </w:rPr>
        <w:t>采购标的（货物需求一览表）</w:t>
      </w:r>
    </w:p>
    <w:tbl>
      <w:tblPr>
        <w:tblStyle w:val="7"/>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05"/>
        <w:gridCol w:w="3555"/>
        <w:gridCol w:w="1275"/>
        <w:gridCol w:w="1411"/>
        <w:gridCol w:w="1411"/>
      </w:tblGrid>
      <w:tr w14:paraId="06F1F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6199B79D">
            <w:pPr>
              <w:pStyle w:val="10"/>
              <w:jc w:val="center"/>
              <w:rPr>
                <w:rFonts w:hint="eastAsia" w:ascii="宋体" w:hAnsi="宋体" w:eastAsia="宋体" w:cs="宋体"/>
                <w:spacing w:val="0"/>
                <w:sz w:val="24"/>
                <w:szCs w:val="24"/>
                <w:highlight w:val="none"/>
                <w:lang w:eastAsia="zh-CN"/>
              </w:rPr>
            </w:pPr>
            <w:r>
              <w:rPr>
                <w:rFonts w:hint="eastAsia" w:ascii="宋体" w:hAnsi="宋体" w:eastAsia="宋体" w:cs="宋体"/>
                <w:b/>
                <w:bCs/>
                <w:sz w:val="24"/>
                <w:szCs w:val="24"/>
                <w:highlight w:val="none"/>
                <w:lang w:eastAsia="zh-CN"/>
              </w:rPr>
              <w:t>包号</w:t>
            </w:r>
          </w:p>
        </w:tc>
        <w:tc>
          <w:tcPr>
            <w:tcW w:w="1005" w:type="dxa"/>
            <w:vAlign w:val="center"/>
          </w:tcPr>
          <w:p w14:paraId="0E145EB8">
            <w:pPr>
              <w:pStyle w:val="1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品目号</w:t>
            </w:r>
          </w:p>
        </w:tc>
        <w:tc>
          <w:tcPr>
            <w:tcW w:w="3555" w:type="dxa"/>
            <w:vAlign w:val="center"/>
          </w:tcPr>
          <w:p w14:paraId="6D284A10">
            <w:pPr>
              <w:pStyle w:val="10"/>
              <w:jc w:val="center"/>
              <w:rPr>
                <w:rFonts w:hint="eastAsia" w:ascii="宋体" w:hAnsi="宋体" w:eastAsia="宋体" w:cs="宋体"/>
                <w:spacing w:val="0"/>
                <w:sz w:val="24"/>
                <w:szCs w:val="24"/>
                <w:highlight w:val="none"/>
                <w:lang w:val="en-US" w:eastAsia="zh-CN"/>
              </w:rPr>
            </w:pPr>
            <w:r>
              <w:rPr>
                <w:rFonts w:hint="eastAsia" w:ascii="宋体" w:hAnsi="宋体" w:eastAsia="宋体" w:cs="宋体"/>
                <w:b/>
                <w:bCs/>
                <w:sz w:val="24"/>
                <w:szCs w:val="24"/>
                <w:highlight w:val="none"/>
                <w:lang w:val="en-US" w:eastAsia="zh-CN"/>
              </w:rPr>
              <w:t>标的名称</w:t>
            </w:r>
          </w:p>
        </w:tc>
        <w:tc>
          <w:tcPr>
            <w:tcW w:w="1275" w:type="dxa"/>
            <w:vAlign w:val="center"/>
          </w:tcPr>
          <w:p w14:paraId="1F590E90">
            <w:pPr>
              <w:pStyle w:val="1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p w14:paraId="52B529F2">
            <w:pPr>
              <w:pStyle w:val="10"/>
              <w:jc w:val="center"/>
              <w:rPr>
                <w:rFonts w:hint="eastAsia" w:ascii="宋体" w:hAnsi="宋体" w:eastAsia="宋体" w:cs="宋体"/>
                <w:b/>
                <w:bCs/>
                <w:sz w:val="24"/>
                <w:szCs w:val="24"/>
                <w:highlight w:val="none"/>
                <w:lang w:eastAsia="zh-CN"/>
              </w:rPr>
            </w:pPr>
            <w:r>
              <w:rPr>
                <w:rFonts w:hint="eastAsia" w:ascii="宋体" w:hAnsi="宋体" w:eastAsia="宋体" w:cs="宋体"/>
                <w:b/>
                <w:bCs/>
                <w:spacing w:val="0"/>
                <w:sz w:val="24"/>
                <w:szCs w:val="24"/>
                <w:highlight w:val="none"/>
                <w:lang w:eastAsia="zh-CN"/>
              </w:rPr>
              <w:t>（台/套）</w:t>
            </w:r>
          </w:p>
        </w:tc>
        <w:tc>
          <w:tcPr>
            <w:tcW w:w="1411" w:type="dxa"/>
            <w:vAlign w:val="center"/>
          </w:tcPr>
          <w:p w14:paraId="3632745A">
            <w:pPr>
              <w:pStyle w:val="10"/>
              <w:jc w:val="center"/>
              <w:rPr>
                <w:rFonts w:hint="eastAsia" w:ascii="宋体" w:hAnsi="宋体" w:eastAsia="宋体" w:cs="宋体"/>
                <w:b/>
                <w:bCs/>
                <w:sz w:val="24"/>
                <w:szCs w:val="24"/>
                <w:highlight w:val="none"/>
              </w:rPr>
            </w:pPr>
            <w:r>
              <w:rPr>
                <w:rFonts w:hint="eastAsia" w:ascii="宋体" w:hAnsi="宋体" w:eastAsia="宋体" w:cs="宋体"/>
                <w:b/>
                <w:bCs/>
                <w:spacing w:val="0"/>
                <w:sz w:val="24"/>
                <w:szCs w:val="24"/>
                <w:highlight w:val="none"/>
                <w:lang w:eastAsia="zh-CN"/>
              </w:rPr>
              <w:t>是否允许采购进口产品</w:t>
            </w:r>
          </w:p>
        </w:tc>
        <w:tc>
          <w:tcPr>
            <w:tcW w:w="1411" w:type="dxa"/>
            <w:vAlign w:val="center"/>
          </w:tcPr>
          <w:p w14:paraId="5EAD36B0">
            <w:pPr>
              <w:pStyle w:val="10"/>
              <w:jc w:val="center"/>
              <w:rPr>
                <w:rFonts w:hint="default" w:ascii="宋体" w:hAnsi="宋体" w:eastAsia="宋体" w:cs="宋体"/>
                <w:b/>
                <w:bCs/>
                <w:spacing w:val="0"/>
                <w:sz w:val="24"/>
                <w:szCs w:val="24"/>
                <w:highlight w:val="none"/>
                <w:lang w:val="en-US" w:eastAsia="zh-CN"/>
              </w:rPr>
            </w:pPr>
            <w:r>
              <w:rPr>
                <w:rFonts w:hint="eastAsia" w:cs="宋体"/>
                <w:b/>
                <w:bCs/>
                <w:spacing w:val="0"/>
                <w:sz w:val="24"/>
                <w:szCs w:val="24"/>
                <w:highlight w:val="none"/>
                <w:lang w:val="en-US" w:eastAsia="zh-CN"/>
              </w:rPr>
              <w:t>质保期</w:t>
            </w:r>
          </w:p>
        </w:tc>
      </w:tr>
      <w:tr w14:paraId="64174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7B0C070F">
            <w:pPr>
              <w:pStyle w:val="10"/>
              <w:jc w:val="center"/>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3</w:t>
            </w:r>
          </w:p>
        </w:tc>
        <w:tc>
          <w:tcPr>
            <w:tcW w:w="1005" w:type="dxa"/>
            <w:vAlign w:val="center"/>
          </w:tcPr>
          <w:p w14:paraId="0782E7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3-1</w:t>
            </w:r>
          </w:p>
        </w:tc>
        <w:tc>
          <w:tcPr>
            <w:tcW w:w="3555" w:type="dxa"/>
            <w:vAlign w:val="center"/>
          </w:tcPr>
          <w:p w14:paraId="2E05847E">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荧光定量PCR仪</w:t>
            </w:r>
          </w:p>
        </w:tc>
        <w:tc>
          <w:tcPr>
            <w:tcW w:w="1275" w:type="dxa"/>
            <w:vAlign w:val="center"/>
          </w:tcPr>
          <w:p w14:paraId="5510545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411" w:type="dxa"/>
            <w:vAlign w:val="center"/>
          </w:tcPr>
          <w:p w14:paraId="7C9FF1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49C2C04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21DD2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6EA0A6C8">
            <w:pPr>
              <w:pStyle w:val="10"/>
              <w:jc w:val="center"/>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8</w:t>
            </w:r>
          </w:p>
        </w:tc>
        <w:tc>
          <w:tcPr>
            <w:tcW w:w="1005" w:type="dxa"/>
            <w:vAlign w:val="center"/>
          </w:tcPr>
          <w:p w14:paraId="1576827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8-1</w:t>
            </w:r>
          </w:p>
        </w:tc>
        <w:tc>
          <w:tcPr>
            <w:tcW w:w="3555" w:type="dxa"/>
            <w:vAlign w:val="center"/>
          </w:tcPr>
          <w:p w14:paraId="2DDD76C0">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口腔颌面锥形束计算机体层摄影设备</w:t>
            </w:r>
          </w:p>
        </w:tc>
        <w:tc>
          <w:tcPr>
            <w:tcW w:w="1275" w:type="dxa"/>
            <w:vAlign w:val="center"/>
          </w:tcPr>
          <w:p w14:paraId="575CF72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11" w:type="dxa"/>
            <w:vAlign w:val="center"/>
          </w:tcPr>
          <w:p w14:paraId="5544E5C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57CA22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46933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02A6188D">
            <w:pPr>
              <w:pStyle w:val="10"/>
              <w:jc w:val="center"/>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9</w:t>
            </w:r>
          </w:p>
        </w:tc>
        <w:tc>
          <w:tcPr>
            <w:tcW w:w="1005" w:type="dxa"/>
            <w:vAlign w:val="center"/>
          </w:tcPr>
          <w:p w14:paraId="1CD3490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9-1</w:t>
            </w:r>
          </w:p>
        </w:tc>
        <w:tc>
          <w:tcPr>
            <w:tcW w:w="3555" w:type="dxa"/>
            <w:vAlign w:val="center"/>
          </w:tcPr>
          <w:p w14:paraId="6FF343A7">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过氧化氢低温等离子灭菌器</w:t>
            </w:r>
          </w:p>
        </w:tc>
        <w:tc>
          <w:tcPr>
            <w:tcW w:w="1275" w:type="dxa"/>
            <w:vAlign w:val="center"/>
          </w:tcPr>
          <w:p w14:paraId="19E0B3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11" w:type="dxa"/>
            <w:vAlign w:val="center"/>
          </w:tcPr>
          <w:p w14:paraId="3A98A12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29DA68E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1C97A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58144C52">
            <w:pPr>
              <w:pStyle w:val="10"/>
              <w:jc w:val="center"/>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11</w:t>
            </w:r>
          </w:p>
        </w:tc>
        <w:tc>
          <w:tcPr>
            <w:tcW w:w="1005" w:type="dxa"/>
            <w:vAlign w:val="center"/>
          </w:tcPr>
          <w:p w14:paraId="6B590C2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11-1</w:t>
            </w:r>
          </w:p>
        </w:tc>
        <w:tc>
          <w:tcPr>
            <w:tcW w:w="3555" w:type="dxa"/>
            <w:vAlign w:val="center"/>
          </w:tcPr>
          <w:p w14:paraId="3FD681AE">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全自动血栓弹力图</w:t>
            </w:r>
          </w:p>
        </w:tc>
        <w:tc>
          <w:tcPr>
            <w:tcW w:w="1275" w:type="dxa"/>
            <w:vAlign w:val="center"/>
          </w:tcPr>
          <w:p w14:paraId="1B87034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11" w:type="dxa"/>
            <w:vAlign w:val="center"/>
          </w:tcPr>
          <w:p w14:paraId="4C3EF61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5FA1E8F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bl>
    <w:p w14:paraId="6918A4F0">
      <w:pPr>
        <w:pStyle w:val="11"/>
        <w:keepNext w:val="0"/>
        <w:keepLines w:val="0"/>
        <w:pageBreakBefore w:val="0"/>
        <w:widowControl w:val="0"/>
        <w:numPr>
          <w:ilvl w:val="0"/>
          <w:numId w:val="0"/>
        </w:numPr>
        <w:tabs>
          <w:tab w:val="left" w:pos="1197"/>
        </w:tabs>
        <w:kinsoku/>
        <w:wordWrap/>
        <w:overflowPunct/>
        <w:topLinePunct w:val="0"/>
        <w:bidi w:val="0"/>
        <w:snapToGrid/>
        <w:spacing w:before="0" w:line="480" w:lineRule="exact"/>
        <w:ind w:right="233" w:rightChars="0"/>
        <w:jc w:val="both"/>
        <w:textAlignment w:val="auto"/>
        <w:outlineLvl w:val="9"/>
        <w:rPr>
          <w:rFonts w:hint="eastAsia" w:ascii="宋体" w:hAnsi="宋体" w:eastAsia="宋体" w:cs="宋体"/>
          <w:b/>
          <w:bCs/>
          <w:spacing w:val="0"/>
          <w:sz w:val="24"/>
          <w:szCs w:val="24"/>
          <w:highlight w:val="none"/>
          <w:lang w:eastAsia="zh-CN"/>
        </w:rPr>
      </w:pPr>
    </w:p>
    <w:p w14:paraId="1DDBC6B8">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5047143D">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14:paraId="16FD92B5">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bidi="ar-SA"/>
        </w:rPr>
      </w:pPr>
      <w:bookmarkStart w:id="1" w:name="_Toc24278"/>
      <w:bookmarkStart w:id="2" w:name="_Toc8925"/>
      <w:bookmarkStart w:id="3" w:name="_Toc23382"/>
      <w:bookmarkStart w:id="4" w:name="_Toc14802"/>
      <w:bookmarkStart w:id="5" w:name="_Toc256196753"/>
      <w:r>
        <w:rPr>
          <w:rFonts w:hint="eastAsia" w:ascii="宋体" w:hAnsi="宋体" w:eastAsia="宋体" w:cs="宋体"/>
          <w:b w:val="0"/>
          <w:bCs w:val="0"/>
          <w:color w:val="auto"/>
          <w:sz w:val="24"/>
          <w:szCs w:val="24"/>
          <w:highlight w:val="none"/>
          <w:lang w:val="en-US" w:eastAsia="zh-CN" w:bidi="ar-SA"/>
        </w:rPr>
        <w:t>1.1 交货时间</w:t>
      </w:r>
      <w:r>
        <w:rPr>
          <w:rFonts w:hint="eastAsia" w:cs="宋体"/>
          <w:sz w:val="24"/>
          <w:szCs w:val="24"/>
          <w:highlight w:val="none"/>
          <w:lang w:val="en-US" w:eastAsia="zh-CN"/>
        </w:rPr>
        <w:t>：</w:t>
      </w:r>
      <w:bookmarkEnd w:id="1"/>
      <w:bookmarkEnd w:id="2"/>
      <w:bookmarkEnd w:id="3"/>
      <w:bookmarkEnd w:id="4"/>
      <w:bookmarkEnd w:id="5"/>
      <w:r>
        <w:rPr>
          <w:rFonts w:hint="eastAsia" w:cs="宋体"/>
          <w:sz w:val="24"/>
          <w:szCs w:val="24"/>
          <w:highlight w:val="none"/>
          <w:lang w:eastAsia="zh-CN"/>
        </w:rPr>
        <w:t>合同签订后 90 天内</w:t>
      </w:r>
    </w:p>
    <w:p w14:paraId="483B3A95">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cs="宋体"/>
          <w:b w:val="0"/>
          <w:bCs w:val="0"/>
          <w:spacing w:val="0"/>
          <w:sz w:val="24"/>
          <w:szCs w:val="24"/>
          <w:highlight w:val="none"/>
          <w:lang w:val="en-US" w:eastAsia="zh-CN"/>
        </w:rPr>
      </w:pPr>
      <w:bookmarkStart w:id="6" w:name="_Toc194115436"/>
      <w:bookmarkStart w:id="7" w:name="_Toc8853"/>
      <w:bookmarkStart w:id="8" w:name="_Toc30936"/>
      <w:bookmarkStart w:id="9" w:name="_Toc6107"/>
      <w:bookmarkStart w:id="10" w:name="_Toc19535"/>
      <w:r>
        <w:rPr>
          <w:rFonts w:hint="eastAsia" w:ascii="宋体" w:hAnsi="宋体" w:eastAsia="宋体" w:cs="宋体"/>
          <w:b w:val="0"/>
          <w:bCs w:val="0"/>
          <w:color w:val="auto"/>
          <w:sz w:val="24"/>
          <w:szCs w:val="24"/>
          <w:highlight w:val="none"/>
          <w:lang w:val="en-US" w:eastAsia="zh-CN" w:bidi="ar-SA"/>
        </w:rPr>
        <w:t>1.2 交货地点：</w:t>
      </w:r>
      <w:bookmarkEnd w:id="6"/>
      <w:bookmarkEnd w:id="7"/>
      <w:bookmarkEnd w:id="8"/>
      <w:bookmarkEnd w:id="9"/>
      <w:bookmarkEnd w:id="10"/>
      <w:r>
        <w:rPr>
          <w:rFonts w:hint="eastAsia" w:cs="宋体"/>
          <w:sz w:val="24"/>
          <w:szCs w:val="24"/>
          <w:highlight w:val="none"/>
          <w:lang w:eastAsia="zh-CN"/>
        </w:rPr>
        <w:t>首都医科大学附属北京妇产医院</w:t>
      </w:r>
      <w:r>
        <w:rPr>
          <w:rFonts w:hint="eastAsia" w:cs="宋体"/>
          <w:b w:val="0"/>
          <w:bCs w:val="0"/>
          <w:spacing w:val="0"/>
          <w:sz w:val="24"/>
          <w:szCs w:val="24"/>
          <w:highlight w:val="none"/>
          <w:lang w:val="en-US" w:eastAsia="zh-CN"/>
        </w:rPr>
        <w:t>指定地点。</w:t>
      </w:r>
    </w:p>
    <w:p w14:paraId="0455BF9F">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b/>
          <w:bCs/>
          <w:spacing w:val="0"/>
          <w:sz w:val="24"/>
          <w:szCs w:val="24"/>
          <w:highlight w:val="none"/>
          <w:lang w:eastAsia="zh-CN"/>
        </w:rPr>
        <w:t>2.付款条件（进度和方式）</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lang w:val="en-US" w:eastAsia="zh-CN"/>
        </w:rPr>
        <w:t>详见“拟签订的合同文本”</w:t>
      </w:r>
    </w:p>
    <w:p w14:paraId="628FE7D7">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3.包装和运输（如适用，须满足《关于印发〈商品包装政府采购需求标准（试行）〉、〈快递包装政府采购需求标准（试行）〉的通知》（财办库﹝2020﹞123号））</w:t>
      </w:r>
    </w:p>
    <w:p w14:paraId="0F3290D5">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4.质保</w:t>
      </w:r>
      <w:r>
        <w:rPr>
          <w:rFonts w:hint="eastAsia" w:cs="宋体"/>
          <w:b/>
          <w:bCs/>
          <w:spacing w:val="0"/>
          <w:sz w:val="24"/>
          <w:szCs w:val="24"/>
          <w:highlight w:val="none"/>
          <w:lang w:val="en-US" w:eastAsia="zh-CN"/>
        </w:rPr>
        <w:t>服务</w:t>
      </w:r>
      <w:r>
        <w:rPr>
          <w:rFonts w:hint="eastAsia" w:ascii="宋体" w:hAnsi="宋体" w:eastAsia="宋体" w:cs="宋体"/>
          <w:b/>
          <w:bCs/>
          <w:spacing w:val="0"/>
          <w:sz w:val="24"/>
          <w:szCs w:val="24"/>
          <w:highlight w:val="none"/>
          <w:lang w:eastAsia="zh-CN"/>
        </w:rPr>
        <w:t>：</w:t>
      </w:r>
    </w:p>
    <w:p w14:paraId="683B4C09">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提供设备原厂售后服务承诺：承诺整机质保</w:t>
      </w:r>
      <w:r>
        <w:rPr>
          <w:rFonts w:hint="eastAsia" w:cs="宋体"/>
          <w:color w:val="auto"/>
          <w:sz w:val="24"/>
          <w:szCs w:val="24"/>
          <w:highlight w:val="none"/>
          <w:lang w:val="en-US" w:eastAsia="zh-CN"/>
        </w:rPr>
        <w:t>详见</w:t>
      </w:r>
      <w:r>
        <w:rPr>
          <w:rFonts w:hint="eastAsia"/>
          <w:sz w:val="24"/>
          <w:highlight w:val="none"/>
          <w:lang w:val="en-US" w:eastAsia="zh-CN"/>
        </w:rPr>
        <w:t>“采购标的（货物需求一览表）”</w:t>
      </w:r>
      <w:r>
        <w:rPr>
          <w:rFonts w:hint="eastAsia" w:ascii="宋体" w:hAnsi="宋体" w:eastAsia="宋体" w:cs="宋体"/>
          <w:color w:val="auto"/>
          <w:sz w:val="24"/>
          <w:szCs w:val="24"/>
          <w:highlight w:val="none"/>
          <w:lang w:val="en-US" w:eastAsia="zh-CN"/>
        </w:rPr>
        <w:t>，终身维修服务。负责提供技术服务与技术支持，软件免费升级。</w:t>
      </w:r>
    </w:p>
    <w:p w14:paraId="2A8EDA15">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整机质保指：由原厂工程师安装完成，经医院或第三方检测、验收合格入库之日起的</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年之内为质保。在质保内，任何由于机器质量原因或正常使用引起的故障及损坏，除人为因素损坏外，由原厂提供免费维修</w:t>
      </w:r>
      <w:r>
        <w:rPr>
          <w:rFonts w:hint="eastAsia" w:cs="宋体"/>
          <w:color w:val="auto"/>
          <w:sz w:val="24"/>
          <w:szCs w:val="24"/>
          <w:highlight w:val="none"/>
          <w:lang w:val="en-US" w:eastAsia="zh-CN"/>
        </w:rPr>
        <w:t>。</w:t>
      </w:r>
    </w:p>
    <w:p w14:paraId="30D2BF5D">
      <w:pPr>
        <w:pStyle w:val="6"/>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终身维修指：原厂对所售产品提供终身维修服务。如果因为该产品生产年限过长，零配件无法供应，维修方案将与用户协商解决。</w:t>
      </w:r>
    </w:p>
    <w:p w14:paraId="2C3B7A6F">
      <w:pPr>
        <w:pStyle w:val="6"/>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1.2、保修费用应含维保工时费、零配件费用和软件维护、升级费用，服务内容和细则与免费维保期相同。（含所有第三方辅助关联设备）</w:t>
      </w:r>
    </w:p>
    <w:p w14:paraId="0ECD25A9">
      <w:pPr>
        <w:pStyle w:val="9"/>
        <w:keepNext w:val="0"/>
        <w:keepLines w:val="0"/>
        <w:pageBreakBefore w:val="0"/>
        <w:widowControl w:val="0"/>
        <w:tabs>
          <w:tab w:val="left" w:pos="470"/>
        </w:tabs>
        <w:kinsoku/>
        <w:wordWrap/>
        <w:overflowPunct/>
        <w:topLinePunct w:val="0"/>
        <w:bidi w:val="0"/>
        <w:snapToGrid/>
        <w:spacing w:before="0" w:line="486" w:lineRule="exact"/>
        <w:ind w:left="0" w:leftChars="0" w:right="7155"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三、技术要求</w:t>
      </w:r>
    </w:p>
    <w:p w14:paraId="4454453A">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 基本要求</w:t>
      </w:r>
    </w:p>
    <w:p w14:paraId="49ACAA31">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1.1 采购标的需实现的功能或者目标</w:t>
      </w:r>
    </w:p>
    <w:p w14:paraId="340F40D9">
      <w:pPr>
        <w:keepNext w:val="0"/>
        <w:keepLines w:val="0"/>
        <w:pageBreakBefore w:val="0"/>
        <w:widowControl w:val="0"/>
        <w:kinsoku/>
        <w:wordWrap/>
        <w:overflowPunct/>
        <w:topLinePunct w:val="0"/>
        <w:bidi w:val="0"/>
        <w:adjustRightInd w:val="0"/>
        <w:snapToGrid/>
        <w:spacing w:line="486"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本次招标采购是为</w:t>
      </w:r>
      <w:r>
        <w:rPr>
          <w:rFonts w:hint="eastAsia" w:cs="宋体"/>
          <w:sz w:val="24"/>
          <w:szCs w:val="24"/>
          <w:highlight w:val="none"/>
          <w:lang w:eastAsia="zh-CN"/>
        </w:rPr>
        <w:t>首都医科大学附属北京妇产医院</w:t>
      </w:r>
      <w:r>
        <w:rPr>
          <w:rFonts w:hint="eastAsia" w:cs="宋体"/>
          <w:spacing w:val="0"/>
          <w:sz w:val="24"/>
          <w:szCs w:val="24"/>
          <w:highlight w:val="none"/>
          <w:lang w:val="en-US" w:eastAsia="zh-CN"/>
        </w:rPr>
        <w:t>配置</w:t>
      </w:r>
      <w:r>
        <w:rPr>
          <w:rFonts w:hint="eastAsia" w:cs="宋体"/>
          <w:spacing w:val="0"/>
          <w:kern w:val="2"/>
          <w:sz w:val="24"/>
          <w:szCs w:val="24"/>
          <w:highlight w:val="none"/>
          <w:lang w:val="en-US" w:eastAsia="zh-CN"/>
        </w:rPr>
        <w:t>基本</w:t>
      </w:r>
      <w:r>
        <w:rPr>
          <w:rFonts w:hint="eastAsia" w:ascii="宋体" w:hAnsi="宋体" w:eastAsia="宋体" w:cs="宋体"/>
          <w:bCs/>
          <w:spacing w:val="0"/>
          <w:sz w:val="24"/>
          <w:szCs w:val="24"/>
          <w:highlight w:val="none"/>
          <w:lang w:eastAsia="zh-CN"/>
        </w:rPr>
        <w:t>设备</w:t>
      </w:r>
      <w:r>
        <w:rPr>
          <w:rFonts w:hint="eastAsia" w:ascii="宋体" w:hAnsi="宋体" w:eastAsia="宋体" w:cs="宋体"/>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供应商应根据招标文件所提出的技术规格和服务要求，综合考虑所投货物的适用性，选择</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最佳性能价格比的货物前来投标。供应商应以先进的技术、优良的服务和优惠的价格，充分显示自己的竞争实力。</w:t>
      </w:r>
    </w:p>
    <w:p w14:paraId="0461389C">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20D2EDE6">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投标产品属于医疗器械的，应按</w:t>
      </w:r>
      <w:r>
        <w:rPr>
          <w:rFonts w:hint="eastAsia" w:cs="宋体"/>
          <w:color w:val="auto"/>
          <w:sz w:val="24"/>
          <w:szCs w:val="24"/>
          <w:highlight w:val="none"/>
          <w:lang w:eastAsia="zh-CN"/>
        </w:rPr>
        <w:t>国家市场监督管理总局颁发的</w:t>
      </w:r>
      <w:r>
        <w:rPr>
          <w:rFonts w:hint="eastAsia" w:ascii="宋体" w:hAnsi="宋体" w:eastAsia="宋体" w:cs="宋体"/>
          <w:color w:val="auto"/>
          <w:sz w:val="24"/>
          <w:szCs w:val="24"/>
          <w:highlight w:val="none"/>
          <w:lang w:eastAsia="zh-CN"/>
        </w:rPr>
        <w:t>《医疗器械注册与备案管理办法》，办理医疗器械注册证或者办理备案，供应商须提供有效的医疗器械注册证复印件或备案凭证并加盖公章。</w:t>
      </w:r>
    </w:p>
    <w:p w14:paraId="71A67663">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产品属于医疗器械的，中华人民共和国境内制造商应按国家市场监督管理总局颁发的《医疗器械生产监督管理办法》，办理医疗器械生产许可证或者办理备案，供应商须提供医疗器械生产许可证复印件或备案凭证。</w:t>
      </w:r>
    </w:p>
    <w:p w14:paraId="32722817">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2CF6193">
      <w:pPr>
        <w:keepNext w:val="0"/>
        <w:keepLines w:val="0"/>
        <w:pageBreakBefore w:val="0"/>
        <w:numPr>
          <w:ilvl w:val="0"/>
          <w:numId w:val="0"/>
        </w:numPr>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服务内容及要求/货物技术要求</w:t>
      </w:r>
    </w:p>
    <w:p w14:paraId="2C528818">
      <w:pPr>
        <w:keepNext w:val="0"/>
        <w:keepLines w:val="0"/>
        <w:pageBreakBefore w:val="0"/>
        <w:widowControl/>
        <w:kinsoku/>
        <w:wordWrap/>
        <w:overflowPunct/>
        <w:topLinePunct w:val="0"/>
        <w:bidi w:val="0"/>
        <w:snapToGrid/>
        <w:spacing w:line="486" w:lineRule="exact"/>
        <w:ind w:left="-1" w:leftChars="0" w:firstLine="241" w:firstLineChars="100"/>
        <w:contextualSpacing/>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采购标的需满足的性能、材料、结构、外观、质量、安全、技术规格、物理特性等要求；</w:t>
      </w:r>
    </w:p>
    <w:p w14:paraId="45A0B26F">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0</w:t>
      </w:r>
      <w:r>
        <w:rPr>
          <w:rFonts w:hint="eastAsia" w:cs="宋体"/>
          <w:b/>
          <w:bCs/>
          <w:sz w:val="28"/>
          <w:szCs w:val="28"/>
          <w:highlight w:val="none"/>
          <w:lang w:val="en-US" w:eastAsia="zh-CN"/>
        </w:rPr>
        <w:t>3</w:t>
      </w:r>
      <w:r>
        <w:rPr>
          <w:rFonts w:hint="eastAsia" w:ascii="宋体" w:hAnsi="宋体" w:eastAsia="宋体" w:cs="宋体"/>
          <w:b/>
          <w:bCs/>
          <w:sz w:val="28"/>
          <w:szCs w:val="28"/>
          <w:highlight w:val="none"/>
          <w:lang w:val="en-US" w:eastAsia="zh-CN"/>
        </w:rPr>
        <w:t>包</w:t>
      </w:r>
    </w:p>
    <w:p w14:paraId="6791DB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3-1</w:t>
      </w:r>
      <w:r>
        <w:rPr>
          <w:rFonts w:hint="eastAsia" w:ascii="宋体" w:hAnsi="宋体" w:eastAsia="宋体" w:cs="宋体"/>
          <w:b/>
          <w:bCs/>
          <w:sz w:val="24"/>
          <w:szCs w:val="24"/>
          <w:highlight w:val="none"/>
          <w:lang w:val="en-US" w:eastAsia="zh-CN"/>
        </w:rPr>
        <w:t>：荧光定量PCR仪</w:t>
      </w:r>
    </w:p>
    <w:p w14:paraId="0B35107F">
      <w:pPr>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1、样本通量：≥96孔</w:t>
      </w:r>
      <w:r>
        <w:rPr>
          <w:rFonts w:hint="eastAsia" w:cs="宋体"/>
          <w:sz w:val="24"/>
          <w:highlight w:val="none"/>
          <w:lang w:eastAsia="zh-CN"/>
        </w:rPr>
        <w:t>；</w:t>
      </w:r>
    </w:p>
    <w:p w14:paraId="4EC25F75">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2、适用耗材：0.2mL 96孔板、8联管、单管；</w:t>
      </w:r>
    </w:p>
    <w:p w14:paraId="348A1183">
      <w:pPr>
        <w:snapToGrid w:val="0"/>
        <w:spacing w:line="360" w:lineRule="auto"/>
        <w:ind w:firstLine="480" w:firstLineChars="200"/>
        <w:rPr>
          <w:rFonts w:hint="eastAsia" w:ascii="宋体" w:hAnsi="宋体" w:eastAsia="宋体" w:cs="宋体"/>
          <w:sz w:val="24"/>
          <w:highlight w:val="none"/>
          <w:lang w:eastAsia="zh-CN"/>
        </w:rPr>
      </w:pPr>
      <w:r>
        <w:rPr>
          <w:rFonts w:hint="eastAsia"/>
          <w:sz w:val="24"/>
          <w:highlight w:val="none"/>
          <w:shd w:val="clear" w:color="auto" w:fill="FFFFFF"/>
        </w:rPr>
        <w:t>▲</w:t>
      </w:r>
      <w:r>
        <w:rPr>
          <w:rFonts w:hint="eastAsia" w:ascii="宋体" w:hAnsi="宋体" w:cs="宋体"/>
          <w:sz w:val="24"/>
          <w:highlight w:val="none"/>
        </w:rPr>
        <w:t>3、检测通道：≥6</w:t>
      </w:r>
      <w:r>
        <w:rPr>
          <w:rFonts w:hint="eastAsia" w:cs="宋体"/>
          <w:sz w:val="24"/>
          <w:highlight w:val="none"/>
          <w:lang w:eastAsia="zh-CN"/>
        </w:rPr>
        <w:t>；</w:t>
      </w:r>
    </w:p>
    <w:p w14:paraId="04FB765A">
      <w:pPr>
        <w:snapToGrid w:val="0"/>
        <w:spacing w:line="360" w:lineRule="auto"/>
        <w:ind w:firstLine="480" w:firstLineChars="200"/>
        <w:rPr>
          <w:rFonts w:hint="eastAsia" w:ascii="宋体" w:hAnsi="宋体" w:eastAsia="宋体" w:cs="宋体"/>
          <w:sz w:val="24"/>
          <w:highlight w:val="none"/>
          <w:lang w:eastAsia="zh-CN"/>
        </w:rPr>
      </w:pPr>
      <w:r>
        <w:rPr>
          <w:rFonts w:hint="eastAsia"/>
          <w:sz w:val="24"/>
          <w:highlight w:val="none"/>
          <w:shd w:val="clear" w:color="auto" w:fill="FFFFFF"/>
        </w:rPr>
        <w:t>▲</w:t>
      </w:r>
      <w:r>
        <w:rPr>
          <w:rFonts w:hint="eastAsia" w:ascii="宋体" w:hAnsi="宋体" w:cs="宋体"/>
          <w:sz w:val="24"/>
          <w:highlight w:val="none"/>
        </w:rPr>
        <w:t>4、适用荧光素：FAM，SYBR Green I；VIC，HEX，TET，JOE；ROX、Texas Red；Cy5；Alexa Fluor 680；FRE探针等</w:t>
      </w:r>
      <w:r>
        <w:rPr>
          <w:rFonts w:hint="eastAsia" w:cs="宋体"/>
          <w:sz w:val="24"/>
          <w:highlight w:val="none"/>
          <w:lang w:eastAsia="zh-CN"/>
        </w:rPr>
        <w:t>；</w:t>
      </w:r>
    </w:p>
    <w:p w14:paraId="7EA12A21">
      <w:pPr>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5、反应体系：0-100μL</w:t>
      </w:r>
      <w:r>
        <w:rPr>
          <w:rFonts w:hint="eastAsia" w:cs="宋体"/>
          <w:sz w:val="24"/>
          <w:highlight w:val="none"/>
          <w:lang w:eastAsia="zh-CN"/>
        </w:rPr>
        <w:t>；</w:t>
      </w:r>
    </w:p>
    <w:p w14:paraId="3913B5F5">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6、光源：LED光源</w:t>
      </w:r>
    </w:p>
    <w:p w14:paraId="05C7420A">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7、荧光检测方式：光电二极管检测器</w:t>
      </w:r>
    </w:p>
    <w:p w14:paraId="2C9E69D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8、检测时长：完成96个孔位检测≤10秒。</w:t>
      </w:r>
    </w:p>
    <w:p w14:paraId="453D5489">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9、模块控温范围：0～100℃。</w:t>
      </w:r>
    </w:p>
    <w:p w14:paraId="6D2A8B2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10、控温技术：半导体制冷片加热制冷技术。</w:t>
      </w:r>
    </w:p>
    <w:p w14:paraId="11B7AF3A">
      <w:pPr>
        <w:snapToGrid w:val="0"/>
        <w:spacing w:line="360" w:lineRule="auto"/>
        <w:ind w:firstLine="480" w:firstLineChars="200"/>
        <w:rPr>
          <w:rFonts w:hint="eastAsia" w:ascii="宋体" w:hAnsi="宋体" w:cs="宋体"/>
          <w:sz w:val="24"/>
          <w:highlight w:val="none"/>
        </w:rPr>
      </w:pPr>
      <w:r>
        <w:rPr>
          <w:rFonts w:hint="eastAsia"/>
          <w:sz w:val="24"/>
          <w:highlight w:val="none"/>
          <w:shd w:val="clear" w:color="auto" w:fill="FFFFFF"/>
        </w:rPr>
        <w:t>▲</w:t>
      </w:r>
      <w:r>
        <w:rPr>
          <w:rFonts w:hint="eastAsia" w:ascii="宋体" w:hAnsi="宋体" w:cs="宋体"/>
          <w:sz w:val="24"/>
          <w:highlight w:val="none"/>
        </w:rPr>
        <w:t>11、温度均匀性：≤±0.1℃。</w:t>
      </w:r>
    </w:p>
    <w:p w14:paraId="6804FC62">
      <w:pPr>
        <w:snapToGrid w:val="0"/>
        <w:spacing w:line="360" w:lineRule="auto"/>
        <w:ind w:firstLine="480" w:firstLineChars="200"/>
        <w:rPr>
          <w:rFonts w:hint="eastAsia" w:ascii="宋体" w:hAnsi="宋体" w:cs="宋体"/>
          <w:sz w:val="24"/>
          <w:highlight w:val="none"/>
        </w:rPr>
      </w:pPr>
      <w:r>
        <w:rPr>
          <w:rFonts w:hint="eastAsia"/>
          <w:sz w:val="24"/>
          <w:highlight w:val="none"/>
          <w:shd w:val="clear" w:color="auto" w:fill="FFFFFF"/>
        </w:rPr>
        <w:t>▲</w:t>
      </w:r>
      <w:r>
        <w:rPr>
          <w:rFonts w:hint="eastAsia" w:ascii="宋体" w:hAnsi="宋体" w:cs="宋体"/>
          <w:sz w:val="24"/>
          <w:highlight w:val="none"/>
        </w:rPr>
        <w:t>12、温度速率：最大升温速度：≥6.0℃/s，最大降温速度：≥5.0℃/s。</w:t>
      </w:r>
    </w:p>
    <w:p w14:paraId="05B14097">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13、温度范围：≥1℃～40℃，温度梯度：≥10阶。</w:t>
      </w:r>
    </w:p>
    <w:p w14:paraId="1E460D21">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14、仪器可独立运行。</w:t>
      </w:r>
    </w:p>
    <w:p w14:paraId="103D6FD7">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15、仪器与电脑连接后，支持通过电脑应用软件操作控制。</w:t>
      </w:r>
    </w:p>
    <w:p w14:paraId="3A53CF6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16、软件分析功能：定性分析、绝对定量分析、相对定量分析、终点荧光分析、熔解曲线分析、SNP分析、高分辨率熔解曲线（HRM）等。</w:t>
      </w:r>
    </w:p>
    <w:p w14:paraId="3DE558F0">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17、LIS功能：可导出CSV、Excel、TXT等格式，开放数据端口，完成与医院LIS系统互联。</w:t>
      </w:r>
    </w:p>
    <w:p w14:paraId="14B5CC19">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18、报告自定义功能：预存实验报告模板；支持用户自定义报告内容及形式。</w:t>
      </w:r>
    </w:p>
    <w:p w14:paraId="16540A0D">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19、实验数据可实时保存，具备断电复原后继续进行未完成实验，避免实验数据丢失及试剂损失。</w:t>
      </w:r>
    </w:p>
    <w:p w14:paraId="2B9F3009">
      <w:pPr>
        <w:snapToGrid w:val="0"/>
        <w:spacing w:line="360" w:lineRule="auto"/>
        <w:ind w:firstLine="480" w:firstLineChars="200"/>
        <w:rPr>
          <w:rFonts w:hint="eastAsia" w:ascii="宋体" w:hAnsi="宋体" w:eastAsia="宋体" w:cs="宋体"/>
          <w:sz w:val="24"/>
          <w:highlight w:val="none"/>
          <w:lang w:eastAsia="zh-CN"/>
        </w:rPr>
      </w:pPr>
      <w:r>
        <w:rPr>
          <w:rFonts w:hint="eastAsia"/>
          <w:sz w:val="24"/>
          <w:highlight w:val="none"/>
          <w:shd w:val="clear" w:color="auto" w:fill="FFFFFF"/>
        </w:rPr>
        <w:t>▲</w:t>
      </w:r>
      <w:r>
        <w:rPr>
          <w:rFonts w:hint="eastAsia" w:ascii="宋体" w:hAnsi="宋体" w:cs="宋体"/>
          <w:sz w:val="24"/>
          <w:highlight w:val="none"/>
        </w:rPr>
        <w:t>20、配套核酸提取仪</w:t>
      </w:r>
      <w:r>
        <w:rPr>
          <w:rFonts w:hint="eastAsia" w:cs="宋体"/>
          <w:sz w:val="24"/>
          <w:highlight w:val="none"/>
          <w:lang w:eastAsia="zh-CN"/>
        </w:rPr>
        <w:t>；</w:t>
      </w:r>
    </w:p>
    <w:p w14:paraId="38610F95">
      <w:pPr>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20.1核酸处理样本量≥32例</w:t>
      </w:r>
      <w:r>
        <w:rPr>
          <w:rFonts w:hint="eastAsia" w:cs="宋体"/>
          <w:sz w:val="24"/>
          <w:highlight w:val="none"/>
          <w:lang w:eastAsia="zh-CN"/>
        </w:rPr>
        <w:t>；</w:t>
      </w:r>
    </w:p>
    <w:p w14:paraId="0501C962">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20.2具备处理30-1000μl体积反应实验。 </w:t>
      </w:r>
    </w:p>
    <w:p w14:paraId="181F4883">
      <w:pPr>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20.3具备磁珠法提取试剂，磁珠残留量≤1</w:t>
      </w:r>
      <w:r>
        <w:rPr>
          <w:rFonts w:ascii="宋体" w:hAnsi="宋体" w:cs="宋体"/>
          <w:sz w:val="24"/>
          <w:highlight w:val="none"/>
        </w:rPr>
        <w:t>%</w:t>
      </w:r>
      <w:r>
        <w:rPr>
          <w:rFonts w:hint="eastAsia" w:cs="宋体"/>
          <w:sz w:val="24"/>
          <w:highlight w:val="none"/>
          <w:lang w:eastAsia="zh-CN"/>
        </w:rPr>
        <w:t>；</w:t>
      </w:r>
    </w:p>
    <w:p w14:paraId="32924F1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20.4震荡混匀多模式可调节。</w:t>
      </w:r>
    </w:p>
    <w:p w14:paraId="0290376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配置清单</w:t>
      </w:r>
    </w:p>
    <w:p w14:paraId="0141F332">
      <w:pPr>
        <w:numPr>
          <w:ilvl w:val="0"/>
          <w:numId w:val="0"/>
        </w:numPr>
        <w:snapToGrid w:val="0"/>
        <w:spacing w:line="360" w:lineRule="auto"/>
        <w:ind w:firstLine="480" w:firstLineChars="200"/>
        <w:rPr>
          <w:rFonts w:hint="eastAsia" w:ascii="宋体" w:hAnsi="宋体" w:eastAsia="宋体" w:cs="宋体"/>
          <w:sz w:val="24"/>
          <w:highlight w:val="none"/>
          <w:lang w:eastAsia="zh-CN"/>
        </w:rPr>
      </w:pPr>
      <w:r>
        <w:rPr>
          <w:rFonts w:hint="default" w:ascii="宋体" w:hAnsi="宋体" w:eastAsia="宋体" w:cs="宋体"/>
          <w:sz w:val="24"/>
          <w:szCs w:val="22"/>
          <w:highlight w:val="none"/>
          <w:lang w:val="en-US" w:eastAsia="en-US" w:bidi="ar-SA"/>
        </w:rPr>
        <w:t>1.</w:t>
      </w:r>
      <w:r>
        <w:rPr>
          <w:rFonts w:hint="eastAsia" w:ascii="宋体" w:hAnsi="宋体" w:cs="宋体"/>
          <w:sz w:val="24"/>
          <w:highlight w:val="none"/>
        </w:rPr>
        <w:t>工作站1套</w:t>
      </w:r>
      <w:r>
        <w:rPr>
          <w:rFonts w:hint="eastAsia" w:cs="宋体"/>
          <w:sz w:val="24"/>
          <w:highlight w:val="none"/>
          <w:lang w:eastAsia="zh-CN"/>
        </w:rPr>
        <w:t>；</w:t>
      </w:r>
    </w:p>
    <w:p w14:paraId="7CFB69D5">
      <w:pPr>
        <w:keepNext w:val="0"/>
        <w:keepLines w:val="0"/>
        <w:pageBreakBefore w:val="0"/>
        <w:kinsoku/>
        <w:wordWrap/>
        <w:overflowPunct/>
        <w:topLinePunct w:val="0"/>
        <w:bidi w:val="0"/>
        <w:snapToGrid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cs="宋体"/>
          <w:sz w:val="24"/>
          <w:highlight w:val="none"/>
          <w:lang w:val="en-US" w:eastAsia="zh-CN"/>
        </w:rPr>
        <w:t>2.</w:t>
      </w:r>
      <w:r>
        <w:rPr>
          <w:rFonts w:hint="eastAsia" w:ascii="宋体" w:hAnsi="宋体" w:cs="宋体"/>
          <w:sz w:val="24"/>
          <w:highlight w:val="none"/>
        </w:rPr>
        <w:t>P</w:t>
      </w:r>
      <w:r>
        <w:rPr>
          <w:rFonts w:ascii="宋体" w:hAnsi="宋体" w:cs="宋体"/>
          <w:sz w:val="24"/>
          <w:highlight w:val="none"/>
        </w:rPr>
        <w:t>CR</w:t>
      </w:r>
      <w:r>
        <w:rPr>
          <w:rFonts w:hint="eastAsia" w:ascii="宋体" w:hAnsi="宋体" w:cs="宋体"/>
          <w:sz w:val="24"/>
          <w:highlight w:val="none"/>
        </w:rPr>
        <w:t>仪配套提取设备2台</w:t>
      </w:r>
      <w:r>
        <w:rPr>
          <w:rFonts w:hint="eastAsia" w:cs="宋体"/>
          <w:sz w:val="24"/>
          <w:highlight w:val="none"/>
          <w:lang w:eastAsia="zh-CN"/>
        </w:rPr>
        <w:t>。</w:t>
      </w:r>
    </w:p>
    <w:p w14:paraId="559947D8">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0</w:t>
      </w:r>
      <w:r>
        <w:rPr>
          <w:rFonts w:hint="eastAsia" w:cs="宋体"/>
          <w:b/>
          <w:bCs/>
          <w:sz w:val="28"/>
          <w:szCs w:val="28"/>
          <w:highlight w:val="none"/>
          <w:lang w:val="en-US" w:eastAsia="zh-CN"/>
        </w:rPr>
        <w:t>8</w:t>
      </w:r>
      <w:r>
        <w:rPr>
          <w:rFonts w:hint="eastAsia" w:ascii="宋体" w:hAnsi="宋体" w:eastAsia="宋体" w:cs="宋体"/>
          <w:b/>
          <w:bCs/>
          <w:sz w:val="28"/>
          <w:szCs w:val="28"/>
          <w:highlight w:val="none"/>
          <w:lang w:val="en-US" w:eastAsia="zh-CN"/>
        </w:rPr>
        <w:t>包</w:t>
      </w:r>
    </w:p>
    <w:p w14:paraId="017E4921">
      <w:pPr>
        <w:pStyle w:val="3"/>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rPr>
      </w:pPr>
    </w:p>
    <w:p w14:paraId="706958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8-1</w:t>
      </w:r>
      <w:r>
        <w:rPr>
          <w:rFonts w:hint="eastAsia" w:ascii="宋体" w:hAnsi="宋体" w:eastAsia="宋体" w:cs="宋体"/>
          <w:b/>
          <w:bCs/>
          <w:sz w:val="24"/>
          <w:szCs w:val="24"/>
          <w:highlight w:val="none"/>
          <w:lang w:val="en-US" w:eastAsia="zh-CN"/>
        </w:rPr>
        <w:t>：口腔颌面锥形束计算机体层摄影设备</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7584"/>
      </w:tblGrid>
      <w:tr w14:paraId="63BA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shd w:val="clear" w:color="auto" w:fill="F1F1F1"/>
            <w:noWrap w:val="0"/>
            <w:vAlign w:val="top"/>
          </w:tcPr>
          <w:p w14:paraId="6E68B0D5">
            <w:pPr>
              <w:widowControl/>
              <w:autoSpaceDE w:val="0"/>
              <w:autoSpaceDN w:val="0"/>
              <w:spacing w:line="288" w:lineRule="auto"/>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4474" w:type="pct"/>
            <w:shd w:val="clear" w:color="auto" w:fill="F1F1F1"/>
            <w:noWrap w:val="0"/>
            <w:vAlign w:val="center"/>
          </w:tcPr>
          <w:p w14:paraId="54DBE8C3">
            <w:pPr>
              <w:widowControl/>
              <w:autoSpaceDE w:val="0"/>
              <w:autoSpaceDN w:val="0"/>
              <w:spacing w:line="288" w:lineRule="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技术规格</w:t>
            </w:r>
          </w:p>
        </w:tc>
      </w:tr>
      <w:tr w14:paraId="466D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7D188788">
            <w:pPr>
              <w:widowControl/>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一、</w:t>
            </w:r>
          </w:p>
        </w:tc>
        <w:tc>
          <w:tcPr>
            <w:tcW w:w="4474" w:type="pct"/>
            <w:noWrap w:val="0"/>
            <w:vAlign w:val="center"/>
          </w:tcPr>
          <w:p w14:paraId="7AD6E8CC">
            <w:pPr>
              <w:widowControl/>
              <w:autoSpaceDE w:val="0"/>
              <w:autoSpaceDN w:val="0"/>
              <w:spacing w:line="288" w:lineRule="auto"/>
              <w:rPr>
                <w:rFonts w:hint="eastAsia" w:ascii="宋体" w:hAnsi="宋体" w:cs="宋体"/>
                <w:b/>
                <w:bCs/>
                <w:color w:val="000000"/>
                <w:sz w:val="24"/>
                <w:highlight w:val="none"/>
              </w:rPr>
            </w:pPr>
            <w:r>
              <w:rPr>
                <w:rFonts w:hint="eastAsia" w:ascii="宋体" w:hAnsi="宋体" w:cs="宋体"/>
                <w:b/>
                <w:bCs/>
                <w:color w:val="000000"/>
                <w:sz w:val="24"/>
                <w:highlight w:val="none"/>
              </w:rPr>
              <w:t>总体要求</w:t>
            </w:r>
          </w:p>
        </w:tc>
      </w:tr>
      <w:tr w14:paraId="4752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33DBFE25">
            <w:pPr>
              <w:widowControl/>
              <w:autoSpaceDE w:val="0"/>
              <w:autoSpaceDN w:val="0"/>
              <w:spacing w:line="288" w:lineRule="auto"/>
              <w:jc w:val="center"/>
              <w:rPr>
                <w:rFonts w:hint="eastAsia" w:ascii="宋体" w:hAnsi="宋体" w:cs="宋体"/>
                <w:b w:val="0"/>
                <w:bCs w:val="0"/>
                <w:color w:val="000000"/>
                <w:kern w:val="0"/>
                <w:sz w:val="24"/>
                <w:highlight w:val="none"/>
              </w:rPr>
            </w:pPr>
            <w:r>
              <w:rPr>
                <w:rFonts w:hint="eastAsia" w:ascii="宋体" w:hAnsi="宋体" w:eastAsia="宋体"/>
                <w:b w:val="0"/>
                <w:bCs w:val="0"/>
                <w:color w:val="000000"/>
                <w:szCs w:val="21"/>
                <w:highlight w:val="none"/>
              </w:rPr>
              <w:t>★</w:t>
            </w:r>
            <w:r>
              <w:rPr>
                <w:rFonts w:hint="eastAsia" w:ascii="宋体" w:hAnsi="宋体" w:cs="宋体"/>
                <w:b w:val="0"/>
                <w:bCs w:val="0"/>
                <w:color w:val="000000"/>
                <w:sz w:val="24"/>
                <w:highlight w:val="none"/>
              </w:rPr>
              <w:t>1</w:t>
            </w:r>
          </w:p>
        </w:tc>
        <w:tc>
          <w:tcPr>
            <w:tcW w:w="4474" w:type="pct"/>
            <w:noWrap w:val="0"/>
            <w:vAlign w:val="center"/>
          </w:tcPr>
          <w:p w14:paraId="700E6F69">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sz w:val="24"/>
                <w:highlight w:val="none"/>
              </w:rPr>
              <w:t>总体要求：适用于口腔系统的X线诊断分析，具备CBCT、全景、头颅侧位、口内摄影(牙片)等独立拍摄功能的四合一机型，全景、头颅侧位、口内摄影图像非CBCT生成；提供配套原厂口腔数字化影像软件和正畸处理等软件。</w:t>
            </w:r>
            <w:r>
              <w:rPr>
                <w:rFonts w:hint="eastAsia" w:ascii="宋体" w:hAnsi="宋体" w:cs="宋体"/>
                <w:color w:val="000000"/>
                <w:kern w:val="0"/>
                <w:sz w:val="24"/>
                <w:highlight w:val="none"/>
              </w:rPr>
              <w:t>设备布局总体占地面积：≤8平方米，单边≤2.4米。设备放射防护级别：房间四壁≤3个铅当量，顶面与底面≤1.5铅当量。输入电源：单相电源（220V）。</w:t>
            </w:r>
          </w:p>
        </w:tc>
      </w:tr>
      <w:tr w14:paraId="51B0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7506A2FD">
            <w:pPr>
              <w:widowControl/>
              <w:autoSpaceDE w:val="0"/>
              <w:autoSpaceDN w:val="0"/>
              <w:spacing w:line="288" w:lineRule="auto"/>
              <w:jc w:val="center"/>
              <w:rPr>
                <w:rFonts w:hint="eastAsia" w:ascii="宋体" w:hAnsi="宋体" w:cs="宋体"/>
                <w:b w:val="0"/>
                <w:bCs w:val="0"/>
                <w:color w:val="000000"/>
                <w:kern w:val="0"/>
                <w:sz w:val="24"/>
                <w:highlight w:val="none"/>
              </w:rPr>
            </w:pPr>
            <w:r>
              <w:rPr>
                <w:rFonts w:hint="eastAsia" w:ascii="宋体" w:hAnsi="宋体" w:cs="宋体"/>
                <w:b w:val="0"/>
                <w:bCs w:val="0"/>
                <w:color w:val="000000"/>
                <w:sz w:val="24"/>
                <w:highlight w:val="none"/>
              </w:rPr>
              <w:t>二、</w:t>
            </w:r>
          </w:p>
        </w:tc>
        <w:tc>
          <w:tcPr>
            <w:tcW w:w="4474" w:type="pct"/>
            <w:noWrap w:val="0"/>
            <w:vAlign w:val="center"/>
          </w:tcPr>
          <w:p w14:paraId="19881C54">
            <w:pPr>
              <w:widowControl/>
              <w:autoSpaceDE w:val="0"/>
              <w:autoSpaceDN w:val="0"/>
              <w:spacing w:line="288" w:lineRule="auto"/>
              <w:rPr>
                <w:rFonts w:hint="eastAsia" w:ascii="宋体" w:hAnsi="宋体" w:cs="宋体"/>
                <w:b/>
                <w:bCs/>
                <w:color w:val="000000"/>
                <w:kern w:val="0"/>
                <w:sz w:val="24"/>
                <w:highlight w:val="none"/>
              </w:rPr>
            </w:pPr>
            <w:r>
              <w:rPr>
                <w:rFonts w:hint="eastAsia" w:ascii="宋体" w:hAnsi="宋体" w:cs="宋体"/>
                <w:b/>
                <w:bCs/>
                <w:color w:val="000000"/>
                <w:sz w:val="24"/>
                <w:highlight w:val="none"/>
              </w:rPr>
              <w:t>主要功能要求与技术参数：</w:t>
            </w:r>
          </w:p>
        </w:tc>
      </w:tr>
      <w:tr w14:paraId="4471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0588163D">
            <w:pPr>
              <w:pStyle w:val="12"/>
              <w:widowControl/>
              <w:numPr>
                <w:ilvl w:val="0"/>
                <w:numId w:val="0"/>
              </w:numPr>
              <w:autoSpaceDE w:val="0"/>
              <w:autoSpaceDN w:val="0"/>
              <w:spacing w:line="288" w:lineRule="auto"/>
              <w:ind w:left="0" w:leftChars="0" w:firstLine="0" w:firstLineChars="0"/>
              <w:jc w:val="center"/>
              <w:rPr>
                <w:rFonts w:hint="eastAsia" w:ascii="宋体" w:hAnsi="宋体" w:cs="宋体"/>
                <w:b w:val="0"/>
                <w:bCs w:val="0"/>
                <w:color w:val="000000"/>
                <w:sz w:val="24"/>
                <w:highlight w:val="none"/>
              </w:rPr>
            </w:pPr>
            <w:r>
              <w:rPr>
                <w:rFonts w:hint="eastAsia" w:ascii="宋体" w:hAnsi="宋体" w:eastAsia="宋体" w:cs="宋体"/>
                <w:b w:val="0"/>
                <w:bCs w:val="0"/>
                <w:color w:val="000000"/>
                <w:kern w:val="2"/>
                <w:sz w:val="24"/>
                <w:szCs w:val="24"/>
                <w:lang w:val="en-US" w:eastAsia="zh-CN" w:bidi="ar-SA"/>
              </w:rPr>
              <w:t>1.</w:t>
            </w:r>
          </w:p>
        </w:tc>
        <w:tc>
          <w:tcPr>
            <w:tcW w:w="4474" w:type="pct"/>
            <w:noWrap w:val="0"/>
            <w:vAlign w:val="center"/>
          </w:tcPr>
          <w:p w14:paraId="71E7E11D">
            <w:pPr>
              <w:widowControl/>
              <w:autoSpaceDE w:val="0"/>
              <w:autoSpaceDN w:val="0"/>
              <w:spacing w:line="288" w:lineRule="auto"/>
              <w:rPr>
                <w:rFonts w:hint="eastAsia" w:ascii="宋体" w:hAnsi="宋体" w:cs="宋体"/>
                <w:b/>
                <w:bCs/>
                <w:color w:val="000000"/>
                <w:sz w:val="24"/>
                <w:highlight w:val="none"/>
              </w:rPr>
            </w:pPr>
            <w:r>
              <w:rPr>
                <w:rFonts w:hint="eastAsia" w:ascii="宋体" w:hAnsi="宋体" w:cs="宋体"/>
                <w:b/>
                <w:bCs/>
                <w:color w:val="000000"/>
                <w:sz w:val="24"/>
                <w:highlight w:val="none"/>
              </w:rPr>
              <w:t>X射线发生及相关性能指标</w:t>
            </w:r>
          </w:p>
        </w:tc>
      </w:tr>
      <w:tr w14:paraId="135A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73E06AF7">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1.1</w:t>
            </w:r>
          </w:p>
        </w:tc>
        <w:tc>
          <w:tcPr>
            <w:tcW w:w="4474" w:type="pct"/>
            <w:noWrap w:val="0"/>
            <w:vAlign w:val="center"/>
          </w:tcPr>
          <w:p w14:paraId="7F878740">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X射线曝光模式：连续或脉冲式锥形束曝光；设备额定功率≤1500W，间歇功率≤2500W。</w:t>
            </w:r>
          </w:p>
        </w:tc>
      </w:tr>
      <w:tr w14:paraId="7122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50661A9A">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1.2</w:t>
            </w:r>
          </w:p>
        </w:tc>
        <w:tc>
          <w:tcPr>
            <w:tcW w:w="4474" w:type="pct"/>
            <w:noWrap w:val="0"/>
            <w:vAlign w:val="center"/>
          </w:tcPr>
          <w:p w14:paraId="779FD628">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整机最小焦点：≤0.4 mm</w:t>
            </w:r>
          </w:p>
        </w:tc>
      </w:tr>
      <w:tr w14:paraId="057D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1915FC05">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1.3</w:t>
            </w:r>
          </w:p>
        </w:tc>
        <w:tc>
          <w:tcPr>
            <w:tcW w:w="4474" w:type="pct"/>
            <w:noWrap w:val="0"/>
            <w:vAlign w:val="center"/>
          </w:tcPr>
          <w:p w14:paraId="5174A1B5">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CBCT最小管电流：≤2mA；最高管电流：≥10mA</w:t>
            </w:r>
          </w:p>
        </w:tc>
      </w:tr>
      <w:tr w14:paraId="28A0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25" w:type="pct"/>
            <w:noWrap w:val="0"/>
            <w:vAlign w:val="top"/>
          </w:tcPr>
          <w:p w14:paraId="13F285EF">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1.4</w:t>
            </w:r>
          </w:p>
        </w:tc>
        <w:tc>
          <w:tcPr>
            <w:tcW w:w="4474" w:type="pct"/>
            <w:noWrap w:val="0"/>
            <w:vAlign w:val="center"/>
          </w:tcPr>
          <w:p w14:paraId="46AE3D9D">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CBCT最低管电压：≥60 kV；最高管电压：≥100 kV</w:t>
            </w:r>
          </w:p>
        </w:tc>
      </w:tr>
      <w:tr w14:paraId="0885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3B43689D">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1.5</w:t>
            </w:r>
          </w:p>
        </w:tc>
        <w:tc>
          <w:tcPr>
            <w:tcW w:w="4474" w:type="pct"/>
            <w:noWrap w:val="0"/>
            <w:vAlign w:val="center"/>
          </w:tcPr>
          <w:p w14:paraId="49E5E7A6">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CBCT具备快速/标准/高清拍摄模式可选，最小加载时间：≤9.5秒</w:t>
            </w:r>
          </w:p>
        </w:tc>
      </w:tr>
      <w:tr w14:paraId="20BE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25" w:type="pct"/>
            <w:noWrap w:val="0"/>
            <w:vAlign w:val="top"/>
          </w:tcPr>
          <w:p w14:paraId="085D9D2E">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▲1.6</w:t>
            </w:r>
          </w:p>
        </w:tc>
        <w:tc>
          <w:tcPr>
            <w:tcW w:w="4474" w:type="pct"/>
            <w:noWrap w:val="0"/>
            <w:vAlign w:val="center"/>
          </w:tcPr>
          <w:p w14:paraId="6389265C">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全景和侧位拍摄最小加载时间：≤8.5秒（提供制造商盖章技术文件）</w:t>
            </w:r>
          </w:p>
        </w:tc>
      </w:tr>
      <w:tr w14:paraId="085B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355D189F">
            <w:pPr>
              <w:pStyle w:val="12"/>
              <w:widowControl/>
              <w:numPr>
                <w:ilvl w:val="0"/>
                <w:numId w:val="0"/>
              </w:numPr>
              <w:autoSpaceDE w:val="0"/>
              <w:autoSpaceDN w:val="0"/>
              <w:spacing w:line="288" w:lineRule="auto"/>
              <w:ind w:left="0" w:leftChars="0" w:firstLine="0" w:firstLineChars="0"/>
              <w:jc w:val="center"/>
              <w:rPr>
                <w:rFonts w:hint="eastAsia" w:ascii="宋体" w:hAnsi="宋体" w:cs="宋体"/>
                <w:b w:val="0"/>
                <w:bCs w:val="0"/>
                <w:color w:val="000000"/>
                <w:sz w:val="24"/>
                <w:highlight w:val="none"/>
              </w:rPr>
            </w:pPr>
            <w:r>
              <w:rPr>
                <w:rFonts w:hint="eastAsia" w:ascii="宋体" w:hAnsi="宋体" w:eastAsia="宋体" w:cs="宋体"/>
                <w:b w:val="0"/>
                <w:bCs w:val="0"/>
                <w:color w:val="000000"/>
                <w:kern w:val="2"/>
                <w:sz w:val="24"/>
                <w:szCs w:val="24"/>
                <w:lang w:val="en-US" w:eastAsia="zh-CN" w:bidi="ar-SA"/>
              </w:rPr>
              <w:t>2.</w:t>
            </w:r>
          </w:p>
        </w:tc>
        <w:tc>
          <w:tcPr>
            <w:tcW w:w="4474" w:type="pct"/>
            <w:noWrap w:val="0"/>
            <w:vAlign w:val="center"/>
          </w:tcPr>
          <w:p w14:paraId="54B3B7D1">
            <w:pPr>
              <w:widowControl/>
              <w:autoSpaceDE w:val="0"/>
              <w:autoSpaceDN w:val="0"/>
              <w:spacing w:line="288" w:lineRule="auto"/>
              <w:rPr>
                <w:rFonts w:hint="eastAsia" w:ascii="宋体" w:hAnsi="宋体" w:cs="宋体"/>
                <w:b/>
                <w:bCs/>
                <w:color w:val="000000"/>
                <w:sz w:val="24"/>
                <w:highlight w:val="none"/>
              </w:rPr>
            </w:pPr>
            <w:r>
              <w:rPr>
                <w:rFonts w:hint="eastAsia" w:ascii="宋体" w:hAnsi="宋体" w:cs="宋体"/>
                <w:b/>
                <w:bCs/>
                <w:color w:val="000000"/>
                <w:sz w:val="24"/>
                <w:highlight w:val="none"/>
              </w:rPr>
              <w:t>探测器及图像相关成像性能</w:t>
            </w:r>
          </w:p>
        </w:tc>
      </w:tr>
      <w:tr w14:paraId="5FDB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52E16F28">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2.1</w:t>
            </w:r>
          </w:p>
        </w:tc>
        <w:tc>
          <w:tcPr>
            <w:tcW w:w="4474" w:type="pct"/>
            <w:noWrap w:val="0"/>
            <w:vAlign w:val="center"/>
          </w:tcPr>
          <w:p w14:paraId="1E176AF6">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探测器数量：2（全景和CT拍摄探测器共用；头侧拍摄独立探测器）</w:t>
            </w:r>
          </w:p>
        </w:tc>
      </w:tr>
      <w:tr w14:paraId="7427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7E32B00C">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2.2</w:t>
            </w:r>
          </w:p>
        </w:tc>
        <w:tc>
          <w:tcPr>
            <w:tcW w:w="4474" w:type="pct"/>
            <w:noWrap w:val="0"/>
            <w:vAlign w:val="center"/>
          </w:tcPr>
          <w:p w14:paraId="76C77C9D">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CT探测器类型：CSI+TFT；面积≥15cm×15cm；</w:t>
            </w:r>
          </w:p>
        </w:tc>
      </w:tr>
      <w:tr w14:paraId="2503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60A976F7">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▲2.3</w:t>
            </w:r>
          </w:p>
        </w:tc>
        <w:tc>
          <w:tcPr>
            <w:tcW w:w="4474" w:type="pct"/>
            <w:noWrap w:val="0"/>
            <w:vAlign w:val="center"/>
          </w:tcPr>
          <w:p w14:paraId="0B626AB8">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CBCT单圈成像最大视野FOV)：≥15cm（直径）×10cm（高），CBCT图像最小重建体素≤40μm（提供制造商盖章技术文件）</w:t>
            </w:r>
          </w:p>
        </w:tc>
      </w:tr>
      <w:tr w14:paraId="68C4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425D27E4">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▲2.4</w:t>
            </w:r>
          </w:p>
        </w:tc>
        <w:tc>
          <w:tcPr>
            <w:tcW w:w="4474" w:type="pct"/>
            <w:noWrap w:val="0"/>
            <w:vAlign w:val="center"/>
          </w:tcPr>
          <w:p w14:paraId="79AF384A">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三维CBCT扫描成像空间分辨率：≥3.0 lp/mm；（提供制造商盖章技术文件）</w:t>
            </w:r>
          </w:p>
        </w:tc>
      </w:tr>
      <w:tr w14:paraId="30E1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6C7D4162">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▲2.5</w:t>
            </w:r>
          </w:p>
        </w:tc>
        <w:tc>
          <w:tcPr>
            <w:tcW w:w="4474" w:type="pct"/>
            <w:noWrap w:val="0"/>
            <w:vAlign w:val="center"/>
          </w:tcPr>
          <w:p w14:paraId="35085570">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2D全景扫描成像空间分辨率：≥5.0 lp/mm；（提供制造商盖章技术文件）</w:t>
            </w:r>
          </w:p>
        </w:tc>
      </w:tr>
      <w:tr w14:paraId="73F2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4A07FD32">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▲2.6</w:t>
            </w:r>
          </w:p>
        </w:tc>
        <w:tc>
          <w:tcPr>
            <w:tcW w:w="4474" w:type="pct"/>
            <w:noWrap w:val="0"/>
            <w:vAlign w:val="center"/>
          </w:tcPr>
          <w:p w14:paraId="5E35FB2A">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2D侧位扫描成像空间分辨率：≥5.0 lp/mm；（提供制造商盖章技术文件）</w:t>
            </w:r>
          </w:p>
        </w:tc>
      </w:tr>
      <w:tr w14:paraId="2C48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4587A1FA">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2.7</w:t>
            </w:r>
          </w:p>
        </w:tc>
        <w:tc>
          <w:tcPr>
            <w:tcW w:w="4474" w:type="pct"/>
            <w:noWrap w:val="0"/>
            <w:vAlign w:val="center"/>
          </w:tcPr>
          <w:p w14:paraId="150C2E0B">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三维CBCT图像拍摄最小辐射剂量（E）≤7μSv</w:t>
            </w:r>
          </w:p>
        </w:tc>
      </w:tr>
      <w:tr w14:paraId="78A7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6FA4E935">
            <w:pPr>
              <w:pStyle w:val="12"/>
              <w:widowControl/>
              <w:numPr>
                <w:ilvl w:val="0"/>
                <w:numId w:val="0"/>
              </w:numPr>
              <w:autoSpaceDE w:val="0"/>
              <w:autoSpaceDN w:val="0"/>
              <w:spacing w:line="288" w:lineRule="auto"/>
              <w:ind w:left="0" w:leftChars="0" w:firstLine="0" w:firstLineChars="0"/>
              <w:jc w:val="center"/>
              <w:rPr>
                <w:rFonts w:hint="eastAsia" w:ascii="宋体" w:hAnsi="宋体" w:cs="宋体"/>
                <w:b w:val="0"/>
                <w:bCs w:val="0"/>
                <w:color w:val="000000"/>
                <w:sz w:val="24"/>
                <w:highlight w:val="none"/>
              </w:rPr>
            </w:pPr>
            <w:r>
              <w:rPr>
                <w:rFonts w:hint="eastAsia" w:ascii="宋体" w:hAnsi="宋体" w:eastAsia="宋体" w:cs="宋体"/>
                <w:b w:val="0"/>
                <w:bCs w:val="0"/>
                <w:color w:val="000000"/>
                <w:kern w:val="2"/>
                <w:sz w:val="24"/>
                <w:szCs w:val="24"/>
                <w:lang w:val="en-US" w:eastAsia="zh-CN" w:bidi="ar-SA"/>
              </w:rPr>
              <w:t>3.</w:t>
            </w:r>
          </w:p>
        </w:tc>
        <w:tc>
          <w:tcPr>
            <w:tcW w:w="4474" w:type="pct"/>
            <w:noWrap w:val="0"/>
            <w:vAlign w:val="center"/>
          </w:tcPr>
          <w:p w14:paraId="0687C6EB">
            <w:pPr>
              <w:widowControl/>
              <w:autoSpaceDE w:val="0"/>
              <w:autoSpaceDN w:val="0"/>
              <w:spacing w:line="288" w:lineRule="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机械装置性能及其他要求</w:t>
            </w:r>
          </w:p>
        </w:tc>
      </w:tr>
      <w:tr w14:paraId="0246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shd w:val="clear" w:color="auto" w:fill="FFFFFF"/>
            <w:noWrap w:val="0"/>
            <w:vAlign w:val="top"/>
          </w:tcPr>
          <w:p w14:paraId="737121BB">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▲3.1</w:t>
            </w:r>
          </w:p>
        </w:tc>
        <w:tc>
          <w:tcPr>
            <w:tcW w:w="4474" w:type="pct"/>
            <w:shd w:val="clear" w:color="auto" w:fill="FFFFFF"/>
            <w:noWrap w:val="0"/>
            <w:vAlign w:val="center"/>
          </w:tcPr>
          <w:p w14:paraId="1A868670">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总重量（含外壳及牙片机组件）：≤250kg（提供制造商盖章技术文件）</w:t>
            </w:r>
          </w:p>
        </w:tc>
      </w:tr>
      <w:tr w14:paraId="222A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shd w:val="clear" w:color="auto" w:fill="FFFFFF"/>
            <w:noWrap w:val="0"/>
            <w:vAlign w:val="top"/>
          </w:tcPr>
          <w:p w14:paraId="10E6E47B">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eastAsia="宋体"/>
                <w:b w:val="0"/>
                <w:bCs w:val="0"/>
                <w:color w:val="000000"/>
                <w:szCs w:val="21"/>
                <w:highlight w:val="none"/>
              </w:rPr>
              <w:t>★</w:t>
            </w:r>
            <w:r>
              <w:rPr>
                <w:rFonts w:hint="eastAsia" w:ascii="宋体" w:hAnsi="宋体" w:cs="宋体"/>
                <w:b w:val="0"/>
                <w:bCs w:val="0"/>
                <w:color w:val="000000"/>
                <w:sz w:val="24"/>
                <w:highlight w:val="none"/>
              </w:rPr>
              <w:t>3.2</w:t>
            </w:r>
          </w:p>
        </w:tc>
        <w:tc>
          <w:tcPr>
            <w:tcW w:w="4474" w:type="pct"/>
            <w:shd w:val="clear" w:color="auto" w:fill="FFFFFF"/>
            <w:noWrap w:val="0"/>
            <w:vAlign w:val="center"/>
          </w:tcPr>
          <w:p w14:paraId="32DBFB19">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摆位定位设计：摆位时立柱升降高度范围≥70cm；CT/全景摆位过程中受检者侧对立柱（非镜面反射）设计，无需镜面反射可面对面观察定位激光线位置；头颅侧位臂上具备独立的上升下降控制按键 ；（提供</w:t>
            </w:r>
            <w:r>
              <w:rPr>
                <w:rFonts w:hint="eastAsia" w:ascii="宋体" w:hAnsi="宋体" w:cs="宋体"/>
                <w:color w:val="000000"/>
                <w:kern w:val="0"/>
                <w:sz w:val="24"/>
                <w:highlight w:val="none"/>
                <w:lang w:eastAsia="zh-CN"/>
              </w:rPr>
              <w:t>制造商盖章技术文件</w:t>
            </w:r>
            <w:r>
              <w:rPr>
                <w:rFonts w:hint="eastAsia" w:ascii="宋体" w:hAnsi="宋体" w:cs="宋体"/>
                <w:color w:val="000000"/>
                <w:kern w:val="0"/>
                <w:sz w:val="24"/>
                <w:highlight w:val="none"/>
              </w:rPr>
              <w:t>）</w:t>
            </w:r>
          </w:p>
        </w:tc>
      </w:tr>
      <w:tr w14:paraId="451A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shd w:val="clear" w:color="auto" w:fill="FFFFFF"/>
            <w:noWrap w:val="0"/>
            <w:vAlign w:val="top"/>
          </w:tcPr>
          <w:p w14:paraId="3FBD5849">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▲3.3</w:t>
            </w:r>
          </w:p>
        </w:tc>
        <w:tc>
          <w:tcPr>
            <w:tcW w:w="4474" w:type="pct"/>
            <w:shd w:val="clear" w:color="auto" w:fill="FFFFFF"/>
            <w:noWrap w:val="0"/>
            <w:vAlign w:val="center"/>
          </w:tcPr>
          <w:p w14:paraId="7E80959A">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激光线定位线数量：≥6条； （提供制造商盖章技术文件）</w:t>
            </w:r>
          </w:p>
        </w:tc>
      </w:tr>
      <w:tr w14:paraId="47C9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shd w:val="clear" w:color="auto" w:fill="FFFFFF"/>
            <w:noWrap w:val="0"/>
            <w:vAlign w:val="top"/>
          </w:tcPr>
          <w:p w14:paraId="6E4632ED">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3.4</w:t>
            </w:r>
          </w:p>
        </w:tc>
        <w:tc>
          <w:tcPr>
            <w:tcW w:w="4474" w:type="pct"/>
            <w:shd w:val="clear" w:color="auto" w:fill="FFFFFF"/>
            <w:noWrap w:val="0"/>
            <w:vAlign w:val="center"/>
          </w:tcPr>
          <w:p w14:paraId="73ADC759">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控制面板：</w:t>
            </w:r>
            <w:r>
              <w:rPr>
                <w:rFonts w:hint="eastAsia" w:ascii="宋体" w:hAnsi="宋体" w:cs="宋体"/>
                <w:color w:val="000000"/>
                <w:sz w:val="24"/>
                <w:highlight w:val="none"/>
              </w:rPr>
              <w:t>机架颌托臂集成触控式液晶</w:t>
            </w:r>
            <w:r>
              <w:rPr>
                <w:rFonts w:hint="eastAsia" w:ascii="宋体" w:hAnsi="宋体" w:cs="宋体"/>
                <w:color w:val="000000"/>
                <w:kern w:val="0"/>
                <w:sz w:val="24"/>
                <w:highlight w:val="none"/>
              </w:rPr>
              <w:t>控制面板，尺寸≥10英寸；</w:t>
            </w:r>
          </w:p>
        </w:tc>
      </w:tr>
      <w:tr w14:paraId="5515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shd w:val="clear" w:color="auto" w:fill="FFFFFF"/>
            <w:noWrap w:val="0"/>
            <w:vAlign w:val="top"/>
          </w:tcPr>
          <w:p w14:paraId="34826848">
            <w:pPr>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▲3.5</w:t>
            </w:r>
          </w:p>
        </w:tc>
        <w:tc>
          <w:tcPr>
            <w:tcW w:w="4474" w:type="pct"/>
            <w:shd w:val="clear" w:color="auto" w:fill="FFFFFF"/>
            <w:noWrap w:val="0"/>
            <w:vAlign w:val="center"/>
          </w:tcPr>
          <w:p w14:paraId="6E7D1A10">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口内摄影(牙片)：采用</w:t>
            </w:r>
            <w:r>
              <w:rPr>
                <w:rFonts w:hint="eastAsia" w:ascii="宋体" w:hAnsi="宋体" w:cs="宋体"/>
                <w:color w:val="000000"/>
                <w:kern w:val="0"/>
                <w:sz w:val="24"/>
                <w:highlight w:val="none"/>
              </w:rPr>
              <w:t>外置牙片装置拍摄，具备专用球管，管电压可调，最小管电压≤60kV，管电流≤5 mA。（提供</w:t>
            </w:r>
            <w:r>
              <w:rPr>
                <w:rFonts w:hint="eastAsia" w:ascii="宋体" w:hAnsi="宋体" w:cs="宋体"/>
                <w:color w:val="000000"/>
                <w:kern w:val="0"/>
                <w:sz w:val="24"/>
                <w:highlight w:val="none"/>
                <w:lang w:eastAsia="zh-CN"/>
              </w:rPr>
              <w:t>彩页及制造商盖章技术文件</w:t>
            </w:r>
            <w:r>
              <w:rPr>
                <w:rFonts w:hint="eastAsia" w:ascii="宋体" w:hAnsi="宋体" w:cs="宋体"/>
                <w:color w:val="000000"/>
                <w:kern w:val="0"/>
                <w:sz w:val="24"/>
                <w:highlight w:val="none"/>
              </w:rPr>
              <w:t>）</w:t>
            </w:r>
          </w:p>
        </w:tc>
      </w:tr>
      <w:tr w14:paraId="66B4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351BA303">
            <w:pPr>
              <w:pStyle w:val="12"/>
              <w:widowControl/>
              <w:numPr>
                <w:ilvl w:val="0"/>
                <w:numId w:val="0"/>
              </w:numPr>
              <w:autoSpaceDE w:val="0"/>
              <w:autoSpaceDN w:val="0"/>
              <w:spacing w:line="288" w:lineRule="auto"/>
              <w:ind w:left="0" w:leftChars="0" w:firstLine="0" w:firstLineChars="0"/>
              <w:jc w:val="center"/>
              <w:rPr>
                <w:rFonts w:hint="eastAsia" w:ascii="宋体" w:hAnsi="宋体" w:cs="宋体"/>
                <w:b w:val="0"/>
                <w:bCs w:val="0"/>
                <w:color w:val="000000"/>
                <w:kern w:val="0"/>
                <w:sz w:val="24"/>
                <w:highlight w:val="none"/>
              </w:rPr>
            </w:pPr>
            <w:r>
              <w:rPr>
                <w:rFonts w:hint="eastAsia" w:ascii="宋体" w:hAnsi="宋体" w:eastAsia="宋体" w:cs="宋体"/>
                <w:b w:val="0"/>
                <w:bCs w:val="0"/>
                <w:color w:val="000000"/>
                <w:kern w:val="0"/>
                <w:sz w:val="24"/>
                <w:szCs w:val="24"/>
                <w:lang w:val="en-US" w:eastAsia="zh-CN" w:bidi="ar-SA"/>
              </w:rPr>
              <w:t>4.</w:t>
            </w:r>
          </w:p>
        </w:tc>
        <w:tc>
          <w:tcPr>
            <w:tcW w:w="4474" w:type="pct"/>
            <w:noWrap w:val="0"/>
            <w:vAlign w:val="center"/>
          </w:tcPr>
          <w:p w14:paraId="4064A97B">
            <w:pPr>
              <w:widowControl/>
              <w:autoSpaceDE w:val="0"/>
              <w:autoSpaceDN w:val="0"/>
              <w:spacing w:line="288" w:lineRule="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软件功能要求</w:t>
            </w:r>
          </w:p>
        </w:tc>
      </w:tr>
      <w:tr w14:paraId="64CC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1210D040">
            <w:pPr>
              <w:widowControl/>
              <w:autoSpaceDE w:val="0"/>
              <w:autoSpaceDN w:val="0"/>
              <w:spacing w:line="288" w:lineRule="auto"/>
              <w:jc w:val="center"/>
              <w:rPr>
                <w:rFonts w:hint="eastAsia"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4.1</w:t>
            </w:r>
          </w:p>
        </w:tc>
        <w:tc>
          <w:tcPr>
            <w:tcW w:w="4474" w:type="pct"/>
            <w:noWrap w:val="0"/>
            <w:vAlign w:val="center"/>
          </w:tcPr>
          <w:p w14:paraId="3AD94E3D">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kern w:val="0"/>
                <w:sz w:val="24"/>
                <w:highlight w:val="none"/>
              </w:rPr>
              <w:t>基本功能需求：</w:t>
            </w:r>
            <w:r>
              <w:rPr>
                <w:rFonts w:hint="eastAsia" w:ascii="宋体" w:hAnsi="宋体" w:cs="宋体"/>
                <w:color w:val="000000"/>
                <w:sz w:val="24"/>
                <w:highlight w:val="none"/>
              </w:rPr>
              <w:t>具备CBCT、2D全景、2D头颅、口内牙片扫描等独立拍摄功能；具备放大镜功能：对整个显示界面提供区域放大显示功能，放大倍数可随鼠标滚动调整，放大倍数可随鼠标滚动调整，随光标移动区域实时放大查看细节。</w:t>
            </w:r>
          </w:p>
        </w:tc>
      </w:tr>
      <w:tr w14:paraId="48F0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04C4D5D6">
            <w:pPr>
              <w:widowControl/>
              <w:autoSpaceDE w:val="0"/>
              <w:autoSpaceDN w:val="0"/>
              <w:spacing w:line="288" w:lineRule="auto"/>
              <w:jc w:val="center"/>
              <w:rPr>
                <w:rFonts w:hint="eastAsia"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4.2</w:t>
            </w:r>
          </w:p>
        </w:tc>
        <w:tc>
          <w:tcPr>
            <w:tcW w:w="4474" w:type="pct"/>
            <w:noWrap w:val="0"/>
            <w:vAlign w:val="center"/>
          </w:tcPr>
          <w:p w14:paraId="26C5A22F">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sz w:val="24"/>
                <w:highlight w:val="none"/>
              </w:rPr>
              <w:t>3D重建视图：三维重建视图颜色可自定义调节，具备≥5种预设颜色效果渲染视图，具备透视投影和正交投影两种模式可选。</w:t>
            </w:r>
          </w:p>
        </w:tc>
      </w:tr>
      <w:tr w14:paraId="2186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342083ED">
            <w:pPr>
              <w:widowControl/>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kern w:val="0"/>
                <w:sz w:val="24"/>
                <w:highlight w:val="none"/>
              </w:rPr>
              <w:t>4.3</w:t>
            </w:r>
          </w:p>
        </w:tc>
        <w:tc>
          <w:tcPr>
            <w:tcW w:w="4474" w:type="pct"/>
            <w:noWrap w:val="0"/>
            <w:vAlign w:val="center"/>
          </w:tcPr>
          <w:p w14:paraId="7AB34FFB">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sz w:val="24"/>
                <w:highlight w:val="none"/>
              </w:rPr>
              <w:t>CBCT影像局部重建：在MPR界面的原始CBCT图像上选择感兴趣区域，生成局部DICOM格式新CBCT影像（非图像格式2D截图）</w:t>
            </w:r>
            <w:r>
              <w:rPr>
                <w:rFonts w:hint="eastAsia" w:ascii="宋体" w:hAnsi="宋体" w:cs="宋体"/>
                <w:color w:val="000000"/>
                <w:sz w:val="24"/>
                <w:highlight w:val="none"/>
                <w:lang w:eastAsia="zh-CN"/>
              </w:rPr>
              <w:t>，</w:t>
            </w:r>
            <w:r>
              <w:rPr>
                <w:rFonts w:hint="eastAsia" w:ascii="宋体" w:hAnsi="宋体" w:cs="宋体"/>
                <w:color w:val="000000"/>
                <w:sz w:val="24"/>
                <w:highlight w:val="none"/>
              </w:rPr>
              <w:t>局部DICOM影像可以更聚焦于病灶区域 。</w:t>
            </w:r>
          </w:p>
        </w:tc>
      </w:tr>
      <w:tr w14:paraId="3D40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224190CB">
            <w:pPr>
              <w:widowControl/>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kern w:val="0"/>
                <w:sz w:val="24"/>
                <w:highlight w:val="none"/>
              </w:rPr>
              <w:t>4.4</w:t>
            </w:r>
          </w:p>
        </w:tc>
        <w:tc>
          <w:tcPr>
            <w:tcW w:w="4474" w:type="pct"/>
            <w:noWrap w:val="0"/>
            <w:vAlign w:val="center"/>
          </w:tcPr>
          <w:p w14:paraId="3BA494D2">
            <w:pPr>
              <w:widowControl/>
              <w:autoSpaceDE w:val="0"/>
              <w:autoSpaceDN w:val="0"/>
              <w:spacing w:line="288" w:lineRule="auto"/>
              <w:rPr>
                <w:rFonts w:hint="eastAsia" w:ascii="宋体" w:hAnsi="宋体" w:cs="宋体"/>
                <w:color w:val="000000"/>
                <w:kern w:val="0"/>
                <w:sz w:val="24"/>
                <w:highlight w:val="none"/>
              </w:rPr>
            </w:pPr>
            <w:r>
              <w:rPr>
                <w:rFonts w:hint="eastAsia" w:ascii="宋体" w:hAnsi="宋体" w:cs="宋体"/>
                <w:color w:val="000000"/>
                <w:sz w:val="24"/>
                <w:highlight w:val="none"/>
              </w:rPr>
              <w:t>灯箱显示：种植多切片灯箱显示支持≥8x8矩阵层面显示，MPR界面横断面、冠状面、矢状面三个界面灯箱显示可同时打开和独立滚动查看。</w:t>
            </w:r>
          </w:p>
        </w:tc>
      </w:tr>
      <w:tr w14:paraId="26E5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74044457">
            <w:pPr>
              <w:widowControl/>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kern w:val="0"/>
                <w:sz w:val="24"/>
                <w:highlight w:val="none"/>
              </w:rPr>
              <w:t>4.5</w:t>
            </w:r>
          </w:p>
        </w:tc>
        <w:tc>
          <w:tcPr>
            <w:tcW w:w="4474" w:type="pct"/>
            <w:noWrap w:val="0"/>
            <w:vAlign w:val="center"/>
          </w:tcPr>
          <w:p w14:paraId="76F5D488">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三维图像配准叠加：通过配准叠加选项，一键对两幅CBCT三维影像进行配准叠加对比显示，实现正畸前后图像融合对比，或观察种植前后牙槽骨量吸收变化。</w:t>
            </w:r>
          </w:p>
        </w:tc>
      </w:tr>
      <w:tr w14:paraId="0B5D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1B493ADE">
            <w:pPr>
              <w:widowControl/>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kern w:val="0"/>
                <w:sz w:val="24"/>
                <w:highlight w:val="none"/>
              </w:rPr>
              <w:t>4.6</w:t>
            </w:r>
          </w:p>
        </w:tc>
        <w:tc>
          <w:tcPr>
            <w:tcW w:w="4474" w:type="pct"/>
            <w:noWrap w:val="0"/>
            <w:vAlign w:val="center"/>
          </w:tcPr>
          <w:p w14:paraId="40DBB00B">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智能模拟拔牙：一键完成全口牙齿的识别，自动分割并伪彩显示≥40种颜色调整，在拔牙前控制原位单颗或多颗牙齿影像的显隐，实现模拟拔牙功能，辅助模拟种植。</w:t>
            </w:r>
          </w:p>
        </w:tc>
      </w:tr>
      <w:tr w14:paraId="2FD5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027737BF">
            <w:pPr>
              <w:widowControl/>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kern w:val="0"/>
                <w:sz w:val="24"/>
                <w:highlight w:val="none"/>
              </w:rPr>
              <w:t>4.7</w:t>
            </w:r>
          </w:p>
        </w:tc>
        <w:tc>
          <w:tcPr>
            <w:tcW w:w="4474" w:type="pct"/>
            <w:noWrap w:val="0"/>
            <w:vAlign w:val="center"/>
          </w:tcPr>
          <w:p w14:paraId="5953984C">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模拟种植功能：可在种植体库中选择合适的种植体长度、直径；设计种植体植入位置及植入方向，在模拟拔牙后可实现单颗或多颗种植体一键自动插入对应模拟拔牙牙位。种植体间或种植体与神经管间的距离低于安全范围可自动预警，安全范围可调节。</w:t>
            </w:r>
          </w:p>
        </w:tc>
      </w:tr>
      <w:tr w14:paraId="2DD0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4912F8AC">
            <w:pPr>
              <w:widowControl/>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w:t>
            </w:r>
            <w:r>
              <w:rPr>
                <w:rFonts w:hint="eastAsia" w:ascii="宋体" w:hAnsi="宋体" w:cs="宋体"/>
                <w:b w:val="0"/>
                <w:bCs w:val="0"/>
                <w:color w:val="000000"/>
                <w:kern w:val="0"/>
                <w:sz w:val="24"/>
                <w:highlight w:val="none"/>
              </w:rPr>
              <w:t>4.8</w:t>
            </w:r>
          </w:p>
        </w:tc>
        <w:tc>
          <w:tcPr>
            <w:tcW w:w="4474" w:type="pct"/>
            <w:noWrap w:val="0"/>
            <w:vAlign w:val="center"/>
          </w:tcPr>
          <w:p w14:paraId="4E814987">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智能牙齿根管分割: 根据CBCT影像快速、准确地识别单颗、多颗或全口牙根管的位置、形态和结构，一键完成单颗、多颗或全口牙根管的自动分割并伪彩显示，可控制单颗牙根管的显隐以及一键定位。</w:t>
            </w:r>
            <w:r>
              <w:rPr>
                <w:rFonts w:hint="eastAsia" w:ascii="宋体" w:hAnsi="宋体" w:cs="宋体"/>
                <w:color w:val="000000"/>
                <w:kern w:val="0"/>
                <w:sz w:val="24"/>
                <w:highlight w:val="none"/>
              </w:rPr>
              <w:t>（提供</w:t>
            </w:r>
            <w:r>
              <w:rPr>
                <w:rFonts w:hint="eastAsia" w:ascii="宋体" w:hAnsi="宋体" w:cs="宋体"/>
                <w:color w:val="000000"/>
                <w:kern w:val="0"/>
                <w:sz w:val="24"/>
                <w:highlight w:val="none"/>
                <w:lang w:eastAsia="zh-CN"/>
              </w:rPr>
              <w:t>制造商盖章技术文件</w:t>
            </w:r>
            <w:r>
              <w:rPr>
                <w:rFonts w:hint="eastAsia" w:ascii="宋体" w:hAnsi="宋体" w:cs="宋体"/>
                <w:color w:val="000000"/>
                <w:kern w:val="0"/>
                <w:sz w:val="24"/>
                <w:highlight w:val="none"/>
              </w:rPr>
              <w:t>）</w:t>
            </w:r>
          </w:p>
        </w:tc>
      </w:tr>
      <w:tr w14:paraId="3178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1E7A0A99">
            <w:pPr>
              <w:widowControl/>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w:t>
            </w:r>
            <w:r>
              <w:rPr>
                <w:rFonts w:hint="eastAsia" w:ascii="宋体" w:hAnsi="宋体" w:cs="宋体"/>
                <w:b w:val="0"/>
                <w:bCs w:val="0"/>
                <w:color w:val="000000"/>
                <w:kern w:val="0"/>
                <w:sz w:val="24"/>
                <w:highlight w:val="none"/>
              </w:rPr>
              <w:t>4.9</w:t>
            </w:r>
          </w:p>
        </w:tc>
        <w:tc>
          <w:tcPr>
            <w:tcW w:w="4474" w:type="pct"/>
            <w:noWrap w:val="0"/>
            <w:vAlign w:val="center"/>
          </w:tcPr>
          <w:p w14:paraId="068539D6">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智能骨粉量预估：通过骨粉量预估功能选项，一键标定并计算，排除真实骨质骨量的干扰完成目标区域所需骨粉填充体积的预估。目标区域范围通过3D球体立体选取，支持球体颜色、大小、位置、透明度等的修改，支持多目标区域多次预估，预估结果事实呈现在右侧控制面板，可控制单个或多个目标区域的显隐。</w:t>
            </w:r>
            <w:r>
              <w:rPr>
                <w:rFonts w:hint="eastAsia" w:ascii="宋体" w:hAnsi="宋体" w:cs="宋体"/>
                <w:color w:val="000000"/>
                <w:kern w:val="0"/>
                <w:sz w:val="24"/>
                <w:highlight w:val="none"/>
              </w:rPr>
              <w:t>（提供</w:t>
            </w:r>
            <w:r>
              <w:rPr>
                <w:rFonts w:hint="eastAsia" w:ascii="宋体" w:hAnsi="宋体" w:cs="宋体"/>
                <w:color w:val="000000"/>
                <w:kern w:val="0"/>
                <w:sz w:val="24"/>
                <w:highlight w:val="none"/>
                <w:lang w:eastAsia="zh-CN"/>
              </w:rPr>
              <w:t>制造商盖章技术文件</w:t>
            </w:r>
            <w:r>
              <w:rPr>
                <w:rFonts w:hint="eastAsia" w:ascii="宋体" w:hAnsi="宋体" w:cs="宋体"/>
                <w:color w:val="000000"/>
                <w:kern w:val="0"/>
                <w:sz w:val="24"/>
                <w:highlight w:val="none"/>
              </w:rPr>
              <w:t>）</w:t>
            </w:r>
          </w:p>
        </w:tc>
      </w:tr>
      <w:tr w14:paraId="45E8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7A0AC85F">
            <w:pPr>
              <w:widowControl/>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kern w:val="0"/>
                <w:sz w:val="24"/>
                <w:highlight w:val="none"/>
              </w:rPr>
              <w:t>4.10</w:t>
            </w:r>
          </w:p>
        </w:tc>
        <w:tc>
          <w:tcPr>
            <w:tcW w:w="4474" w:type="pct"/>
            <w:noWrap w:val="0"/>
            <w:vAlign w:val="center"/>
          </w:tcPr>
          <w:p w14:paraId="58443CFD">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自动神经管和舌侧管：具备自动检测并标注神经管功能；具备自动检测并标注舌侧管功能：通过自动舌侧管功能选项，一键识别并伪彩显示正中、侧方舌侧管，目标区域通过3D球体立体显示，辅助种植手术安全开展。</w:t>
            </w:r>
          </w:p>
        </w:tc>
      </w:tr>
      <w:tr w14:paraId="2ADE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4F9CF4CD">
            <w:pPr>
              <w:widowControl/>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kern w:val="0"/>
                <w:sz w:val="24"/>
                <w:highlight w:val="none"/>
              </w:rPr>
              <w:t>4.11</w:t>
            </w:r>
          </w:p>
        </w:tc>
        <w:tc>
          <w:tcPr>
            <w:tcW w:w="4474" w:type="pct"/>
            <w:noWrap w:val="0"/>
            <w:vAlign w:val="center"/>
          </w:tcPr>
          <w:p w14:paraId="38549C1A">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上颌窦分析：一键自动识别双侧上颌窦、自动分割并伪彩显示，同步显示双侧上颌窦体积计算和结果显示。</w:t>
            </w:r>
          </w:p>
        </w:tc>
      </w:tr>
      <w:tr w14:paraId="5847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1441126E">
            <w:pPr>
              <w:widowControl/>
              <w:autoSpaceDE w:val="0"/>
              <w:autoSpaceDN w:val="0"/>
              <w:spacing w:line="288" w:lineRule="auto"/>
              <w:jc w:val="center"/>
              <w:rPr>
                <w:rFonts w:hint="eastAsia" w:ascii="宋体" w:hAnsi="宋体" w:cs="宋体"/>
                <w:b w:val="0"/>
                <w:bCs w:val="0"/>
                <w:color w:val="000000"/>
                <w:sz w:val="24"/>
                <w:highlight w:val="none"/>
              </w:rPr>
            </w:pPr>
            <w:r>
              <w:rPr>
                <w:rFonts w:hint="eastAsia" w:ascii="宋体" w:hAnsi="宋体" w:cs="宋体"/>
                <w:b w:val="0"/>
                <w:bCs w:val="0"/>
                <w:color w:val="000000"/>
                <w:kern w:val="0"/>
                <w:sz w:val="24"/>
                <w:highlight w:val="none"/>
              </w:rPr>
              <w:t>4.12</w:t>
            </w:r>
          </w:p>
        </w:tc>
        <w:tc>
          <w:tcPr>
            <w:tcW w:w="4474" w:type="pct"/>
            <w:noWrap w:val="0"/>
            <w:vAlign w:val="center"/>
          </w:tcPr>
          <w:p w14:paraId="0937DC22">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气道分析：一键自动识别气道、分割并伪彩显示，同步显示气道狭部最小截面积计算和结果显示。</w:t>
            </w:r>
          </w:p>
        </w:tc>
      </w:tr>
      <w:tr w14:paraId="2AD4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7928724A">
            <w:pPr>
              <w:widowControl/>
              <w:autoSpaceDE w:val="0"/>
              <w:autoSpaceDN w:val="0"/>
              <w:spacing w:line="288" w:lineRule="auto"/>
              <w:jc w:val="center"/>
              <w:rPr>
                <w:rFonts w:hint="eastAsia" w:ascii="宋体" w:hAnsi="宋体" w:cs="宋体"/>
                <w:color w:val="000000"/>
                <w:sz w:val="24"/>
                <w:highlight w:val="none"/>
              </w:rPr>
            </w:pPr>
            <w:r>
              <w:rPr>
                <w:rFonts w:hint="eastAsia" w:ascii="宋体" w:hAnsi="宋体" w:cs="宋体"/>
                <w:color w:val="000000"/>
                <w:sz w:val="24"/>
                <w:highlight w:val="none"/>
              </w:rPr>
              <w:t>▲4.13</w:t>
            </w:r>
          </w:p>
        </w:tc>
        <w:tc>
          <w:tcPr>
            <w:tcW w:w="4474" w:type="pct"/>
            <w:noWrap w:val="0"/>
            <w:vAlign w:val="center"/>
          </w:tcPr>
          <w:p w14:paraId="55FE8E46">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颌骨分析：一键自动识别上、下颌骨，分割并伪彩显示，并可导出STL数据。</w:t>
            </w:r>
            <w:r>
              <w:rPr>
                <w:rFonts w:hint="eastAsia" w:ascii="宋体" w:hAnsi="宋体" w:cs="宋体"/>
                <w:color w:val="000000"/>
                <w:kern w:val="0"/>
                <w:sz w:val="24"/>
                <w:highlight w:val="none"/>
              </w:rPr>
              <w:t>（提供制造商盖章技术文件）</w:t>
            </w:r>
          </w:p>
        </w:tc>
      </w:tr>
      <w:tr w14:paraId="10CD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4156ACB1">
            <w:pPr>
              <w:widowControl/>
              <w:autoSpaceDE w:val="0"/>
              <w:autoSpaceDN w:val="0"/>
              <w:spacing w:line="288" w:lineRule="auto"/>
              <w:jc w:val="center"/>
              <w:rPr>
                <w:rFonts w:hint="eastAsia" w:ascii="宋体" w:hAnsi="宋体" w:cs="宋体"/>
                <w:color w:val="000000"/>
                <w:sz w:val="24"/>
                <w:highlight w:val="none"/>
              </w:rPr>
            </w:pPr>
            <w:r>
              <w:rPr>
                <w:rFonts w:hint="eastAsia" w:ascii="宋体" w:hAnsi="宋体" w:cs="宋体"/>
                <w:color w:val="000000"/>
                <w:sz w:val="24"/>
                <w:highlight w:val="none"/>
              </w:rPr>
              <w:t>4.14</w:t>
            </w:r>
          </w:p>
        </w:tc>
        <w:tc>
          <w:tcPr>
            <w:tcW w:w="4474" w:type="pct"/>
            <w:noWrap w:val="0"/>
            <w:vAlign w:val="center"/>
          </w:tcPr>
          <w:p w14:paraId="3F3ABE35">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头影测量正畸处理软件具备独立NMPA注册。功能具备：内置≥1</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rPr>
              <w:t>种头影测量方法，≥130个测量项目，涵盖≥70个测量点，医生可以根据诊断诉求选择对应的测量方法，一键自动标记，提供专业的头影测量参考（提供彩页证明）。</w:t>
            </w:r>
          </w:p>
        </w:tc>
      </w:tr>
      <w:tr w14:paraId="2F2B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554C63BB">
            <w:pPr>
              <w:widowControl/>
              <w:autoSpaceDE w:val="0"/>
              <w:autoSpaceDN w:val="0"/>
              <w:spacing w:line="288" w:lineRule="auto"/>
              <w:jc w:val="center"/>
              <w:rPr>
                <w:rFonts w:hint="eastAsia" w:ascii="宋体" w:hAnsi="宋体" w:cs="宋体"/>
                <w:color w:val="000000"/>
                <w:sz w:val="24"/>
                <w:highlight w:val="none"/>
              </w:rPr>
            </w:pPr>
            <w:r>
              <w:rPr>
                <w:rFonts w:hint="eastAsia" w:ascii="宋体" w:hAnsi="宋体" w:cs="宋体"/>
                <w:color w:val="000000"/>
                <w:sz w:val="24"/>
                <w:highlight w:val="none"/>
              </w:rPr>
              <w:t>4.15</w:t>
            </w:r>
          </w:p>
        </w:tc>
        <w:tc>
          <w:tcPr>
            <w:tcW w:w="4474" w:type="pct"/>
            <w:noWrap w:val="0"/>
            <w:vAlign w:val="center"/>
          </w:tcPr>
          <w:p w14:paraId="2A9C8B26">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智能颈椎骨龄预测：具备定量分析导航图，一键完成颈椎≥19个标志位点标记，≥5个标准测量项目的勾画（CVMS、AH3、PH3等），可控制测量点和项目显示信息的显隐，并一键生成骨龄分析报告，对骨龄发育情况（加速、高峰、减速、衰退）评估。</w:t>
            </w:r>
          </w:p>
        </w:tc>
      </w:tr>
      <w:tr w14:paraId="688F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420E5B12">
            <w:pPr>
              <w:widowControl/>
              <w:autoSpaceDE w:val="0"/>
              <w:autoSpaceDN w:val="0"/>
              <w:spacing w:line="288" w:lineRule="auto"/>
              <w:jc w:val="center"/>
              <w:rPr>
                <w:rFonts w:hint="eastAsia" w:ascii="宋体" w:hAnsi="宋体" w:cs="宋体"/>
                <w:color w:val="000000"/>
                <w:kern w:val="0"/>
                <w:sz w:val="24"/>
                <w:highlight w:val="none"/>
              </w:rPr>
            </w:pPr>
            <w:r>
              <w:rPr>
                <w:rFonts w:hint="eastAsia" w:ascii="宋体" w:hAnsi="宋体" w:cs="宋体"/>
                <w:color w:val="000000"/>
                <w:sz w:val="24"/>
                <w:highlight w:val="none"/>
              </w:rPr>
              <w:t>4.16</w:t>
            </w:r>
          </w:p>
        </w:tc>
        <w:tc>
          <w:tcPr>
            <w:tcW w:w="4474" w:type="pct"/>
            <w:noWrap w:val="0"/>
            <w:vAlign w:val="center"/>
          </w:tcPr>
          <w:p w14:paraId="4C345526">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数据传输：接入医院现有PACS网络，上传PACS具备三轴数据传输功能模块</w:t>
            </w:r>
            <w:r>
              <w:rPr>
                <w:rFonts w:hint="eastAsia" w:ascii="宋体" w:hAnsi="宋体" w:cs="宋体"/>
                <w:color w:val="000000"/>
                <w:sz w:val="24"/>
                <w:highlight w:val="none"/>
                <w:lang w:eastAsia="zh-CN"/>
              </w:rPr>
              <w:t>，数据可沿原始重建方向重建上传，或沿冠矢轴方向分别重建上传至PACS；没有PACS情况下，也能实现医院局域网自由传输。</w:t>
            </w:r>
          </w:p>
        </w:tc>
      </w:tr>
      <w:tr w14:paraId="1C5E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4938A38B">
            <w:pPr>
              <w:pStyle w:val="12"/>
              <w:widowControl/>
              <w:numPr>
                <w:ilvl w:val="0"/>
                <w:numId w:val="0"/>
              </w:numPr>
              <w:autoSpaceDE w:val="0"/>
              <w:autoSpaceDN w:val="0"/>
              <w:spacing w:line="288" w:lineRule="auto"/>
              <w:ind w:leftChars="0"/>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5</w:t>
            </w:r>
          </w:p>
        </w:tc>
        <w:tc>
          <w:tcPr>
            <w:tcW w:w="4474" w:type="pct"/>
            <w:noWrap w:val="0"/>
            <w:vAlign w:val="center"/>
          </w:tcPr>
          <w:p w14:paraId="5CA1AEAE">
            <w:pPr>
              <w:widowControl/>
              <w:autoSpaceDE w:val="0"/>
              <w:autoSpaceDN w:val="0"/>
              <w:spacing w:line="288" w:lineRule="auto"/>
              <w:rPr>
                <w:rFonts w:hint="eastAsia" w:ascii="宋体" w:hAnsi="宋体" w:cs="宋体"/>
                <w:color w:val="000000"/>
                <w:sz w:val="24"/>
                <w:highlight w:val="none"/>
              </w:rPr>
            </w:pPr>
            <w:r>
              <w:rPr>
                <w:rFonts w:hint="eastAsia" w:ascii="宋体" w:hAnsi="宋体" w:cs="宋体"/>
                <w:b/>
                <w:bCs/>
                <w:color w:val="000000"/>
                <w:kern w:val="0"/>
                <w:sz w:val="24"/>
                <w:highlight w:val="none"/>
              </w:rPr>
              <w:t>配件及其他要求</w:t>
            </w:r>
          </w:p>
        </w:tc>
      </w:tr>
      <w:tr w14:paraId="3D72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6F4636EF">
            <w:pPr>
              <w:widowControl/>
              <w:autoSpaceDE w:val="0"/>
              <w:autoSpaceDN w:val="0"/>
              <w:spacing w:line="288" w:lineRule="auto"/>
              <w:jc w:val="center"/>
              <w:rPr>
                <w:rFonts w:hint="eastAsia" w:ascii="宋体" w:hAnsi="宋体" w:cs="宋体"/>
                <w:color w:val="000000"/>
                <w:kern w:val="0"/>
                <w:sz w:val="24"/>
                <w:highlight w:val="none"/>
              </w:rPr>
            </w:pPr>
            <w:r>
              <w:rPr>
                <w:rFonts w:hint="eastAsia" w:ascii="宋体" w:hAnsi="宋体" w:cs="宋体"/>
                <w:color w:val="000000"/>
                <w:sz w:val="24"/>
                <w:highlight w:val="none"/>
              </w:rPr>
              <w:t>5.1</w:t>
            </w:r>
          </w:p>
        </w:tc>
        <w:tc>
          <w:tcPr>
            <w:tcW w:w="4474" w:type="pct"/>
            <w:noWrap w:val="0"/>
            <w:vAlign w:val="center"/>
          </w:tcPr>
          <w:p w14:paraId="07C7012C">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配备：</w:t>
            </w:r>
          </w:p>
          <w:p w14:paraId="0D1FEE53">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1、主机1套；</w:t>
            </w:r>
          </w:p>
          <w:p w14:paraId="1A38BFB4">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2、影像后处理‍工作站1套：显示器≥2</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英寸；主机内存容量≥16GB，硬盘容量≥2TB，显卡显存≥4GB。</w:t>
            </w:r>
          </w:p>
          <w:p w14:paraId="03465737">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3、配套稳压器1套：≥3KW。</w:t>
            </w:r>
          </w:p>
          <w:p w14:paraId="38E7AA0D">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4、配备成人IP影像板3个（可重复使用≥900次）、儿童IP影像板3个（可重复使用≥900次）。</w:t>
            </w:r>
          </w:p>
          <w:p w14:paraId="6D0A3ED0">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5、配备浏览工作站软件数量：≥10套。</w:t>
            </w:r>
          </w:p>
          <w:p w14:paraId="3DB4D0B9">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 xml:space="preserve">6、配备牙科影像板扫描仪1台。 </w:t>
            </w:r>
          </w:p>
          <w:p w14:paraId="05D2B495">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7、一次性牙片保护套≥500个。</w:t>
            </w:r>
          </w:p>
          <w:p w14:paraId="5159191D">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8、配合完成安装后环评。</w:t>
            </w:r>
          </w:p>
        </w:tc>
      </w:tr>
      <w:tr w14:paraId="7945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5" w:type="pct"/>
            <w:noWrap w:val="0"/>
            <w:vAlign w:val="top"/>
          </w:tcPr>
          <w:p w14:paraId="345A039B">
            <w:pPr>
              <w:widowControl/>
              <w:autoSpaceDE w:val="0"/>
              <w:autoSpaceDN w:val="0"/>
              <w:spacing w:line="288" w:lineRule="auto"/>
              <w:jc w:val="center"/>
              <w:rPr>
                <w:rFonts w:hint="eastAsia" w:ascii="宋体" w:hAnsi="宋体" w:cs="宋体"/>
                <w:color w:val="000000"/>
                <w:sz w:val="24"/>
                <w:highlight w:val="none"/>
              </w:rPr>
            </w:pPr>
            <w:r>
              <w:rPr>
                <w:rFonts w:hint="eastAsia" w:ascii="宋体" w:hAnsi="宋体" w:cs="宋体"/>
                <w:color w:val="000000"/>
                <w:sz w:val="24"/>
                <w:highlight w:val="none"/>
              </w:rPr>
              <w:t>5.2</w:t>
            </w:r>
          </w:p>
        </w:tc>
        <w:tc>
          <w:tcPr>
            <w:tcW w:w="4474" w:type="pct"/>
            <w:noWrap w:val="0"/>
            <w:vAlign w:val="center"/>
          </w:tcPr>
          <w:p w14:paraId="7173C72B">
            <w:pPr>
              <w:widowControl/>
              <w:autoSpaceDE w:val="0"/>
              <w:autoSpaceDN w:val="0"/>
              <w:spacing w:line="288" w:lineRule="auto"/>
              <w:rPr>
                <w:rFonts w:hint="eastAsia" w:ascii="宋体" w:hAnsi="宋体" w:cs="宋体"/>
                <w:color w:val="000000"/>
                <w:sz w:val="24"/>
                <w:highlight w:val="none"/>
              </w:rPr>
            </w:pPr>
            <w:r>
              <w:rPr>
                <w:rFonts w:hint="eastAsia" w:ascii="宋体" w:hAnsi="宋体" w:cs="宋体"/>
                <w:color w:val="000000"/>
                <w:sz w:val="24"/>
                <w:highlight w:val="none"/>
              </w:rPr>
              <w:t>设备有限使用期限：≥15年，软件终身免费升级。</w:t>
            </w:r>
          </w:p>
        </w:tc>
      </w:tr>
    </w:tbl>
    <w:p w14:paraId="549E4D38">
      <w:pPr>
        <w:pStyle w:val="3"/>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rPr>
      </w:pPr>
    </w:p>
    <w:p w14:paraId="618D5DFA">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0</w:t>
      </w:r>
      <w:r>
        <w:rPr>
          <w:rFonts w:hint="eastAsia" w:cs="宋体"/>
          <w:b/>
          <w:bCs/>
          <w:sz w:val="28"/>
          <w:szCs w:val="28"/>
          <w:highlight w:val="none"/>
          <w:lang w:val="en-US" w:eastAsia="zh-CN"/>
        </w:rPr>
        <w:t>9</w:t>
      </w:r>
      <w:r>
        <w:rPr>
          <w:rFonts w:hint="eastAsia" w:ascii="宋体" w:hAnsi="宋体" w:eastAsia="宋体" w:cs="宋体"/>
          <w:b/>
          <w:bCs/>
          <w:sz w:val="28"/>
          <w:szCs w:val="28"/>
          <w:highlight w:val="none"/>
          <w:lang w:val="en-US" w:eastAsia="zh-CN"/>
        </w:rPr>
        <w:t>包</w:t>
      </w:r>
    </w:p>
    <w:p w14:paraId="341F839D">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9-1</w:t>
      </w:r>
      <w:r>
        <w:rPr>
          <w:rFonts w:hint="eastAsia" w:ascii="宋体" w:hAnsi="宋体" w:eastAsia="宋体" w:cs="宋体"/>
          <w:b/>
          <w:bCs/>
          <w:sz w:val="24"/>
          <w:szCs w:val="24"/>
          <w:highlight w:val="none"/>
          <w:lang w:val="en-US" w:eastAsia="zh-CN"/>
        </w:rPr>
        <w:t>：过氧化氢低温等离子灭菌器</w:t>
      </w:r>
    </w:p>
    <w:p w14:paraId="2F224F17">
      <w:pPr>
        <w:spacing w:line="360" w:lineRule="auto"/>
        <w:ind w:firstLine="480" w:firstLineChars="200"/>
        <w:rPr>
          <w:rFonts w:hint="eastAsia" w:ascii="宋体" w:hAnsi="宋体" w:cs="宋体"/>
          <w:sz w:val="24"/>
        </w:rPr>
      </w:pPr>
      <w:r>
        <w:rPr>
          <w:rFonts w:hint="eastAsia" w:ascii="宋体" w:hAnsi="宋体" w:cs="宋体"/>
          <w:sz w:val="24"/>
        </w:rPr>
        <w:t>1.灭菌室总容积≥130L，有效容积≥100L。（提供证明材料）</w:t>
      </w:r>
    </w:p>
    <w:p w14:paraId="1A376AC3">
      <w:pPr>
        <w:spacing w:line="360" w:lineRule="auto"/>
        <w:ind w:firstLine="480" w:firstLineChars="200"/>
        <w:rPr>
          <w:rFonts w:hint="eastAsia" w:ascii="宋体" w:hAnsi="宋体" w:cs="宋体"/>
          <w:sz w:val="24"/>
        </w:rPr>
      </w:pPr>
      <w:r>
        <w:rPr>
          <w:rFonts w:hint="eastAsia" w:ascii="宋体" w:hAnsi="宋体" w:cs="宋体"/>
          <w:sz w:val="24"/>
        </w:rPr>
        <w:t>2.灭菌仓：矩形(方形)，材质为航空铝材，厚度≥16mm。</w:t>
      </w:r>
    </w:p>
    <w:p w14:paraId="406B30B7">
      <w:pPr>
        <w:spacing w:line="360" w:lineRule="auto"/>
        <w:ind w:firstLine="480" w:firstLineChars="200"/>
        <w:rPr>
          <w:rFonts w:hint="eastAsia" w:ascii="宋体" w:hAnsi="宋体" w:cs="宋体"/>
          <w:sz w:val="24"/>
        </w:rPr>
      </w:pPr>
      <w:r>
        <w:rPr>
          <w:rFonts w:hint="eastAsia" w:ascii="宋体" w:hAnsi="宋体" w:cs="宋体"/>
          <w:sz w:val="24"/>
        </w:rPr>
        <w:t>3.密封门：单门（自动升降，下开门），材质为航空铝材，厚度≥20mm；具有防卡功能，当关门遇到阻碍时可自动停止。</w:t>
      </w:r>
    </w:p>
    <w:p w14:paraId="41CC9335">
      <w:pPr>
        <w:spacing w:line="360" w:lineRule="auto"/>
        <w:ind w:firstLine="480" w:firstLineChars="200"/>
        <w:rPr>
          <w:rFonts w:hint="eastAsia" w:ascii="宋体" w:hAnsi="宋体" w:cs="宋体"/>
          <w:sz w:val="24"/>
        </w:rPr>
      </w:pPr>
      <w:r>
        <w:rPr>
          <w:rFonts w:hint="eastAsia" w:ascii="宋体" w:hAnsi="宋体" w:cs="宋体"/>
          <w:sz w:val="24"/>
        </w:rPr>
        <w:t>4.门开启方式：触屏控制和脚踢开关两种方式。（提供证明材料）</w:t>
      </w:r>
    </w:p>
    <w:p w14:paraId="5DB24D47">
      <w:pPr>
        <w:spacing w:line="360" w:lineRule="auto"/>
        <w:ind w:firstLine="480" w:firstLineChars="200"/>
        <w:rPr>
          <w:rFonts w:hint="eastAsia" w:ascii="宋体" w:hAnsi="宋体" w:cs="宋体"/>
          <w:sz w:val="24"/>
        </w:rPr>
      </w:pPr>
      <w:r>
        <w:rPr>
          <w:rFonts w:hint="eastAsia" w:ascii="宋体" w:hAnsi="宋体" w:cs="宋体"/>
          <w:sz w:val="24"/>
        </w:rPr>
        <w:t>5.加注方式：卡匣式；每个卡匣≥12个胶囊，单个胶囊过氧化氢容量≤2ml。</w:t>
      </w:r>
    </w:p>
    <w:p w14:paraId="1A49B9B0">
      <w:pPr>
        <w:spacing w:line="360" w:lineRule="auto"/>
        <w:ind w:firstLine="480" w:firstLineChars="200"/>
        <w:rPr>
          <w:rFonts w:hint="eastAsia" w:ascii="宋体" w:hAnsi="宋体" w:cs="宋体"/>
          <w:sz w:val="24"/>
        </w:rPr>
      </w:pPr>
      <w:r>
        <w:rPr>
          <w:rFonts w:hint="eastAsia" w:ascii="宋体" w:hAnsi="宋体" w:cs="宋体"/>
          <w:sz w:val="24"/>
        </w:rPr>
        <w:t>6.胶囊计数记忆功能：卡匣安装后，自动计算胶囊使用个数，并提示剩余胶囊个数和可运行全循环的次数。</w:t>
      </w:r>
    </w:p>
    <w:p w14:paraId="18BC8BB5">
      <w:pPr>
        <w:spacing w:line="360" w:lineRule="auto"/>
        <w:ind w:firstLine="480" w:firstLineChars="200"/>
        <w:rPr>
          <w:rFonts w:hint="eastAsia" w:ascii="宋体" w:hAnsi="宋体" w:cs="宋体"/>
          <w:sz w:val="24"/>
        </w:rPr>
      </w:pPr>
      <w:r>
        <w:rPr>
          <w:rFonts w:hint="eastAsia" w:ascii="宋体" w:hAnsi="宋体" w:cs="宋体"/>
          <w:sz w:val="24"/>
        </w:rPr>
        <w:t>7.自动识别系统：自动识别卡匣型号是否与设备匹配，自动识别卡匣有效期。</w:t>
      </w:r>
    </w:p>
    <w:p w14:paraId="1A3303FA">
      <w:pPr>
        <w:spacing w:line="360" w:lineRule="auto"/>
        <w:ind w:firstLine="480" w:firstLineChars="200"/>
        <w:rPr>
          <w:rFonts w:hint="eastAsia" w:ascii="宋体" w:hAnsi="宋体" w:cs="宋体"/>
          <w:sz w:val="24"/>
        </w:rPr>
      </w:pPr>
      <w:r>
        <w:rPr>
          <w:rFonts w:hint="eastAsia"/>
          <w:sz w:val="24"/>
          <w:shd w:val="clear" w:color="auto" w:fill="FFFFFF"/>
        </w:rPr>
        <w:t>▲</w:t>
      </w:r>
      <w:r>
        <w:rPr>
          <w:rFonts w:hint="eastAsia" w:ascii="宋体" w:hAnsi="宋体" w:cs="宋体"/>
          <w:sz w:val="24"/>
        </w:rPr>
        <w:t>8.灭菌剂：54℃放置14d含量下降率≤3.88%。（提供具有CMA资质的检测报告）</w:t>
      </w:r>
    </w:p>
    <w:p w14:paraId="41FF849E">
      <w:pPr>
        <w:spacing w:line="360" w:lineRule="auto"/>
        <w:ind w:firstLine="480" w:firstLineChars="200"/>
        <w:rPr>
          <w:rFonts w:hint="eastAsia" w:ascii="宋体" w:hAnsi="宋体" w:cs="宋体"/>
          <w:sz w:val="24"/>
        </w:rPr>
      </w:pPr>
      <w:r>
        <w:rPr>
          <w:rFonts w:hint="eastAsia" w:ascii="宋体" w:hAnsi="宋体" w:cs="宋体"/>
          <w:sz w:val="24"/>
        </w:rPr>
        <w:t>9.蒸发器具备浓度提纯装置，提纯后的过氧化氢浓度≥97%。</w:t>
      </w:r>
    </w:p>
    <w:p w14:paraId="0BD475C3">
      <w:pPr>
        <w:spacing w:line="360" w:lineRule="auto"/>
        <w:ind w:firstLine="480" w:firstLineChars="200"/>
        <w:rPr>
          <w:rFonts w:hint="eastAsia" w:ascii="宋体" w:hAnsi="宋体" w:cs="宋体"/>
          <w:sz w:val="24"/>
        </w:rPr>
      </w:pPr>
      <w:r>
        <w:rPr>
          <w:rFonts w:hint="eastAsia"/>
          <w:sz w:val="24"/>
          <w:shd w:val="clear" w:color="auto" w:fill="FFFFFF"/>
        </w:rPr>
        <w:t>▲</w:t>
      </w:r>
      <w:r>
        <w:rPr>
          <w:rFonts w:hint="eastAsia" w:ascii="宋体" w:hAnsi="宋体" w:cs="宋体"/>
          <w:sz w:val="24"/>
        </w:rPr>
        <w:t>10.灭菌程序及灭菌时间：检测模式≤30分钟、快速模式≤25分钟、标准模式≤45分钟，软镜模式≤50分钟；具有程序倒计时功能。（提供证明材料）</w:t>
      </w:r>
    </w:p>
    <w:p w14:paraId="66CC1741">
      <w:pPr>
        <w:spacing w:line="360" w:lineRule="auto"/>
        <w:ind w:firstLine="480" w:firstLineChars="200"/>
        <w:rPr>
          <w:rFonts w:hint="eastAsia" w:ascii="宋体" w:hAnsi="宋体" w:cs="宋体"/>
          <w:sz w:val="24"/>
        </w:rPr>
      </w:pPr>
      <w:r>
        <w:rPr>
          <w:rFonts w:hint="eastAsia" w:ascii="宋体" w:hAnsi="宋体" w:cs="宋体"/>
          <w:sz w:val="24"/>
        </w:rPr>
        <w:t>11.控制系统：为PLC控制系统，而非单片机 。</w:t>
      </w:r>
    </w:p>
    <w:p w14:paraId="4F9A2AAE">
      <w:pPr>
        <w:spacing w:line="360" w:lineRule="auto"/>
        <w:ind w:firstLine="480" w:firstLineChars="200"/>
        <w:rPr>
          <w:rFonts w:hint="eastAsia" w:ascii="宋体" w:hAnsi="宋体" w:cs="宋体"/>
          <w:sz w:val="24"/>
        </w:rPr>
      </w:pPr>
      <w:r>
        <w:rPr>
          <w:rFonts w:hint="eastAsia" w:ascii="宋体" w:hAnsi="宋体" w:cs="宋体"/>
          <w:sz w:val="24"/>
        </w:rPr>
        <w:t>12.显示：≥10英寸 真彩色触摸屏。</w:t>
      </w:r>
    </w:p>
    <w:p w14:paraId="2BDED346">
      <w:pPr>
        <w:spacing w:line="360" w:lineRule="auto"/>
        <w:ind w:firstLine="480" w:firstLineChars="200"/>
        <w:rPr>
          <w:rFonts w:hint="eastAsia" w:ascii="宋体" w:hAnsi="宋体" w:cs="宋体"/>
          <w:sz w:val="24"/>
        </w:rPr>
      </w:pPr>
      <w:r>
        <w:rPr>
          <w:rFonts w:hint="eastAsia" w:ascii="宋体" w:hAnsi="宋体" w:cs="宋体"/>
          <w:sz w:val="24"/>
        </w:rPr>
        <w:t>13.记录方式：微型打印机打印记录，纸质信息须在普通办公环境下至少5年保持清晰可辨。</w:t>
      </w:r>
    </w:p>
    <w:p w14:paraId="2D7B07FB">
      <w:pPr>
        <w:spacing w:line="360" w:lineRule="auto"/>
        <w:ind w:firstLine="480" w:firstLineChars="200"/>
        <w:rPr>
          <w:rFonts w:hint="eastAsia" w:ascii="宋体" w:hAnsi="宋体" w:cs="宋体"/>
          <w:sz w:val="24"/>
        </w:rPr>
      </w:pPr>
      <w:r>
        <w:rPr>
          <w:rFonts w:hint="eastAsia" w:ascii="宋体" w:hAnsi="宋体" w:cs="宋体"/>
          <w:sz w:val="24"/>
        </w:rPr>
        <w:t>14.数据存储功能：可存储≥3年或≥30000循环的灭菌过程数据，</w:t>
      </w:r>
      <w:r>
        <w:rPr>
          <w:rFonts w:hint="eastAsia" w:ascii="宋体" w:hAnsi="宋体" w:cs="宋体"/>
          <w:bCs/>
          <w:sz w:val="24"/>
        </w:rPr>
        <w:t>能随时调阅和打印</w:t>
      </w:r>
      <w:r>
        <w:rPr>
          <w:rFonts w:hint="eastAsia" w:ascii="宋体" w:hAnsi="宋体" w:cs="宋体"/>
          <w:sz w:val="24"/>
        </w:rPr>
        <w:t>。</w:t>
      </w:r>
    </w:p>
    <w:p w14:paraId="0FB42C13">
      <w:pPr>
        <w:spacing w:line="360" w:lineRule="auto"/>
        <w:ind w:firstLine="480" w:firstLineChars="200"/>
        <w:rPr>
          <w:rFonts w:hint="eastAsia" w:ascii="宋体" w:hAnsi="宋体" w:cs="宋体"/>
          <w:sz w:val="24"/>
        </w:rPr>
      </w:pPr>
      <w:r>
        <w:rPr>
          <w:rFonts w:hint="eastAsia" w:ascii="宋体" w:hAnsi="宋体" w:cs="宋体"/>
          <w:sz w:val="24"/>
        </w:rPr>
        <w:t>15.保护装置：配置电源保护器，具备自动监测用户电源是否超压、欠压、相序错误的功能；配置自动故障检测，具备故障代码显示报警，故障音频报警和故障记录功能；灭菌器密封门门、灭菌腔体分别配置温度保护装置，可自动进行预热控制；配置密封门关门自动避障保护功能。</w:t>
      </w:r>
    </w:p>
    <w:p w14:paraId="447C0AA1">
      <w:pPr>
        <w:spacing w:line="360" w:lineRule="auto"/>
        <w:ind w:firstLine="480" w:firstLineChars="200"/>
        <w:rPr>
          <w:rFonts w:hint="eastAsia" w:ascii="宋体" w:hAnsi="宋体" w:cs="宋体"/>
          <w:sz w:val="24"/>
        </w:rPr>
      </w:pPr>
      <w:r>
        <w:rPr>
          <w:rFonts w:hint="eastAsia" w:ascii="宋体" w:hAnsi="宋体" w:cs="宋体"/>
          <w:sz w:val="24"/>
        </w:rPr>
        <w:t>16.能自动监测等离子运行功率，各阶段压力数据，各阶段时间，运行全程温度。</w:t>
      </w:r>
    </w:p>
    <w:p w14:paraId="21508529">
      <w:pPr>
        <w:spacing w:line="360" w:lineRule="auto"/>
        <w:ind w:firstLine="480" w:firstLineChars="200"/>
        <w:rPr>
          <w:rFonts w:hint="eastAsia" w:ascii="宋体" w:hAnsi="宋体" w:cs="宋体"/>
          <w:sz w:val="24"/>
        </w:rPr>
      </w:pPr>
      <w:r>
        <w:rPr>
          <w:rFonts w:hint="eastAsia" w:ascii="宋体" w:hAnsi="宋体" w:cs="宋体"/>
          <w:sz w:val="24"/>
        </w:rPr>
        <w:t>17.具有新风干燥系统，可对器械干湿度自动进行检测，并自动对湿度过高的器械进行干燥。（提供证明材料）</w:t>
      </w:r>
    </w:p>
    <w:p w14:paraId="3CDBE749">
      <w:pPr>
        <w:spacing w:line="360" w:lineRule="auto"/>
        <w:ind w:firstLine="480" w:firstLineChars="200"/>
        <w:rPr>
          <w:rFonts w:hint="eastAsia" w:ascii="宋体" w:hAnsi="宋体" w:cs="宋体"/>
          <w:sz w:val="24"/>
        </w:rPr>
      </w:pPr>
      <w:r>
        <w:rPr>
          <w:rFonts w:hint="eastAsia" w:ascii="宋体" w:hAnsi="宋体" w:cs="宋体"/>
          <w:sz w:val="24"/>
        </w:rPr>
        <w:t>18.具有真空干燥模块，能够单独对器械进行真空干燥处理。</w:t>
      </w:r>
    </w:p>
    <w:p w14:paraId="64390127">
      <w:pPr>
        <w:spacing w:line="360" w:lineRule="auto"/>
        <w:ind w:firstLine="480" w:firstLineChars="200"/>
        <w:rPr>
          <w:rFonts w:hint="eastAsia" w:ascii="宋体" w:hAnsi="宋体" w:cs="宋体"/>
          <w:sz w:val="24"/>
        </w:rPr>
      </w:pPr>
      <w:r>
        <w:rPr>
          <w:rFonts w:hint="eastAsia" w:ascii="宋体" w:hAnsi="宋体" w:cs="宋体"/>
          <w:sz w:val="24"/>
        </w:rPr>
        <w:t>19.压力传感器数量：≥3个，其中内室压力传感器≥2个。</w:t>
      </w:r>
    </w:p>
    <w:p w14:paraId="104726CD">
      <w:pPr>
        <w:spacing w:line="360" w:lineRule="auto"/>
        <w:ind w:firstLine="480" w:firstLineChars="200"/>
        <w:rPr>
          <w:rFonts w:hint="eastAsia" w:ascii="宋体" w:hAnsi="宋体" w:cs="宋体"/>
          <w:sz w:val="24"/>
        </w:rPr>
      </w:pPr>
      <w:r>
        <w:rPr>
          <w:rFonts w:hint="eastAsia" w:ascii="宋体" w:hAnsi="宋体" w:cs="宋体"/>
          <w:sz w:val="24"/>
        </w:rPr>
        <w:t>20.双卡匣功能：剩余一个胶囊时，仍可运行标准模式和软镜模式，避免因剩一个胶囊造成的浪费。</w:t>
      </w:r>
    </w:p>
    <w:p w14:paraId="6CE675F1">
      <w:pPr>
        <w:spacing w:line="360" w:lineRule="auto"/>
        <w:ind w:firstLine="480" w:firstLineChars="200"/>
        <w:rPr>
          <w:rFonts w:hint="eastAsia" w:ascii="宋体" w:hAnsi="宋体" w:cs="宋体"/>
          <w:sz w:val="24"/>
        </w:rPr>
      </w:pPr>
      <w:r>
        <w:rPr>
          <w:rFonts w:hint="eastAsia" w:ascii="宋体" w:hAnsi="宋体" w:cs="宋体"/>
          <w:sz w:val="24"/>
        </w:rPr>
        <w:t>21.H</w:t>
      </w:r>
      <w:r>
        <w:rPr>
          <w:rFonts w:hint="eastAsia" w:ascii="宋体" w:hAnsi="宋体" w:cs="宋体"/>
          <w:sz w:val="24"/>
          <w:vertAlign w:val="subscript"/>
        </w:rPr>
        <w:t>2</w:t>
      </w:r>
      <w:r>
        <w:rPr>
          <w:rFonts w:hint="eastAsia" w:ascii="宋体" w:hAnsi="宋体" w:cs="宋体"/>
          <w:sz w:val="24"/>
        </w:rPr>
        <w:t>O</w:t>
      </w:r>
      <w:r>
        <w:rPr>
          <w:rFonts w:hint="eastAsia" w:ascii="宋体" w:hAnsi="宋体" w:cs="宋体"/>
          <w:sz w:val="24"/>
          <w:vertAlign w:val="subscript"/>
        </w:rPr>
        <w:t>2</w:t>
      </w:r>
      <w:r>
        <w:rPr>
          <w:rFonts w:hint="eastAsia" w:ascii="宋体" w:hAnsi="宋体" w:cs="宋体"/>
          <w:sz w:val="24"/>
        </w:rPr>
        <w:t>浓度检测：配专用探头，可对灭菌过程中H</w:t>
      </w:r>
      <w:r>
        <w:rPr>
          <w:rFonts w:hint="eastAsia" w:ascii="宋体" w:hAnsi="宋体" w:cs="宋体"/>
          <w:sz w:val="24"/>
          <w:vertAlign w:val="subscript"/>
        </w:rPr>
        <w:t>2</w:t>
      </w:r>
      <w:r>
        <w:rPr>
          <w:rFonts w:hint="eastAsia" w:ascii="宋体" w:hAnsi="宋体" w:cs="宋体"/>
          <w:sz w:val="24"/>
        </w:rPr>
        <w:t>O</w:t>
      </w:r>
      <w:r>
        <w:rPr>
          <w:rFonts w:hint="eastAsia" w:ascii="宋体" w:hAnsi="宋体" w:cs="宋体"/>
          <w:sz w:val="24"/>
          <w:vertAlign w:val="subscript"/>
        </w:rPr>
        <w:t>2</w:t>
      </w:r>
      <w:r>
        <w:rPr>
          <w:rFonts w:hint="eastAsia" w:ascii="宋体" w:hAnsi="宋体" w:cs="宋体"/>
          <w:sz w:val="24"/>
        </w:rPr>
        <w:t>浓度进行检测，并实时显示浓度值。</w:t>
      </w:r>
    </w:p>
    <w:p w14:paraId="38C832A6">
      <w:pPr>
        <w:spacing w:line="360" w:lineRule="auto"/>
        <w:ind w:firstLine="480" w:firstLineChars="200"/>
        <w:rPr>
          <w:rFonts w:hint="eastAsia" w:ascii="宋体" w:hAnsi="宋体" w:cs="宋体"/>
          <w:sz w:val="24"/>
        </w:rPr>
      </w:pPr>
      <w:r>
        <w:rPr>
          <w:rFonts w:hint="eastAsia" w:ascii="宋体" w:hAnsi="宋体" w:cs="宋体"/>
          <w:sz w:val="24"/>
        </w:rPr>
        <w:t>22.信息接口： 与CSSD追溯系统连接。</w:t>
      </w:r>
    </w:p>
    <w:p w14:paraId="3116EA9A">
      <w:pPr>
        <w:spacing w:line="360" w:lineRule="auto"/>
        <w:ind w:firstLine="480" w:firstLineChars="200"/>
        <w:rPr>
          <w:rFonts w:hint="eastAsia" w:ascii="宋体" w:hAnsi="宋体" w:cs="宋体"/>
          <w:sz w:val="24"/>
        </w:rPr>
      </w:pPr>
      <w:r>
        <w:rPr>
          <w:rFonts w:hint="eastAsia" w:ascii="宋体" w:hAnsi="宋体" w:cs="宋体"/>
          <w:sz w:val="24"/>
        </w:rPr>
        <w:t>23.管路：SUS304不锈钢或更高规格材质的管路。</w:t>
      </w:r>
    </w:p>
    <w:p w14:paraId="2AB46490">
      <w:pPr>
        <w:spacing w:line="360" w:lineRule="auto"/>
        <w:ind w:firstLine="480" w:firstLineChars="200"/>
        <w:rPr>
          <w:rFonts w:hint="eastAsia" w:ascii="宋体" w:hAnsi="宋体" w:cs="宋体"/>
          <w:sz w:val="24"/>
        </w:rPr>
      </w:pPr>
      <w:r>
        <w:rPr>
          <w:rFonts w:hint="eastAsia" w:ascii="宋体" w:hAnsi="宋体" w:cs="宋体"/>
          <w:sz w:val="24"/>
        </w:rPr>
        <w:t>24.真空泵：采用耐过氧化氢腐蚀的旋片式真空泵，抽速≥30m/h，并具备真空泵相序保护器。</w:t>
      </w:r>
    </w:p>
    <w:p w14:paraId="5BA5BB3B">
      <w:pPr>
        <w:spacing w:line="360" w:lineRule="auto"/>
        <w:ind w:firstLine="480" w:firstLineChars="200"/>
        <w:rPr>
          <w:rFonts w:hint="eastAsia" w:ascii="宋体" w:hAnsi="宋体" w:cs="宋体"/>
          <w:sz w:val="24"/>
        </w:rPr>
      </w:pPr>
      <w:r>
        <w:rPr>
          <w:rFonts w:hint="eastAsia" w:ascii="宋体" w:hAnsi="宋体" w:cs="宋体"/>
          <w:sz w:val="24"/>
        </w:rPr>
        <w:t>25.设备内部结构能完全暴露，用于保养、检修。</w:t>
      </w:r>
    </w:p>
    <w:p w14:paraId="5C23E5AE">
      <w:pPr>
        <w:spacing w:line="360" w:lineRule="auto"/>
        <w:ind w:firstLine="480" w:firstLineChars="200"/>
        <w:rPr>
          <w:rFonts w:hint="eastAsia" w:ascii="宋体" w:hAnsi="宋体" w:cs="宋体"/>
          <w:sz w:val="24"/>
        </w:rPr>
      </w:pPr>
      <w:r>
        <w:rPr>
          <w:rFonts w:hint="eastAsia" w:ascii="宋体" w:hAnsi="宋体" w:cs="宋体"/>
          <w:sz w:val="24"/>
        </w:rPr>
        <w:t>26.置物栏可调节为2~4层。（提供证明材料）</w:t>
      </w:r>
    </w:p>
    <w:p w14:paraId="69C5ED47">
      <w:pPr>
        <w:spacing w:line="360" w:lineRule="auto"/>
        <w:ind w:firstLine="480" w:firstLineChars="200"/>
        <w:rPr>
          <w:rFonts w:hint="eastAsia" w:ascii="宋体" w:hAnsi="宋体" w:cs="宋体"/>
          <w:sz w:val="24"/>
        </w:rPr>
      </w:pPr>
      <w:r>
        <w:rPr>
          <w:rFonts w:hint="eastAsia"/>
          <w:sz w:val="24"/>
          <w:shd w:val="clear" w:color="auto" w:fill="FFFFFF"/>
        </w:rPr>
        <w:t>▲</w:t>
      </w:r>
      <w:r>
        <w:rPr>
          <w:rFonts w:hint="eastAsia" w:ascii="宋体" w:hAnsi="宋体" w:cs="宋体"/>
          <w:sz w:val="24"/>
        </w:rPr>
        <w:t>27.可实现对内径≥0.7mm、长度≤600mm的单通道不锈钢导管或内径≥1mm、长度≤4000mm的单通道聚四氟乙烯导管进行灭菌；（提供中国国家疾控中心出具的检测报告）</w:t>
      </w:r>
    </w:p>
    <w:p w14:paraId="6FC7631F">
      <w:pPr>
        <w:spacing w:line="360" w:lineRule="auto"/>
        <w:ind w:firstLine="480" w:firstLineChars="200"/>
        <w:rPr>
          <w:rFonts w:hint="eastAsia" w:ascii="宋体" w:hAnsi="宋体" w:cs="宋体"/>
          <w:sz w:val="24"/>
        </w:rPr>
      </w:pPr>
      <w:r>
        <w:rPr>
          <w:rFonts w:hint="eastAsia" w:ascii="宋体" w:hAnsi="宋体" w:cs="宋体"/>
          <w:sz w:val="24"/>
        </w:rPr>
        <w:t>28.灭菌处理后聚四氟乙烯管腔中过氧化氢残留量≤0.0008mg/cm</w:t>
      </w:r>
      <w:r>
        <w:rPr>
          <w:rFonts w:hint="eastAsia" w:ascii="宋体" w:hAnsi="宋体" w:cs="宋体"/>
          <w:sz w:val="24"/>
          <w:vertAlign w:val="superscript"/>
        </w:rPr>
        <w:t>2</w:t>
      </w:r>
      <w:r>
        <w:rPr>
          <w:rFonts w:hint="eastAsia" w:ascii="宋体" w:hAnsi="宋体" w:cs="宋体"/>
          <w:sz w:val="24"/>
        </w:rPr>
        <w:t>，对不锈钢管腔过氧化氢残留量≤0.0008mg/cm</w:t>
      </w:r>
      <w:r>
        <w:rPr>
          <w:rFonts w:hint="eastAsia" w:ascii="宋体" w:hAnsi="宋体" w:cs="宋体"/>
          <w:sz w:val="24"/>
          <w:vertAlign w:val="superscript"/>
        </w:rPr>
        <w:t>2</w:t>
      </w:r>
      <w:r>
        <w:rPr>
          <w:rFonts w:hint="eastAsia" w:ascii="宋体" w:hAnsi="宋体" w:cs="宋体"/>
          <w:sz w:val="24"/>
        </w:rPr>
        <w:t>。</w:t>
      </w:r>
    </w:p>
    <w:p w14:paraId="305E5660">
      <w:pPr>
        <w:spacing w:line="360" w:lineRule="auto"/>
        <w:ind w:firstLine="480" w:firstLineChars="200"/>
        <w:rPr>
          <w:rFonts w:hint="eastAsia" w:ascii="宋体" w:hAnsi="宋体" w:cs="宋体"/>
          <w:sz w:val="24"/>
        </w:rPr>
      </w:pPr>
      <w:r>
        <w:rPr>
          <w:rFonts w:hint="eastAsia"/>
          <w:sz w:val="24"/>
          <w:shd w:val="clear" w:color="auto" w:fill="FFFFFF"/>
        </w:rPr>
        <w:t>▲</w:t>
      </w:r>
      <w:r>
        <w:rPr>
          <w:rFonts w:hint="eastAsia" w:ascii="宋体" w:hAnsi="宋体" w:cs="宋体"/>
          <w:sz w:val="24"/>
        </w:rPr>
        <w:t>29.对金属材质器械的兼容性的评价 为无腐蚀、不影响预期临床使用寿命的结果。（提供第三方检测报告）</w:t>
      </w:r>
    </w:p>
    <w:p w14:paraId="60CA28F9">
      <w:pPr>
        <w:pStyle w:val="3"/>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rPr>
      </w:pPr>
      <w:r>
        <w:rPr>
          <w:rFonts w:hint="eastAsia"/>
          <w:shd w:val="clear" w:color="auto" w:fill="FFFFFF"/>
        </w:rPr>
        <w:t>▲</w:t>
      </w:r>
      <w:r>
        <w:rPr>
          <w:rFonts w:hint="eastAsia" w:ascii="宋体" w:hAnsi="宋体" w:cs="宋体"/>
        </w:rPr>
        <w:t>30.提供该设备能安全灭菌达芬奇机器人的有效证明。</w:t>
      </w:r>
    </w:p>
    <w:p w14:paraId="649B34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b/>
          <w:bCs/>
          <w:sz w:val="24"/>
          <w:szCs w:val="24"/>
          <w:highlight w:val="none"/>
          <w:lang w:val="en-US" w:eastAsia="zh-CN"/>
        </w:rPr>
      </w:pPr>
    </w:p>
    <w:p w14:paraId="10AB0380">
      <w:pPr>
        <w:pStyle w:val="3"/>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rPr>
      </w:pPr>
    </w:p>
    <w:p w14:paraId="636AC7B3">
      <w:pPr>
        <w:pStyle w:val="3"/>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rPr>
      </w:pPr>
    </w:p>
    <w:p w14:paraId="0F9FD7D7">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cs="宋体"/>
          <w:b/>
          <w:bCs/>
          <w:sz w:val="28"/>
          <w:szCs w:val="28"/>
          <w:highlight w:val="none"/>
          <w:lang w:val="en-US" w:eastAsia="zh-CN"/>
        </w:rPr>
        <w:t>11</w:t>
      </w:r>
      <w:r>
        <w:rPr>
          <w:rFonts w:hint="eastAsia" w:ascii="宋体" w:hAnsi="宋体" w:eastAsia="宋体" w:cs="宋体"/>
          <w:b/>
          <w:bCs/>
          <w:sz w:val="28"/>
          <w:szCs w:val="28"/>
          <w:highlight w:val="none"/>
          <w:lang w:val="en-US" w:eastAsia="zh-CN"/>
        </w:rPr>
        <w:t>包</w:t>
      </w:r>
    </w:p>
    <w:p w14:paraId="584F90E8">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品目1</w:t>
      </w:r>
      <w:r>
        <w:rPr>
          <w:rFonts w:hint="eastAsia" w:cs="宋体"/>
          <w:b/>
          <w:bCs/>
          <w:sz w:val="24"/>
          <w:szCs w:val="24"/>
          <w:highlight w:val="none"/>
          <w:lang w:val="en-US" w:eastAsia="zh-CN"/>
        </w:rPr>
        <w:t>1-1</w:t>
      </w:r>
      <w:r>
        <w:rPr>
          <w:rFonts w:hint="eastAsia" w:ascii="宋体" w:hAnsi="宋体" w:eastAsia="宋体" w:cs="宋体"/>
          <w:b/>
          <w:bCs/>
          <w:sz w:val="24"/>
          <w:szCs w:val="24"/>
          <w:highlight w:val="none"/>
          <w:lang w:val="en-US" w:eastAsia="zh-CN"/>
        </w:rPr>
        <w:t>：全自动血栓弹力图</w:t>
      </w:r>
    </w:p>
    <w:p w14:paraId="76B47F4D">
      <w:pPr>
        <w:pStyle w:val="12"/>
        <w:spacing w:line="360" w:lineRule="auto"/>
        <w:ind w:firstLine="480"/>
        <w:rPr>
          <w:rFonts w:hint="eastAsia" w:ascii="宋体" w:hAnsi="宋体" w:cs="宋体"/>
          <w:b w:val="0"/>
          <w:bCs w:val="0"/>
          <w:color w:val="0C0C0C"/>
          <w:sz w:val="24"/>
        </w:rPr>
      </w:pPr>
      <w:r>
        <w:rPr>
          <w:rFonts w:hint="eastAsia" w:ascii="宋体" w:hAnsi="宋体" w:cs="宋体"/>
          <w:b w:val="0"/>
          <w:bCs w:val="0"/>
          <w:color w:val="0C0C0C"/>
          <w:sz w:val="24"/>
        </w:rPr>
        <w:t>1.检测原理：凝固法结合光学法。</w:t>
      </w:r>
    </w:p>
    <w:p w14:paraId="773D794B">
      <w:pPr>
        <w:pStyle w:val="12"/>
        <w:spacing w:line="360" w:lineRule="auto"/>
        <w:ind w:firstLine="480"/>
        <w:rPr>
          <w:rFonts w:hint="eastAsia" w:ascii="宋体" w:hAnsi="宋体" w:cs="宋体"/>
          <w:b w:val="0"/>
          <w:bCs w:val="0"/>
          <w:color w:val="0C0C0C"/>
          <w:sz w:val="24"/>
        </w:rPr>
      </w:pPr>
      <w:r>
        <w:rPr>
          <w:rFonts w:hint="eastAsia" w:ascii="宋体" w:hAnsi="宋体" w:cs="宋体"/>
          <w:b w:val="0"/>
          <w:bCs w:val="0"/>
          <w:color w:val="0C0C0C"/>
          <w:sz w:val="24"/>
        </w:rPr>
        <w:t>2.整机构成：一体机，支持反应杯装卸、样本和试剂加样、样本和试剂混匀、检测通道孵育、样本检测、结果计算、报告输出等过程全自动。</w:t>
      </w:r>
    </w:p>
    <w:p w14:paraId="3AE555B1">
      <w:pPr>
        <w:pStyle w:val="12"/>
        <w:spacing w:line="360" w:lineRule="auto"/>
        <w:ind w:firstLine="480"/>
        <w:rPr>
          <w:rFonts w:hint="eastAsia" w:ascii="宋体" w:hAnsi="宋体" w:cs="宋体"/>
          <w:b w:val="0"/>
          <w:bCs w:val="0"/>
          <w:color w:val="0C0C0C"/>
          <w:sz w:val="24"/>
        </w:rPr>
      </w:pPr>
      <w:r>
        <w:rPr>
          <w:rFonts w:hint="eastAsia" w:ascii="宋体" w:hAnsi="宋体" w:cs="宋体"/>
          <w:b w:val="0"/>
          <w:bCs w:val="0"/>
          <w:color w:val="0C0C0C"/>
          <w:sz w:val="24"/>
        </w:rPr>
        <w:t>3.测定项目：可测定Kaolin、R-Kaolin、AA、ADP、AA+ADP、HEP、FIB等项目。</w:t>
      </w:r>
    </w:p>
    <w:p w14:paraId="65F12D81">
      <w:pPr>
        <w:pStyle w:val="12"/>
        <w:spacing w:line="360" w:lineRule="auto"/>
        <w:ind w:firstLine="480"/>
        <w:rPr>
          <w:rFonts w:hint="eastAsia" w:ascii="宋体" w:hAnsi="宋体" w:cs="宋体"/>
          <w:b w:val="0"/>
          <w:bCs w:val="0"/>
          <w:color w:val="0C0C0C"/>
          <w:sz w:val="24"/>
        </w:rPr>
      </w:pPr>
      <w:r>
        <w:rPr>
          <w:rFonts w:hint="eastAsia" w:ascii="宋体" w:hAnsi="宋体" w:cs="宋体"/>
          <w:b w:val="0"/>
          <w:bCs w:val="0"/>
          <w:color w:val="0C0C0C"/>
          <w:sz w:val="24"/>
        </w:rPr>
        <w:t>▲4.通道数量：单台机器具有≥12个相互独立的检测通道，可任意设置急诊位。</w:t>
      </w:r>
    </w:p>
    <w:p w14:paraId="28F93610">
      <w:pPr>
        <w:pStyle w:val="12"/>
        <w:spacing w:line="360" w:lineRule="auto"/>
        <w:ind w:firstLine="480"/>
        <w:rPr>
          <w:rFonts w:hint="eastAsia" w:ascii="宋体" w:hAnsi="宋体" w:cs="宋体"/>
          <w:b w:val="0"/>
          <w:bCs w:val="0"/>
          <w:color w:val="0C0C0C"/>
          <w:sz w:val="24"/>
        </w:rPr>
      </w:pPr>
      <w:r>
        <w:rPr>
          <w:rFonts w:hint="eastAsia" w:ascii="宋体" w:hAnsi="宋体" w:cs="宋体"/>
          <w:b w:val="0"/>
          <w:bCs w:val="0"/>
          <w:color w:val="0C0C0C"/>
          <w:sz w:val="24"/>
        </w:rPr>
        <w:t>5.样本检测：检测通道间相互独立，可自定义设置各检测通道温度，样本检测过程中可随时增加待测样本。</w:t>
      </w:r>
    </w:p>
    <w:p w14:paraId="56517312">
      <w:pPr>
        <w:pStyle w:val="12"/>
        <w:spacing w:line="360" w:lineRule="auto"/>
        <w:ind w:firstLine="480"/>
        <w:rPr>
          <w:rFonts w:hint="eastAsia" w:ascii="宋体" w:hAnsi="宋体" w:cs="宋体"/>
          <w:b w:val="0"/>
          <w:bCs w:val="0"/>
          <w:color w:val="0C0C0C"/>
          <w:sz w:val="24"/>
        </w:rPr>
      </w:pPr>
      <w:r>
        <w:rPr>
          <w:rFonts w:hint="eastAsia" w:ascii="宋体" w:hAnsi="宋体" w:cs="宋体"/>
          <w:b w:val="0"/>
          <w:bCs w:val="0"/>
          <w:color w:val="0C0C0C"/>
          <w:sz w:val="24"/>
        </w:rPr>
        <w:t>6.样本摇匀：支持样本上下颠倒混匀。</w:t>
      </w:r>
    </w:p>
    <w:p w14:paraId="243627D5">
      <w:pPr>
        <w:pStyle w:val="12"/>
        <w:spacing w:line="360" w:lineRule="auto"/>
        <w:ind w:firstLine="480"/>
        <w:rPr>
          <w:rFonts w:hint="eastAsia" w:ascii="宋体" w:hAnsi="宋体" w:cs="宋体"/>
          <w:b w:val="0"/>
          <w:bCs w:val="0"/>
          <w:color w:val="0C0C0C"/>
          <w:sz w:val="24"/>
        </w:rPr>
      </w:pPr>
      <w:r>
        <w:rPr>
          <w:rFonts w:hint="eastAsia" w:ascii="宋体" w:hAnsi="宋体" w:cs="宋体"/>
          <w:b w:val="0"/>
          <w:bCs w:val="0"/>
          <w:color w:val="0C0C0C"/>
          <w:sz w:val="24"/>
        </w:rPr>
        <w:t>7.试剂位：≥10个试剂位。试剂位具有定时旋转摇匀功能，支持试剂条码扫描、试剂在位检测，支持24小时在机冷藏。</w:t>
      </w:r>
    </w:p>
    <w:p w14:paraId="1C808A04">
      <w:pPr>
        <w:pStyle w:val="12"/>
        <w:spacing w:line="360" w:lineRule="auto"/>
        <w:ind w:firstLine="480"/>
        <w:rPr>
          <w:rFonts w:hint="eastAsia" w:ascii="宋体" w:hAnsi="宋体" w:cs="宋体"/>
          <w:b w:val="0"/>
          <w:bCs w:val="0"/>
          <w:sz w:val="24"/>
        </w:rPr>
      </w:pPr>
      <w:r>
        <w:rPr>
          <w:rFonts w:hint="eastAsia"/>
          <w:b w:val="0"/>
          <w:bCs w:val="0"/>
          <w:sz w:val="24"/>
          <w:shd w:val="clear" w:color="auto" w:fill="FFFFFF"/>
        </w:rPr>
        <w:t>▲</w:t>
      </w:r>
      <w:r>
        <w:rPr>
          <w:rFonts w:hint="eastAsia" w:ascii="宋体" w:hAnsi="宋体" w:cs="宋体"/>
          <w:b w:val="0"/>
          <w:bCs w:val="0"/>
          <w:sz w:val="24"/>
        </w:rPr>
        <w:t>8.远程软件管理： 支持远程、实时查看血栓弹力图图形及参数变化，协助床旁快速诊断。</w:t>
      </w:r>
    </w:p>
    <w:p w14:paraId="7D130F28">
      <w:pPr>
        <w:pStyle w:val="12"/>
        <w:spacing w:line="360" w:lineRule="auto"/>
        <w:ind w:firstLine="480"/>
        <w:rPr>
          <w:rFonts w:hint="eastAsia" w:ascii="宋体" w:hAnsi="宋体" w:cs="宋体"/>
          <w:b w:val="0"/>
          <w:bCs w:val="0"/>
          <w:color w:val="0C0C0C"/>
          <w:sz w:val="24"/>
        </w:rPr>
      </w:pPr>
      <w:r>
        <w:rPr>
          <w:rFonts w:hint="eastAsia"/>
          <w:b w:val="0"/>
          <w:bCs w:val="0"/>
          <w:sz w:val="24"/>
          <w:shd w:val="clear" w:color="auto" w:fill="FFFFFF"/>
        </w:rPr>
        <w:t>▲</w:t>
      </w:r>
      <w:r>
        <w:rPr>
          <w:rFonts w:hint="eastAsia" w:ascii="宋体" w:hAnsi="宋体" w:cs="宋体"/>
          <w:b w:val="0"/>
          <w:bCs w:val="0"/>
          <w:color w:val="0C0C0C"/>
          <w:sz w:val="24"/>
        </w:rPr>
        <w:t>9.反应杯：反应杯间相互独立，可根据检测需求使用反应杯，单次可装载≥60个反应杯，支持反应杯在不停机状态下随时添加。</w:t>
      </w:r>
    </w:p>
    <w:p w14:paraId="623D60D5">
      <w:pPr>
        <w:pStyle w:val="12"/>
        <w:spacing w:line="360" w:lineRule="auto"/>
        <w:ind w:firstLine="480"/>
        <w:rPr>
          <w:rFonts w:hint="eastAsia" w:ascii="宋体" w:hAnsi="宋体" w:cs="宋体"/>
          <w:b w:val="0"/>
          <w:bCs w:val="0"/>
          <w:color w:val="0C0C0C"/>
          <w:sz w:val="24"/>
        </w:rPr>
      </w:pPr>
      <w:r>
        <w:rPr>
          <w:rFonts w:hint="eastAsia" w:ascii="宋体" w:hAnsi="宋体" w:cs="宋体"/>
          <w:b w:val="0"/>
          <w:bCs w:val="0"/>
          <w:color w:val="0C0C0C"/>
          <w:sz w:val="24"/>
        </w:rPr>
        <w:t>10.样本位：可一次性装载≥30个样本，并支持不停机，连续不间断进样。</w:t>
      </w:r>
    </w:p>
    <w:p w14:paraId="31947D7F">
      <w:pPr>
        <w:pStyle w:val="12"/>
        <w:spacing w:line="360" w:lineRule="auto"/>
        <w:ind w:firstLine="480"/>
        <w:rPr>
          <w:rFonts w:hint="eastAsia" w:ascii="宋体" w:hAnsi="宋体" w:cs="宋体"/>
          <w:b w:val="0"/>
          <w:bCs w:val="0"/>
          <w:sz w:val="24"/>
        </w:rPr>
      </w:pPr>
      <w:r>
        <w:rPr>
          <w:rFonts w:hint="eastAsia"/>
          <w:b w:val="0"/>
          <w:bCs w:val="0"/>
          <w:sz w:val="24"/>
          <w:shd w:val="clear" w:color="auto" w:fill="FFFFFF"/>
        </w:rPr>
        <w:t>▲</w:t>
      </w:r>
      <w:r>
        <w:rPr>
          <w:rFonts w:hint="eastAsia" w:ascii="宋体" w:hAnsi="宋体" w:cs="宋体"/>
          <w:b w:val="0"/>
          <w:bCs w:val="0"/>
          <w:sz w:val="24"/>
        </w:rPr>
        <w:t>11.进样方式：支持原始采血管直接上机，闭盖穿刺进样，无需脱帽处理，机器可自动识别不同类型、不同规格采血管。</w:t>
      </w:r>
    </w:p>
    <w:p w14:paraId="61C84E8B">
      <w:pPr>
        <w:pStyle w:val="12"/>
        <w:spacing w:line="360" w:lineRule="auto"/>
        <w:ind w:firstLine="480"/>
        <w:rPr>
          <w:rFonts w:hint="eastAsia" w:ascii="宋体" w:hAnsi="宋体" w:cs="宋体"/>
          <w:b w:val="0"/>
          <w:bCs w:val="0"/>
          <w:sz w:val="24"/>
        </w:rPr>
      </w:pPr>
      <w:r>
        <w:rPr>
          <w:rFonts w:hint="eastAsia"/>
          <w:b w:val="0"/>
          <w:bCs w:val="0"/>
          <w:sz w:val="24"/>
          <w:shd w:val="clear" w:color="auto" w:fill="FFFFFF"/>
        </w:rPr>
        <w:t>▲</w:t>
      </w:r>
      <w:r>
        <w:rPr>
          <w:rFonts w:hint="eastAsia" w:ascii="宋体" w:hAnsi="宋体" w:cs="宋体"/>
          <w:b w:val="0"/>
          <w:bCs w:val="0"/>
          <w:sz w:val="24"/>
        </w:rPr>
        <w:t>12.通道间差异：R、Angle、MA CV≤5%。</w:t>
      </w:r>
    </w:p>
    <w:p w14:paraId="431E9493">
      <w:pPr>
        <w:pStyle w:val="12"/>
        <w:spacing w:line="360" w:lineRule="auto"/>
        <w:ind w:firstLine="480"/>
        <w:rPr>
          <w:rFonts w:hint="eastAsia" w:ascii="宋体" w:hAnsi="宋体" w:cs="宋体"/>
          <w:b w:val="0"/>
          <w:bCs w:val="0"/>
          <w:sz w:val="24"/>
        </w:rPr>
      </w:pPr>
      <w:r>
        <w:rPr>
          <w:rFonts w:hint="eastAsia"/>
          <w:b w:val="0"/>
          <w:bCs w:val="0"/>
          <w:sz w:val="24"/>
          <w:shd w:val="clear" w:color="auto" w:fill="FFFFFF"/>
        </w:rPr>
        <w:t>▲</w:t>
      </w:r>
      <w:r>
        <w:rPr>
          <w:rFonts w:hint="eastAsia" w:ascii="宋体" w:hAnsi="宋体" w:cs="宋体"/>
          <w:b w:val="0"/>
          <w:bCs w:val="0"/>
          <w:sz w:val="24"/>
        </w:rPr>
        <w:t>13.测量重复性：R、Angle、MA CV≤5%。</w:t>
      </w:r>
    </w:p>
    <w:p w14:paraId="15AE5616">
      <w:pPr>
        <w:pStyle w:val="12"/>
        <w:spacing w:line="360" w:lineRule="auto"/>
        <w:ind w:firstLine="480"/>
        <w:rPr>
          <w:rFonts w:hint="eastAsia" w:ascii="宋体" w:hAnsi="宋体" w:cs="宋体"/>
          <w:b w:val="0"/>
          <w:bCs w:val="0"/>
          <w:sz w:val="24"/>
        </w:rPr>
      </w:pPr>
      <w:r>
        <w:rPr>
          <w:rFonts w:hint="eastAsia"/>
          <w:b w:val="0"/>
          <w:bCs w:val="0"/>
          <w:sz w:val="24"/>
          <w:shd w:val="clear" w:color="auto" w:fill="FFFFFF"/>
        </w:rPr>
        <w:t>▲</w:t>
      </w:r>
      <w:r>
        <w:rPr>
          <w:rFonts w:hint="eastAsia" w:ascii="宋体" w:hAnsi="宋体" w:cs="宋体"/>
          <w:b w:val="0"/>
          <w:bCs w:val="0"/>
          <w:sz w:val="24"/>
        </w:rPr>
        <w:t>14.</w:t>
      </w:r>
      <w:r>
        <w:rPr>
          <w:rFonts w:hint="eastAsia" w:ascii="宋体" w:hAnsi="宋体" w:cs="宋体"/>
          <w:b w:val="0"/>
          <w:bCs w:val="0"/>
          <w:color w:val="0C0C0C"/>
          <w:sz w:val="24"/>
        </w:rPr>
        <w:t>配套试剂：</w:t>
      </w:r>
      <w:r>
        <w:rPr>
          <w:rFonts w:hint="eastAsia" w:ascii="宋体" w:hAnsi="宋体" w:cs="宋体"/>
          <w:b w:val="0"/>
          <w:bCs w:val="0"/>
          <w:sz w:val="24"/>
        </w:rPr>
        <w:t>试剂可支持2-25℃常温运输，配套高岭土、快高、血小板图、肝素、功纤、质控品检测试剂， 提供注册证。</w:t>
      </w:r>
    </w:p>
    <w:p w14:paraId="08CF6830">
      <w:pPr>
        <w:pStyle w:val="12"/>
        <w:spacing w:line="360" w:lineRule="auto"/>
        <w:ind w:firstLine="480"/>
        <w:rPr>
          <w:rFonts w:hint="eastAsia" w:ascii="宋体" w:hAnsi="宋体" w:cs="宋体"/>
          <w:b w:val="0"/>
          <w:bCs w:val="0"/>
          <w:color w:val="0C0C0C"/>
          <w:sz w:val="24"/>
        </w:rPr>
      </w:pPr>
      <w:r>
        <w:rPr>
          <w:rFonts w:hint="eastAsia" w:ascii="宋体" w:hAnsi="宋体" w:cs="宋体"/>
          <w:b w:val="0"/>
          <w:bCs w:val="0"/>
          <w:color w:val="0C0C0C"/>
          <w:sz w:val="24"/>
        </w:rPr>
        <w:t>15.样本孵育：有孵育功能，开机自动孵育。</w:t>
      </w:r>
    </w:p>
    <w:p w14:paraId="43A6B782">
      <w:pPr>
        <w:pStyle w:val="12"/>
        <w:spacing w:line="360" w:lineRule="auto"/>
        <w:ind w:firstLine="480"/>
        <w:rPr>
          <w:rFonts w:hint="eastAsia" w:ascii="宋体" w:hAnsi="宋体" w:cs="宋体"/>
          <w:b w:val="0"/>
          <w:bCs w:val="0"/>
          <w:color w:val="0C0C0C"/>
          <w:sz w:val="24"/>
        </w:rPr>
      </w:pPr>
      <w:r>
        <w:rPr>
          <w:rFonts w:hint="eastAsia" w:ascii="宋体" w:hAnsi="宋体" w:cs="宋体"/>
          <w:b w:val="0"/>
          <w:bCs w:val="0"/>
          <w:color w:val="0C0C0C"/>
          <w:sz w:val="24"/>
        </w:rPr>
        <w:t>16.质控测试： 提供设备质控品及试剂质控品。</w:t>
      </w:r>
    </w:p>
    <w:p w14:paraId="4C126C3D">
      <w:pPr>
        <w:pStyle w:val="12"/>
        <w:spacing w:line="360" w:lineRule="auto"/>
        <w:ind w:firstLine="480"/>
        <w:rPr>
          <w:rFonts w:hint="eastAsia" w:ascii="宋体" w:hAnsi="宋体" w:cs="宋体"/>
          <w:b w:val="0"/>
          <w:bCs w:val="0"/>
          <w:color w:val="0C0C0C"/>
          <w:sz w:val="24"/>
        </w:rPr>
      </w:pPr>
      <w:r>
        <w:rPr>
          <w:rFonts w:hint="eastAsia" w:ascii="宋体" w:hAnsi="宋体" w:cs="宋体"/>
          <w:b w:val="0"/>
          <w:bCs w:val="0"/>
          <w:color w:val="0C0C0C"/>
          <w:sz w:val="24"/>
        </w:rPr>
        <w:t>17.智能检测：支持加样针堵针、空吸和压力式液面检测。</w:t>
      </w:r>
    </w:p>
    <w:p w14:paraId="5929E47E">
      <w:pPr>
        <w:pStyle w:val="12"/>
        <w:spacing w:line="360" w:lineRule="auto"/>
        <w:ind w:firstLine="480"/>
        <w:rPr>
          <w:rFonts w:hint="eastAsia" w:ascii="宋体" w:hAnsi="宋体" w:cs="宋体"/>
          <w:b w:val="0"/>
          <w:bCs w:val="0"/>
          <w:color w:val="0C0C0C"/>
          <w:sz w:val="24"/>
        </w:rPr>
      </w:pPr>
      <w:r>
        <w:rPr>
          <w:rFonts w:hint="eastAsia"/>
          <w:b w:val="0"/>
          <w:bCs w:val="0"/>
          <w:sz w:val="24"/>
          <w:shd w:val="clear" w:color="auto" w:fill="FFFFFF"/>
        </w:rPr>
        <w:t>▲</w:t>
      </w:r>
      <w:r>
        <w:rPr>
          <w:rFonts w:hint="eastAsia" w:ascii="宋体" w:hAnsi="宋体" w:cs="宋体"/>
          <w:b w:val="0"/>
          <w:bCs w:val="0"/>
          <w:color w:val="0C0C0C"/>
          <w:sz w:val="24"/>
        </w:rPr>
        <w:t>18.开关机：支持定时开机功能。</w:t>
      </w:r>
    </w:p>
    <w:p w14:paraId="504CD8F9">
      <w:pPr>
        <w:pStyle w:val="12"/>
        <w:spacing w:line="360" w:lineRule="auto"/>
        <w:ind w:firstLine="480"/>
        <w:rPr>
          <w:rFonts w:hint="eastAsia" w:ascii="宋体" w:hAnsi="宋体" w:cs="宋体"/>
          <w:b w:val="0"/>
          <w:bCs w:val="0"/>
          <w:color w:val="0C0C0C"/>
          <w:sz w:val="24"/>
        </w:rPr>
      </w:pPr>
      <w:r>
        <w:rPr>
          <w:rFonts w:hint="eastAsia" w:ascii="宋体" w:hAnsi="宋体" w:cs="宋体"/>
          <w:b w:val="0"/>
          <w:bCs w:val="0"/>
          <w:color w:val="0C0C0C"/>
          <w:sz w:val="24"/>
        </w:rPr>
        <w:t>19.条码扫描： 内置条码扫描，支持试剂和样本条码扫描。</w:t>
      </w:r>
    </w:p>
    <w:p w14:paraId="52F47B2E">
      <w:pPr>
        <w:pStyle w:val="12"/>
        <w:spacing w:line="360" w:lineRule="auto"/>
        <w:ind w:firstLine="480"/>
        <w:rPr>
          <w:rFonts w:hint="eastAsia" w:ascii="宋体" w:hAnsi="宋体" w:cs="宋体"/>
          <w:b w:val="0"/>
          <w:bCs w:val="0"/>
          <w:color w:val="0C0C0C"/>
          <w:sz w:val="24"/>
        </w:rPr>
      </w:pPr>
      <w:r>
        <w:rPr>
          <w:rFonts w:hint="eastAsia" w:ascii="宋体" w:hAnsi="宋体" w:cs="宋体"/>
          <w:b w:val="0"/>
          <w:bCs w:val="0"/>
          <w:color w:val="0C0C0C"/>
          <w:sz w:val="24"/>
        </w:rPr>
        <w:t>20.软件功能：支持日志记录与筛选查询，支持样本曲线及参数同屏叠加显示，支持试剂和反应杯数量查看，支持测试通道状态及测试项目查看，支持休眠模式，支持自定义设置自动开机时间，支持按照时间或项目停止测试，支持检测结果自动判读等。</w:t>
      </w:r>
    </w:p>
    <w:p w14:paraId="696D0B07">
      <w:pPr>
        <w:pStyle w:val="12"/>
        <w:spacing w:line="360" w:lineRule="auto"/>
        <w:ind w:firstLine="480"/>
        <w:rPr>
          <w:rFonts w:hint="eastAsia" w:ascii="宋体" w:hAnsi="宋体" w:cs="宋体"/>
          <w:b w:val="0"/>
          <w:bCs w:val="0"/>
          <w:color w:val="0C0C0C"/>
          <w:sz w:val="24"/>
        </w:rPr>
      </w:pPr>
      <w:r>
        <w:rPr>
          <w:rFonts w:hint="eastAsia" w:ascii="宋体" w:hAnsi="宋体" w:cs="宋体"/>
          <w:b w:val="0"/>
          <w:bCs w:val="0"/>
          <w:color w:val="0C0C0C"/>
          <w:sz w:val="24"/>
        </w:rPr>
        <w:t>21.急诊测试：配备独立急诊样本架，急诊样本优先检测。</w:t>
      </w:r>
    </w:p>
    <w:p w14:paraId="1E057405">
      <w:pPr>
        <w:pStyle w:val="12"/>
        <w:spacing w:line="360" w:lineRule="auto"/>
        <w:ind w:firstLine="480"/>
        <w:rPr>
          <w:rFonts w:hint="eastAsia" w:ascii="宋体" w:hAnsi="宋体" w:cs="宋体"/>
          <w:b w:val="0"/>
          <w:bCs w:val="0"/>
          <w:color w:val="0C0C0C"/>
          <w:sz w:val="24"/>
        </w:rPr>
      </w:pPr>
      <w:r>
        <w:rPr>
          <w:rFonts w:hint="eastAsia" w:ascii="宋体" w:hAnsi="宋体" w:cs="宋体"/>
          <w:b w:val="0"/>
          <w:bCs w:val="0"/>
          <w:color w:val="0C0C0C"/>
          <w:sz w:val="24"/>
        </w:rPr>
        <w:t>22.数据存储：支持≥60000条检测结果储存。</w:t>
      </w:r>
    </w:p>
    <w:p w14:paraId="65989CE0">
      <w:pPr>
        <w:pStyle w:val="3"/>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rPr>
      </w:pPr>
      <w:r>
        <w:rPr>
          <w:rFonts w:hint="eastAsia" w:ascii="宋体" w:hAnsi="宋体" w:cs="宋体"/>
          <w:b w:val="0"/>
          <w:bCs w:val="0"/>
          <w:color w:val="0C0C0C"/>
          <w:sz w:val="24"/>
        </w:rPr>
        <w:t>23.数据传输管理：完</w:t>
      </w:r>
      <w:r>
        <w:rPr>
          <w:rFonts w:hint="eastAsia" w:ascii="宋体" w:hAnsi="宋体" w:cs="宋体"/>
          <w:color w:val="0C0C0C"/>
          <w:sz w:val="24"/>
        </w:rPr>
        <w:t>成LIS双通连接，支持远程获取报告结果。</w:t>
      </w:r>
    </w:p>
    <w:p w14:paraId="4FA47E5F">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9"/>
        <w:rPr>
          <w:rFonts w:hint="eastAsia" w:cs="宋体"/>
          <w:b/>
          <w:bCs/>
          <w:sz w:val="28"/>
          <w:szCs w:val="28"/>
          <w:highlight w:val="none"/>
          <w:lang w:val="en-US" w:eastAsia="zh-CN"/>
        </w:rPr>
      </w:pPr>
    </w:p>
    <w:p w14:paraId="4189B4B6">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rPr>
      </w:pPr>
      <w:bookmarkStart w:id="12" w:name="_GoBack"/>
      <w:bookmarkEnd w:id="12"/>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2D1A6F04">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5549A5C9">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0DC55A37">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7C36D2AB">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14:paraId="16EB6DB5">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4.应提供原厂维修配件明细表及报价单(如提供公开信息渠道可查询到的，可免提</w:t>
      </w:r>
    </w:p>
    <w:p w14:paraId="26452CBD">
      <w:pPr>
        <w:keepNext w:val="0"/>
        <w:keepLines w:val="0"/>
        <w:pageBreakBefore w:val="0"/>
        <w:widowControl w:val="0"/>
        <w:numPr>
          <w:ilvl w:val="0"/>
          <w:numId w:val="0"/>
        </w:numPr>
        <w:kinsoku/>
        <w:wordWrap/>
        <w:overflowPunct/>
        <w:topLinePunct w:val="0"/>
        <w:bidi w:val="0"/>
        <w:adjustRightInd/>
        <w:snapToGrid/>
        <w:spacing w:before="50" w:line="486" w:lineRule="exact"/>
        <w:ind w:right="0" w:rightChars="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供，但须注明查询方法及来源)。</w:t>
      </w:r>
    </w:p>
    <w:p w14:paraId="47AC782A">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14:paraId="44DF5B8C">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供应商应保证在质量保证期内提供投标货物专用的软件和相应数据库资料的免费升级服务。（如果有）</w:t>
      </w:r>
    </w:p>
    <w:p w14:paraId="0FAA0B34">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rPr>
        <w:t>小时内给予反馈，</w:t>
      </w:r>
      <w:r>
        <w:rPr>
          <w:rFonts w:hint="eastAsia" w:ascii="宋体" w:hAnsi="宋体" w:eastAsia="宋体" w:cs="宋体"/>
          <w:b w:val="0"/>
          <w:bCs w:val="0"/>
          <w:color w:val="auto"/>
          <w:sz w:val="24"/>
          <w:szCs w:val="24"/>
          <w:highlight w:val="none"/>
          <w:u w:val="single"/>
          <w:lang w:val="en-US" w:eastAsia="zh-CN"/>
        </w:rPr>
        <w:t>4</w:t>
      </w:r>
      <w:r>
        <w:rPr>
          <w:rFonts w:hint="eastAsia" w:ascii="宋体" w:hAnsi="宋体" w:eastAsia="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14:paraId="500A52DB">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70FD4345">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货物运输符合的相关国际惯例，试剂、耗材运达所产生的费用由供应商负责。运输途中的货物破损及损失风险由供应商承担，供应商承担运费。</w:t>
      </w:r>
    </w:p>
    <w:p w14:paraId="04F2313E">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）采购标的需满足的服务期限要求</w:t>
      </w:r>
    </w:p>
    <w:p w14:paraId="270E10A9">
      <w:pPr>
        <w:pStyle w:val="6"/>
        <w:keepNext w:val="0"/>
        <w:keepLines w:val="0"/>
        <w:pageBreakBefore w:val="0"/>
        <w:widowControl w:val="0"/>
        <w:numPr>
          <w:ilvl w:val="0"/>
          <w:numId w:val="0"/>
        </w:numPr>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1. 质量保证期</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及服务要求：</w:t>
      </w:r>
      <w:r>
        <w:rPr>
          <w:rFonts w:hint="eastAsia" w:ascii="宋体" w:hAnsi="宋体" w:eastAsia="宋体" w:cs="宋体"/>
          <w:b w:val="0"/>
          <w:bCs w:val="0"/>
          <w:color w:val="auto"/>
          <w:sz w:val="24"/>
          <w:szCs w:val="24"/>
          <w:highlight w:val="none"/>
          <w:lang w:val="en-US" w:eastAsia="zh-CN"/>
        </w:rPr>
        <w:t>详见本章</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采购需求</w:t>
      </w:r>
      <w:r>
        <w:rPr>
          <w:rFonts w:hint="eastAsia"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商务要求</w:t>
      </w:r>
      <w:r>
        <w:rPr>
          <w:rFonts w:hint="eastAsia" w:ascii="宋体" w:hAnsi="宋体" w:eastAsia="宋体" w:cs="宋体"/>
          <w:b w:val="0"/>
          <w:bCs w:val="0"/>
          <w:color w:val="auto"/>
          <w:sz w:val="24"/>
          <w:szCs w:val="24"/>
          <w:highlight w:val="none"/>
          <w:lang w:eastAsia="zh-CN"/>
        </w:rPr>
        <w:t>4.质保</w:t>
      </w:r>
      <w:r>
        <w:rPr>
          <w:rFonts w:hint="eastAsia" w:ascii="宋体" w:hAnsi="宋体" w:eastAsia="宋体" w:cs="宋体"/>
          <w:b w:val="0"/>
          <w:bCs w:val="0"/>
          <w:color w:val="auto"/>
          <w:sz w:val="24"/>
          <w:szCs w:val="24"/>
          <w:highlight w:val="none"/>
          <w:lang w:val="en-US" w:eastAsia="zh-CN"/>
        </w:rPr>
        <w:t>服务</w:t>
      </w:r>
      <w:r>
        <w:rPr>
          <w:rFonts w:hint="eastAsia" w:hAnsi="宋体" w:cs="宋体"/>
          <w:b w:val="0"/>
          <w:bCs w:val="0"/>
          <w:color w:val="auto"/>
          <w:sz w:val="24"/>
          <w:szCs w:val="24"/>
          <w:highlight w:val="none"/>
          <w:lang w:val="en-US" w:eastAsia="zh-CN"/>
        </w:rPr>
        <w:t>”。</w:t>
      </w:r>
    </w:p>
    <w:p w14:paraId="0CF5AD40">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2BD4C426">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591A6721">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6CA12992">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0" w:firstLineChars="200"/>
        <w:jc w:val="left"/>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36C56517">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p w14:paraId="49F7E03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bookmarkStart w:id="11" w:name="_Toc73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对于技术规格中标注“★”号的技术参数代表实质性指标，不满足该指标项将直接导致投标被拒绝。</w:t>
      </w:r>
    </w:p>
    <w:p w14:paraId="4F78F4C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iCs/>
          <w:color w:val="auto"/>
          <w:sz w:val="24"/>
          <w:szCs w:val="24"/>
          <w:highlight w:val="none"/>
          <w:lang w:val="en-US" w:eastAsia="zh-CN"/>
        </w:rPr>
        <w:t xml:space="preserve">需要提供投标产品技术支持资料（或证明材料），并需要同时加盖投标人和生产厂家（或境内总代理、独家代理）公章。其中技术支持资料指生产厂家公开发 </w:t>
      </w:r>
    </w:p>
    <w:p w14:paraId="48D4E8C9">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val="en-US" w:eastAsia="zh-CN"/>
        </w:rPr>
        <w:t>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iCs/>
          <w:color w:val="auto"/>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0ACBE14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投标人所提供的部件之间及设备之间的连线或接插件均视为设备内部部件，应包含在相应的配置中。 </w:t>
      </w:r>
    </w:p>
    <w:p w14:paraId="104CF662">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工作条件：除了在技术规格中另有规定外，投标人提供的一切仪器、设备和系统，应符合下列条件： </w:t>
      </w:r>
    </w:p>
    <w:p w14:paraId="5DCC8A3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1）仪器设备的插头要符合中国电工标准。如不符合，则应提供适合仪器插头的插座，必须要有接地。 </w:t>
      </w:r>
    </w:p>
    <w:p w14:paraId="5F6EF57B">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2）如果仪器设备需特殊的工作条件（如：水、电源、磁场强度、特殊温度、湿度、 </w:t>
      </w:r>
    </w:p>
    <w:p w14:paraId="228D4F2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震动强度等），投标人应在有关投标文件中加以说明。</w:t>
      </w:r>
    </w:p>
    <w:p w14:paraId="1B85D34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default" w:ascii="宋体" w:hAnsi="宋体" w:eastAsia="宋体" w:cs="宋体"/>
          <w:iCs/>
          <w:color w:val="FF0000"/>
          <w:sz w:val="24"/>
          <w:szCs w:val="24"/>
          <w:highlight w:val="none"/>
          <w:lang w:val="en-US" w:eastAsia="zh-CN"/>
        </w:rPr>
      </w:pP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5</w:t>
      </w: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 xml:space="preserve">培训要求：培训是指涉及产品基本原理、安装、调试、操作使用和保养维修等有关内容的学习。投标人应保证在采购人指定交货地点对每包（品目）最终用户设备操作人员提供不少于 1 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1"/>
    <w:p w14:paraId="2CC6C1A1">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09F1021C">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6DE967C6">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067D3522">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3.投标人应负责使所供计量仪器通过计量部门的验收，并承担相关费用（包括运费）。若需要，应在检测期间提供备用仪器，以便不影响采购人的使用。 </w:t>
      </w:r>
    </w:p>
    <w:p w14:paraId="482623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D2904"/>
    <w:rsid w:val="161F42DB"/>
    <w:rsid w:val="18FD2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1"/>
    <w:rPr>
      <w:sz w:val="24"/>
      <w:szCs w:val="24"/>
    </w:rPr>
  </w:style>
  <w:style w:type="paragraph" w:styleId="4">
    <w:name w:val="Title"/>
    <w:basedOn w:val="1"/>
    <w:next w:val="1"/>
    <w:qFormat/>
    <w:uiPriority w:val="0"/>
    <w:pPr>
      <w:jc w:val="center"/>
      <w:outlineLvl w:val="0"/>
    </w:pPr>
    <w:rPr>
      <w:b/>
      <w:sz w:val="32"/>
      <w:szCs w:val="2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unhideWhenUsed/>
    <w:qFormat/>
    <w:uiPriority w:val="0"/>
    <w:rPr>
      <w:rFonts w:hAnsi="Courier New" w:cs="Courier New"/>
      <w:sz w:val="24"/>
      <w:szCs w:val="21"/>
    </w:rPr>
  </w:style>
  <w:style w:type="paragraph" w:customStyle="1" w:styleId="9">
    <w:name w:val="列表段落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列出段落1"/>
    <w:basedOn w:val="1"/>
    <w:qFormat/>
    <w:uiPriority w:val="1"/>
    <w:pPr>
      <w:spacing w:before="134"/>
      <w:ind w:left="1196" w:hanging="720"/>
    </w:pPr>
    <w:rPr>
      <w:sz w:val="20"/>
    </w:rPr>
  </w:style>
  <w:style w:type="paragraph" w:customStyle="1" w:styleId="12">
    <w:name w:val="List Paragraph"/>
    <w:basedOn w:val="1"/>
    <w:unhideWhenUsed/>
    <w:qFormat/>
    <w:uiPriority w:val="99"/>
    <w:pPr>
      <w:ind w:firstLine="420" w:firstLineChars="200"/>
      <w:jc w:val="both"/>
    </w:pPr>
    <w:rPr>
      <w:rFonts w:ascii="Times New Roman" w:hAnsi="Times New Roman" w:cs="Times New Roman"/>
      <w:kern w:val="2"/>
      <w:sz w:val="21"/>
      <w:szCs w:val="24"/>
      <w:lang w:eastAsia="zh-CN"/>
    </w:rPr>
  </w:style>
  <w:style w:type="paragraph" w:customStyle="1" w:styleId="13">
    <w:name w:val="p15"/>
    <w:basedOn w:val="1"/>
    <w:autoRedefine/>
    <w:qFormat/>
    <w:uiPriority w:val="0"/>
    <w:pPr>
      <w:adjustRightInd w:val="0"/>
      <w:spacing w:after="0" w:line="240" w:lineRule="auto"/>
    </w:pPr>
    <w:rPr>
      <w:rFonts w:ascii="Arial Unicode MS" w:hAnsi="Arial Unicode MS" w:cs="宋体"/>
      <w:color w:val="000000"/>
      <w:szCs w:val="24"/>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2026-02-02T02:00:00Z</dcterms:created>
  <dc:creator>王崴</dc:creator>
  <cp:lastModifiedBy>王崴</cp:lastModifiedBy>
  <dcterms:modified xsi:type="dcterms:W3CDTF">2026-02-02T02:07:36Z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3CB801800AB14D8FBB03128A18229B4E_13</vt:lpwstr>
  </property>
  <property fmtid="{D5CDD505-2E9C-101B-9397-08002B2CF9AE}" pid="4" name="KSOTemplateDocerSaveRecord">
    <vt:lpwstr>eyJoZGlkIjoiNTU3MWFmY2JmYjBmNTA2M2Q0ZWY5MzgxYzE5YjliMzUiLCJ1c2VySWQiOiI4NDYxOTIwMTUifQ==</vt:lpwstr>
  </property>
</Properties>
</file>