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9AED5">
      <w:pPr>
        <w:pStyle w:val="2"/>
        <w:numPr>
          <w:ilvl w:val="0"/>
          <w:numId w:val="0"/>
        </w:numPr>
        <w:tabs>
          <w:tab w:val="left" w:pos="1630"/>
        </w:tabs>
        <w:spacing w:line="460" w:lineRule="exact"/>
        <w:ind w:left="8" w:leftChars="0"/>
        <w:jc w:val="center"/>
        <w:rPr>
          <w:rFonts w:hint="eastAsia" w:ascii="宋体" w:hAnsi="宋体" w:eastAsia="宋体" w:cs="宋体"/>
          <w:b/>
          <w:bCs/>
          <w:highlight w:val="none"/>
        </w:rPr>
      </w:pPr>
      <w:bookmarkStart w:id="0" w:name="_Toc18074"/>
      <w:r>
        <w:rPr>
          <w:rFonts w:hint="eastAsia" w:ascii="宋体" w:hAnsi="宋体" w:eastAsia="宋体" w:cs="宋体"/>
          <w:b/>
          <w:bCs/>
          <w:highlight w:val="none"/>
        </w:rPr>
        <w:t>采购需求</w:t>
      </w:r>
      <w:bookmarkEnd w:id="0"/>
    </w:p>
    <w:p w14:paraId="57659E21">
      <w:pPr>
        <w:numPr>
          <w:ilvl w:val="0"/>
          <w:numId w:val="0"/>
        </w:numPr>
        <w:rPr>
          <w:rFonts w:hint="eastAsia" w:ascii="宋体" w:hAnsi="宋体" w:eastAsia="宋体" w:cs="宋体"/>
          <w:highlight w:val="none"/>
        </w:rPr>
      </w:pPr>
    </w:p>
    <w:p w14:paraId="33418492">
      <w:pPr>
        <w:pStyle w:val="3"/>
        <w:spacing w:before="1"/>
        <w:ind w:left="121"/>
        <w:rPr>
          <w:rFonts w:hint="eastAsia" w:ascii="宋体" w:hAnsi="宋体" w:eastAsia="宋体" w:cs="宋体"/>
          <w:b/>
          <w:bCs/>
          <w:highlight w:val="none"/>
        </w:rPr>
      </w:pPr>
      <w:r>
        <w:rPr>
          <w:rFonts w:hint="eastAsia" w:ascii="宋体" w:hAnsi="宋体" w:eastAsia="宋体" w:cs="宋体"/>
          <w:b/>
          <w:bCs/>
          <w:highlight w:val="none"/>
        </w:rPr>
        <w:t>一、采购标的</w:t>
      </w:r>
    </w:p>
    <w:p w14:paraId="53C2E6E1">
      <w:pPr>
        <w:pStyle w:val="9"/>
        <w:tabs>
          <w:tab w:val="left" w:pos="470"/>
          <w:tab w:val="left" w:pos="7040"/>
        </w:tabs>
        <w:spacing w:before="154" w:line="338" w:lineRule="auto"/>
        <w:ind w:left="121" w:right="1830" w:firstLine="269" w:firstLineChars="100"/>
        <w:rPr>
          <w:rFonts w:hint="eastAsia" w:ascii="宋体" w:hAnsi="宋体" w:eastAsia="宋体" w:cs="宋体"/>
          <w:sz w:val="24"/>
          <w:highlight w:val="none"/>
          <w:lang w:eastAsia="zh-CN"/>
        </w:rPr>
      </w:pPr>
      <w:r>
        <w:rPr>
          <w:rFonts w:hint="eastAsia" w:ascii="宋体" w:hAnsi="宋体" w:eastAsia="宋体" w:cs="宋体"/>
          <w:spacing w:val="-2"/>
          <w:w w:val="114"/>
          <w:sz w:val="24"/>
          <w:szCs w:val="24"/>
          <w:highlight w:val="none"/>
          <w:lang w:eastAsia="zh-CN"/>
        </w:rPr>
        <w:t>1.</w:t>
      </w:r>
      <w:r>
        <w:rPr>
          <w:rFonts w:hint="eastAsia" w:ascii="宋体" w:hAnsi="宋体" w:eastAsia="宋体" w:cs="宋体"/>
          <w:sz w:val="24"/>
          <w:highlight w:val="none"/>
          <w:lang w:eastAsia="zh-CN"/>
        </w:rPr>
        <w:t>采购标的（货物需求一览表）</w:t>
      </w:r>
    </w:p>
    <w:tbl>
      <w:tblPr>
        <w:tblStyle w:val="7"/>
        <w:tblW w:w="9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05"/>
        <w:gridCol w:w="3555"/>
        <w:gridCol w:w="1275"/>
        <w:gridCol w:w="1411"/>
        <w:gridCol w:w="1411"/>
      </w:tblGrid>
      <w:tr w14:paraId="06F1F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6199B79D">
            <w:pPr>
              <w:pStyle w:val="10"/>
              <w:jc w:val="center"/>
              <w:rPr>
                <w:rFonts w:hint="eastAsia" w:ascii="宋体" w:hAnsi="宋体" w:eastAsia="宋体" w:cs="宋体"/>
                <w:spacing w:val="0"/>
                <w:sz w:val="24"/>
                <w:szCs w:val="24"/>
                <w:highlight w:val="none"/>
                <w:lang w:eastAsia="zh-CN"/>
              </w:rPr>
            </w:pPr>
            <w:r>
              <w:rPr>
                <w:rFonts w:hint="eastAsia" w:ascii="宋体" w:hAnsi="宋体" w:eastAsia="宋体" w:cs="宋体"/>
                <w:b/>
                <w:bCs/>
                <w:sz w:val="24"/>
                <w:szCs w:val="24"/>
                <w:highlight w:val="none"/>
                <w:lang w:eastAsia="zh-CN"/>
              </w:rPr>
              <w:t>包号</w:t>
            </w:r>
          </w:p>
        </w:tc>
        <w:tc>
          <w:tcPr>
            <w:tcW w:w="1005" w:type="dxa"/>
            <w:vAlign w:val="center"/>
          </w:tcPr>
          <w:p w14:paraId="0E145EB8">
            <w:pPr>
              <w:pStyle w:val="10"/>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品目号</w:t>
            </w:r>
          </w:p>
        </w:tc>
        <w:tc>
          <w:tcPr>
            <w:tcW w:w="3555" w:type="dxa"/>
            <w:vAlign w:val="center"/>
          </w:tcPr>
          <w:p w14:paraId="6D284A10">
            <w:pPr>
              <w:pStyle w:val="10"/>
              <w:jc w:val="center"/>
              <w:rPr>
                <w:rFonts w:hint="eastAsia" w:ascii="宋体" w:hAnsi="宋体" w:eastAsia="宋体" w:cs="宋体"/>
                <w:spacing w:val="0"/>
                <w:sz w:val="24"/>
                <w:szCs w:val="24"/>
                <w:highlight w:val="none"/>
                <w:lang w:val="en-US" w:eastAsia="zh-CN"/>
              </w:rPr>
            </w:pPr>
            <w:r>
              <w:rPr>
                <w:rFonts w:hint="eastAsia" w:ascii="宋体" w:hAnsi="宋体" w:eastAsia="宋体" w:cs="宋体"/>
                <w:b/>
                <w:bCs/>
                <w:sz w:val="24"/>
                <w:szCs w:val="24"/>
                <w:highlight w:val="none"/>
                <w:lang w:val="en-US" w:eastAsia="zh-CN"/>
              </w:rPr>
              <w:t>标的名称</w:t>
            </w:r>
          </w:p>
        </w:tc>
        <w:tc>
          <w:tcPr>
            <w:tcW w:w="1275" w:type="dxa"/>
            <w:vAlign w:val="center"/>
          </w:tcPr>
          <w:p w14:paraId="1F590E90">
            <w:pPr>
              <w:pStyle w:val="1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p w14:paraId="52B529F2">
            <w:pPr>
              <w:pStyle w:val="10"/>
              <w:jc w:val="center"/>
              <w:rPr>
                <w:rFonts w:hint="eastAsia" w:ascii="宋体" w:hAnsi="宋体" w:eastAsia="宋体" w:cs="宋体"/>
                <w:b/>
                <w:bCs/>
                <w:sz w:val="24"/>
                <w:szCs w:val="24"/>
                <w:highlight w:val="none"/>
                <w:lang w:eastAsia="zh-CN"/>
              </w:rPr>
            </w:pPr>
            <w:r>
              <w:rPr>
                <w:rFonts w:hint="eastAsia" w:ascii="宋体" w:hAnsi="宋体" w:eastAsia="宋体" w:cs="宋体"/>
                <w:b/>
                <w:bCs/>
                <w:spacing w:val="0"/>
                <w:sz w:val="24"/>
                <w:szCs w:val="24"/>
                <w:highlight w:val="none"/>
                <w:lang w:eastAsia="zh-CN"/>
              </w:rPr>
              <w:t>（台/套）</w:t>
            </w:r>
          </w:p>
        </w:tc>
        <w:tc>
          <w:tcPr>
            <w:tcW w:w="1411" w:type="dxa"/>
            <w:vAlign w:val="center"/>
          </w:tcPr>
          <w:p w14:paraId="3632745A">
            <w:pPr>
              <w:pStyle w:val="10"/>
              <w:jc w:val="center"/>
              <w:rPr>
                <w:rFonts w:hint="eastAsia" w:ascii="宋体" w:hAnsi="宋体" w:eastAsia="宋体" w:cs="宋体"/>
                <w:b/>
                <w:bCs/>
                <w:sz w:val="24"/>
                <w:szCs w:val="24"/>
                <w:highlight w:val="none"/>
              </w:rPr>
            </w:pPr>
            <w:r>
              <w:rPr>
                <w:rFonts w:hint="eastAsia" w:ascii="宋体" w:hAnsi="宋体" w:eastAsia="宋体" w:cs="宋体"/>
                <w:b/>
                <w:bCs/>
                <w:spacing w:val="0"/>
                <w:sz w:val="24"/>
                <w:szCs w:val="24"/>
                <w:highlight w:val="none"/>
                <w:lang w:eastAsia="zh-CN"/>
              </w:rPr>
              <w:t>是否允许采购进口产品</w:t>
            </w:r>
          </w:p>
        </w:tc>
        <w:tc>
          <w:tcPr>
            <w:tcW w:w="1411" w:type="dxa"/>
            <w:vAlign w:val="center"/>
          </w:tcPr>
          <w:p w14:paraId="5EAD36B0">
            <w:pPr>
              <w:pStyle w:val="10"/>
              <w:jc w:val="center"/>
              <w:rPr>
                <w:rFonts w:hint="default" w:ascii="宋体" w:hAnsi="宋体" w:eastAsia="宋体" w:cs="宋体"/>
                <w:b/>
                <w:bCs/>
                <w:spacing w:val="0"/>
                <w:sz w:val="24"/>
                <w:szCs w:val="24"/>
                <w:highlight w:val="none"/>
                <w:lang w:val="en-US" w:eastAsia="zh-CN"/>
              </w:rPr>
            </w:pPr>
            <w:r>
              <w:rPr>
                <w:rFonts w:hint="eastAsia" w:cs="宋体"/>
                <w:b/>
                <w:bCs/>
                <w:spacing w:val="0"/>
                <w:sz w:val="24"/>
                <w:szCs w:val="24"/>
                <w:highlight w:val="none"/>
                <w:lang w:val="en-US" w:eastAsia="zh-CN"/>
              </w:rPr>
              <w:t>质保期</w:t>
            </w:r>
          </w:p>
        </w:tc>
      </w:tr>
      <w:tr w14:paraId="19F12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Align w:val="center"/>
          </w:tcPr>
          <w:p w14:paraId="368D06DF">
            <w:pPr>
              <w:pStyle w:val="10"/>
              <w:jc w:val="center"/>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1</w:t>
            </w:r>
          </w:p>
        </w:tc>
        <w:tc>
          <w:tcPr>
            <w:tcW w:w="1005" w:type="dxa"/>
            <w:vAlign w:val="center"/>
          </w:tcPr>
          <w:p w14:paraId="61A81550">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1-1</w:t>
            </w:r>
          </w:p>
        </w:tc>
        <w:tc>
          <w:tcPr>
            <w:tcW w:w="3555" w:type="dxa"/>
            <w:vAlign w:val="center"/>
          </w:tcPr>
          <w:p w14:paraId="65058CF6">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输液泵</w:t>
            </w:r>
          </w:p>
        </w:tc>
        <w:tc>
          <w:tcPr>
            <w:tcW w:w="1275" w:type="dxa"/>
            <w:vAlign w:val="center"/>
          </w:tcPr>
          <w:p w14:paraId="68ABDCF9">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w:t>
            </w:r>
          </w:p>
        </w:tc>
        <w:tc>
          <w:tcPr>
            <w:tcW w:w="1411" w:type="dxa"/>
            <w:vAlign w:val="center"/>
          </w:tcPr>
          <w:p w14:paraId="2852517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1411" w:type="dxa"/>
            <w:vAlign w:val="center"/>
          </w:tcPr>
          <w:p w14:paraId="61117A0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r w14:paraId="01EB4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shd w:val="clear" w:color="auto" w:fill="auto"/>
            <w:vAlign w:val="center"/>
          </w:tcPr>
          <w:p w14:paraId="33A0A7E2">
            <w:pPr>
              <w:pStyle w:val="10"/>
              <w:jc w:val="center"/>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rPr>
              <w:t>4</w:t>
            </w:r>
          </w:p>
        </w:tc>
        <w:tc>
          <w:tcPr>
            <w:tcW w:w="1005" w:type="dxa"/>
            <w:vAlign w:val="center"/>
          </w:tcPr>
          <w:p w14:paraId="40F9949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4-1</w:t>
            </w:r>
          </w:p>
        </w:tc>
        <w:tc>
          <w:tcPr>
            <w:tcW w:w="3555" w:type="dxa"/>
            <w:vAlign w:val="center"/>
          </w:tcPr>
          <w:p w14:paraId="71564007">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DSA高压注射器</w:t>
            </w:r>
          </w:p>
        </w:tc>
        <w:tc>
          <w:tcPr>
            <w:tcW w:w="1275" w:type="dxa"/>
            <w:vAlign w:val="center"/>
          </w:tcPr>
          <w:p w14:paraId="2D9D9E3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411" w:type="dxa"/>
            <w:vAlign w:val="center"/>
          </w:tcPr>
          <w:p w14:paraId="44B1DEB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1411" w:type="dxa"/>
            <w:vAlign w:val="center"/>
          </w:tcPr>
          <w:p w14:paraId="33F18748">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r w14:paraId="4C7C1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shd w:val="clear" w:color="auto" w:fill="auto"/>
            <w:vAlign w:val="center"/>
          </w:tcPr>
          <w:p w14:paraId="7544942D">
            <w:pPr>
              <w:pStyle w:val="10"/>
              <w:jc w:val="center"/>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rPr>
              <w:t>12</w:t>
            </w:r>
          </w:p>
        </w:tc>
        <w:tc>
          <w:tcPr>
            <w:tcW w:w="1005" w:type="dxa"/>
            <w:vAlign w:val="center"/>
          </w:tcPr>
          <w:p w14:paraId="29B4CA4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12-1</w:t>
            </w:r>
          </w:p>
        </w:tc>
        <w:tc>
          <w:tcPr>
            <w:tcW w:w="3555" w:type="dxa"/>
            <w:vAlign w:val="center"/>
          </w:tcPr>
          <w:p w14:paraId="0F771910">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高频电刀</w:t>
            </w:r>
          </w:p>
        </w:tc>
        <w:tc>
          <w:tcPr>
            <w:tcW w:w="1275" w:type="dxa"/>
            <w:vAlign w:val="center"/>
          </w:tcPr>
          <w:p w14:paraId="4ADF763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411" w:type="dxa"/>
            <w:vAlign w:val="center"/>
          </w:tcPr>
          <w:p w14:paraId="30D4E27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1411" w:type="dxa"/>
            <w:vAlign w:val="center"/>
          </w:tcPr>
          <w:p w14:paraId="192AEFC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r w14:paraId="1C4B6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Align w:val="center"/>
          </w:tcPr>
          <w:p w14:paraId="08AA73B3">
            <w:pPr>
              <w:pStyle w:val="10"/>
              <w:jc w:val="center"/>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13</w:t>
            </w:r>
          </w:p>
        </w:tc>
        <w:tc>
          <w:tcPr>
            <w:tcW w:w="1005" w:type="dxa"/>
            <w:vAlign w:val="center"/>
          </w:tcPr>
          <w:p w14:paraId="10D195C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13-1</w:t>
            </w:r>
          </w:p>
        </w:tc>
        <w:tc>
          <w:tcPr>
            <w:tcW w:w="3555" w:type="dxa"/>
            <w:vAlign w:val="center"/>
          </w:tcPr>
          <w:p w14:paraId="5FC4403D">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全息腔内治疗仪</w:t>
            </w:r>
          </w:p>
        </w:tc>
        <w:tc>
          <w:tcPr>
            <w:tcW w:w="1275" w:type="dxa"/>
            <w:vAlign w:val="center"/>
          </w:tcPr>
          <w:p w14:paraId="5D1D5AE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411" w:type="dxa"/>
            <w:vAlign w:val="center"/>
          </w:tcPr>
          <w:p w14:paraId="6E01BCA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1411" w:type="dxa"/>
            <w:vAlign w:val="center"/>
          </w:tcPr>
          <w:p w14:paraId="008D4C3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5年</w:t>
            </w:r>
          </w:p>
        </w:tc>
      </w:tr>
    </w:tbl>
    <w:p w14:paraId="6918A4F0">
      <w:pPr>
        <w:pStyle w:val="11"/>
        <w:keepNext w:val="0"/>
        <w:keepLines w:val="0"/>
        <w:pageBreakBefore w:val="0"/>
        <w:widowControl w:val="0"/>
        <w:numPr>
          <w:ilvl w:val="0"/>
          <w:numId w:val="0"/>
        </w:numPr>
        <w:tabs>
          <w:tab w:val="left" w:pos="1197"/>
        </w:tabs>
        <w:kinsoku/>
        <w:wordWrap/>
        <w:overflowPunct/>
        <w:topLinePunct w:val="0"/>
        <w:bidi w:val="0"/>
        <w:snapToGrid/>
        <w:spacing w:before="0" w:line="480" w:lineRule="exact"/>
        <w:ind w:right="233" w:rightChars="0"/>
        <w:jc w:val="both"/>
        <w:textAlignment w:val="auto"/>
        <w:outlineLvl w:val="9"/>
        <w:rPr>
          <w:rFonts w:hint="eastAsia" w:ascii="宋体" w:hAnsi="宋体" w:eastAsia="宋体" w:cs="宋体"/>
          <w:b/>
          <w:bCs/>
          <w:spacing w:val="0"/>
          <w:sz w:val="24"/>
          <w:szCs w:val="24"/>
          <w:highlight w:val="none"/>
          <w:lang w:eastAsia="zh-CN"/>
        </w:rPr>
      </w:pPr>
    </w:p>
    <w:p w14:paraId="1DDBC6B8">
      <w:pPr>
        <w:pStyle w:val="11"/>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二、商务要求</w:t>
      </w:r>
    </w:p>
    <w:p w14:paraId="5047143D">
      <w:pPr>
        <w:pStyle w:val="11"/>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1.交货时间和地点：</w:t>
      </w:r>
    </w:p>
    <w:p w14:paraId="16FD92B5">
      <w:pPr>
        <w:pStyle w:val="11"/>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firstLine="480" w:firstLineChars="200"/>
        <w:jc w:val="both"/>
        <w:textAlignment w:val="auto"/>
        <w:outlineLvl w:val="9"/>
        <w:rPr>
          <w:rFonts w:hint="eastAsia" w:ascii="宋体" w:hAnsi="宋体" w:eastAsia="宋体" w:cs="宋体"/>
          <w:b w:val="0"/>
          <w:bCs w:val="0"/>
          <w:color w:val="auto"/>
          <w:sz w:val="24"/>
          <w:szCs w:val="24"/>
          <w:highlight w:val="none"/>
          <w:lang w:val="en-US" w:eastAsia="zh-CN" w:bidi="ar-SA"/>
        </w:rPr>
      </w:pPr>
      <w:bookmarkStart w:id="1" w:name="_Toc8925"/>
      <w:bookmarkStart w:id="2" w:name="_Toc24278"/>
      <w:bookmarkStart w:id="3" w:name="_Toc23382"/>
      <w:bookmarkStart w:id="4" w:name="_Toc256196753"/>
      <w:bookmarkStart w:id="5" w:name="_Toc14802"/>
      <w:r>
        <w:rPr>
          <w:rFonts w:hint="eastAsia" w:ascii="宋体" w:hAnsi="宋体" w:eastAsia="宋体" w:cs="宋体"/>
          <w:b w:val="0"/>
          <w:bCs w:val="0"/>
          <w:color w:val="auto"/>
          <w:sz w:val="24"/>
          <w:szCs w:val="24"/>
          <w:highlight w:val="none"/>
          <w:lang w:val="en-US" w:eastAsia="zh-CN" w:bidi="ar-SA"/>
        </w:rPr>
        <w:t>1.1 交货时间</w:t>
      </w:r>
      <w:r>
        <w:rPr>
          <w:rFonts w:hint="eastAsia" w:cs="宋体"/>
          <w:sz w:val="24"/>
          <w:szCs w:val="24"/>
          <w:highlight w:val="none"/>
          <w:lang w:val="en-US" w:eastAsia="zh-CN"/>
        </w:rPr>
        <w:t>：</w:t>
      </w:r>
      <w:bookmarkEnd w:id="1"/>
      <w:bookmarkEnd w:id="2"/>
      <w:bookmarkEnd w:id="3"/>
      <w:bookmarkEnd w:id="4"/>
      <w:bookmarkEnd w:id="5"/>
      <w:r>
        <w:rPr>
          <w:rFonts w:hint="eastAsia" w:cs="宋体"/>
          <w:sz w:val="24"/>
          <w:szCs w:val="24"/>
          <w:highlight w:val="none"/>
          <w:lang w:eastAsia="zh-CN"/>
        </w:rPr>
        <w:t>合同签订后 90 天内</w:t>
      </w:r>
    </w:p>
    <w:p w14:paraId="483B3A95">
      <w:pPr>
        <w:pStyle w:val="11"/>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firstLine="480" w:firstLineChars="200"/>
        <w:jc w:val="both"/>
        <w:textAlignment w:val="auto"/>
        <w:outlineLvl w:val="9"/>
        <w:rPr>
          <w:rFonts w:hint="eastAsia" w:cs="宋体"/>
          <w:b w:val="0"/>
          <w:bCs w:val="0"/>
          <w:spacing w:val="0"/>
          <w:sz w:val="24"/>
          <w:szCs w:val="24"/>
          <w:highlight w:val="none"/>
          <w:lang w:val="en-US" w:eastAsia="zh-CN"/>
        </w:rPr>
      </w:pPr>
      <w:bookmarkStart w:id="6" w:name="_Toc30936"/>
      <w:bookmarkStart w:id="7" w:name="_Toc6107"/>
      <w:bookmarkStart w:id="8" w:name="_Toc19535"/>
      <w:bookmarkStart w:id="9" w:name="_Toc194115436"/>
      <w:bookmarkStart w:id="10" w:name="_Toc8853"/>
      <w:r>
        <w:rPr>
          <w:rFonts w:hint="eastAsia" w:ascii="宋体" w:hAnsi="宋体" w:eastAsia="宋体" w:cs="宋体"/>
          <w:b w:val="0"/>
          <w:bCs w:val="0"/>
          <w:color w:val="auto"/>
          <w:sz w:val="24"/>
          <w:szCs w:val="24"/>
          <w:highlight w:val="none"/>
          <w:lang w:val="en-US" w:eastAsia="zh-CN" w:bidi="ar-SA"/>
        </w:rPr>
        <w:t>1.2 交货地点：</w:t>
      </w:r>
      <w:bookmarkEnd w:id="6"/>
      <w:bookmarkEnd w:id="7"/>
      <w:bookmarkEnd w:id="8"/>
      <w:bookmarkEnd w:id="9"/>
      <w:bookmarkEnd w:id="10"/>
      <w:r>
        <w:rPr>
          <w:rFonts w:hint="eastAsia" w:cs="宋体"/>
          <w:sz w:val="24"/>
          <w:szCs w:val="24"/>
          <w:highlight w:val="none"/>
          <w:lang w:eastAsia="zh-CN"/>
        </w:rPr>
        <w:t>首都医科大学附属北京妇产医院</w:t>
      </w:r>
      <w:r>
        <w:rPr>
          <w:rFonts w:hint="eastAsia" w:cs="宋体"/>
          <w:b w:val="0"/>
          <w:bCs w:val="0"/>
          <w:spacing w:val="0"/>
          <w:sz w:val="24"/>
          <w:szCs w:val="24"/>
          <w:highlight w:val="none"/>
          <w:lang w:val="en-US" w:eastAsia="zh-CN"/>
        </w:rPr>
        <w:t>指定地点。</w:t>
      </w:r>
    </w:p>
    <w:p w14:paraId="0455BF9F">
      <w:pPr>
        <w:pStyle w:val="11"/>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b/>
          <w:bCs/>
          <w:spacing w:val="0"/>
          <w:sz w:val="24"/>
          <w:szCs w:val="24"/>
          <w:highlight w:val="none"/>
          <w:lang w:eastAsia="zh-CN"/>
        </w:rPr>
        <w:t>2.付款条件（进度和方式）</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lang w:val="en-US" w:eastAsia="zh-CN"/>
        </w:rPr>
        <w:t>详见“拟签订的合同文本”</w:t>
      </w:r>
    </w:p>
    <w:p w14:paraId="628FE7D7">
      <w:pPr>
        <w:pStyle w:val="11"/>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3.包装和运输（如适用，须满足《关于印发〈商品包装政府采购需求标准（试行）〉、〈快递包装政府采购需求标准（试行）〉的通知》（财办库﹝2020﹞123号））</w:t>
      </w:r>
    </w:p>
    <w:p w14:paraId="0F3290D5">
      <w:pPr>
        <w:pStyle w:val="11"/>
        <w:keepNext w:val="0"/>
        <w:keepLines w:val="0"/>
        <w:pageBreakBefore w:val="0"/>
        <w:widowControl w:val="0"/>
        <w:numPr>
          <w:ilvl w:val="0"/>
          <w:numId w:val="0"/>
        </w:numPr>
        <w:tabs>
          <w:tab w:val="left" w:pos="1197"/>
        </w:tabs>
        <w:kinsoku/>
        <w:wordWrap/>
        <w:overflowPunct/>
        <w:topLinePunct w:val="0"/>
        <w:bidi w:val="0"/>
        <w:snapToGrid/>
        <w:spacing w:before="0" w:line="486" w:lineRule="exact"/>
        <w:ind w:right="233" w:rightChars="0"/>
        <w:jc w:val="both"/>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4.质保</w:t>
      </w:r>
      <w:r>
        <w:rPr>
          <w:rFonts w:hint="eastAsia" w:cs="宋体"/>
          <w:b/>
          <w:bCs/>
          <w:spacing w:val="0"/>
          <w:sz w:val="24"/>
          <w:szCs w:val="24"/>
          <w:highlight w:val="none"/>
          <w:lang w:val="en-US" w:eastAsia="zh-CN"/>
        </w:rPr>
        <w:t>服务</w:t>
      </w:r>
      <w:r>
        <w:rPr>
          <w:rFonts w:hint="eastAsia" w:ascii="宋体" w:hAnsi="宋体" w:eastAsia="宋体" w:cs="宋体"/>
          <w:b/>
          <w:bCs/>
          <w:spacing w:val="0"/>
          <w:sz w:val="24"/>
          <w:szCs w:val="24"/>
          <w:highlight w:val="none"/>
          <w:lang w:eastAsia="zh-CN"/>
        </w:rPr>
        <w:t>：</w:t>
      </w:r>
    </w:p>
    <w:p w14:paraId="683B4C09">
      <w:pPr>
        <w:keepNext w:val="0"/>
        <w:keepLines w:val="0"/>
        <w:pageBreakBefore w:val="0"/>
        <w:widowControl w:val="0"/>
        <w:kinsoku/>
        <w:wordWrap/>
        <w:overflowPunct/>
        <w:topLinePunct w:val="0"/>
        <w:bidi w:val="0"/>
        <w:snapToGrid/>
        <w:spacing w:line="486" w:lineRule="exact"/>
        <w:ind w:firstLine="480" w:firstLineChars="200"/>
        <w:contextualSpacing/>
        <w:textAlignment w:val="auto"/>
        <w:outlineLvl w:val="9"/>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提供设备原厂售后服务承诺：承诺整机质保</w:t>
      </w:r>
      <w:r>
        <w:rPr>
          <w:rFonts w:hint="eastAsia" w:cs="宋体"/>
          <w:color w:val="auto"/>
          <w:sz w:val="24"/>
          <w:szCs w:val="24"/>
          <w:highlight w:val="none"/>
          <w:lang w:val="en-US" w:eastAsia="zh-CN"/>
        </w:rPr>
        <w:t>详见</w:t>
      </w:r>
      <w:r>
        <w:rPr>
          <w:rFonts w:hint="eastAsia"/>
          <w:sz w:val="24"/>
          <w:highlight w:val="none"/>
          <w:lang w:val="en-US" w:eastAsia="zh-CN"/>
        </w:rPr>
        <w:t>“采购标的（货物需求一览表）”</w:t>
      </w:r>
      <w:r>
        <w:rPr>
          <w:rFonts w:hint="eastAsia" w:ascii="宋体" w:hAnsi="宋体" w:eastAsia="宋体" w:cs="宋体"/>
          <w:color w:val="auto"/>
          <w:sz w:val="24"/>
          <w:szCs w:val="24"/>
          <w:highlight w:val="none"/>
          <w:lang w:val="en-US" w:eastAsia="zh-CN"/>
        </w:rPr>
        <w:t>，终身维修服务。负责提供技术服务与技术支持，软件免费升级。</w:t>
      </w:r>
    </w:p>
    <w:p w14:paraId="2A8EDA15">
      <w:pPr>
        <w:keepNext w:val="0"/>
        <w:keepLines w:val="0"/>
        <w:pageBreakBefore w:val="0"/>
        <w:widowControl w:val="0"/>
        <w:kinsoku/>
        <w:wordWrap/>
        <w:overflowPunct/>
        <w:topLinePunct w:val="0"/>
        <w:bidi w:val="0"/>
        <w:snapToGrid/>
        <w:spacing w:line="486" w:lineRule="exact"/>
        <w:ind w:firstLine="480" w:firstLineChars="200"/>
        <w:contextualSpacing/>
        <w:textAlignment w:val="auto"/>
        <w:outlineLvl w:val="9"/>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整机质保指：由原厂工程师安装完成，经医院或第三方检测、验收合格入库之日起的</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年之内为质保。在质保内，任何由于机器质量原因或正常使用引起的故障及损坏，除人为因素损坏外，由原厂提供免费维修</w:t>
      </w:r>
      <w:r>
        <w:rPr>
          <w:rFonts w:hint="eastAsia" w:cs="宋体"/>
          <w:color w:val="auto"/>
          <w:sz w:val="24"/>
          <w:szCs w:val="24"/>
          <w:highlight w:val="none"/>
          <w:lang w:val="en-US" w:eastAsia="zh-CN"/>
        </w:rPr>
        <w:t>。</w:t>
      </w:r>
    </w:p>
    <w:p w14:paraId="30D2BF5D">
      <w:pPr>
        <w:pStyle w:val="6"/>
        <w:keepNext w:val="0"/>
        <w:keepLines w:val="0"/>
        <w:pageBreakBefore w:val="0"/>
        <w:numPr>
          <w:ilvl w:val="0"/>
          <w:numId w:val="0"/>
        </w:numPr>
        <w:kinsoku/>
        <w:wordWrap/>
        <w:overflowPunct/>
        <w:topLinePunct w:val="0"/>
        <w:bidi w:val="0"/>
        <w:snapToGrid/>
        <w:spacing w:line="486"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终身维修指：原厂对所售产品提供终身维修服务。如果因为该产品生产年限过长，零配件无法供应，维修方案将与用户协商解决。</w:t>
      </w:r>
    </w:p>
    <w:p w14:paraId="2C3B7A6F">
      <w:pPr>
        <w:pStyle w:val="6"/>
        <w:keepNext w:val="0"/>
        <w:keepLines w:val="0"/>
        <w:pageBreakBefore w:val="0"/>
        <w:numPr>
          <w:ilvl w:val="0"/>
          <w:numId w:val="0"/>
        </w:numPr>
        <w:kinsoku/>
        <w:wordWrap/>
        <w:overflowPunct/>
        <w:topLinePunct w:val="0"/>
        <w:bidi w:val="0"/>
        <w:snapToGrid/>
        <w:spacing w:line="486"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1.2、保修费用应含维保工时费、零配件费用和软件维护、升级费用，服务内容和细则与免费维保期相同。（含所有第三方辅助关联设备）</w:t>
      </w:r>
    </w:p>
    <w:p w14:paraId="0ECD25A9">
      <w:pPr>
        <w:pStyle w:val="9"/>
        <w:keepNext w:val="0"/>
        <w:keepLines w:val="0"/>
        <w:pageBreakBefore w:val="0"/>
        <w:widowControl w:val="0"/>
        <w:tabs>
          <w:tab w:val="left" w:pos="470"/>
        </w:tabs>
        <w:kinsoku/>
        <w:wordWrap/>
        <w:overflowPunct/>
        <w:topLinePunct w:val="0"/>
        <w:bidi w:val="0"/>
        <w:snapToGrid/>
        <w:spacing w:before="0" w:line="486" w:lineRule="exact"/>
        <w:ind w:left="0" w:leftChars="0" w:right="7155" w:firstLine="0" w:firstLineChars="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三、技术要求</w:t>
      </w:r>
    </w:p>
    <w:p w14:paraId="4454453A">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1. 基本要求</w:t>
      </w:r>
    </w:p>
    <w:p w14:paraId="49ACAA31">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b/>
          <w:bCs/>
          <w:spacing w:val="0"/>
          <w:sz w:val="24"/>
          <w:szCs w:val="24"/>
          <w:highlight w:val="none"/>
          <w:lang w:eastAsia="zh-CN"/>
        </w:rPr>
      </w:pPr>
      <w:r>
        <w:rPr>
          <w:rFonts w:hint="eastAsia" w:ascii="宋体" w:hAnsi="宋体" w:eastAsia="宋体" w:cs="宋体"/>
          <w:b/>
          <w:bCs/>
          <w:spacing w:val="0"/>
          <w:sz w:val="24"/>
          <w:szCs w:val="24"/>
          <w:highlight w:val="none"/>
          <w:lang w:eastAsia="zh-CN"/>
        </w:rPr>
        <w:t>1.1 采购标的需实现的功能或者目标</w:t>
      </w:r>
    </w:p>
    <w:p w14:paraId="340F40D9">
      <w:pPr>
        <w:keepNext w:val="0"/>
        <w:keepLines w:val="0"/>
        <w:pageBreakBefore w:val="0"/>
        <w:widowControl w:val="0"/>
        <w:kinsoku/>
        <w:wordWrap/>
        <w:overflowPunct/>
        <w:topLinePunct w:val="0"/>
        <w:bidi w:val="0"/>
        <w:adjustRightInd w:val="0"/>
        <w:snapToGrid/>
        <w:spacing w:line="486" w:lineRule="exact"/>
        <w:ind w:firstLine="480" w:firstLineChars="200"/>
        <w:textAlignment w:val="auto"/>
        <w:outlineLvl w:val="9"/>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本次招标采购是为</w:t>
      </w:r>
      <w:r>
        <w:rPr>
          <w:rFonts w:hint="eastAsia" w:cs="宋体"/>
          <w:sz w:val="24"/>
          <w:szCs w:val="24"/>
          <w:highlight w:val="none"/>
          <w:lang w:eastAsia="zh-CN"/>
        </w:rPr>
        <w:t>首都医科大学附属北京妇产医院</w:t>
      </w:r>
      <w:r>
        <w:rPr>
          <w:rFonts w:hint="eastAsia" w:cs="宋体"/>
          <w:spacing w:val="0"/>
          <w:sz w:val="24"/>
          <w:szCs w:val="24"/>
          <w:highlight w:val="none"/>
          <w:lang w:val="en-US" w:eastAsia="zh-CN"/>
        </w:rPr>
        <w:t>配置</w:t>
      </w:r>
      <w:r>
        <w:rPr>
          <w:rFonts w:hint="eastAsia" w:cs="宋体"/>
          <w:spacing w:val="0"/>
          <w:kern w:val="2"/>
          <w:sz w:val="24"/>
          <w:szCs w:val="24"/>
          <w:highlight w:val="none"/>
          <w:lang w:val="en-US" w:eastAsia="zh-CN"/>
        </w:rPr>
        <w:t>基本</w:t>
      </w:r>
      <w:r>
        <w:rPr>
          <w:rFonts w:hint="eastAsia" w:ascii="宋体" w:hAnsi="宋体" w:eastAsia="宋体" w:cs="宋体"/>
          <w:bCs/>
          <w:spacing w:val="0"/>
          <w:sz w:val="24"/>
          <w:szCs w:val="24"/>
          <w:highlight w:val="none"/>
          <w:lang w:eastAsia="zh-CN"/>
        </w:rPr>
        <w:t>设备</w:t>
      </w:r>
      <w:r>
        <w:rPr>
          <w:rFonts w:hint="eastAsia" w:ascii="宋体" w:hAnsi="宋体" w:eastAsia="宋体" w:cs="宋体"/>
          <w:spacing w:val="0"/>
          <w:sz w:val="24"/>
          <w:szCs w:val="24"/>
          <w:highlight w:val="none"/>
          <w:lang w:eastAsia="zh-CN"/>
        </w:rPr>
        <w:t>，</w:t>
      </w:r>
      <w:r>
        <w:rPr>
          <w:rFonts w:hint="eastAsia" w:ascii="宋体" w:hAnsi="宋体" w:eastAsia="宋体" w:cs="宋体"/>
          <w:color w:val="auto"/>
          <w:sz w:val="24"/>
          <w:szCs w:val="24"/>
          <w:highlight w:val="none"/>
        </w:rPr>
        <w:t>供应商应根据招标文件所提出的技术规格和服务要求，综合考虑所投货物的适用性，选择</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最佳性能价格比的货物前来投标。供应商应以先进的技术、优良的服务和优惠的价格，充分显示自己的竞争实力。</w:t>
      </w:r>
    </w:p>
    <w:p w14:paraId="0461389C">
      <w:pPr>
        <w:keepNext w:val="0"/>
        <w:keepLines w:val="0"/>
        <w:pageBreakBefore w:val="0"/>
        <w:widowControl w:val="0"/>
        <w:kinsoku/>
        <w:wordWrap/>
        <w:overflowPunct/>
        <w:topLinePunct w:val="0"/>
        <w:bidi w:val="0"/>
        <w:snapToGrid/>
        <w:spacing w:line="486" w:lineRule="exact"/>
        <w:ind w:firstLine="241" w:firstLineChars="10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1.2 需执行的国家相关标准、行业标准、地方标准或者其他标准、规范</w:t>
      </w:r>
    </w:p>
    <w:p w14:paraId="20D2EDE6">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投标产品属于医疗器械的，应按</w:t>
      </w:r>
      <w:r>
        <w:rPr>
          <w:rFonts w:hint="eastAsia" w:cs="宋体"/>
          <w:color w:val="auto"/>
          <w:sz w:val="24"/>
          <w:szCs w:val="24"/>
          <w:highlight w:val="none"/>
          <w:lang w:eastAsia="zh-CN"/>
        </w:rPr>
        <w:t>国家市场监督管理总局颁发的</w:t>
      </w:r>
      <w:r>
        <w:rPr>
          <w:rFonts w:hint="eastAsia" w:ascii="宋体" w:hAnsi="宋体" w:eastAsia="宋体" w:cs="宋体"/>
          <w:color w:val="auto"/>
          <w:sz w:val="24"/>
          <w:szCs w:val="24"/>
          <w:highlight w:val="none"/>
          <w:lang w:eastAsia="zh-CN"/>
        </w:rPr>
        <w:t>《医疗器械注册与备案管理办法》，办理医疗器械注册证或者办理备案，供应商须提供有效的医疗器械注册证复印件或备案凭证并加盖公章。</w:t>
      </w:r>
    </w:p>
    <w:p w14:paraId="71A67663">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产品属于医疗器械的，中华人民共和国境内制造商应按国家市场监督管理总局颁发的《医疗器械生产监督管理办法》，办理医疗器械生产许可证或者办理备案，供应商须提供医疗器械生产许可证复印件或备案凭证。</w:t>
      </w:r>
    </w:p>
    <w:p w14:paraId="32722817">
      <w:pPr>
        <w:keepNext w:val="0"/>
        <w:keepLines w:val="0"/>
        <w:pageBreakBefore w:val="0"/>
        <w:widowControl w:val="0"/>
        <w:kinsoku/>
        <w:wordWrap/>
        <w:overflowPunct/>
        <w:topLinePunct w:val="0"/>
        <w:bidi w:val="0"/>
        <w:adjustRightInd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32CF6193">
      <w:pPr>
        <w:keepNext w:val="0"/>
        <w:keepLines w:val="0"/>
        <w:pageBreakBefore w:val="0"/>
        <w:numPr>
          <w:ilvl w:val="0"/>
          <w:numId w:val="0"/>
        </w:numPr>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服务内容及要求/货物技术要求</w:t>
      </w:r>
    </w:p>
    <w:p w14:paraId="2C528818">
      <w:pPr>
        <w:keepNext w:val="0"/>
        <w:keepLines w:val="0"/>
        <w:pageBreakBefore w:val="0"/>
        <w:widowControl/>
        <w:kinsoku/>
        <w:wordWrap/>
        <w:overflowPunct/>
        <w:topLinePunct w:val="0"/>
        <w:bidi w:val="0"/>
        <w:snapToGrid/>
        <w:spacing w:line="486" w:lineRule="exact"/>
        <w:ind w:left="-1" w:leftChars="0" w:firstLine="241" w:firstLineChars="100"/>
        <w:contextualSpacing/>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采购标的需满足的性能、材料、结构、外观、质量、安全、技术规格、物理特性等要求；</w:t>
      </w:r>
    </w:p>
    <w:p w14:paraId="51F2606B">
      <w:p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br w:type="page"/>
      </w:r>
    </w:p>
    <w:p w14:paraId="76AB4452">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01包</w:t>
      </w:r>
    </w:p>
    <w:p w14:paraId="0C58192A">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宋体" w:hAnsi="宋体" w:eastAsia="宋体" w:cs="宋体"/>
          <w:b/>
          <w:bCs/>
          <w:sz w:val="24"/>
          <w:szCs w:val="24"/>
          <w:highlight w:val="none"/>
          <w:lang w:val="en-US" w:eastAsia="zh-CN"/>
        </w:rPr>
      </w:pPr>
      <w:r>
        <w:rPr>
          <w:rFonts w:hint="eastAsia" w:cs="宋体"/>
          <w:b/>
          <w:bCs/>
          <w:sz w:val="24"/>
          <w:szCs w:val="24"/>
          <w:highlight w:val="none"/>
          <w:lang w:val="en-US" w:eastAsia="zh-CN"/>
        </w:rPr>
        <w:t>1</w:t>
      </w:r>
      <w:r>
        <w:rPr>
          <w:rFonts w:hint="eastAsia" w:ascii="宋体" w:hAnsi="宋体" w:eastAsia="宋体" w:cs="宋体"/>
          <w:b/>
          <w:bCs/>
          <w:sz w:val="24"/>
          <w:szCs w:val="24"/>
          <w:highlight w:val="none"/>
          <w:lang w:val="en-US" w:eastAsia="zh-CN"/>
        </w:rPr>
        <w:t>品目1-1：输液泵</w:t>
      </w:r>
    </w:p>
    <w:p w14:paraId="021DBE6F">
      <w:pPr>
        <w:pStyle w:val="12"/>
        <w:keepNext w:val="0"/>
        <w:keepLines w:val="0"/>
        <w:pageBreakBefore w:val="0"/>
        <w:numPr>
          <w:ilvl w:val="0"/>
          <w:numId w:val="0"/>
        </w:numPr>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rPr>
        <w:t>整机使用期限≥10年（提供证明文件）</w:t>
      </w:r>
    </w:p>
    <w:p w14:paraId="42ED37E1">
      <w:pPr>
        <w:pStyle w:val="12"/>
        <w:keepNext w:val="0"/>
        <w:keepLines w:val="0"/>
        <w:pageBreakBefore w:val="0"/>
        <w:numPr>
          <w:ilvl w:val="0"/>
          <w:numId w:val="0"/>
        </w:numPr>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rPr>
      </w:pPr>
      <w:r>
        <w:rPr>
          <w:rFonts w:hint="eastAsia"/>
          <w:color w:val="auto"/>
          <w:sz w:val="24"/>
          <w:highlight w:val="none"/>
          <w:shd w:val="clear" w:color="auto" w:fill="FFFFFF"/>
          <w:lang w:eastAsia="zh-CN"/>
        </w:rPr>
        <w:t>▲</w:t>
      </w:r>
      <w:r>
        <w:rPr>
          <w:rFonts w:hint="eastAsia"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rPr>
        <w:t>支持输血功能（提供证明文件）</w:t>
      </w:r>
    </w:p>
    <w:p w14:paraId="35F43928">
      <w:pPr>
        <w:pStyle w:val="12"/>
        <w:keepNext w:val="0"/>
        <w:keepLines w:val="0"/>
        <w:pageBreakBefore w:val="0"/>
        <w:numPr>
          <w:ilvl w:val="0"/>
          <w:numId w:val="0"/>
        </w:numPr>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rPr>
        <w:t>输液精度≤±5%</w:t>
      </w:r>
    </w:p>
    <w:p w14:paraId="72F31B0C">
      <w:pPr>
        <w:pStyle w:val="12"/>
        <w:keepNext w:val="0"/>
        <w:keepLines w:val="0"/>
        <w:pageBreakBefore w:val="0"/>
        <w:numPr>
          <w:ilvl w:val="0"/>
          <w:numId w:val="0"/>
        </w:numPr>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cs="宋体"/>
          <w:kern w:val="2"/>
          <w:sz w:val="24"/>
          <w:szCs w:val="24"/>
          <w:highlight w:val="none"/>
          <w:lang w:val="en-US" w:eastAsia="zh-CN" w:bidi="ar-SA"/>
        </w:rPr>
        <w:t>4</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rPr>
        <w:t>输液速度范围：0.1-2000ml/h, 最小步进为0.01ml/h</w:t>
      </w:r>
    </w:p>
    <w:p w14:paraId="3587AE97">
      <w:pPr>
        <w:pStyle w:val="12"/>
        <w:keepNext w:val="0"/>
        <w:keepLines w:val="0"/>
        <w:pageBreakBefore w:val="0"/>
        <w:numPr>
          <w:ilvl w:val="0"/>
          <w:numId w:val="0"/>
        </w:numPr>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rPr>
        <w:t>快推速度范围：0.1-2000ml/h</w:t>
      </w:r>
    </w:p>
    <w:p w14:paraId="4C5C8053">
      <w:pPr>
        <w:pStyle w:val="12"/>
        <w:keepNext w:val="0"/>
        <w:keepLines w:val="0"/>
        <w:pageBreakBefore w:val="0"/>
        <w:numPr>
          <w:ilvl w:val="0"/>
          <w:numId w:val="0"/>
        </w:numPr>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rPr>
        <w:t>可自动统计≥4种累计量：24h累计量、最近累计量、自定义时间段累计量、定时间隔累计量等</w:t>
      </w:r>
    </w:p>
    <w:p w14:paraId="2AD2EEC0">
      <w:pPr>
        <w:pStyle w:val="12"/>
        <w:keepNext w:val="0"/>
        <w:keepLines w:val="0"/>
        <w:pageBreakBefore w:val="0"/>
        <w:numPr>
          <w:ilvl w:val="0"/>
          <w:numId w:val="0"/>
        </w:numPr>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rPr>
        <w:t>输液模式≥8种：速度模式、时间模式、体重模式、梯度模式、序列模式、剂量时间模式、和间断给药模式、点滴模式等</w:t>
      </w:r>
    </w:p>
    <w:p w14:paraId="07ED3180">
      <w:pPr>
        <w:pStyle w:val="12"/>
        <w:keepNext w:val="0"/>
        <w:keepLines w:val="0"/>
        <w:pageBreakBefore w:val="0"/>
        <w:numPr>
          <w:ilvl w:val="0"/>
          <w:numId w:val="0"/>
        </w:numPr>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rPr>
        <w:t xml:space="preserve"> 彩色触摸显示屏≥3.5英寸 </w:t>
      </w:r>
    </w:p>
    <w:p w14:paraId="4B786E2D">
      <w:pPr>
        <w:pStyle w:val="12"/>
        <w:keepNext w:val="0"/>
        <w:keepLines w:val="0"/>
        <w:pageBreakBefore w:val="0"/>
        <w:numPr>
          <w:ilvl w:val="0"/>
          <w:numId w:val="0"/>
        </w:numPr>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cs="宋体"/>
          <w:kern w:val="2"/>
          <w:sz w:val="24"/>
          <w:szCs w:val="24"/>
          <w:highlight w:val="none"/>
          <w:lang w:val="en-US" w:eastAsia="zh-CN" w:bidi="ar-SA"/>
        </w:rPr>
        <w:t>9</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rPr>
        <w:t>具备药物库，储存≥5000种药物信息</w:t>
      </w:r>
    </w:p>
    <w:p w14:paraId="4CE73EC8">
      <w:pPr>
        <w:pStyle w:val="12"/>
        <w:keepNext w:val="0"/>
        <w:keepLines w:val="0"/>
        <w:pageBreakBefore w:val="0"/>
        <w:numPr>
          <w:ilvl w:val="0"/>
          <w:numId w:val="0"/>
        </w:numPr>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0</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rPr>
        <w:t>在线动态压力监测，可实时显示当前压力数值；</w:t>
      </w:r>
    </w:p>
    <w:p w14:paraId="47846BB1">
      <w:pPr>
        <w:pStyle w:val="12"/>
        <w:keepNext w:val="0"/>
        <w:keepLines w:val="0"/>
        <w:pageBreakBefore w:val="0"/>
        <w:numPr>
          <w:ilvl w:val="0"/>
          <w:numId w:val="0"/>
        </w:numPr>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rPr>
        <w:t>阻塞压力报警档位≥15档，最低档位可设置150mmHg</w:t>
      </w:r>
      <w:r>
        <w:rPr>
          <w:rFonts w:hint="eastAsia" w:ascii="宋体" w:hAnsi="宋体" w:cs="宋体"/>
          <w:sz w:val="24"/>
          <w:szCs w:val="24"/>
          <w:highlight w:val="none"/>
          <w:lang w:eastAsia="zh-CN"/>
        </w:rPr>
        <w:t>。</w:t>
      </w:r>
    </w:p>
    <w:p w14:paraId="3365E250">
      <w:pPr>
        <w:pStyle w:val="12"/>
        <w:keepNext w:val="0"/>
        <w:keepLines w:val="0"/>
        <w:pageBreakBefore w:val="0"/>
        <w:numPr>
          <w:ilvl w:val="0"/>
          <w:numId w:val="0"/>
        </w:numPr>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rPr>
        <w:t>具备阻塞前预警提示功能，当管路压力未触发阻塞报警时，可自动识别压力上升并在屏幕上进行提示</w:t>
      </w:r>
      <w:r>
        <w:rPr>
          <w:rFonts w:hint="eastAsia" w:ascii="宋体" w:hAnsi="宋体" w:cs="宋体"/>
          <w:sz w:val="24"/>
          <w:szCs w:val="24"/>
          <w:highlight w:val="none"/>
          <w:lang w:eastAsia="zh-CN"/>
        </w:rPr>
        <w:t>。</w:t>
      </w:r>
    </w:p>
    <w:p w14:paraId="4C346A4E">
      <w:pPr>
        <w:pStyle w:val="12"/>
        <w:keepNext w:val="0"/>
        <w:keepLines w:val="0"/>
        <w:pageBreakBefore w:val="0"/>
        <w:numPr>
          <w:ilvl w:val="0"/>
          <w:numId w:val="0"/>
        </w:numPr>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rPr>
        <w:t>具备阻塞后自动重启输液功能，短暂性阻塞触发报警后，泵检测到阻塞压力缓解时，无需人为干预，泵自动重新启动输液</w:t>
      </w:r>
      <w:r>
        <w:rPr>
          <w:rFonts w:hint="eastAsia" w:ascii="宋体" w:hAnsi="宋体" w:cs="宋体"/>
          <w:sz w:val="24"/>
          <w:szCs w:val="24"/>
          <w:highlight w:val="none"/>
          <w:lang w:eastAsia="zh-CN"/>
        </w:rPr>
        <w:t>。</w:t>
      </w:r>
    </w:p>
    <w:p w14:paraId="6A662E3A">
      <w:pPr>
        <w:pStyle w:val="12"/>
        <w:keepNext w:val="0"/>
        <w:keepLines w:val="0"/>
        <w:pageBreakBefore w:val="0"/>
        <w:numPr>
          <w:ilvl w:val="0"/>
          <w:numId w:val="0"/>
        </w:numPr>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4</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rPr>
        <w:t>具备气泡报警功能，支持≤50μL的单个气泡报警</w:t>
      </w:r>
      <w:r>
        <w:rPr>
          <w:rFonts w:hint="eastAsia" w:ascii="宋体" w:hAnsi="宋体" w:cs="宋体"/>
          <w:sz w:val="24"/>
          <w:szCs w:val="24"/>
          <w:highlight w:val="none"/>
          <w:lang w:eastAsia="zh-CN"/>
        </w:rPr>
        <w:t>。</w:t>
      </w:r>
    </w:p>
    <w:p w14:paraId="5EF2F941">
      <w:pPr>
        <w:pStyle w:val="12"/>
        <w:keepNext w:val="0"/>
        <w:keepLines w:val="0"/>
        <w:pageBreakBefore w:val="0"/>
        <w:numPr>
          <w:ilvl w:val="0"/>
          <w:numId w:val="0"/>
        </w:numPr>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rPr>
        <w:t>具有历史记录功能，可存储≥5000条的历史记录</w:t>
      </w:r>
      <w:r>
        <w:rPr>
          <w:rFonts w:hint="eastAsia" w:ascii="宋体" w:hAnsi="宋体" w:cs="宋体"/>
          <w:sz w:val="24"/>
          <w:szCs w:val="24"/>
          <w:highlight w:val="none"/>
          <w:lang w:eastAsia="zh-CN"/>
        </w:rPr>
        <w:t>。</w:t>
      </w:r>
    </w:p>
    <w:p w14:paraId="2C98DB66">
      <w:pPr>
        <w:pStyle w:val="12"/>
        <w:keepNext w:val="0"/>
        <w:keepLines w:val="0"/>
        <w:pageBreakBefore w:val="0"/>
        <w:numPr>
          <w:ilvl w:val="0"/>
          <w:numId w:val="0"/>
        </w:numPr>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rPr>
        <w:t>电池工作时间≥5小时@25ml/h</w:t>
      </w:r>
    </w:p>
    <w:p w14:paraId="43F4651D">
      <w:pPr>
        <w:pStyle w:val="12"/>
        <w:keepNext w:val="0"/>
        <w:keepLines w:val="0"/>
        <w:pageBreakBefore w:val="0"/>
        <w:numPr>
          <w:ilvl w:val="0"/>
          <w:numId w:val="0"/>
        </w:numPr>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rPr>
        <w:t>防异物及进液等级IP44</w:t>
      </w:r>
    </w:p>
    <w:p w14:paraId="5D566C11">
      <w:pPr>
        <w:pStyle w:val="12"/>
        <w:keepNext w:val="0"/>
        <w:keepLines w:val="0"/>
        <w:pageBreakBefore w:val="0"/>
        <w:numPr>
          <w:ilvl w:val="0"/>
          <w:numId w:val="0"/>
        </w:numPr>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rPr>
        <w:t>整机重量≤2kg</w:t>
      </w:r>
    </w:p>
    <w:p w14:paraId="035220D3">
      <w:pPr>
        <w:pStyle w:val="12"/>
        <w:keepNext w:val="0"/>
        <w:keepLines w:val="0"/>
        <w:pageBreakBefore w:val="0"/>
        <w:numPr>
          <w:ilvl w:val="0"/>
          <w:numId w:val="0"/>
        </w:numPr>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cs="宋体"/>
          <w:kern w:val="2"/>
          <w:sz w:val="24"/>
          <w:szCs w:val="24"/>
          <w:highlight w:val="none"/>
          <w:lang w:val="en-US" w:eastAsia="zh-CN" w:bidi="ar-SA"/>
        </w:rPr>
        <w:t>19</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rPr>
        <w:t>满足EN1789标准，适合在救护车使用</w:t>
      </w:r>
    </w:p>
    <w:p w14:paraId="29B0DB55">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9"/>
        <w:rPr>
          <w:rFonts w:hint="eastAsia" w:ascii="宋体" w:hAnsi="宋体" w:eastAsia="宋体" w:cs="宋体"/>
          <w:b/>
          <w:bCs/>
          <w:sz w:val="28"/>
          <w:szCs w:val="28"/>
          <w:highlight w:val="none"/>
          <w:lang w:val="en-US" w:eastAsia="zh-CN"/>
        </w:rPr>
      </w:pPr>
    </w:p>
    <w:p w14:paraId="77EC7A01">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1"/>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0</w:t>
      </w:r>
      <w:r>
        <w:rPr>
          <w:rFonts w:hint="eastAsia" w:cs="宋体"/>
          <w:b/>
          <w:bCs/>
          <w:sz w:val="28"/>
          <w:szCs w:val="28"/>
          <w:highlight w:val="none"/>
          <w:lang w:val="en-US" w:eastAsia="zh-CN"/>
        </w:rPr>
        <w:t>4</w:t>
      </w:r>
      <w:r>
        <w:rPr>
          <w:rFonts w:hint="eastAsia" w:ascii="宋体" w:hAnsi="宋体" w:eastAsia="宋体" w:cs="宋体"/>
          <w:b/>
          <w:bCs/>
          <w:sz w:val="28"/>
          <w:szCs w:val="28"/>
          <w:highlight w:val="none"/>
          <w:lang w:val="en-US" w:eastAsia="zh-CN"/>
        </w:rPr>
        <w:t>包</w:t>
      </w:r>
    </w:p>
    <w:p w14:paraId="543007E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品目</w:t>
      </w:r>
      <w:r>
        <w:rPr>
          <w:rFonts w:hint="eastAsia" w:cs="宋体"/>
          <w:b/>
          <w:bCs/>
          <w:sz w:val="24"/>
          <w:szCs w:val="24"/>
          <w:highlight w:val="none"/>
          <w:lang w:val="en-US" w:eastAsia="zh-CN"/>
        </w:rPr>
        <w:t>4-1</w:t>
      </w:r>
      <w:r>
        <w:rPr>
          <w:rFonts w:hint="eastAsia" w:ascii="宋体" w:hAnsi="宋体" w:eastAsia="宋体" w:cs="宋体"/>
          <w:b/>
          <w:bCs/>
          <w:sz w:val="24"/>
          <w:szCs w:val="24"/>
          <w:highlight w:val="none"/>
          <w:lang w:val="en-US" w:eastAsia="zh-CN"/>
        </w:rPr>
        <w:t>：DSA高压注射器</w:t>
      </w:r>
    </w:p>
    <w:p w14:paraId="6B9A93BF">
      <w:pPr>
        <w:keepNext w:val="0"/>
        <w:keepLines w:val="0"/>
        <w:pageBreakBefore w:val="0"/>
        <w:kinsoku/>
        <w:wordWrap/>
        <w:overflowPunct/>
        <w:topLinePunct w:val="0"/>
        <w:bidi w:val="0"/>
        <w:spacing w:line="360" w:lineRule="auto"/>
        <w:ind w:left="0" w:leftChars="0" w:right="0" w:rightChars="0"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1、注射头</w:t>
      </w:r>
    </w:p>
    <w:p w14:paraId="4E9FDA25">
      <w:pPr>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1.1、规格：单筒</w:t>
      </w:r>
      <w:r>
        <w:rPr>
          <w:rFonts w:hint="eastAsia" w:cs="宋体"/>
          <w:sz w:val="24"/>
          <w:szCs w:val="24"/>
          <w:highlight w:val="none"/>
          <w:lang w:eastAsia="zh-CN"/>
        </w:rPr>
        <w:t>；</w:t>
      </w:r>
    </w:p>
    <w:p w14:paraId="5C2B1DF0">
      <w:pPr>
        <w:keepNext w:val="0"/>
        <w:keepLines w:val="0"/>
        <w:pageBreakBefore w:val="0"/>
        <w:kinsoku/>
        <w:wordWrap/>
        <w:overflowPunct/>
        <w:topLinePunct w:val="0"/>
        <w:bidi w:val="0"/>
        <w:spacing w:line="360" w:lineRule="auto"/>
        <w:ind w:left="0" w:leftChars="0" w:right="0" w:rightChars="0" w:firstLine="482" w:firstLineChars="200"/>
        <w:rPr>
          <w:rFonts w:hint="eastAsia" w:ascii="宋体" w:hAnsi="宋体" w:eastAsia="宋体" w:cs="宋体"/>
          <w:sz w:val="24"/>
          <w:szCs w:val="24"/>
          <w:highlight w:val="none"/>
          <w:lang w:eastAsia="zh-CN"/>
        </w:rPr>
      </w:pP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sz w:val="24"/>
          <w:szCs w:val="24"/>
          <w:highlight w:val="none"/>
        </w:rPr>
        <w:t>1.2、显示屏：注射头配备彩色触摸显示屏</w:t>
      </w:r>
      <w:r>
        <w:rPr>
          <w:rFonts w:hint="eastAsia" w:cs="宋体"/>
          <w:sz w:val="24"/>
          <w:szCs w:val="24"/>
          <w:highlight w:val="none"/>
          <w:lang w:eastAsia="zh-CN"/>
        </w:rPr>
        <w:t>；</w:t>
      </w:r>
    </w:p>
    <w:p w14:paraId="000AC835">
      <w:pPr>
        <w:keepNext w:val="0"/>
        <w:keepLines w:val="0"/>
        <w:pageBreakBefore w:val="0"/>
        <w:kinsoku/>
        <w:wordWrap/>
        <w:overflowPunct/>
        <w:topLinePunct w:val="0"/>
        <w:bidi w:val="0"/>
        <w:spacing w:line="360" w:lineRule="auto"/>
        <w:ind w:left="0" w:leftChars="0" w:right="0" w:rightChars="0" w:firstLine="482" w:firstLineChars="200"/>
        <w:rPr>
          <w:rFonts w:hint="eastAsia" w:ascii="宋体" w:hAnsi="宋体" w:eastAsia="宋体" w:cs="宋体"/>
          <w:sz w:val="24"/>
          <w:szCs w:val="24"/>
          <w:highlight w:val="none"/>
          <w:lang w:eastAsia="zh-CN"/>
        </w:rPr>
      </w:pP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sz w:val="24"/>
          <w:szCs w:val="24"/>
          <w:highlight w:val="none"/>
        </w:rPr>
        <w:t>1.3、具备自适应显示：注射头屏幕显示方向根据注射头旋转角度自适应调整</w:t>
      </w:r>
      <w:r>
        <w:rPr>
          <w:rFonts w:hint="eastAsia" w:cs="宋体"/>
          <w:sz w:val="24"/>
          <w:szCs w:val="24"/>
          <w:highlight w:val="none"/>
          <w:lang w:eastAsia="zh-CN"/>
        </w:rPr>
        <w:t>；</w:t>
      </w:r>
    </w:p>
    <w:p w14:paraId="0C6CADE4">
      <w:pPr>
        <w:keepNext w:val="0"/>
        <w:keepLines w:val="0"/>
        <w:pageBreakBefore w:val="0"/>
        <w:kinsoku/>
        <w:wordWrap/>
        <w:overflowPunct/>
        <w:topLinePunct w:val="0"/>
        <w:bidi w:val="0"/>
        <w:spacing w:line="360" w:lineRule="auto"/>
        <w:ind w:left="0" w:leftChars="0" w:right="0" w:rightChars="0" w:firstLine="482" w:firstLineChars="200"/>
        <w:rPr>
          <w:rFonts w:hint="eastAsia" w:ascii="宋体" w:hAnsi="宋体" w:eastAsia="宋体" w:cs="宋体"/>
          <w:sz w:val="24"/>
          <w:szCs w:val="24"/>
          <w:highlight w:val="none"/>
          <w:lang w:eastAsia="zh-CN"/>
        </w:rPr>
      </w:pP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sz w:val="24"/>
          <w:szCs w:val="24"/>
          <w:highlight w:val="none"/>
        </w:rPr>
        <w:t>1.4、自动吸药：具备注射头编辑自动吸药的剂量功能，并启动自动吸药</w:t>
      </w:r>
      <w:r>
        <w:rPr>
          <w:rFonts w:hint="eastAsia" w:cs="宋体"/>
          <w:sz w:val="24"/>
          <w:szCs w:val="24"/>
          <w:highlight w:val="none"/>
          <w:lang w:eastAsia="zh-CN"/>
        </w:rPr>
        <w:t>；</w:t>
      </w:r>
    </w:p>
    <w:p w14:paraId="44738C04">
      <w:pPr>
        <w:keepNext w:val="0"/>
        <w:keepLines w:val="0"/>
        <w:pageBreakBefore w:val="0"/>
        <w:kinsoku/>
        <w:wordWrap/>
        <w:overflowPunct/>
        <w:topLinePunct w:val="0"/>
        <w:bidi w:val="0"/>
        <w:spacing w:line="360" w:lineRule="auto"/>
        <w:ind w:left="0" w:leftChars="0" w:right="0" w:rightChars="0" w:firstLine="482" w:firstLineChars="200"/>
        <w:rPr>
          <w:rFonts w:hint="eastAsia" w:ascii="宋体" w:hAnsi="宋体" w:eastAsia="宋体" w:cs="宋体"/>
          <w:sz w:val="24"/>
          <w:szCs w:val="24"/>
          <w:highlight w:val="none"/>
          <w:lang w:eastAsia="zh-CN"/>
        </w:rPr>
      </w:pP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sz w:val="24"/>
          <w:szCs w:val="24"/>
          <w:highlight w:val="none"/>
        </w:rPr>
        <w:t>1.5、注射状态实时显示：可显示注射状态及实时压力曲线</w:t>
      </w:r>
      <w:r>
        <w:rPr>
          <w:rFonts w:hint="eastAsia" w:cs="宋体"/>
          <w:sz w:val="24"/>
          <w:szCs w:val="24"/>
          <w:highlight w:val="none"/>
          <w:lang w:eastAsia="zh-CN"/>
        </w:rPr>
        <w:t>；</w:t>
      </w:r>
    </w:p>
    <w:p w14:paraId="532763C9">
      <w:pPr>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1.6、位置识别：注射头具备位置传感器，感应排气及注射操作的正确位置</w:t>
      </w:r>
      <w:r>
        <w:rPr>
          <w:rFonts w:hint="eastAsia" w:cs="宋体"/>
          <w:sz w:val="24"/>
          <w:szCs w:val="24"/>
          <w:highlight w:val="none"/>
          <w:lang w:eastAsia="zh-CN"/>
        </w:rPr>
        <w:t>；</w:t>
      </w:r>
    </w:p>
    <w:p w14:paraId="34A302D8">
      <w:pPr>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1.7、安全保护：注射头位置出现变化可自动停止注射</w:t>
      </w:r>
      <w:r>
        <w:rPr>
          <w:rFonts w:hint="eastAsia" w:cs="宋体"/>
          <w:sz w:val="24"/>
          <w:szCs w:val="24"/>
          <w:highlight w:val="none"/>
          <w:lang w:eastAsia="zh-CN"/>
        </w:rPr>
        <w:t>；</w:t>
      </w:r>
    </w:p>
    <w:p w14:paraId="530A8CC6">
      <w:pPr>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1.8、自动回缩：卸下针筒后推杆自动回缩</w:t>
      </w:r>
      <w:r>
        <w:rPr>
          <w:rFonts w:hint="eastAsia" w:cs="宋体"/>
          <w:sz w:val="24"/>
          <w:szCs w:val="24"/>
          <w:highlight w:val="none"/>
          <w:lang w:eastAsia="zh-CN"/>
        </w:rPr>
        <w:t>；</w:t>
      </w:r>
    </w:p>
    <w:p w14:paraId="5EC4B199">
      <w:pPr>
        <w:keepNext w:val="0"/>
        <w:keepLines w:val="0"/>
        <w:pageBreakBefore w:val="0"/>
        <w:kinsoku/>
        <w:wordWrap/>
        <w:overflowPunct/>
        <w:topLinePunct w:val="0"/>
        <w:bidi w:val="0"/>
        <w:spacing w:line="360" w:lineRule="auto"/>
        <w:ind w:left="0" w:leftChars="0" w:right="0" w:rightChars="0"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2、控制屏</w:t>
      </w:r>
    </w:p>
    <w:p w14:paraId="45F6BA7E">
      <w:pPr>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2.1、显示屏：配备两个控制屏，真彩色 LCD显示，不同颜色显示造影剂和盐水</w:t>
      </w:r>
      <w:r>
        <w:rPr>
          <w:rFonts w:hint="eastAsia" w:cs="宋体"/>
          <w:sz w:val="24"/>
          <w:szCs w:val="24"/>
          <w:highlight w:val="none"/>
          <w:lang w:eastAsia="zh-CN"/>
        </w:rPr>
        <w:t>；</w:t>
      </w:r>
    </w:p>
    <w:p w14:paraId="488575E5">
      <w:pPr>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2.2、显示器操作：触摸控制屏</w:t>
      </w:r>
      <w:r>
        <w:rPr>
          <w:rFonts w:hint="eastAsia" w:cs="宋体"/>
          <w:sz w:val="24"/>
          <w:szCs w:val="24"/>
          <w:highlight w:val="none"/>
          <w:lang w:eastAsia="zh-CN"/>
        </w:rPr>
        <w:t>；</w:t>
      </w:r>
    </w:p>
    <w:p w14:paraId="68CA4ADE">
      <w:pPr>
        <w:keepNext w:val="0"/>
        <w:keepLines w:val="0"/>
        <w:pageBreakBefore w:val="0"/>
        <w:kinsoku/>
        <w:wordWrap/>
        <w:overflowPunct/>
        <w:topLinePunct w:val="0"/>
        <w:bidi w:val="0"/>
        <w:spacing w:line="360" w:lineRule="auto"/>
        <w:ind w:left="0" w:leftChars="0" w:right="0" w:rightChars="0" w:firstLine="482" w:firstLineChars="200"/>
        <w:rPr>
          <w:rFonts w:hint="eastAsia" w:ascii="宋体" w:hAnsi="宋体" w:eastAsia="宋体" w:cs="宋体"/>
          <w:sz w:val="24"/>
          <w:szCs w:val="24"/>
          <w:highlight w:val="none"/>
          <w:lang w:eastAsia="zh-CN"/>
        </w:rPr>
      </w:pP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sz w:val="24"/>
          <w:szCs w:val="24"/>
          <w:highlight w:val="none"/>
        </w:rPr>
        <w:t>2.3、注射状态实时显示：可在控制屏显示注射状态及实时压力曲线</w:t>
      </w:r>
      <w:r>
        <w:rPr>
          <w:rFonts w:hint="eastAsia" w:cs="宋体"/>
          <w:sz w:val="24"/>
          <w:szCs w:val="24"/>
          <w:highlight w:val="none"/>
          <w:lang w:eastAsia="zh-CN"/>
        </w:rPr>
        <w:t>；</w:t>
      </w:r>
    </w:p>
    <w:p w14:paraId="4269C922">
      <w:pPr>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2.4、中文操作界面：显示屏支持中文显示语言</w:t>
      </w:r>
      <w:r>
        <w:rPr>
          <w:rFonts w:hint="eastAsia" w:cs="宋体"/>
          <w:sz w:val="24"/>
          <w:szCs w:val="24"/>
          <w:highlight w:val="none"/>
          <w:lang w:eastAsia="zh-CN"/>
        </w:rPr>
        <w:t>；</w:t>
      </w:r>
    </w:p>
    <w:p w14:paraId="4DFC51AF">
      <w:pPr>
        <w:keepNext w:val="0"/>
        <w:keepLines w:val="0"/>
        <w:pageBreakBefore w:val="0"/>
        <w:kinsoku/>
        <w:wordWrap/>
        <w:overflowPunct/>
        <w:topLinePunct w:val="0"/>
        <w:bidi w:val="0"/>
        <w:spacing w:line="360" w:lineRule="auto"/>
        <w:ind w:left="0" w:leftChars="0" w:right="0" w:rightChars="0"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3、双屏同步</w:t>
      </w:r>
    </w:p>
    <w:p w14:paraId="1CFC7F2A">
      <w:pPr>
        <w:keepNext w:val="0"/>
        <w:keepLines w:val="0"/>
        <w:pageBreakBefore w:val="0"/>
        <w:kinsoku/>
        <w:wordWrap/>
        <w:overflowPunct/>
        <w:topLinePunct w:val="0"/>
        <w:bidi w:val="0"/>
        <w:spacing w:line="360" w:lineRule="auto"/>
        <w:ind w:left="0" w:leftChars="0" w:right="0" w:rightChars="0" w:firstLine="482" w:firstLineChars="200"/>
        <w:rPr>
          <w:rFonts w:hint="eastAsia" w:ascii="宋体" w:hAnsi="宋体" w:eastAsia="宋体" w:cs="宋体"/>
          <w:sz w:val="24"/>
          <w:szCs w:val="24"/>
          <w:highlight w:val="none"/>
          <w:lang w:eastAsia="zh-CN"/>
        </w:rPr>
      </w:pP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sz w:val="24"/>
          <w:szCs w:val="24"/>
          <w:highlight w:val="none"/>
        </w:rPr>
        <w:t>3.1、注射状态同步：注射状态</w:t>
      </w:r>
      <w:r>
        <w:rPr>
          <w:rFonts w:hint="eastAsia" w:cs="宋体"/>
          <w:sz w:val="24"/>
          <w:szCs w:val="24"/>
          <w:highlight w:val="none"/>
          <w:lang w:val="en-US" w:eastAsia="zh-CN"/>
        </w:rPr>
        <w:t>双</w:t>
      </w:r>
      <w:r>
        <w:rPr>
          <w:rFonts w:hint="eastAsia" w:ascii="宋体" w:hAnsi="宋体" w:eastAsia="宋体" w:cs="宋体"/>
          <w:sz w:val="24"/>
          <w:szCs w:val="24"/>
          <w:highlight w:val="none"/>
        </w:rPr>
        <w:t>屏实时同步显示</w:t>
      </w:r>
      <w:r>
        <w:rPr>
          <w:rFonts w:hint="eastAsia" w:cs="宋体"/>
          <w:sz w:val="24"/>
          <w:szCs w:val="24"/>
          <w:highlight w:val="none"/>
          <w:lang w:eastAsia="zh-CN"/>
        </w:rPr>
        <w:t>；</w:t>
      </w:r>
    </w:p>
    <w:p w14:paraId="0C89A462">
      <w:pPr>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3.2、权限管理：</w:t>
      </w:r>
      <w:r>
        <w:rPr>
          <w:rFonts w:hint="eastAsia" w:cs="宋体"/>
          <w:sz w:val="24"/>
          <w:szCs w:val="24"/>
          <w:highlight w:val="none"/>
          <w:lang w:val="en-US" w:eastAsia="zh-CN"/>
        </w:rPr>
        <w:t>双</w:t>
      </w:r>
      <w:r>
        <w:rPr>
          <w:rFonts w:hint="eastAsia" w:ascii="宋体" w:hAnsi="宋体" w:eastAsia="宋体" w:cs="宋体"/>
          <w:sz w:val="24"/>
          <w:szCs w:val="24"/>
          <w:highlight w:val="none"/>
        </w:rPr>
        <w:t>屏操作具备权限管理，防止</w:t>
      </w:r>
      <w:r>
        <w:rPr>
          <w:rFonts w:hint="eastAsia" w:cs="宋体"/>
          <w:sz w:val="24"/>
          <w:szCs w:val="24"/>
          <w:highlight w:val="none"/>
          <w:lang w:val="en-US" w:eastAsia="zh-CN"/>
        </w:rPr>
        <w:t>双</w:t>
      </w:r>
      <w:r>
        <w:rPr>
          <w:rFonts w:hint="eastAsia" w:ascii="宋体" w:hAnsi="宋体" w:eastAsia="宋体" w:cs="宋体"/>
          <w:sz w:val="24"/>
          <w:szCs w:val="24"/>
          <w:highlight w:val="none"/>
        </w:rPr>
        <w:t>屏同时操作导致数据冲突</w:t>
      </w:r>
      <w:r>
        <w:rPr>
          <w:rFonts w:hint="eastAsia" w:cs="宋体"/>
          <w:sz w:val="24"/>
          <w:szCs w:val="24"/>
          <w:highlight w:val="none"/>
          <w:lang w:eastAsia="zh-CN"/>
        </w:rPr>
        <w:t>；</w:t>
      </w:r>
    </w:p>
    <w:p w14:paraId="0E1810D5">
      <w:pPr>
        <w:keepNext w:val="0"/>
        <w:keepLines w:val="0"/>
        <w:pageBreakBefore w:val="0"/>
        <w:kinsoku/>
        <w:wordWrap/>
        <w:overflowPunct/>
        <w:topLinePunct w:val="0"/>
        <w:bidi w:val="0"/>
        <w:spacing w:line="360" w:lineRule="auto"/>
        <w:ind w:left="0" w:leftChars="0" w:right="0" w:rightChars="0"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4、主要技术参数</w:t>
      </w:r>
    </w:p>
    <w:p w14:paraId="37BA4BE4">
      <w:pPr>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4.1、容量范围：1-150ml</w:t>
      </w:r>
      <w:r>
        <w:rPr>
          <w:rFonts w:hint="eastAsia" w:cs="宋体"/>
          <w:sz w:val="24"/>
          <w:szCs w:val="24"/>
          <w:highlight w:val="none"/>
          <w:lang w:eastAsia="zh-CN"/>
        </w:rPr>
        <w:t>；</w:t>
      </w:r>
    </w:p>
    <w:p w14:paraId="4795A435">
      <w:pPr>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4.2、注射速度：0.1-45毫升/秒，0.1毫升/秒可调</w:t>
      </w:r>
      <w:r>
        <w:rPr>
          <w:rFonts w:hint="eastAsia" w:cs="宋体"/>
          <w:sz w:val="24"/>
          <w:szCs w:val="24"/>
          <w:highlight w:val="none"/>
          <w:lang w:eastAsia="zh-CN"/>
        </w:rPr>
        <w:t>；</w:t>
      </w:r>
    </w:p>
    <w:p w14:paraId="6CEFA035">
      <w:pPr>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4.3、压力范围：100-1200psi，增量为1psi</w:t>
      </w:r>
      <w:r>
        <w:rPr>
          <w:rFonts w:hint="eastAsia" w:cs="宋体"/>
          <w:sz w:val="24"/>
          <w:szCs w:val="24"/>
          <w:highlight w:val="none"/>
          <w:lang w:eastAsia="zh-CN"/>
        </w:rPr>
        <w:t>；</w:t>
      </w:r>
    </w:p>
    <w:p w14:paraId="7BC3FB02">
      <w:pPr>
        <w:keepNext w:val="0"/>
        <w:keepLines w:val="0"/>
        <w:pageBreakBefore w:val="0"/>
        <w:kinsoku/>
        <w:wordWrap/>
        <w:overflowPunct/>
        <w:topLinePunct w:val="0"/>
        <w:bidi w:val="0"/>
        <w:spacing w:line="360" w:lineRule="auto"/>
        <w:ind w:left="0" w:leftChars="0" w:right="0" w:rightChars="0" w:firstLine="482" w:firstLineChars="200"/>
        <w:rPr>
          <w:rFonts w:hint="eastAsia" w:ascii="宋体" w:hAnsi="宋体" w:eastAsia="宋体" w:cs="宋体"/>
          <w:sz w:val="24"/>
          <w:szCs w:val="24"/>
          <w:highlight w:val="none"/>
          <w:lang w:eastAsia="zh-CN"/>
        </w:rPr>
      </w:pP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sz w:val="24"/>
          <w:szCs w:val="24"/>
          <w:highlight w:val="none"/>
        </w:rPr>
        <w:t>4.4、吸药速率：1-20毫升/秒，1毫升/秒可调</w:t>
      </w:r>
      <w:r>
        <w:rPr>
          <w:rFonts w:hint="eastAsia" w:cs="宋体"/>
          <w:sz w:val="24"/>
          <w:szCs w:val="24"/>
          <w:highlight w:val="none"/>
          <w:lang w:eastAsia="zh-CN"/>
        </w:rPr>
        <w:t>；</w:t>
      </w:r>
    </w:p>
    <w:p w14:paraId="2CA45216">
      <w:pPr>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4.5、注射、曝光延迟：0.1s-99s，增量为0.1s</w:t>
      </w:r>
      <w:r>
        <w:rPr>
          <w:rFonts w:hint="eastAsia" w:cs="宋体"/>
          <w:sz w:val="24"/>
          <w:szCs w:val="24"/>
          <w:highlight w:val="none"/>
          <w:lang w:eastAsia="zh-CN"/>
        </w:rPr>
        <w:t>；</w:t>
      </w:r>
    </w:p>
    <w:p w14:paraId="00C2A95A">
      <w:pPr>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4.6、上升时间：0-9.9s，0.1s递增</w:t>
      </w:r>
      <w:r>
        <w:rPr>
          <w:rFonts w:hint="eastAsia" w:cs="宋体"/>
          <w:sz w:val="24"/>
          <w:szCs w:val="24"/>
          <w:highlight w:val="none"/>
          <w:lang w:eastAsia="zh-CN"/>
        </w:rPr>
        <w:t>；</w:t>
      </w:r>
    </w:p>
    <w:p w14:paraId="551AA7C6">
      <w:pPr>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4.7、注射时相：4相</w:t>
      </w:r>
      <w:r>
        <w:rPr>
          <w:rFonts w:hint="eastAsia" w:cs="宋体"/>
          <w:sz w:val="24"/>
          <w:szCs w:val="24"/>
          <w:highlight w:val="none"/>
          <w:lang w:eastAsia="zh-CN"/>
        </w:rPr>
        <w:t>；</w:t>
      </w:r>
    </w:p>
    <w:p w14:paraId="74CCFCA4">
      <w:pPr>
        <w:keepNext w:val="0"/>
        <w:keepLines w:val="0"/>
        <w:pageBreakBefore w:val="0"/>
        <w:kinsoku/>
        <w:wordWrap/>
        <w:overflowPunct/>
        <w:topLinePunct w:val="0"/>
        <w:bidi w:val="0"/>
        <w:spacing w:line="360" w:lineRule="auto"/>
        <w:ind w:left="0" w:leftChars="0" w:right="0" w:rightChars="0" w:firstLine="482" w:firstLineChars="200"/>
        <w:rPr>
          <w:rFonts w:hint="eastAsia" w:ascii="宋体" w:hAnsi="宋体" w:eastAsia="宋体" w:cs="宋体"/>
          <w:sz w:val="24"/>
          <w:szCs w:val="24"/>
          <w:highlight w:val="none"/>
          <w:lang w:eastAsia="zh-CN"/>
        </w:rPr>
      </w:pP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sz w:val="24"/>
          <w:szCs w:val="24"/>
          <w:highlight w:val="none"/>
        </w:rPr>
        <w:t>4.</w:t>
      </w:r>
      <w:r>
        <w:rPr>
          <w:rFonts w:hint="eastAsia" w:ascii="宋体" w:hAnsi="宋体" w:eastAsia="宋体" w:cs="宋体"/>
          <w:sz w:val="21"/>
          <w:szCs w:val="21"/>
          <w:highlight w:val="none"/>
        </w:rPr>
        <w:t>8</w:t>
      </w:r>
      <w:r>
        <w:rPr>
          <w:rFonts w:hint="eastAsia" w:ascii="宋体" w:hAnsi="宋体" w:eastAsia="宋体" w:cs="宋体"/>
          <w:sz w:val="24"/>
          <w:szCs w:val="24"/>
          <w:highlight w:val="none"/>
        </w:rPr>
        <w:t>、预设方案：≥100个</w:t>
      </w:r>
      <w:r>
        <w:rPr>
          <w:rFonts w:hint="eastAsia" w:cs="宋体"/>
          <w:sz w:val="24"/>
          <w:szCs w:val="24"/>
          <w:highlight w:val="none"/>
          <w:lang w:eastAsia="zh-CN"/>
        </w:rPr>
        <w:t>；</w:t>
      </w:r>
    </w:p>
    <w:p w14:paraId="4152C3EA">
      <w:pPr>
        <w:keepNext w:val="0"/>
        <w:keepLines w:val="0"/>
        <w:pageBreakBefore w:val="0"/>
        <w:kinsoku/>
        <w:wordWrap/>
        <w:overflowPunct/>
        <w:topLinePunct w:val="0"/>
        <w:bidi w:val="0"/>
        <w:spacing w:line="360" w:lineRule="auto"/>
        <w:ind w:left="0" w:leftChars="0" w:right="0" w:rightChars="0" w:firstLine="482" w:firstLineChars="200"/>
        <w:rPr>
          <w:rFonts w:hint="eastAsia" w:ascii="宋体" w:hAnsi="宋体" w:eastAsia="宋体" w:cs="宋体"/>
          <w:sz w:val="24"/>
          <w:szCs w:val="24"/>
          <w:highlight w:val="none"/>
          <w:lang w:eastAsia="zh-CN"/>
        </w:rPr>
      </w:pP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sz w:val="24"/>
          <w:szCs w:val="24"/>
          <w:highlight w:val="none"/>
        </w:rPr>
        <w:t>4.9、历史记录：≥500个</w:t>
      </w:r>
      <w:r>
        <w:rPr>
          <w:rFonts w:hint="eastAsia" w:cs="宋体"/>
          <w:sz w:val="24"/>
          <w:szCs w:val="24"/>
          <w:highlight w:val="none"/>
          <w:lang w:eastAsia="zh-CN"/>
        </w:rPr>
        <w:t>；</w:t>
      </w:r>
    </w:p>
    <w:p w14:paraId="4C1A75C2">
      <w:pPr>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4.10、注射控制：可以通过手动开关和脚踏开关控制注射</w:t>
      </w:r>
      <w:r>
        <w:rPr>
          <w:rFonts w:hint="eastAsia" w:cs="宋体"/>
          <w:sz w:val="24"/>
          <w:szCs w:val="24"/>
          <w:highlight w:val="none"/>
          <w:lang w:eastAsia="zh-CN"/>
        </w:rPr>
        <w:t>；</w:t>
      </w:r>
    </w:p>
    <w:p w14:paraId="1F3DF7AB">
      <w:pPr>
        <w:keepNext w:val="0"/>
        <w:keepLines w:val="0"/>
        <w:pageBreakBefore w:val="0"/>
        <w:kinsoku/>
        <w:wordWrap/>
        <w:overflowPunct/>
        <w:topLinePunct w:val="0"/>
        <w:bidi w:val="0"/>
        <w:spacing w:line="360" w:lineRule="auto"/>
        <w:ind w:left="0" w:leftChars="0" w:right="0" w:rightChars="0"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5、联动控制</w:t>
      </w:r>
    </w:p>
    <w:p w14:paraId="60BF5649">
      <w:pPr>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5.1、造影成像系统接口：可与造影成像系统连接，实现注射和X射线曝光同步</w:t>
      </w:r>
      <w:r>
        <w:rPr>
          <w:rFonts w:hint="eastAsia" w:cs="宋体"/>
          <w:sz w:val="24"/>
          <w:szCs w:val="24"/>
          <w:highlight w:val="none"/>
          <w:lang w:eastAsia="zh-CN"/>
        </w:rPr>
        <w:t>；</w:t>
      </w:r>
    </w:p>
    <w:p w14:paraId="5B3C00C7">
      <w:pPr>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5.2、多时相控制：可实现多时相联动控制，实现可变流速</w:t>
      </w:r>
      <w:r>
        <w:rPr>
          <w:rFonts w:hint="eastAsia" w:cs="宋体"/>
          <w:sz w:val="24"/>
          <w:szCs w:val="24"/>
          <w:highlight w:val="none"/>
          <w:lang w:eastAsia="zh-CN"/>
        </w:rPr>
        <w:t>；</w:t>
      </w:r>
    </w:p>
    <w:p w14:paraId="01793EB3">
      <w:pPr>
        <w:keepNext w:val="0"/>
        <w:keepLines w:val="0"/>
        <w:pageBreakBefore w:val="0"/>
        <w:kinsoku/>
        <w:wordWrap/>
        <w:overflowPunct/>
        <w:topLinePunct w:val="0"/>
        <w:bidi w:val="0"/>
        <w:spacing w:line="360" w:lineRule="auto"/>
        <w:ind w:left="0" w:leftChars="0" w:right="0" w:rightChars="0"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6、注射针筒</w:t>
      </w:r>
      <w:r>
        <w:rPr>
          <w:rFonts w:hint="eastAsia" w:ascii="宋体" w:hAnsi="宋体" w:eastAsia="宋体" w:cs="宋体"/>
          <w:b/>
          <w:bCs/>
          <w:sz w:val="24"/>
          <w:szCs w:val="24"/>
          <w:highlight w:val="none"/>
        </w:rPr>
        <w:tab/>
      </w:r>
    </w:p>
    <w:p w14:paraId="59FB3FAC">
      <w:pPr>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6.1、针筒容量：一次性无菌空针筒，150ml</w:t>
      </w:r>
      <w:r>
        <w:rPr>
          <w:rFonts w:hint="eastAsia" w:cs="宋体"/>
          <w:sz w:val="24"/>
          <w:szCs w:val="24"/>
          <w:highlight w:val="none"/>
          <w:lang w:eastAsia="zh-CN"/>
        </w:rPr>
        <w:t>；</w:t>
      </w:r>
    </w:p>
    <w:p w14:paraId="0E8C29BD">
      <w:pPr>
        <w:keepNext w:val="0"/>
        <w:keepLines w:val="0"/>
        <w:pageBreakBefore w:val="0"/>
        <w:numPr>
          <w:ilvl w:val="0"/>
          <w:numId w:val="0"/>
        </w:numPr>
        <w:kinsoku/>
        <w:wordWrap/>
        <w:overflowPunct/>
        <w:topLinePunct w:val="0"/>
        <w:bidi w:val="0"/>
        <w:spacing w:line="360" w:lineRule="auto"/>
        <w:ind w:leftChars="200" w:right="0" w:right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7、</w:t>
      </w:r>
      <w:r>
        <w:rPr>
          <w:rFonts w:hint="eastAsia" w:ascii="宋体" w:hAnsi="宋体" w:eastAsia="宋体" w:cs="宋体"/>
          <w:b/>
          <w:bCs/>
          <w:sz w:val="24"/>
          <w:szCs w:val="24"/>
          <w:highlight w:val="none"/>
        </w:rPr>
        <w:t>配置清单</w:t>
      </w:r>
    </w:p>
    <w:tbl>
      <w:tblPr>
        <w:tblStyle w:val="7"/>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883"/>
        <w:gridCol w:w="1601"/>
        <w:gridCol w:w="4243"/>
        <w:gridCol w:w="884"/>
        <w:gridCol w:w="884"/>
      </w:tblGrid>
      <w:tr w14:paraId="2990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blHeader/>
          <w:jc w:val="center"/>
        </w:trPr>
        <w:tc>
          <w:tcPr>
            <w:tcW w:w="883" w:type="dxa"/>
            <w:shd w:val="clear" w:color="auto" w:fill="auto"/>
            <w:vAlign w:val="center"/>
          </w:tcPr>
          <w:p w14:paraId="5235826F">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序号</w:t>
            </w:r>
          </w:p>
        </w:tc>
        <w:tc>
          <w:tcPr>
            <w:tcW w:w="1601" w:type="dxa"/>
            <w:shd w:val="clear" w:color="auto" w:fill="auto"/>
            <w:vAlign w:val="center"/>
          </w:tcPr>
          <w:p w14:paraId="52C07C0A">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类别</w:t>
            </w:r>
          </w:p>
        </w:tc>
        <w:tc>
          <w:tcPr>
            <w:tcW w:w="4243" w:type="dxa"/>
            <w:shd w:val="clear" w:color="auto" w:fill="auto"/>
            <w:vAlign w:val="center"/>
          </w:tcPr>
          <w:p w14:paraId="067389A3">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名称</w:t>
            </w:r>
          </w:p>
        </w:tc>
        <w:tc>
          <w:tcPr>
            <w:tcW w:w="884" w:type="dxa"/>
            <w:shd w:val="clear" w:color="auto" w:fill="auto"/>
            <w:vAlign w:val="center"/>
          </w:tcPr>
          <w:p w14:paraId="2A7BB633">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数量</w:t>
            </w:r>
          </w:p>
        </w:tc>
        <w:tc>
          <w:tcPr>
            <w:tcW w:w="884" w:type="dxa"/>
            <w:shd w:val="clear" w:color="auto" w:fill="auto"/>
            <w:vAlign w:val="center"/>
          </w:tcPr>
          <w:p w14:paraId="6519B457">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rPr>
              <w:t>单位</w:t>
            </w:r>
          </w:p>
        </w:tc>
      </w:tr>
      <w:tr w14:paraId="0C1C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883" w:type="dxa"/>
            <w:shd w:val="clear" w:color="auto" w:fill="auto"/>
            <w:noWrap/>
            <w:vAlign w:val="center"/>
          </w:tcPr>
          <w:p w14:paraId="7B9F2683">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1601" w:type="dxa"/>
            <w:vMerge w:val="restart"/>
            <w:shd w:val="clear" w:color="auto" w:fill="auto"/>
            <w:noWrap/>
            <w:vAlign w:val="center"/>
          </w:tcPr>
          <w:p w14:paraId="29D03935">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部件</w:t>
            </w:r>
          </w:p>
        </w:tc>
        <w:tc>
          <w:tcPr>
            <w:tcW w:w="4243" w:type="dxa"/>
            <w:shd w:val="clear" w:color="auto" w:fill="auto"/>
            <w:noWrap/>
            <w:vAlign w:val="center"/>
          </w:tcPr>
          <w:p w14:paraId="6B0DB0EC">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注射显示装置</w:t>
            </w:r>
          </w:p>
        </w:tc>
        <w:tc>
          <w:tcPr>
            <w:tcW w:w="884" w:type="dxa"/>
            <w:shd w:val="clear" w:color="auto" w:fill="auto"/>
            <w:vAlign w:val="center"/>
          </w:tcPr>
          <w:p w14:paraId="368D1FA4">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884" w:type="dxa"/>
            <w:shd w:val="clear" w:color="auto" w:fill="auto"/>
            <w:vAlign w:val="center"/>
          </w:tcPr>
          <w:p w14:paraId="07345589">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台</w:t>
            </w:r>
          </w:p>
        </w:tc>
      </w:tr>
      <w:tr w14:paraId="6B72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883" w:type="dxa"/>
            <w:shd w:val="clear" w:color="auto" w:fill="auto"/>
            <w:noWrap/>
            <w:vAlign w:val="center"/>
          </w:tcPr>
          <w:p w14:paraId="092B5B3C">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2</w:t>
            </w:r>
          </w:p>
        </w:tc>
        <w:tc>
          <w:tcPr>
            <w:tcW w:w="1601" w:type="dxa"/>
            <w:vMerge w:val="continue"/>
            <w:shd w:val="clear" w:color="auto" w:fill="auto"/>
            <w:noWrap/>
            <w:vAlign w:val="center"/>
          </w:tcPr>
          <w:p w14:paraId="4C5F185E">
            <w:pPr>
              <w:keepNext w:val="0"/>
              <w:keepLines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center"/>
              <w:rPr>
                <w:rFonts w:hint="eastAsia" w:ascii="宋体" w:hAnsi="宋体" w:eastAsia="宋体" w:cs="宋体"/>
                <w:color w:val="000000"/>
                <w:sz w:val="24"/>
                <w:szCs w:val="24"/>
                <w:highlight w:val="none"/>
              </w:rPr>
            </w:pPr>
          </w:p>
        </w:tc>
        <w:tc>
          <w:tcPr>
            <w:tcW w:w="4243" w:type="dxa"/>
            <w:shd w:val="clear" w:color="auto" w:fill="auto"/>
            <w:noWrap/>
            <w:vAlign w:val="center"/>
          </w:tcPr>
          <w:p w14:paraId="52603020">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远端控制显示装置</w:t>
            </w:r>
          </w:p>
        </w:tc>
        <w:tc>
          <w:tcPr>
            <w:tcW w:w="884" w:type="dxa"/>
            <w:shd w:val="clear" w:color="auto" w:fill="auto"/>
            <w:vAlign w:val="center"/>
          </w:tcPr>
          <w:p w14:paraId="25FF0989">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884" w:type="dxa"/>
            <w:shd w:val="clear" w:color="auto" w:fill="auto"/>
            <w:vAlign w:val="center"/>
          </w:tcPr>
          <w:p w14:paraId="6480046C">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台</w:t>
            </w:r>
          </w:p>
        </w:tc>
      </w:tr>
      <w:tr w14:paraId="25C3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883" w:type="dxa"/>
            <w:shd w:val="clear" w:color="auto" w:fill="auto"/>
            <w:noWrap/>
            <w:vAlign w:val="center"/>
          </w:tcPr>
          <w:p w14:paraId="6A3A1EED">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3</w:t>
            </w:r>
          </w:p>
        </w:tc>
        <w:tc>
          <w:tcPr>
            <w:tcW w:w="1601" w:type="dxa"/>
            <w:vMerge w:val="continue"/>
            <w:shd w:val="clear" w:color="auto" w:fill="auto"/>
            <w:noWrap/>
            <w:vAlign w:val="center"/>
          </w:tcPr>
          <w:p w14:paraId="0AC92E55">
            <w:pPr>
              <w:keepNext w:val="0"/>
              <w:keepLines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center"/>
              <w:rPr>
                <w:rFonts w:hint="eastAsia" w:ascii="宋体" w:hAnsi="宋体" w:eastAsia="宋体" w:cs="宋体"/>
                <w:color w:val="000000"/>
                <w:sz w:val="24"/>
                <w:szCs w:val="24"/>
                <w:highlight w:val="none"/>
              </w:rPr>
            </w:pPr>
          </w:p>
        </w:tc>
        <w:tc>
          <w:tcPr>
            <w:tcW w:w="4243" w:type="dxa"/>
            <w:shd w:val="clear" w:color="auto" w:fill="auto"/>
            <w:noWrap/>
            <w:vAlign w:val="center"/>
          </w:tcPr>
          <w:p w14:paraId="2B221F6F">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电源通信装置</w:t>
            </w:r>
          </w:p>
        </w:tc>
        <w:tc>
          <w:tcPr>
            <w:tcW w:w="884" w:type="dxa"/>
            <w:shd w:val="clear" w:color="auto" w:fill="auto"/>
            <w:vAlign w:val="center"/>
          </w:tcPr>
          <w:p w14:paraId="5FA882C0">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884" w:type="dxa"/>
            <w:shd w:val="clear" w:color="auto" w:fill="auto"/>
            <w:vAlign w:val="center"/>
          </w:tcPr>
          <w:p w14:paraId="4533C4F8">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台</w:t>
            </w:r>
          </w:p>
        </w:tc>
      </w:tr>
      <w:tr w14:paraId="7AF9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883" w:type="dxa"/>
            <w:shd w:val="clear" w:color="auto" w:fill="auto"/>
            <w:noWrap/>
            <w:vAlign w:val="center"/>
          </w:tcPr>
          <w:p w14:paraId="40976459">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4</w:t>
            </w:r>
          </w:p>
        </w:tc>
        <w:tc>
          <w:tcPr>
            <w:tcW w:w="1601" w:type="dxa"/>
            <w:vMerge w:val="restart"/>
            <w:shd w:val="clear" w:color="auto" w:fill="auto"/>
            <w:noWrap/>
            <w:vAlign w:val="center"/>
          </w:tcPr>
          <w:p w14:paraId="3EEB3A36">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专业线缆</w:t>
            </w:r>
          </w:p>
        </w:tc>
        <w:tc>
          <w:tcPr>
            <w:tcW w:w="4243" w:type="dxa"/>
            <w:shd w:val="clear" w:color="auto" w:fill="auto"/>
            <w:noWrap/>
            <w:vAlign w:val="center"/>
          </w:tcPr>
          <w:p w14:paraId="5CA6295D">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控制显示装置线缆-总线-20</w:t>
            </w:r>
          </w:p>
        </w:tc>
        <w:tc>
          <w:tcPr>
            <w:tcW w:w="884" w:type="dxa"/>
            <w:shd w:val="clear" w:color="auto" w:fill="auto"/>
            <w:vAlign w:val="center"/>
          </w:tcPr>
          <w:p w14:paraId="7EE3FC17">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884" w:type="dxa"/>
            <w:shd w:val="clear" w:color="auto" w:fill="auto"/>
            <w:vAlign w:val="center"/>
          </w:tcPr>
          <w:p w14:paraId="4290A68C">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根</w:t>
            </w:r>
          </w:p>
        </w:tc>
      </w:tr>
      <w:tr w14:paraId="69FA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883" w:type="dxa"/>
            <w:shd w:val="clear" w:color="auto" w:fill="auto"/>
            <w:noWrap/>
            <w:vAlign w:val="center"/>
          </w:tcPr>
          <w:p w14:paraId="59AD2D64">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5</w:t>
            </w:r>
          </w:p>
        </w:tc>
        <w:tc>
          <w:tcPr>
            <w:tcW w:w="1601" w:type="dxa"/>
            <w:vMerge w:val="continue"/>
            <w:shd w:val="clear" w:color="auto" w:fill="auto"/>
            <w:noWrap/>
            <w:vAlign w:val="center"/>
          </w:tcPr>
          <w:p w14:paraId="2F4F2685">
            <w:pPr>
              <w:keepNext w:val="0"/>
              <w:keepLines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center"/>
              <w:rPr>
                <w:rFonts w:hint="eastAsia" w:ascii="宋体" w:hAnsi="宋体" w:eastAsia="宋体" w:cs="宋体"/>
                <w:color w:val="000000"/>
                <w:sz w:val="24"/>
                <w:szCs w:val="24"/>
                <w:highlight w:val="none"/>
              </w:rPr>
            </w:pPr>
          </w:p>
        </w:tc>
        <w:tc>
          <w:tcPr>
            <w:tcW w:w="4243" w:type="dxa"/>
            <w:shd w:val="clear" w:color="auto" w:fill="auto"/>
            <w:noWrap/>
            <w:vAlign w:val="center"/>
          </w:tcPr>
          <w:p w14:paraId="74BAF886">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等电位接地线</w:t>
            </w:r>
          </w:p>
        </w:tc>
        <w:tc>
          <w:tcPr>
            <w:tcW w:w="884" w:type="dxa"/>
            <w:shd w:val="clear" w:color="auto" w:fill="auto"/>
            <w:vAlign w:val="center"/>
          </w:tcPr>
          <w:p w14:paraId="5172E8D8">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884" w:type="dxa"/>
            <w:shd w:val="clear" w:color="auto" w:fill="auto"/>
            <w:vAlign w:val="center"/>
          </w:tcPr>
          <w:p w14:paraId="3587512A">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根</w:t>
            </w:r>
          </w:p>
        </w:tc>
      </w:tr>
      <w:tr w14:paraId="1C0C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883" w:type="dxa"/>
            <w:shd w:val="clear" w:color="auto" w:fill="auto"/>
            <w:noWrap/>
            <w:vAlign w:val="center"/>
          </w:tcPr>
          <w:p w14:paraId="42751341">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6</w:t>
            </w:r>
          </w:p>
        </w:tc>
        <w:tc>
          <w:tcPr>
            <w:tcW w:w="1601" w:type="dxa"/>
            <w:vMerge w:val="restart"/>
            <w:shd w:val="clear" w:color="auto" w:fill="auto"/>
            <w:noWrap/>
            <w:vAlign w:val="center"/>
          </w:tcPr>
          <w:p w14:paraId="0ECC30E9">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附件</w:t>
            </w:r>
          </w:p>
        </w:tc>
        <w:tc>
          <w:tcPr>
            <w:tcW w:w="4243" w:type="dxa"/>
            <w:shd w:val="clear" w:color="auto" w:fill="auto"/>
            <w:vAlign w:val="center"/>
          </w:tcPr>
          <w:p w14:paraId="26142C59">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手动开关</w:t>
            </w:r>
          </w:p>
        </w:tc>
        <w:tc>
          <w:tcPr>
            <w:tcW w:w="884" w:type="dxa"/>
            <w:shd w:val="clear" w:color="auto" w:fill="auto"/>
            <w:vAlign w:val="center"/>
          </w:tcPr>
          <w:p w14:paraId="16194A22">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884" w:type="dxa"/>
            <w:shd w:val="clear" w:color="auto" w:fill="auto"/>
            <w:vAlign w:val="center"/>
          </w:tcPr>
          <w:p w14:paraId="68265B8B">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个</w:t>
            </w:r>
          </w:p>
        </w:tc>
      </w:tr>
      <w:tr w14:paraId="2786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883" w:type="dxa"/>
            <w:shd w:val="clear" w:color="auto" w:fill="auto"/>
            <w:noWrap/>
            <w:vAlign w:val="center"/>
          </w:tcPr>
          <w:p w14:paraId="57B4A22E">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7</w:t>
            </w:r>
          </w:p>
        </w:tc>
        <w:tc>
          <w:tcPr>
            <w:tcW w:w="1601" w:type="dxa"/>
            <w:vMerge w:val="continue"/>
            <w:shd w:val="clear" w:color="auto" w:fill="auto"/>
            <w:noWrap/>
            <w:vAlign w:val="center"/>
          </w:tcPr>
          <w:p w14:paraId="363DEFA3">
            <w:pPr>
              <w:keepNext w:val="0"/>
              <w:keepLines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center"/>
              <w:rPr>
                <w:rFonts w:hint="eastAsia" w:ascii="宋体" w:hAnsi="宋体" w:eastAsia="宋体" w:cs="宋体"/>
                <w:color w:val="000000"/>
                <w:sz w:val="24"/>
                <w:szCs w:val="24"/>
                <w:highlight w:val="none"/>
              </w:rPr>
            </w:pPr>
          </w:p>
        </w:tc>
        <w:tc>
          <w:tcPr>
            <w:tcW w:w="4243" w:type="dxa"/>
            <w:shd w:val="clear" w:color="auto" w:fill="auto"/>
            <w:vAlign w:val="center"/>
          </w:tcPr>
          <w:p w14:paraId="6F6520FB">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脚踏开关</w:t>
            </w:r>
          </w:p>
        </w:tc>
        <w:tc>
          <w:tcPr>
            <w:tcW w:w="884" w:type="dxa"/>
            <w:shd w:val="clear" w:color="auto" w:fill="auto"/>
            <w:vAlign w:val="center"/>
          </w:tcPr>
          <w:p w14:paraId="0A237709">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884" w:type="dxa"/>
            <w:shd w:val="clear" w:color="auto" w:fill="auto"/>
            <w:vAlign w:val="center"/>
          </w:tcPr>
          <w:p w14:paraId="16BD4836">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个</w:t>
            </w:r>
          </w:p>
        </w:tc>
      </w:tr>
      <w:tr w14:paraId="3FC9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883" w:type="dxa"/>
            <w:shd w:val="clear" w:color="auto" w:fill="auto"/>
            <w:noWrap/>
            <w:vAlign w:val="center"/>
          </w:tcPr>
          <w:p w14:paraId="11E3B88A">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8</w:t>
            </w:r>
          </w:p>
        </w:tc>
        <w:tc>
          <w:tcPr>
            <w:tcW w:w="1601" w:type="dxa"/>
            <w:vMerge w:val="continue"/>
            <w:shd w:val="clear" w:color="auto" w:fill="auto"/>
            <w:noWrap/>
            <w:vAlign w:val="center"/>
          </w:tcPr>
          <w:p w14:paraId="1C915F67">
            <w:pPr>
              <w:keepNext w:val="0"/>
              <w:keepLines w:val="0"/>
              <w:pageBreakBefore w:val="0"/>
              <w:kinsoku/>
              <w:wordWrap/>
              <w:overflowPunct/>
              <w:topLinePunct w:val="0"/>
              <w:autoSpaceDE w:val="0"/>
              <w:autoSpaceDN w:val="0"/>
              <w:bidi w:val="0"/>
              <w:adjustRightInd/>
              <w:snapToGrid w:val="0"/>
              <w:spacing w:line="240" w:lineRule="auto"/>
              <w:ind w:left="0" w:leftChars="0" w:right="0" w:rightChars="0" w:firstLine="0" w:firstLineChars="0"/>
              <w:jc w:val="center"/>
              <w:rPr>
                <w:rFonts w:hint="eastAsia" w:ascii="宋体" w:hAnsi="宋体" w:eastAsia="宋体" w:cs="宋体"/>
                <w:color w:val="000000"/>
                <w:sz w:val="24"/>
                <w:szCs w:val="24"/>
                <w:highlight w:val="none"/>
              </w:rPr>
            </w:pPr>
          </w:p>
        </w:tc>
        <w:tc>
          <w:tcPr>
            <w:tcW w:w="4243" w:type="dxa"/>
            <w:shd w:val="clear" w:color="auto" w:fill="auto"/>
            <w:vAlign w:val="center"/>
          </w:tcPr>
          <w:p w14:paraId="4B813693">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针筒保护套</w:t>
            </w:r>
          </w:p>
        </w:tc>
        <w:tc>
          <w:tcPr>
            <w:tcW w:w="884" w:type="dxa"/>
            <w:shd w:val="clear" w:color="auto" w:fill="auto"/>
            <w:vAlign w:val="center"/>
          </w:tcPr>
          <w:p w14:paraId="1A71F5E3">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1</w:t>
            </w:r>
          </w:p>
        </w:tc>
        <w:tc>
          <w:tcPr>
            <w:tcW w:w="884" w:type="dxa"/>
            <w:shd w:val="clear" w:color="auto" w:fill="auto"/>
            <w:vAlign w:val="center"/>
          </w:tcPr>
          <w:p w14:paraId="1CD21884">
            <w:pPr>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个</w:t>
            </w:r>
          </w:p>
        </w:tc>
      </w:tr>
    </w:tbl>
    <w:p w14:paraId="5E43CF20">
      <w:pPr>
        <w:keepNext w:val="0"/>
        <w:keepLines w:val="0"/>
        <w:pageBreakBefore w:val="0"/>
        <w:kinsoku/>
        <w:wordWrap/>
        <w:overflowPunct/>
        <w:topLinePunct w:val="0"/>
        <w:bidi w:val="0"/>
        <w:spacing w:line="360" w:lineRule="auto"/>
        <w:ind w:left="0" w:leftChars="0" w:right="0" w:rightChars="0" w:firstLine="482" w:firstLineChars="200"/>
        <w:rPr>
          <w:rFonts w:hint="eastAsia" w:ascii="宋体" w:hAnsi="宋体" w:eastAsia="宋体" w:cs="宋体"/>
          <w:b/>
          <w:bCs/>
          <w:sz w:val="24"/>
          <w:szCs w:val="24"/>
          <w:highlight w:val="none"/>
        </w:rPr>
      </w:pPr>
    </w:p>
    <w:p w14:paraId="66891F24">
      <w:pPr>
        <w:pStyle w:val="3"/>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val="en-US" w:eastAsia="zh-CN"/>
        </w:rPr>
      </w:pPr>
    </w:p>
    <w:p w14:paraId="7DFF5FF5">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1"/>
        <w:rPr>
          <w:rFonts w:hint="default" w:ascii="宋体" w:hAnsi="宋体" w:eastAsia="宋体" w:cs="宋体"/>
          <w:b/>
          <w:bCs/>
          <w:sz w:val="28"/>
          <w:szCs w:val="28"/>
          <w:highlight w:val="none"/>
          <w:lang w:val="en-US" w:eastAsia="zh-CN"/>
        </w:rPr>
      </w:pPr>
      <w:r>
        <w:rPr>
          <w:rFonts w:hint="eastAsia" w:cs="宋体"/>
          <w:b/>
          <w:bCs/>
          <w:sz w:val="28"/>
          <w:szCs w:val="28"/>
          <w:highlight w:val="none"/>
          <w:lang w:val="en-US" w:eastAsia="zh-CN"/>
        </w:rPr>
        <w:t>12</w:t>
      </w:r>
      <w:r>
        <w:rPr>
          <w:rFonts w:hint="eastAsia" w:ascii="宋体" w:hAnsi="宋体" w:eastAsia="宋体" w:cs="宋体"/>
          <w:b/>
          <w:bCs/>
          <w:sz w:val="28"/>
          <w:szCs w:val="28"/>
          <w:highlight w:val="none"/>
          <w:lang w:val="en-US" w:eastAsia="zh-CN"/>
        </w:rPr>
        <w:t>包</w:t>
      </w:r>
    </w:p>
    <w:p w14:paraId="45B662B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品目1</w:t>
      </w:r>
      <w:r>
        <w:rPr>
          <w:rFonts w:hint="eastAsia" w:cs="宋体"/>
          <w:b/>
          <w:bCs/>
          <w:sz w:val="24"/>
          <w:szCs w:val="24"/>
          <w:highlight w:val="none"/>
          <w:lang w:val="en-US" w:eastAsia="zh-CN"/>
        </w:rPr>
        <w:t>2-1</w:t>
      </w:r>
      <w:r>
        <w:rPr>
          <w:rFonts w:hint="eastAsia" w:ascii="宋体" w:hAnsi="宋体" w:eastAsia="宋体" w:cs="宋体"/>
          <w:b/>
          <w:bCs/>
          <w:sz w:val="24"/>
          <w:szCs w:val="24"/>
          <w:highlight w:val="none"/>
          <w:lang w:val="en-US" w:eastAsia="zh-CN"/>
        </w:rPr>
        <w:t>：高频电刀</w:t>
      </w:r>
    </w:p>
    <w:p w14:paraId="7224DC07">
      <w:pPr>
        <w:spacing w:line="360" w:lineRule="auto"/>
        <w:ind w:firstLine="482" w:firstLineChars="200"/>
        <w:rPr>
          <w:rFonts w:hint="eastAsia" w:ascii="宋体" w:hAnsi="宋体" w:cs="宋体"/>
          <w:b/>
          <w:bCs/>
          <w:color w:val="000000"/>
          <w:kern w:val="0"/>
          <w:sz w:val="24"/>
          <w:lang w:bidi="ar"/>
        </w:rPr>
      </w:pPr>
      <w:r>
        <w:rPr>
          <w:rFonts w:hint="eastAsia" w:ascii="宋体" w:hAnsi="宋体" w:cs="宋体"/>
          <w:b/>
          <w:bCs/>
          <w:color w:val="000000"/>
          <w:kern w:val="0"/>
          <w:sz w:val="24"/>
          <w:lang w:bidi="ar"/>
        </w:rPr>
        <w:t>一、技术参数</w:t>
      </w:r>
    </w:p>
    <w:p w14:paraId="7A32D50C">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1、</w:t>
      </w:r>
      <w:r>
        <w:rPr>
          <w:rFonts w:hint="eastAsia" w:ascii="宋体" w:hAnsi="宋体" w:cs="宋体"/>
          <w:sz w:val="24"/>
        </w:rPr>
        <w:t>用途：用于手术中进行组织切割、凝血等外科手术和内镜手术。</w:t>
      </w:r>
    </w:p>
    <w:p w14:paraId="1C69A036">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2、</w:t>
      </w:r>
      <w:r>
        <w:rPr>
          <w:rFonts w:hint="eastAsia" w:ascii="宋体" w:hAnsi="宋体" w:cs="宋体"/>
          <w:sz w:val="24"/>
        </w:rPr>
        <w:t>全悬浮输出，具有两个 独立和隔离的CF型防除颤应用 单极和双极  。</w:t>
      </w:r>
    </w:p>
    <w:p w14:paraId="5E1E593C">
      <w:pPr>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3、</w:t>
      </w:r>
      <w:r>
        <w:rPr>
          <w:rFonts w:hint="eastAsia" w:ascii="宋体" w:hAnsi="宋体" w:cs="宋体"/>
          <w:sz w:val="24"/>
        </w:rPr>
        <w:t>具备单极切割功能：≥5种工作模式。</w:t>
      </w:r>
    </w:p>
    <w:p w14:paraId="1F4E4C0B">
      <w:pPr>
        <w:spacing w:line="360" w:lineRule="auto"/>
        <w:ind w:firstLine="720" w:firstLineChars="300"/>
        <w:rPr>
          <w:rFonts w:hint="eastAsia" w:ascii="宋体" w:hAnsi="宋体" w:cs="宋体"/>
          <w:sz w:val="24"/>
        </w:rPr>
      </w:pPr>
      <w:r>
        <w:rPr>
          <w:rFonts w:hint="eastAsia" w:ascii="宋体" w:hAnsi="宋体" w:cs="宋体"/>
          <w:sz w:val="24"/>
        </w:rPr>
        <w:t>3.1纯 切：≥350W(负载500Ω)；</w:t>
      </w:r>
    </w:p>
    <w:p w14:paraId="125381BB">
      <w:pPr>
        <w:spacing w:line="360" w:lineRule="auto"/>
        <w:ind w:firstLine="720" w:firstLineChars="300"/>
        <w:rPr>
          <w:rFonts w:hint="eastAsia" w:ascii="宋体" w:hAnsi="宋体" w:cs="宋体"/>
          <w:sz w:val="24"/>
        </w:rPr>
      </w:pPr>
      <w:r>
        <w:rPr>
          <w:rFonts w:hint="eastAsia" w:ascii="宋体" w:hAnsi="宋体" w:cs="宋体"/>
          <w:sz w:val="24"/>
        </w:rPr>
        <w:t>3.2混切1：≥250W(负载500Ω)；</w:t>
      </w:r>
    </w:p>
    <w:p w14:paraId="4B534BCE">
      <w:pPr>
        <w:spacing w:line="360" w:lineRule="auto"/>
        <w:ind w:firstLine="720" w:firstLineChars="300"/>
        <w:rPr>
          <w:rFonts w:hint="eastAsia" w:ascii="宋体" w:hAnsi="宋体" w:cs="宋体"/>
          <w:sz w:val="24"/>
        </w:rPr>
      </w:pPr>
      <w:r>
        <w:rPr>
          <w:rFonts w:hint="eastAsia" w:ascii="宋体" w:hAnsi="宋体" w:cs="宋体"/>
          <w:sz w:val="24"/>
        </w:rPr>
        <w:t>3.3混切2：≥200W(负载500Ω)；</w:t>
      </w:r>
    </w:p>
    <w:p w14:paraId="70D1A2AB">
      <w:pPr>
        <w:spacing w:line="360" w:lineRule="auto"/>
        <w:ind w:firstLine="720" w:firstLineChars="300"/>
        <w:rPr>
          <w:rFonts w:hint="eastAsia" w:ascii="宋体" w:hAnsi="宋体" w:cs="宋体"/>
          <w:sz w:val="24"/>
        </w:rPr>
      </w:pPr>
      <w:r>
        <w:rPr>
          <w:rFonts w:hint="eastAsia" w:ascii="宋体" w:hAnsi="宋体" w:cs="宋体"/>
          <w:sz w:val="24"/>
        </w:rPr>
        <w:t>3.4混切3：≥150W(负载500Ω)；</w:t>
      </w:r>
    </w:p>
    <w:p w14:paraId="3DD194D6">
      <w:pPr>
        <w:spacing w:line="360" w:lineRule="auto"/>
        <w:ind w:firstLine="720" w:firstLineChars="300"/>
        <w:rPr>
          <w:rFonts w:hint="eastAsia" w:ascii="宋体" w:hAnsi="宋体" w:cs="宋体"/>
          <w:sz w:val="24"/>
        </w:rPr>
      </w:pPr>
      <w:r>
        <w:rPr>
          <w:rFonts w:hint="eastAsia" w:ascii="宋体" w:hAnsi="宋体" w:cs="宋体"/>
          <w:sz w:val="24"/>
        </w:rPr>
        <w:t>3.5脉冲切：≥350W(负载500Ω)；</w:t>
      </w:r>
    </w:p>
    <w:p w14:paraId="2E8AF398">
      <w:pPr>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4、</w:t>
      </w:r>
      <w:bookmarkStart w:id="11" w:name="_Hlk198670670"/>
      <w:r>
        <w:rPr>
          <w:rFonts w:hint="eastAsia" w:ascii="宋体" w:hAnsi="宋体" w:cs="宋体"/>
          <w:sz w:val="24"/>
        </w:rPr>
        <w:t>具备凝血功能：≥5种工作模式</w:t>
      </w:r>
      <w:bookmarkEnd w:id="11"/>
      <w:r>
        <w:rPr>
          <w:rFonts w:hint="eastAsia" w:ascii="宋体" w:hAnsi="宋体" w:cs="宋体"/>
          <w:sz w:val="24"/>
        </w:rPr>
        <w:t>。</w:t>
      </w:r>
    </w:p>
    <w:p w14:paraId="07DB6C90">
      <w:pPr>
        <w:spacing w:line="360" w:lineRule="auto"/>
        <w:ind w:firstLine="720" w:firstLineChars="300"/>
        <w:rPr>
          <w:rFonts w:hint="eastAsia" w:ascii="宋体" w:hAnsi="宋体" w:cs="宋体"/>
          <w:sz w:val="24"/>
        </w:rPr>
      </w:pPr>
      <w:r>
        <w:rPr>
          <w:rFonts w:hint="eastAsia" w:ascii="宋体" w:hAnsi="宋体" w:cs="宋体"/>
          <w:sz w:val="24"/>
        </w:rPr>
        <w:t>4.1喷凝：≥80W(负载500Ω)；</w:t>
      </w:r>
    </w:p>
    <w:p w14:paraId="78F9CF44">
      <w:pPr>
        <w:spacing w:line="360" w:lineRule="auto"/>
        <w:ind w:firstLine="720" w:firstLineChars="300"/>
        <w:rPr>
          <w:rFonts w:hint="eastAsia" w:ascii="宋体" w:hAnsi="宋体" w:cs="宋体"/>
          <w:sz w:val="24"/>
        </w:rPr>
      </w:pPr>
      <w:r>
        <w:rPr>
          <w:rFonts w:hint="eastAsia" w:ascii="宋体" w:hAnsi="宋体" w:cs="宋体"/>
          <w:sz w:val="24"/>
        </w:rPr>
        <w:t>4.2强凝：≥120W(负载500Ω)；</w:t>
      </w:r>
    </w:p>
    <w:p w14:paraId="500A6988">
      <w:pPr>
        <w:spacing w:line="360" w:lineRule="auto"/>
        <w:ind w:firstLine="720" w:firstLineChars="300"/>
        <w:rPr>
          <w:rFonts w:hint="eastAsia" w:ascii="宋体" w:hAnsi="宋体" w:cs="宋体"/>
          <w:sz w:val="24"/>
        </w:rPr>
      </w:pPr>
      <w:r>
        <w:rPr>
          <w:rFonts w:hint="eastAsia" w:ascii="宋体" w:hAnsi="宋体" w:cs="宋体"/>
          <w:sz w:val="24"/>
        </w:rPr>
        <w:t>4.3柔凝：≥120W(负载500Ω)；</w:t>
      </w:r>
    </w:p>
    <w:p w14:paraId="12BEE75C">
      <w:pPr>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5、</w:t>
      </w:r>
      <w:r>
        <w:rPr>
          <w:rFonts w:hint="eastAsia" w:ascii="宋体" w:hAnsi="宋体" w:cs="宋体"/>
          <w:sz w:val="24"/>
        </w:rPr>
        <w:t>具备双极功能：≥2种工作模式。</w:t>
      </w:r>
    </w:p>
    <w:p w14:paraId="023F5DE2">
      <w:pPr>
        <w:spacing w:line="360" w:lineRule="auto"/>
        <w:ind w:firstLine="720" w:firstLineChars="300"/>
        <w:rPr>
          <w:rFonts w:hint="eastAsia" w:ascii="宋体" w:hAnsi="宋体" w:cs="宋体"/>
          <w:sz w:val="24"/>
        </w:rPr>
      </w:pPr>
      <w:r>
        <w:rPr>
          <w:rFonts w:hint="eastAsia" w:ascii="宋体" w:hAnsi="宋体" w:cs="宋体"/>
          <w:sz w:val="24"/>
        </w:rPr>
        <w:t>5.1标准双极：≥70W(负载100Ω)；</w:t>
      </w:r>
    </w:p>
    <w:p w14:paraId="76449AE8">
      <w:pPr>
        <w:spacing w:line="360" w:lineRule="auto"/>
        <w:ind w:firstLine="720" w:firstLineChars="300"/>
        <w:rPr>
          <w:rFonts w:hint="eastAsia" w:ascii="宋体" w:hAnsi="宋体" w:cs="宋体"/>
          <w:sz w:val="24"/>
        </w:rPr>
      </w:pPr>
      <w:r>
        <w:rPr>
          <w:rFonts w:hint="eastAsia" w:ascii="宋体" w:hAnsi="宋体" w:cs="宋体"/>
          <w:sz w:val="24"/>
        </w:rPr>
        <w:t>5.2双极强凝（宏双极）：≥70W(负载100Ω)；</w:t>
      </w:r>
    </w:p>
    <w:p w14:paraId="1FC58775">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6、</w:t>
      </w:r>
      <w:r>
        <w:rPr>
          <w:rFonts w:hint="eastAsia" w:ascii="宋体" w:hAnsi="宋体" w:cs="宋体"/>
          <w:sz w:val="24"/>
        </w:rPr>
        <w:t>具备高频发生器通用内窥接口，可配合各类型内窥镜进行内镜下的治疗，包括水下汽化电切。</w:t>
      </w:r>
    </w:p>
    <w:p w14:paraId="700FBFBE">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7、</w:t>
      </w:r>
      <w:r>
        <w:rPr>
          <w:rFonts w:hint="eastAsia" w:ascii="宋体" w:hAnsi="宋体" w:cs="宋体"/>
          <w:sz w:val="24"/>
        </w:rPr>
        <w:t>具备专用病人回路电极板接触质量检测系统，可实时检测电极板贴敷效果，具备开路、短路等质量 问题时，具有 语音提示播报、同时具有指示灯和错误代码提示功能。</w:t>
      </w:r>
    </w:p>
    <w:p w14:paraId="77DAC8D8">
      <w:pPr>
        <w:spacing w:line="360" w:lineRule="auto"/>
        <w:ind w:firstLine="480" w:firstLineChars="200"/>
        <w:rPr>
          <w:rFonts w:hint="eastAsia" w:ascii="宋体" w:hAnsi="宋体" w:cs="宋体"/>
          <w:color w:val="000000"/>
          <w:kern w:val="0"/>
          <w:sz w:val="24"/>
          <w:lang w:bidi="ar"/>
        </w:rPr>
      </w:pPr>
      <w:r>
        <w:rPr>
          <w:rFonts w:hint="eastAsia"/>
          <w:sz w:val="24"/>
          <w:shd w:val="clear" w:color="auto" w:fill="FFFFFF"/>
        </w:rPr>
        <w:t>▲</w:t>
      </w:r>
      <w:r>
        <w:rPr>
          <w:rFonts w:hint="eastAsia" w:ascii="宋体" w:hAnsi="宋体" w:cs="宋体"/>
          <w:color w:val="000000"/>
          <w:kern w:val="0"/>
          <w:sz w:val="24"/>
          <w:lang w:bidi="ar"/>
        </w:rPr>
        <w:t>8、</w:t>
      </w:r>
      <w:r>
        <w:rPr>
          <w:rFonts w:hint="eastAsia" w:ascii="宋体" w:hAnsi="宋体" w:cs="宋体"/>
          <w:sz w:val="24"/>
        </w:rPr>
        <w:t>可同时插入≥4把手术工作输出器械（不算负极板），且每把器械使用互不影响，可同时双刀笔输出，同时切割和同时凝血。</w:t>
      </w:r>
    </w:p>
    <w:p w14:paraId="5759589F">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9、</w:t>
      </w:r>
      <w:r>
        <w:rPr>
          <w:rFonts w:hint="eastAsia" w:ascii="宋体" w:hAnsi="宋体" w:cs="宋体"/>
          <w:sz w:val="24"/>
        </w:rPr>
        <w:t>具有断电保护电路功能，能实时记录各功能的输出设定值。</w:t>
      </w:r>
    </w:p>
    <w:p w14:paraId="4D8DD426">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10、</w:t>
      </w:r>
      <w:r>
        <w:rPr>
          <w:rFonts w:hint="eastAsia" w:ascii="宋体" w:hAnsi="宋体" w:cs="宋体"/>
          <w:sz w:val="24"/>
        </w:rPr>
        <w:t>切割、凝血、双极具有独立LED显示屏 ，面板有图标和数字显示；</w:t>
      </w:r>
    </w:p>
    <w:p w14:paraId="582916F6">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11、</w:t>
      </w:r>
      <w:r>
        <w:rPr>
          <w:rFonts w:hint="eastAsia" w:ascii="宋体" w:hAnsi="宋体" w:cs="宋体"/>
          <w:sz w:val="24"/>
        </w:rPr>
        <w:t xml:space="preserve">全功能功率自动补偿，输出功率误差≤±3%。 </w:t>
      </w:r>
    </w:p>
    <w:p w14:paraId="2275180C">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12、</w:t>
      </w:r>
      <w:r>
        <w:rPr>
          <w:rFonts w:hint="eastAsia" w:ascii="宋体" w:hAnsi="宋体" w:cs="宋体"/>
          <w:sz w:val="24"/>
        </w:rPr>
        <w:t>具备电子散热方式 ，确保无菌操作。</w:t>
      </w:r>
    </w:p>
    <w:p w14:paraId="49D34FDB">
      <w:pPr>
        <w:spacing w:line="360" w:lineRule="auto"/>
        <w:ind w:firstLine="480" w:firstLineChars="200"/>
        <w:rPr>
          <w:rFonts w:hint="eastAsia" w:ascii="宋体" w:hAnsi="宋体" w:cs="宋体"/>
          <w:color w:val="000000"/>
          <w:kern w:val="0"/>
          <w:sz w:val="24"/>
          <w:lang w:bidi="ar"/>
        </w:rPr>
      </w:pPr>
      <w:r>
        <w:rPr>
          <w:rFonts w:hint="eastAsia"/>
          <w:sz w:val="24"/>
          <w:shd w:val="clear" w:color="auto" w:fill="FFFFFF"/>
        </w:rPr>
        <w:t>▲</w:t>
      </w:r>
      <w:r>
        <w:rPr>
          <w:rFonts w:hint="eastAsia" w:ascii="宋体" w:hAnsi="宋体" w:cs="宋体"/>
          <w:color w:val="000000"/>
          <w:kern w:val="0"/>
          <w:sz w:val="24"/>
          <w:lang w:bidi="ar"/>
        </w:rPr>
        <w:t>13、</w:t>
      </w:r>
      <w:r>
        <w:rPr>
          <w:rFonts w:hint="eastAsia" w:ascii="宋体" w:hAnsi="宋体" w:cs="宋体"/>
          <w:sz w:val="24"/>
        </w:rPr>
        <w:t>手术模式≥10组可选择， 记忆模式≥10组，支持内镜下治疗EMR 、ESD、ERCP、息肉切除等手术。</w:t>
      </w:r>
    </w:p>
    <w:p w14:paraId="26B40B11">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14、</w:t>
      </w:r>
      <w:r>
        <w:rPr>
          <w:rFonts w:hint="eastAsia" w:ascii="宋体" w:hAnsi="宋体" w:cs="宋体"/>
          <w:sz w:val="24"/>
        </w:rPr>
        <w:t>单、双极脚控独立控制，直踩即时输出，术中无需转换，每台电刀配单双极脚控各1个。</w:t>
      </w:r>
    </w:p>
    <w:p w14:paraId="285CDDD6">
      <w:pPr>
        <w:spacing w:line="360" w:lineRule="auto"/>
        <w:ind w:firstLine="480" w:firstLineChars="200"/>
        <w:rPr>
          <w:rFonts w:hint="eastAsia" w:ascii="宋体" w:hAnsi="宋体" w:cs="宋体"/>
          <w:color w:val="000000"/>
          <w:kern w:val="0"/>
          <w:sz w:val="24"/>
          <w:lang w:bidi="ar"/>
        </w:rPr>
      </w:pPr>
      <w:r>
        <w:rPr>
          <w:rFonts w:hint="eastAsia" w:ascii="宋体" w:hAnsi="宋体" w:cs="宋体"/>
          <w:color w:val="000000"/>
          <w:kern w:val="0"/>
          <w:sz w:val="24"/>
          <w:lang w:bidi="ar"/>
        </w:rPr>
        <w:t>15、</w:t>
      </w:r>
      <w:bookmarkStart w:id="12" w:name="_Hlk198670760"/>
      <w:r>
        <w:rPr>
          <w:rFonts w:hint="eastAsia" w:ascii="宋体" w:hAnsi="宋体" w:cs="宋体"/>
          <w:sz w:val="24"/>
        </w:rPr>
        <w:t>具有 语音 提示播报、同时具有指示灯和错误代码提示功能，故障诊断提示系统。</w:t>
      </w:r>
      <w:bookmarkEnd w:id="12"/>
    </w:p>
    <w:p w14:paraId="17D66058">
      <w:pPr>
        <w:spacing w:line="360" w:lineRule="auto"/>
        <w:ind w:firstLine="480" w:firstLineChars="200"/>
        <w:rPr>
          <w:rFonts w:hint="eastAsia" w:ascii="宋体" w:hAnsi="宋体" w:cs="宋体"/>
          <w:color w:val="000000"/>
          <w:kern w:val="0"/>
          <w:sz w:val="24"/>
          <w:lang w:bidi="ar"/>
        </w:rPr>
      </w:pPr>
      <w:r>
        <w:rPr>
          <w:rFonts w:hint="eastAsia"/>
          <w:sz w:val="24"/>
          <w:shd w:val="clear" w:color="auto" w:fill="FFFFFF"/>
        </w:rPr>
        <w:t>▲</w:t>
      </w:r>
      <w:r>
        <w:rPr>
          <w:rFonts w:hint="eastAsia" w:ascii="宋体" w:hAnsi="宋体" w:cs="宋体"/>
          <w:color w:val="000000"/>
          <w:kern w:val="0"/>
          <w:sz w:val="24"/>
          <w:lang w:bidi="ar"/>
        </w:rPr>
        <w:t>16、</w:t>
      </w:r>
      <w:r>
        <w:rPr>
          <w:rFonts w:hint="eastAsia" w:ascii="宋体" w:hAnsi="宋体" w:cs="宋体"/>
          <w:sz w:val="24"/>
        </w:rPr>
        <w:t>具备脉冲切割系统，脉冲宽度≥5种 可调 ，可满足内镜下 ESD、EMR、ERCP、 POEM和息肉等切除等。</w:t>
      </w:r>
    </w:p>
    <w:p w14:paraId="6FAAC3FA">
      <w:pPr>
        <w:spacing w:line="360" w:lineRule="auto"/>
        <w:ind w:firstLine="480" w:firstLineChars="200"/>
        <w:rPr>
          <w:rFonts w:hint="eastAsia" w:ascii="宋体" w:hAnsi="宋体" w:cs="宋体"/>
          <w:sz w:val="24"/>
        </w:rPr>
      </w:pPr>
      <w:r>
        <w:rPr>
          <w:rFonts w:hint="eastAsia" w:ascii="宋体" w:hAnsi="宋体" w:cs="宋体"/>
          <w:color w:val="000000"/>
          <w:kern w:val="0"/>
          <w:sz w:val="24"/>
          <w:lang w:bidi="ar"/>
        </w:rPr>
        <w:t>17、</w:t>
      </w:r>
      <w:r>
        <w:rPr>
          <w:rFonts w:hint="eastAsia" w:ascii="宋体" w:hAnsi="宋体" w:cs="宋体"/>
          <w:sz w:val="24"/>
        </w:rPr>
        <w:t>采用模块化设计 。支持升级为内镜双极超刀系统、消化内镜工作站系统以及氩气高频能量系统。</w:t>
      </w:r>
    </w:p>
    <w:p w14:paraId="4F6B4F7E">
      <w:pPr>
        <w:numPr>
          <w:ilvl w:val="0"/>
          <w:numId w:val="1"/>
        </w:numPr>
        <w:spacing w:line="360" w:lineRule="auto"/>
        <w:rPr>
          <w:rFonts w:hint="eastAsia" w:ascii="宋体" w:hAnsi="宋体" w:cs="宋体"/>
          <w:b/>
          <w:bCs/>
          <w:sz w:val="24"/>
        </w:rPr>
      </w:pPr>
      <w:r>
        <w:rPr>
          <w:rFonts w:hint="eastAsia" w:ascii="宋体" w:hAnsi="宋体" w:cs="宋体"/>
          <w:b/>
          <w:bCs/>
          <w:sz w:val="24"/>
        </w:rPr>
        <w:t>配置清单：</w:t>
      </w:r>
    </w:p>
    <w:tbl>
      <w:tblPr>
        <w:tblStyle w:val="7"/>
        <w:tblW w:w="7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3403"/>
        <w:gridCol w:w="3027"/>
      </w:tblGrid>
      <w:tr w14:paraId="04B3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18091E7D">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1</w:t>
            </w:r>
          </w:p>
        </w:tc>
        <w:tc>
          <w:tcPr>
            <w:tcW w:w="3403" w:type="dxa"/>
            <w:noWrap w:val="0"/>
            <w:vAlign w:val="center"/>
          </w:tcPr>
          <w:p w14:paraId="47D277DB">
            <w:pPr>
              <w:autoSpaceDE w:val="0"/>
              <w:autoSpaceDN w:val="0"/>
              <w:spacing w:line="240" w:lineRule="auto"/>
              <w:jc w:val="center"/>
              <w:rPr>
                <w:rFonts w:hint="eastAsia" w:ascii="宋体" w:hAnsi="宋体" w:cs="宋体"/>
                <w:bCs/>
                <w:sz w:val="24"/>
              </w:rPr>
            </w:pPr>
            <w:r>
              <w:rPr>
                <w:rFonts w:hint="eastAsia" w:ascii="宋体" w:hAnsi="宋体" w:cs="宋体"/>
                <w:bCs/>
                <w:sz w:val="24"/>
              </w:rPr>
              <w:t>主机</w:t>
            </w:r>
          </w:p>
        </w:tc>
        <w:tc>
          <w:tcPr>
            <w:tcW w:w="3027" w:type="dxa"/>
            <w:noWrap w:val="0"/>
            <w:vAlign w:val="center"/>
          </w:tcPr>
          <w:p w14:paraId="51E2434E">
            <w:pPr>
              <w:autoSpaceDE w:val="0"/>
              <w:autoSpaceDN w:val="0"/>
              <w:spacing w:line="240" w:lineRule="auto"/>
              <w:jc w:val="center"/>
              <w:rPr>
                <w:rFonts w:hint="eastAsia" w:ascii="宋体" w:hAnsi="宋体" w:cs="宋体"/>
                <w:bCs/>
                <w:sz w:val="24"/>
              </w:rPr>
            </w:pPr>
            <w:r>
              <w:rPr>
                <w:rFonts w:hint="eastAsia" w:ascii="宋体" w:hAnsi="宋体" w:cs="宋体"/>
                <w:bCs/>
                <w:sz w:val="24"/>
              </w:rPr>
              <w:t>1台</w:t>
            </w:r>
          </w:p>
        </w:tc>
      </w:tr>
      <w:tr w14:paraId="243E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1FCE9C57">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2</w:t>
            </w:r>
          </w:p>
        </w:tc>
        <w:tc>
          <w:tcPr>
            <w:tcW w:w="3403" w:type="dxa"/>
            <w:noWrap w:val="0"/>
            <w:vAlign w:val="center"/>
          </w:tcPr>
          <w:p w14:paraId="4637F762">
            <w:pPr>
              <w:autoSpaceDE w:val="0"/>
              <w:autoSpaceDN w:val="0"/>
              <w:spacing w:line="240" w:lineRule="auto"/>
              <w:jc w:val="center"/>
              <w:rPr>
                <w:rFonts w:hint="eastAsia" w:ascii="宋体" w:hAnsi="宋体" w:cs="宋体"/>
                <w:bCs/>
                <w:sz w:val="24"/>
              </w:rPr>
            </w:pPr>
            <w:r>
              <w:rPr>
                <w:rFonts w:hint="eastAsia" w:ascii="宋体" w:hAnsi="宋体" w:cs="宋体"/>
                <w:bCs/>
                <w:sz w:val="24"/>
              </w:rPr>
              <w:t>一次性使用手术电极</w:t>
            </w:r>
          </w:p>
        </w:tc>
        <w:tc>
          <w:tcPr>
            <w:tcW w:w="3027" w:type="dxa"/>
            <w:noWrap w:val="0"/>
            <w:vAlign w:val="center"/>
          </w:tcPr>
          <w:p w14:paraId="2D77A1A7">
            <w:pPr>
              <w:autoSpaceDE w:val="0"/>
              <w:autoSpaceDN w:val="0"/>
              <w:spacing w:line="240" w:lineRule="auto"/>
              <w:jc w:val="center"/>
              <w:rPr>
                <w:rFonts w:hint="eastAsia" w:ascii="宋体" w:hAnsi="宋体" w:cs="宋体"/>
                <w:bCs/>
                <w:sz w:val="24"/>
              </w:rPr>
            </w:pPr>
            <w:r>
              <w:rPr>
                <w:rFonts w:hint="eastAsia" w:ascii="宋体" w:hAnsi="宋体" w:cs="宋体"/>
                <w:bCs/>
                <w:sz w:val="24"/>
              </w:rPr>
              <w:t>≥5把</w:t>
            </w:r>
          </w:p>
        </w:tc>
      </w:tr>
      <w:tr w14:paraId="409B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0EFEC7AB">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3</w:t>
            </w:r>
          </w:p>
        </w:tc>
        <w:tc>
          <w:tcPr>
            <w:tcW w:w="3403" w:type="dxa"/>
            <w:noWrap w:val="0"/>
            <w:vAlign w:val="center"/>
          </w:tcPr>
          <w:p w14:paraId="4984C7FC">
            <w:pPr>
              <w:autoSpaceDE w:val="0"/>
              <w:autoSpaceDN w:val="0"/>
              <w:spacing w:line="240" w:lineRule="auto"/>
              <w:jc w:val="center"/>
              <w:rPr>
                <w:rFonts w:hint="eastAsia" w:ascii="宋体" w:hAnsi="宋体" w:cs="宋体"/>
                <w:bCs/>
                <w:sz w:val="24"/>
              </w:rPr>
            </w:pPr>
            <w:r>
              <w:rPr>
                <w:rFonts w:hint="eastAsia" w:ascii="宋体" w:hAnsi="宋体" w:cs="宋体"/>
                <w:bCs/>
                <w:sz w:val="24"/>
              </w:rPr>
              <w:t>双极消融电极</w:t>
            </w:r>
          </w:p>
        </w:tc>
        <w:tc>
          <w:tcPr>
            <w:tcW w:w="3027" w:type="dxa"/>
            <w:noWrap w:val="0"/>
            <w:vAlign w:val="center"/>
          </w:tcPr>
          <w:p w14:paraId="17B9B241">
            <w:pPr>
              <w:autoSpaceDE w:val="0"/>
              <w:autoSpaceDN w:val="0"/>
              <w:spacing w:line="240" w:lineRule="auto"/>
              <w:jc w:val="center"/>
              <w:rPr>
                <w:rFonts w:hint="eastAsia" w:ascii="宋体" w:hAnsi="宋体" w:cs="宋体"/>
                <w:bCs/>
                <w:sz w:val="24"/>
              </w:rPr>
            </w:pPr>
            <w:r>
              <w:rPr>
                <w:rFonts w:hint="eastAsia" w:ascii="宋体" w:hAnsi="宋体" w:cs="宋体"/>
                <w:bCs/>
                <w:sz w:val="24"/>
              </w:rPr>
              <w:t>1支</w:t>
            </w:r>
          </w:p>
        </w:tc>
      </w:tr>
      <w:tr w14:paraId="3D80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0CA264C4">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4</w:t>
            </w:r>
          </w:p>
        </w:tc>
        <w:tc>
          <w:tcPr>
            <w:tcW w:w="3403" w:type="dxa"/>
            <w:noWrap w:val="0"/>
            <w:vAlign w:val="center"/>
          </w:tcPr>
          <w:p w14:paraId="10771615">
            <w:pPr>
              <w:autoSpaceDE w:val="0"/>
              <w:autoSpaceDN w:val="0"/>
              <w:spacing w:line="240" w:lineRule="auto"/>
              <w:jc w:val="center"/>
              <w:rPr>
                <w:rFonts w:hint="eastAsia" w:ascii="宋体" w:hAnsi="宋体" w:cs="宋体"/>
                <w:bCs/>
                <w:sz w:val="24"/>
              </w:rPr>
            </w:pPr>
            <w:r>
              <w:rPr>
                <w:rFonts w:hint="eastAsia" w:ascii="宋体" w:hAnsi="宋体" w:cs="宋体"/>
                <w:bCs/>
                <w:sz w:val="24"/>
              </w:rPr>
              <w:t>一次性使用中性电极</w:t>
            </w:r>
          </w:p>
        </w:tc>
        <w:tc>
          <w:tcPr>
            <w:tcW w:w="3027" w:type="dxa"/>
            <w:noWrap w:val="0"/>
            <w:vAlign w:val="center"/>
          </w:tcPr>
          <w:p w14:paraId="557B10B6">
            <w:pPr>
              <w:autoSpaceDE w:val="0"/>
              <w:autoSpaceDN w:val="0"/>
              <w:spacing w:line="240" w:lineRule="auto"/>
              <w:jc w:val="center"/>
              <w:rPr>
                <w:rFonts w:hint="eastAsia" w:ascii="宋体" w:hAnsi="宋体" w:cs="宋体"/>
                <w:bCs/>
                <w:sz w:val="24"/>
              </w:rPr>
            </w:pPr>
            <w:r>
              <w:rPr>
                <w:rFonts w:hint="eastAsia" w:ascii="宋体" w:hAnsi="宋体" w:cs="宋体"/>
                <w:bCs/>
                <w:sz w:val="24"/>
              </w:rPr>
              <w:t>≥5片</w:t>
            </w:r>
          </w:p>
        </w:tc>
      </w:tr>
      <w:tr w14:paraId="0621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3499F517">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5</w:t>
            </w:r>
          </w:p>
        </w:tc>
        <w:tc>
          <w:tcPr>
            <w:tcW w:w="3403" w:type="dxa"/>
            <w:noWrap w:val="0"/>
            <w:vAlign w:val="center"/>
          </w:tcPr>
          <w:p w14:paraId="5DC6807B">
            <w:pPr>
              <w:autoSpaceDE w:val="0"/>
              <w:autoSpaceDN w:val="0"/>
              <w:spacing w:line="240" w:lineRule="auto"/>
              <w:jc w:val="center"/>
              <w:rPr>
                <w:rFonts w:hint="eastAsia" w:ascii="宋体" w:hAnsi="宋体" w:cs="宋体"/>
                <w:bCs/>
                <w:sz w:val="24"/>
              </w:rPr>
            </w:pPr>
            <w:r>
              <w:rPr>
                <w:rFonts w:hint="eastAsia" w:ascii="宋体" w:hAnsi="宋体" w:cs="宋体"/>
                <w:bCs/>
                <w:sz w:val="24"/>
              </w:rPr>
              <w:t>中性电极连接线</w:t>
            </w:r>
          </w:p>
        </w:tc>
        <w:tc>
          <w:tcPr>
            <w:tcW w:w="3027" w:type="dxa"/>
            <w:noWrap w:val="0"/>
            <w:vAlign w:val="center"/>
          </w:tcPr>
          <w:p w14:paraId="7906DD82">
            <w:pPr>
              <w:autoSpaceDE w:val="0"/>
              <w:autoSpaceDN w:val="0"/>
              <w:spacing w:line="240" w:lineRule="auto"/>
              <w:jc w:val="center"/>
              <w:rPr>
                <w:rFonts w:hint="eastAsia" w:ascii="宋体" w:hAnsi="宋体" w:cs="宋体"/>
                <w:bCs/>
                <w:sz w:val="24"/>
              </w:rPr>
            </w:pPr>
            <w:r>
              <w:rPr>
                <w:rFonts w:hint="eastAsia" w:ascii="宋体" w:hAnsi="宋体" w:cs="宋体"/>
                <w:bCs/>
                <w:sz w:val="24"/>
              </w:rPr>
              <w:t>1条</w:t>
            </w:r>
          </w:p>
        </w:tc>
      </w:tr>
      <w:tr w14:paraId="1F01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50CE77E3">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6</w:t>
            </w:r>
          </w:p>
        </w:tc>
        <w:tc>
          <w:tcPr>
            <w:tcW w:w="3403" w:type="dxa"/>
            <w:noWrap w:val="0"/>
            <w:vAlign w:val="center"/>
          </w:tcPr>
          <w:p w14:paraId="5E391437">
            <w:pPr>
              <w:autoSpaceDE w:val="0"/>
              <w:autoSpaceDN w:val="0"/>
              <w:spacing w:line="240" w:lineRule="auto"/>
              <w:jc w:val="center"/>
              <w:rPr>
                <w:rFonts w:hint="eastAsia" w:ascii="宋体" w:hAnsi="宋体" w:cs="宋体"/>
                <w:bCs/>
                <w:sz w:val="24"/>
              </w:rPr>
            </w:pPr>
            <w:r>
              <w:rPr>
                <w:rFonts w:hint="eastAsia" w:ascii="宋体" w:hAnsi="宋体" w:cs="宋体"/>
                <w:bCs/>
                <w:sz w:val="24"/>
              </w:rPr>
              <w:t>单极双脚踏开关</w:t>
            </w:r>
          </w:p>
        </w:tc>
        <w:tc>
          <w:tcPr>
            <w:tcW w:w="3027" w:type="dxa"/>
            <w:noWrap w:val="0"/>
            <w:vAlign w:val="center"/>
          </w:tcPr>
          <w:p w14:paraId="6935BD62">
            <w:pPr>
              <w:autoSpaceDE w:val="0"/>
              <w:autoSpaceDN w:val="0"/>
              <w:spacing w:line="240" w:lineRule="auto"/>
              <w:jc w:val="center"/>
              <w:rPr>
                <w:rFonts w:hint="eastAsia" w:ascii="宋体" w:hAnsi="宋体" w:cs="宋体"/>
                <w:bCs/>
                <w:sz w:val="24"/>
              </w:rPr>
            </w:pPr>
            <w:r>
              <w:rPr>
                <w:rFonts w:hint="eastAsia" w:ascii="宋体" w:hAnsi="宋体" w:cs="宋体"/>
                <w:bCs/>
                <w:sz w:val="24"/>
              </w:rPr>
              <w:t>1个</w:t>
            </w:r>
          </w:p>
        </w:tc>
      </w:tr>
      <w:tr w14:paraId="3BAC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6BF57CF8">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7</w:t>
            </w:r>
          </w:p>
        </w:tc>
        <w:tc>
          <w:tcPr>
            <w:tcW w:w="3403" w:type="dxa"/>
            <w:noWrap w:val="0"/>
            <w:vAlign w:val="center"/>
          </w:tcPr>
          <w:p w14:paraId="5DC4A7D7">
            <w:pPr>
              <w:autoSpaceDE w:val="0"/>
              <w:autoSpaceDN w:val="0"/>
              <w:spacing w:line="240" w:lineRule="auto"/>
              <w:jc w:val="center"/>
              <w:rPr>
                <w:rFonts w:hint="eastAsia" w:ascii="宋体" w:hAnsi="宋体" w:cs="宋体"/>
                <w:bCs/>
                <w:sz w:val="24"/>
              </w:rPr>
            </w:pPr>
            <w:r>
              <w:rPr>
                <w:rFonts w:hint="eastAsia" w:ascii="宋体" w:hAnsi="宋体" w:cs="宋体"/>
                <w:bCs/>
                <w:sz w:val="24"/>
              </w:rPr>
              <w:t>双极脚踏开关</w:t>
            </w:r>
          </w:p>
        </w:tc>
        <w:tc>
          <w:tcPr>
            <w:tcW w:w="3027" w:type="dxa"/>
            <w:noWrap w:val="0"/>
            <w:vAlign w:val="center"/>
          </w:tcPr>
          <w:p w14:paraId="59F7C577">
            <w:pPr>
              <w:autoSpaceDE w:val="0"/>
              <w:autoSpaceDN w:val="0"/>
              <w:spacing w:line="240" w:lineRule="auto"/>
              <w:jc w:val="center"/>
              <w:rPr>
                <w:rFonts w:hint="eastAsia" w:ascii="宋体" w:hAnsi="宋体" w:cs="宋体"/>
                <w:bCs/>
                <w:sz w:val="24"/>
              </w:rPr>
            </w:pPr>
            <w:r>
              <w:rPr>
                <w:rFonts w:hint="eastAsia" w:ascii="宋体" w:hAnsi="宋体" w:cs="宋体"/>
                <w:bCs/>
                <w:sz w:val="24"/>
              </w:rPr>
              <w:t>1个</w:t>
            </w:r>
          </w:p>
        </w:tc>
      </w:tr>
      <w:tr w14:paraId="571D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79F06508">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8</w:t>
            </w:r>
          </w:p>
        </w:tc>
        <w:tc>
          <w:tcPr>
            <w:tcW w:w="3403" w:type="dxa"/>
            <w:noWrap w:val="0"/>
            <w:vAlign w:val="center"/>
          </w:tcPr>
          <w:p w14:paraId="10824B72">
            <w:pPr>
              <w:autoSpaceDE w:val="0"/>
              <w:autoSpaceDN w:val="0"/>
              <w:spacing w:line="240" w:lineRule="auto"/>
              <w:jc w:val="center"/>
              <w:rPr>
                <w:rFonts w:hint="eastAsia" w:ascii="宋体" w:hAnsi="宋体" w:cs="宋体"/>
                <w:bCs/>
                <w:sz w:val="24"/>
              </w:rPr>
            </w:pPr>
            <w:r>
              <w:rPr>
                <w:rFonts w:hint="eastAsia" w:ascii="宋体" w:hAnsi="宋体" w:cs="宋体"/>
                <w:bCs/>
                <w:sz w:val="24"/>
              </w:rPr>
              <w:t>主机电缆线</w:t>
            </w:r>
          </w:p>
        </w:tc>
        <w:tc>
          <w:tcPr>
            <w:tcW w:w="3027" w:type="dxa"/>
            <w:noWrap w:val="0"/>
            <w:vAlign w:val="center"/>
          </w:tcPr>
          <w:p w14:paraId="5C70F1EB">
            <w:pPr>
              <w:autoSpaceDE w:val="0"/>
              <w:autoSpaceDN w:val="0"/>
              <w:spacing w:line="240" w:lineRule="auto"/>
              <w:jc w:val="center"/>
              <w:rPr>
                <w:rFonts w:hint="eastAsia" w:ascii="宋体" w:hAnsi="宋体" w:cs="宋体"/>
                <w:bCs/>
                <w:sz w:val="24"/>
              </w:rPr>
            </w:pPr>
            <w:r>
              <w:rPr>
                <w:rFonts w:hint="eastAsia" w:ascii="宋体" w:hAnsi="宋体" w:cs="宋体"/>
                <w:bCs/>
                <w:sz w:val="24"/>
              </w:rPr>
              <w:t>1条</w:t>
            </w:r>
          </w:p>
        </w:tc>
      </w:tr>
      <w:tr w14:paraId="5F1A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noWrap w:val="0"/>
            <w:vAlign w:val="center"/>
          </w:tcPr>
          <w:p w14:paraId="13F01A50">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9</w:t>
            </w:r>
          </w:p>
        </w:tc>
        <w:tc>
          <w:tcPr>
            <w:tcW w:w="3403" w:type="dxa"/>
            <w:noWrap w:val="0"/>
            <w:vAlign w:val="center"/>
          </w:tcPr>
          <w:p w14:paraId="3AA999E0">
            <w:pPr>
              <w:autoSpaceDE w:val="0"/>
              <w:autoSpaceDN w:val="0"/>
              <w:spacing w:line="240" w:lineRule="auto"/>
              <w:jc w:val="center"/>
              <w:rPr>
                <w:rFonts w:hint="eastAsia" w:ascii="宋体" w:hAnsi="宋体" w:cs="宋体"/>
                <w:bCs/>
                <w:sz w:val="24"/>
              </w:rPr>
            </w:pPr>
            <w:r>
              <w:rPr>
                <w:rFonts w:hint="eastAsia" w:ascii="宋体" w:hAnsi="宋体" w:cs="宋体"/>
                <w:bCs/>
                <w:sz w:val="24"/>
              </w:rPr>
              <w:t>胃肠镜高频转接线</w:t>
            </w:r>
          </w:p>
        </w:tc>
        <w:tc>
          <w:tcPr>
            <w:tcW w:w="3027" w:type="dxa"/>
            <w:noWrap w:val="0"/>
            <w:vAlign w:val="center"/>
          </w:tcPr>
          <w:p w14:paraId="422AD7EF">
            <w:pPr>
              <w:autoSpaceDE w:val="0"/>
              <w:autoSpaceDN w:val="0"/>
              <w:spacing w:line="240" w:lineRule="auto"/>
              <w:jc w:val="center"/>
              <w:rPr>
                <w:rFonts w:hint="eastAsia" w:ascii="宋体" w:hAnsi="宋体" w:cs="宋体"/>
                <w:bCs/>
                <w:sz w:val="24"/>
              </w:rPr>
            </w:pPr>
            <w:r>
              <w:rPr>
                <w:rFonts w:hint="eastAsia" w:ascii="宋体" w:hAnsi="宋体" w:cs="宋体"/>
                <w:bCs/>
                <w:sz w:val="24"/>
              </w:rPr>
              <w:t>1条</w:t>
            </w:r>
          </w:p>
        </w:tc>
      </w:tr>
    </w:tbl>
    <w:p w14:paraId="14845A7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宋体" w:hAnsi="宋体" w:eastAsia="宋体" w:cs="宋体"/>
          <w:b/>
          <w:bCs/>
          <w:sz w:val="24"/>
          <w:szCs w:val="24"/>
          <w:highlight w:val="none"/>
          <w:lang w:val="en-US" w:eastAsia="zh-CN"/>
        </w:rPr>
      </w:pPr>
    </w:p>
    <w:p w14:paraId="0D1E0C8C">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9"/>
        <w:rPr>
          <w:rFonts w:hint="eastAsia" w:cs="宋体"/>
          <w:b/>
          <w:bCs/>
          <w:sz w:val="28"/>
          <w:szCs w:val="28"/>
          <w:highlight w:val="none"/>
          <w:lang w:val="en-US" w:eastAsia="zh-CN"/>
        </w:rPr>
      </w:pPr>
    </w:p>
    <w:p w14:paraId="67D10788">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1"/>
        <w:rPr>
          <w:rFonts w:hint="default" w:ascii="宋体" w:hAnsi="宋体" w:eastAsia="宋体" w:cs="宋体"/>
          <w:b/>
          <w:bCs/>
          <w:sz w:val="28"/>
          <w:szCs w:val="28"/>
          <w:highlight w:val="none"/>
          <w:lang w:val="en-US" w:eastAsia="zh-CN"/>
        </w:rPr>
      </w:pPr>
      <w:r>
        <w:rPr>
          <w:rFonts w:hint="eastAsia" w:cs="宋体"/>
          <w:b/>
          <w:bCs/>
          <w:sz w:val="28"/>
          <w:szCs w:val="28"/>
          <w:highlight w:val="none"/>
          <w:lang w:val="en-US" w:eastAsia="zh-CN"/>
        </w:rPr>
        <w:t>13</w:t>
      </w:r>
      <w:r>
        <w:rPr>
          <w:rFonts w:hint="eastAsia" w:ascii="宋体" w:hAnsi="宋体" w:eastAsia="宋体" w:cs="宋体"/>
          <w:b/>
          <w:bCs/>
          <w:sz w:val="28"/>
          <w:szCs w:val="28"/>
          <w:highlight w:val="none"/>
          <w:lang w:val="en-US" w:eastAsia="zh-CN"/>
        </w:rPr>
        <w:t>包</w:t>
      </w:r>
    </w:p>
    <w:p w14:paraId="16481627">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1"/>
        <w:rPr>
          <w:rFonts w:hint="eastAsia" w:ascii="宋体" w:hAnsi="宋体" w:eastAsia="宋体" w:cs="宋体"/>
          <w:b/>
          <w:bCs/>
          <w:sz w:val="24"/>
          <w:szCs w:val="24"/>
          <w:highlight w:val="none"/>
          <w:lang w:val="en-US" w:eastAsia="zh-CN"/>
        </w:rPr>
      </w:pPr>
      <w:bookmarkStart w:id="14" w:name="_GoBack"/>
      <w:bookmarkEnd w:id="14"/>
      <w:r>
        <w:rPr>
          <w:rFonts w:hint="eastAsia" w:ascii="宋体" w:hAnsi="宋体" w:eastAsia="宋体" w:cs="宋体"/>
          <w:b/>
          <w:bCs/>
          <w:sz w:val="24"/>
          <w:szCs w:val="24"/>
          <w:highlight w:val="none"/>
          <w:lang w:val="en-US" w:eastAsia="zh-CN"/>
        </w:rPr>
        <w:t>品目1</w:t>
      </w:r>
      <w:r>
        <w:rPr>
          <w:rFonts w:hint="eastAsia" w:cs="宋体"/>
          <w:b/>
          <w:bCs/>
          <w:sz w:val="24"/>
          <w:szCs w:val="24"/>
          <w:highlight w:val="none"/>
          <w:lang w:val="en-US" w:eastAsia="zh-CN"/>
        </w:rPr>
        <w:t>3-1</w:t>
      </w:r>
      <w:r>
        <w:rPr>
          <w:rFonts w:hint="eastAsia" w:ascii="宋体" w:hAnsi="宋体" w:eastAsia="宋体" w:cs="宋体"/>
          <w:b/>
          <w:bCs/>
          <w:sz w:val="24"/>
          <w:szCs w:val="24"/>
          <w:highlight w:val="none"/>
          <w:lang w:val="en-US" w:eastAsia="zh-CN"/>
        </w:rPr>
        <w:t>：全息腔内治疗仪</w:t>
      </w:r>
    </w:p>
    <w:p w14:paraId="63D1561B">
      <w:pPr>
        <w:numPr>
          <w:ilvl w:val="0"/>
          <w:numId w:val="0"/>
        </w:numPr>
        <w:spacing w:line="360" w:lineRule="auto"/>
        <w:ind w:firstLine="482" w:firstLineChars="200"/>
        <w:rPr>
          <w:rFonts w:hint="eastAsia" w:ascii="宋体" w:hAnsi="宋体" w:cs="宋体"/>
          <w:b/>
          <w:bCs/>
          <w:sz w:val="24"/>
        </w:rPr>
      </w:pPr>
      <w:r>
        <w:rPr>
          <w:rFonts w:hint="eastAsia" w:ascii="宋体" w:hAnsi="宋体" w:cs="宋体"/>
          <w:b/>
          <w:bCs/>
          <w:kern w:val="2"/>
          <w:sz w:val="24"/>
          <w:szCs w:val="24"/>
          <w:lang w:val="en-US" w:eastAsia="zh-CN" w:bidi="ar-SA"/>
        </w:rPr>
        <w:t>一、</w:t>
      </w:r>
      <w:r>
        <w:rPr>
          <w:rFonts w:hint="eastAsia" w:ascii="宋体" w:hAnsi="宋体" w:cs="宋体"/>
          <w:b/>
          <w:bCs/>
          <w:sz w:val="24"/>
        </w:rPr>
        <w:t>技术参数</w:t>
      </w:r>
    </w:p>
    <w:p w14:paraId="6968C165">
      <w:pPr>
        <w:spacing w:line="360" w:lineRule="auto"/>
        <w:ind w:firstLine="480" w:firstLineChars="200"/>
        <w:rPr>
          <w:rFonts w:hint="eastAsia" w:ascii="宋体" w:hAnsi="宋体" w:cs="宋体"/>
          <w:sz w:val="24"/>
        </w:rPr>
      </w:pPr>
      <w:r>
        <w:rPr>
          <w:rFonts w:hint="eastAsia" w:ascii="宋体" w:hAnsi="宋体" w:cs="宋体"/>
          <w:sz w:val="24"/>
        </w:rPr>
        <w:t>1、具备腔内治疗与体表电刺激双系统，可实现同步或独立治疗；</w:t>
      </w:r>
    </w:p>
    <w:p w14:paraId="2DB5AF85">
      <w:pPr>
        <w:spacing w:line="360" w:lineRule="auto"/>
        <w:ind w:firstLine="480" w:firstLineChars="200"/>
        <w:rPr>
          <w:rFonts w:hint="eastAsia" w:ascii="宋体" w:hAnsi="宋体" w:cs="宋体"/>
          <w:sz w:val="24"/>
        </w:rPr>
      </w:pPr>
      <w:r>
        <w:rPr>
          <w:rFonts w:hint="eastAsia" w:ascii="宋体" w:hAnsi="宋体" w:cs="宋体"/>
          <w:sz w:val="24"/>
        </w:rPr>
        <w:t>▲2、具备波形数字化控制功能，可调节电场强度、频率、脉宽、治疗时间等参数；</w:t>
      </w:r>
    </w:p>
    <w:p w14:paraId="4807DC4E">
      <w:pPr>
        <w:spacing w:line="360" w:lineRule="auto"/>
        <w:ind w:firstLine="480" w:firstLineChars="200"/>
        <w:rPr>
          <w:rFonts w:hint="eastAsia" w:ascii="宋体" w:hAnsi="宋体" w:cs="宋体"/>
          <w:sz w:val="24"/>
        </w:rPr>
      </w:pPr>
      <w:r>
        <w:rPr>
          <w:rFonts w:hint="eastAsia" w:ascii="宋体" w:hAnsi="宋体" w:cs="宋体"/>
          <w:sz w:val="24"/>
        </w:rPr>
        <w:t>▲3、配备腔内治疗电极，可控温度（35–45℃）并具温度传感自动反馈系统；表面温度从 25℃±3℃升至40℃±2℃的时间≤ 10min；</w:t>
      </w:r>
    </w:p>
    <w:p w14:paraId="76312586">
      <w:pPr>
        <w:spacing w:line="360" w:lineRule="auto"/>
        <w:ind w:firstLine="480" w:firstLineChars="200"/>
        <w:rPr>
          <w:rFonts w:hint="eastAsia" w:ascii="宋体" w:hAnsi="宋体" w:cs="宋体"/>
          <w:sz w:val="24"/>
        </w:rPr>
      </w:pPr>
      <w:r>
        <w:rPr>
          <w:rFonts w:hint="eastAsia" w:ascii="宋体" w:hAnsi="宋体" w:cs="宋体"/>
          <w:sz w:val="24"/>
        </w:rPr>
        <w:t>▲4、配备体表治疗电极，可贴敷天枢、子宫、关元、气海、三阴交等穴位；</w:t>
      </w:r>
    </w:p>
    <w:p w14:paraId="40D28024">
      <w:pPr>
        <w:spacing w:line="360" w:lineRule="auto"/>
        <w:ind w:firstLine="480" w:firstLineChars="200"/>
        <w:rPr>
          <w:rFonts w:hint="eastAsia" w:ascii="宋体" w:hAnsi="宋体" w:cs="宋体"/>
          <w:sz w:val="24"/>
        </w:rPr>
      </w:pPr>
      <w:r>
        <w:rPr>
          <w:rFonts w:hint="eastAsia" w:ascii="宋体" w:hAnsi="宋体" w:cs="宋体"/>
          <w:sz w:val="24"/>
        </w:rPr>
        <w:t>5、输出电流稳定、波形连续，误差≤±10%；</w:t>
      </w:r>
    </w:p>
    <w:p w14:paraId="63674A48">
      <w:pPr>
        <w:spacing w:line="360" w:lineRule="auto"/>
        <w:ind w:firstLine="480" w:firstLineChars="200"/>
        <w:rPr>
          <w:rFonts w:hint="eastAsia" w:ascii="宋体" w:hAnsi="宋体" w:cs="宋体"/>
          <w:sz w:val="24"/>
        </w:rPr>
      </w:pPr>
      <w:r>
        <w:rPr>
          <w:rFonts w:hint="eastAsia" w:ascii="宋体" w:hAnsi="宋体" w:cs="宋体"/>
          <w:sz w:val="24"/>
        </w:rPr>
        <w:t>▲6、具备热疗与电刺激联动功能，支持时间、强度、温度自动调控；</w:t>
      </w:r>
    </w:p>
    <w:p w14:paraId="14F991DD">
      <w:pPr>
        <w:spacing w:line="360" w:lineRule="auto"/>
        <w:ind w:firstLine="480" w:firstLineChars="200"/>
        <w:rPr>
          <w:rFonts w:hint="eastAsia" w:ascii="宋体" w:hAnsi="宋体" w:cs="宋体"/>
          <w:sz w:val="24"/>
        </w:rPr>
      </w:pPr>
      <w:r>
        <w:rPr>
          <w:rFonts w:hint="eastAsia" w:ascii="宋体" w:hAnsi="宋体" w:cs="宋体"/>
          <w:sz w:val="24"/>
        </w:rPr>
        <w:t>7、具备液晶显示、运行参数实时显示、时间倒计时及异常报警功能；</w:t>
      </w:r>
    </w:p>
    <w:p w14:paraId="2BBD3F77">
      <w:pPr>
        <w:spacing w:line="360" w:lineRule="auto"/>
        <w:ind w:firstLine="480" w:firstLineChars="200"/>
        <w:rPr>
          <w:rFonts w:hint="eastAsia" w:ascii="宋体" w:hAnsi="宋体" w:cs="宋体"/>
          <w:sz w:val="24"/>
        </w:rPr>
      </w:pPr>
      <w:r>
        <w:rPr>
          <w:rFonts w:hint="eastAsia" w:ascii="宋体" w:hAnsi="宋体" w:cs="宋体"/>
          <w:sz w:val="24"/>
        </w:rPr>
        <w:t>8、有≥2种模式可选择，根据需求选择不同治疗模式；</w:t>
      </w:r>
    </w:p>
    <w:p w14:paraId="7AAE1A36">
      <w:pPr>
        <w:spacing w:line="360" w:lineRule="auto"/>
        <w:ind w:firstLine="480" w:firstLineChars="200"/>
        <w:rPr>
          <w:rFonts w:hint="eastAsia" w:ascii="宋体" w:hAnsi="宋体" w:cs="宋体"/>
          <w:sz w:val="24"/>
        </w:rPr>
      </w:pPr>
      <w:r>
        <w:rPr>
          <w:rFonts w:hint="eastAsia" w:ascii="宋体" w:hAnsi="宋体" w:cs="宋体"/>
          <w:sz w:val="24"/>
        </w:rPr>
        <w:t>9、具备≥2路输出；</w:t>
      </w:r>
    </w:p>
    <w:p w14:paraId="27ABD569">
      <w:pPr>
        <w:spacing w:line="360" w:lineRule="auto"/>
        <w:ind w:firstLine="480" w:firstLineChars="200"/>
        <w:rPr>
          <w:rFonts w:hint="eastAsia" w:ascii="宋体" w:hAnsi="宋体" w:cs="宋体"/>
          <w:sz w:val="24"/>
        </w:rPr>
      </w:pPr>
      <w:r>
        <w:rPr>
          <w:rFonts w:hint="eastAsia" w:ascii="宋体" w:hAnsi="宋体" w:cs="宋体"/>
          <w:sz w:val="24"/>
        </w:rPr>
        <w:t>10、输出强度：0~100mA；</w:t>
      </w:r>
    </w:p>
    <w:p w14:paraId="108B1449">
      <w:pPr>
        <w:spacing w:line="360" w:lineRule="auto"/>
        <w:ind w:firstLine="480" w:firstLineChars="200"/>
        <w:rPr>
          <w:rFonts w:hint="eastAsia" w:ascii="宋体" w:hAnsi="宋体" w:cs="宋体"/>
          <w:sz w:val="24"/>
        </w:rPr>
      </w:pPr>
      <w:r>
        <w:rPr>
          <w:rFonts w:hint="eastAsia" w:ascii="宋体" w:hAnsi="宋体" w:cs="宋体"/>
          <w:sz w:val="24"/>
        </w:rPr>
        <w:t>11、电刺激频率误差不大于1000Hz的±10%，脉冲宽度误差不大于0.5ms的±15%；</w:t>
      </w:r>
    </w:p>
    <w:p w14:paraId="1AFF3644">
      <w:pPr>
        <w:spacing w:line="360" w:lineRule="auto"/>
        <w:ind w:firstLine="480" w:firstLineChars="200"/>
        <w:rPr>
          <w:rFonts w:hint="eastAsia" w:ascii="宋体" w:hAnsi="宋体" w:cs="宋体"/>
          <w:sz w:val="24"/>
        </w:rPr>
      </w:pPr>
      <w:r>
        <w:rPr>
          <w:rFonts w:hint="eastAsia" w:ascii="宋体" w:hAnsi="宋体" w:cs="宋体"/>
          <w:sz w:val="24"/>
        </w:rPr>
        <w:t>12、治疗时间：1~60min可调。</w:t>
      </w:r>
    </w:p>
    <w:p w14:paraId="4AC8ABC5">
      <w:pPr>
        <w:spacing w:line="360" w:lineRule="auto"/>
        <w:ind w:firstLine="482" w:firstLineChars="200"/>
        <w:rPr>
          <w:rFonts w:hint="eastAsia" w:ascii="宋体" w:hAnsi="宋体" w:cs="宋体"/>
          <w:b/>
          <w:bCs/>
          <w:sz w:val="24"/>
        </w:rPr>
      </w:pPr>
      <w:r>
        <w:rPr>
          <w:rFonts w:hint="eastAsia" w:ascii="宋体" w:hAnsi="宋体" w:cs="宋体"/>
          <w:b/>
          <w:bCs/>
          <w:sz w:val="24"/>
        </w:rPr>
        <w:t>二、配置清单</w:t>
      </w:r>
    </w:p>
    <w:tbl>
      <w:tblPr>
        <w:tblStyle w:val="7"/>
        <w:tblW w:w="7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2845"/>
        <w:gridCol w:w="2715"/>
      </w:tblGrid>
      <w:tr w14:paraId="0937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6" w:type="dxa"/>
            <w:noWrap w:val="0"/>
            <w:vAlign w:val="center"/>
          </w:tcPr>
          <w:p w14:paraId="1DAB202C">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1</w:t>
            </w:r>
          </w:p>
        </w:tc>
        <w:tc>
          <w:tcPr>
            <w:tcW w:w="2845" w:type="dxa"/>
            <w:noWrap w:val="0"/>
            <w:vAlign w:val="center"/>
          </w:tcPr>
          <w:p w14:paraId="6FF8CD94">
            <w:pPr>
              <w:autoSpaceDE w:val="0"/>
              <w:autoSpaceDN w:val="0"/>
              <w:spacing w:line="240" w:lineRule="auto"/>
              <w:jc w:val="center"/>
              <w:rPr>
                <w:rFonts w:hint="eastAsia" w:ascii="宋体" w:hAnsi="宋体" w:cs="宋体"/>
                <w:bCs/>
                <w:sz w:val="24"/>
              </w:rPr>
            </w:pPr>
            <w:r>
              <w:rPr>
                <w:rFonts w:hint="eastAsia" w:ascii="宋体" w:hAnsi="宋体" w:cs="宋体"/>
                <w:bCs/>
                <w:sz w:val="24"/>
              </w:rPr>
              <w:t>主机</w:t>
            </w:r>
          </w:p>
        </w:tc>
        <w:tc>
          <w:tcPr>
            <w:tcW w:w="2715" w:type="dxa"/>
            <w:noWrap w:val="0"/>
            <w:vAlign w:val="center"/>
          </w:tcPr>
          <w:p w14:paraId="4912E4E6">
            <w:pPr>
              <w:autoSpaceDE w:val="0"/>
              <w:autoSpaceDN w:val="0"/>
              <w:spacing w:line="240" w:lineRule="auto"/>
              <w:jc w:val="center"/>
              <w:rPr>
                <w:rFonts w:hint="eastAsia" w:ascii="宋体" w:hAnsi="宋体" w:cs="宋体"/>
                <w:bCs/>
                <w:sz w:val="24"/>
              </w:rPr>
            </w:pPr>
            <w:r>
              <w:rPr>
                <w:rFonts w:hint="eastAsia" w:ascii="宋体" w:hAnsi="宋体" w:cs="宋体"/>
                <w:bCs/>
                <w:sz w:val="24"/>
              </w:rPr>
              <w:t>1台</w:t>
            </w:r>
          </w:p>
        </w:tc>
      </w:tr>
      <w:tr w14:paraId="2F4B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6" w:type="dxa"/>
            <w:noWrap w:val="0"/>
            <w:vAlign w:val="center"/>
          </w:tcPr>
          <w:p w14:paraId="0B338899">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2</w:t>
            </w:r>
          </w:p>
        </w:tc>
        <w:tc>
          <w:tcPr>
            <w:tcW w:w="2845" w:type="dxa"/>
            <w:noWrap w:val="0"/>
            <w:vAlign w:val="center"/>
          </w:tcPr>
          <w:p w14:paraId="069B1499">
            <w:pPr>
              <w:autoSpaceDE w:val="0"/>
              <w:autoSpaceDN w:val="0"/>
              <w:spacing w:line="240" w:lineRule="auto"/>
              <w:jc w:val="center"/>
              <w:rPr>
                <w:rFonts w:hint="eastAsia" w:ascii="宋体" w:hAnsi="宋体" w:cs="宋体"/>
                <w:bCs/>
                <w:sz w:val="24"/>
              </w:rPr>
            </w:pPr>
            <w:r>
              <w:rPr>
                <w:rFonts w:hint="eastAsia" w:ascii="宋体" w:hAnsi="宋体" w:cs="宋体"/>
                <w:bCs/>
                <w:sz w:val="24"/>
              </w:rPr>
              <w:t>线缆</w:t>
            </w:r>
          </w:p>
        </w:tc>
        <w:tc>
          <w:tcPr>
            <w:tcW w:w="2715" w:type="dxa"/>
            <w:noWrap w:val="0"/>
            <w:vAlign w:val="center"/>
          </w:tcPr>
          <w:p w14:paraId="325ED1AC">
            <w:pPr>
              <w:autoSpaceDE w:val="0"/>
              <w:autoSpaceDN w:val="0"/>
              <w:spacing w:line="240" w:lineRule="auto"/>
              <w:jc w:val="center"/>
              <w:rPr>
                <w:rFonts w:hint="eastAsia" w:ascii="宋体" w:hAnsi="宋体" w:cs="宋体"/>
                <w:bCs/>
                <w:sz w:val="24"/>
              </w:rPr>
            </w:pPr>
            <w:r>
              <w:rPr>
                <w:rFonts w:hint="eastAsia" w:ascii="宋体" w:hAnsi="宋体" w:cs="宋体"/>
                <w:bCs/>
                <w:sz w:val="24"/>
              </w:rPr>
              <w:t>3条</w:t>
            </w:r>
          </w:p>
        </w:tc>
      </w:tr>
      <w:tr w14:paraId="59D6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6" w:type="dxa"/>
            <w:noWrap w:val="0"/>
            <w:vAlign w:val="center"/>
          </w:tcPr>
          <w:p w14:paraId="1D2F46EE">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3</w:t>
            </w:r>
          </w:p>
        </w:tc>
        <w:tc>
          <w:tcPr>
            <w:tcW w:w="2845" w:type="dxa"/>
            <w:noWrap w:val="0"/>
            <w:vAlign w:val="center"/>
          </w:tcPr>
          <w:p w14:paraId="4C75C211">
            <w:pPr>
              <w:autoSpaceDE w:val="0"/>
              <w:autoSpaceDN w:val="0"/>
              <w:spacing w:line="240" w:lineRule="auto"/>
              <w:jc w:val="center"/>
              <w:rPr>
                <w:rFonts w:hint="eastAsia" w:ascii="宋体" w:hAnsi="宋体" w:cs="宋体"/>
                <w:bCs/>
                <w:sz w:val="24"/>
              </w:rPr>
            </w:pPr>
            <w:r>
              <w:rPr>
                <w:rFonts w:hint="eastAsia" w:ascii="宋体" w:hAnsi="宋体" w:cs="宋体"/>
                <w:bCs/>
                <w:sz w:val="24"/>
              </w:rPr>
              <w:t>腔内电极连接器</w:t>
            </w:r>
          </w:p>
        </w:tc>
        <w:tc>
          <w:tcPr>
            <w:tcW w:w="2715" w:type="dxa"/>
            <w:noWrap w:val="0"/>
            <w:vAlign w:val="center"/>
          </w:tcPr>
          <w:p w14:paraId="1F20B567">
            <w:pPr>
              <w:autoSpaceDE w:val="0"/>
              <w:autoSpaceDN w:val="0"/>
              <w:spacing w:line="240" w:lineRule="auto"/>
              <w:jc w:val="center"/>
              <w:rPr>
                <w:rFonts w:hint="eastAsia" w:ascii="宋体" w:hAnsi="宋体" w:cs="宋体"/>
                <w:bCs/>
                <w:sz w:val="24"/>
              </w:rPr>
            </w:pPr>
            <w:r>
              <w:rPr>
                <w:rFonts w:hint="eastAsia" w:ascii="宋体" w:hAnsi="宋体" w:cs="宋体"/>
                <w:bCs/>
                <w:sz w:val="24"/>
              </w:rPr>
              <w:t>1根</w:t>
            </w:r>
          </w:p>
        </w:tc>
      </w:tr>
      <w:tr w14:paraId="7628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6" w:type="dxa"/>
            <w:noWrap w:val="0"/>
            <w:vAlign w:val="center"/>
          </w:tcPr>
          <w:p w14:paraId="368C7547">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4</w:t>
            </w:r>
          </w:p>
        </w:tc>
        <w:tc>
          <w:tcPr>
            <w:tcW w:w="2845" w:type="dxa"/>
            <w:noWrap w:val="0"/>
            <w:vAlign w:val="center"/>
          </w:tcPr>
          <w:p w14:paraId="4280B237">
            <w:pPr>
              <w:autoSpaceDE w:val="0"/>
              <w:autoSpaceDN w:val="0"/>
              <w:spacing w:line="240" w:lineRule="auto"/>
              <w:jc w:val="center"/>
              <w:rPr>
                <w:rFonts w:hint="eastAsia" w:ascii="宋体" w:hAnsi="宋体" w:cs="宋体"/>
                <w:bCs/>
                <w:sz w:val="24"/>
              </w:rPr>
            </w:pPr>
            <w:r>
              <w:rPr>
                <w:rFonts w:hint="eastAsia" w:ascii="宋体" w:hAnsi="宋体" w:cs="宋体"/>
                <w:bCs/>
                <w:sz w:val="24"/>
              </w:rPr>
              <w:t>腔内电极</w:t>
            </w:r>
          </w:p>
        </w:tc>
        <w:tc>
          <w:tcPr>
            <w:tcW w:w="2715" w:type="dxa"/>
            <w:noWrap w:val="0"/>
            <w:vAlign w:val="center"/>
          </w:tcPr>
          <w:p w14:paraId="30DC094C">
            <w:pPr>
              <w:autoSpaceDE w:val="0"/>
              <w:autoSpaceDN w:val="0"/>
              <w:spacing w:line="240" w:lineRule="auto"/>
              <w:jc w:val="center"/>
              <w:rPr>
                <w:rFonts w:hint="eastAsia" w:ascii="宋体" w:hAnsi="宋体" w:cs="宋体"/>
                <w:bCs/>
                <w:sz w:val="24"/>
              </w:rPr>
            </w:pPr>
            <w:r>
              <w:rPr>
                <w:rFonts w:hint="eastAsia" w:ascii="宋体" w:hAnsi="宋体" w:cs="宋体"/>
                <w:bCs/>
                <w:sz w:val="24"/>
              </w:rPr>
              <w:t>2根</w:t>
            </w:r>
          </w:p>
        </w:tc>
      </w:tr>
      <w:tr w14:paraId="3C8D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6" w:type="dxa"/>
            <w:noWrap w:val="0"/>
            <w:vAlign w:val="center"/>
          </w:tcPr>
          <w:p w14:paraId="772C184B">
            <w:pPr>
              <w:autoSpaceDE w:val="0"/>
              <w:autoSpaceDN w:val="0"/>
              <w:spacing w:line="240" w:lineRule="auto"/>
              <w:jc w:val="center"/>
              <w:rPr>
                <w:rFonts w:hint="eastAsia" w:ascii="宋体" w:hAnsi="宋体" w:eastAsia="宋体" w:cs="宋体"/>
                <w:bCs/>
                <w:sz w:val="24"/>
                <w:lang w:val="en-US" w:eastAsia="zh-CN"/>
              </w:rPr>
            </w:pPr>
            <w:r>
              <w:rPr>
                <w:rFonts w:hint="eastAsia" w:cs="宋体"/>
                <w:bCs/>
                <w:sz w:val="24"/>
                <w:lang w:val="en-US" w:eastAsia="zh-CN"/>
              </w:rPr>
              <w:t>5</w:t>
            </w:r>
          </w:p>
        </w:tc>
        <w:tc>
          <w:tcPr>
            <w:tcW w:w="2845" w:type="dxa"/>
            <w:noWrap w:val="0"/>
            <w:vAlign w:val="center"/>
          </w:tcPr>
          <w:p w14:paraId="3C874A60">
            <w:pPr>
              <w:autoSpaceDE w:val="0"/>
              <w:autoSpaceDN w:val="0"/>
              <w:spacing w:line="240" w:lineRule="auto"/>
              <w:jc w:val="center"/>
              <w:rPr>
                <w:rFonts w:hint="eastAsia" w:ascii="宋体" w:hAnsi="宋体" w:cs="宋体"/>
                <w:bCs/>
                <w:sz w:val="24"/>
              </w:rPr>
            </w:pPr>
            <w:r>
              <w:rPr>
                <w:rFonts w:hint="eastAsia" w:ascii="宋体" w:hAnsi="宋体" w:cs="宋体"/>
                <w:bCs/>
                <w:sz w:val="24"/>
              </w:rPr>
              <w:t>粘贴电极</w:t>
            </w:r>
          </w:p>
        </w:tc>
        <w:tc>
          <w:tcPr>
            <w:tcW w:w="2715" w:type="dxa"/>
            <w:noWrap w:val="0"/>
            <w:vAlign w:val="center"/>
          </w:tcPr>
          <w:p w14:paraId="1FB03753">
            <w:pPr>
              <w:autoSpaceDE w:val="0"/>
              <w:autoSpaceDN w:val="0"/>
              <w:spacing w:line="240" w:lineRule="auto"/>
              <w:jc w:val="center"/>
              <w:rPr>
                <w:rFonts w:hint="eastAsia" w:ascii="宋体" w:hAnsi="宋体" w:cs="宋体"/>
                <w:bCs/>
                <w:sz w:val="24"/>
              </w:rPr>
            </w:pPr>
            <w:r>
              <w:rPr>
                <w:rFonts w:hint="eastAsia" w:ascii="宋体" w:hAnsi="宋体" w:cs="宋体"/>
                <w:bCs/>
                <w:sz w:val="24"/>
              </w:rPr>
              <w:t>≥40对</w:t>
            </w:r>
          </w:p>
        </w:tc>
      </w:tr>
    </w:tbl>
    <w:p w14:paraId="227BE28E">
      <w:pPr>
        <w:pStyle w:val="3"/>
        <w:keepNext w:val="0"/>
        <w:keepLines w:val="0"/>
        <w:pageBreakBefore w:val="0"/>
        <w:kinsoku/>
        <w:wordWrap/>
        <w:overflowPunct/>
        <w:topLinePunct w:val="0"/>
        <w:bidi w:val="0"/>
        <w:spacing w:line="360" w:lineRule="auto"/>
        <w:ind w:left="0" w:leftChars="0" w:right="0" w:rightChars="0" w:firstLine="480" w:firstLineChars="200"/>
        <w:rPr>
          <w:rFonts w:hint="eastAsia" w:ascii="宋体" w:hAnsi="宋体" w:eastAsia="宋体" w:cs="宋体"/>
          <w:sz w:val="24"/>
          <w:szCs w:val="24"/>
          <w:highlight w:val="none"/>
          <w:lang w:val="en-US" w:eastAsia="zh-CN"/>
        </w:rPr>
      </w:pPr>
    </w:p>
    <w:p w14:paraId="4189B4B6">
      <w:pPr>
        <w:keepNext w:val="0"/>
        <w:keepLines w:val="0"/>
        <w:pageBreakBefore w:val="0"/>
        <w:widowControl/>
        <w:kinsoku/>
        <w:wordWrap/>
        <w:overflowPunct/>
        <w:topLinePunct w:val="0"/>
        <w:bidi w:val="0"/>
        <w:snapToGrid/>
        <w:spacing w:line="486" w:lineRule="exact"/>
        <w:ind w:firstLine="241" w:firstLineChars="100"/>
        <w:contextualSpacing/>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2</w:t>
      </w:r>
      <w:r>
        <w:rPr>
          <w:rFonts w:hint="eastAsia" w:ascii="宋体" w:hAnsi="宋体" w:eastAsia="宋体" w:cs="宋体"/>
          <w:b/>
          <w:bCs/>
          <w:i w:val="0"/>
          <w:iCs w:val="0"/>
          <w:color w:val="auto"/>
          <w:sz w:val="24"/>
          <w:szCs w:val="24"/>
          <w:highlight w:val="none"/>
        </w:rPr>
        <w:t>.</w:t>
      </w:r>
      <w:r>
        <w:rPr>
          <w:rFonts w:hint="eastAsia" w:ascii="宋体" w:hAnsi="宋体" w:eastAsia="宋体" w:cs="宋体"/>
          <w:b/>
          <w:bCs/>
          <w:i w:val="0"/>
          <w:iCs w:val="0"/>
          <w:color w:val="auto"/>
          <w:sz w:val="24"/>
          <w:szCs w:val="24"/>
          <w:highlight w:val="none"/>
          <w:lang w:val="en-US" w:eastAsia="zh-CN"/>
        </w:rPr>
        <w:t xml:space="preserve">2 </w:t>
      </w:r>
      <w:r>
        <w:rPr>
          <w:rFonts w:hint="eastAsia" w:ascii="宋体" w:hAnsi="宋体" w:eastAsia="宋体" w:cs="宋体"/>
          <w:b/>
          <w:bCs/>
          <w:i w:val="0"/>
          <w:iCs w:val="0"/>
          <w:color w:val="auto"/>
          <w:sz w:val="24"/>
          <w:szCs w:val="24"/>
          <w:highlight w:val="none"/>
        </w:rPr>
        <w:t>采购标的需满足的服务标准、期限、效率等要求；</w:t>
      </w:r>
    </w:p>
    <w:p w14:paraId="2D1A6F04">
      <w:pPr>
        <w:keepNext w:val="0"/>
        <w:keepLines w:val="0"/>
        <w:pageBreakBefore w:val="0"/>
        <w:widowControl w:val="0"/>
        <w:tabs>
          <w:tab w:val="left" w:pos="900"/>
        </w:tabs>
        <w:kinsoku/>
        <w:wordWrap/>
        <w:overflowPunct/>
        <w:topLinePunct w:val="0"/>
        <w:autoSpaceDE/>
        <w:autoSpaceDN/>
        <w:bidi w:val="0"/>
        <w:adjustRightInd/>
        <w:snapToGrid/>
        <w:spacing w:line="486" w:lineRule="exact"/>
        <w:ind w:left="0" w:leftChars="0" w:right="0" w:rightChars="0" w:firstLine="240" w:firstLineChars="1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）采购标的需满足的服务标准、效率要求</w:t>
      </w:r>
    </w:p>
    <w:p w14:paraId="5549A5C9">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0DC55A37">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7C36D2AB">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供应商应有能力做好售后服务工作和提供技术保障。供应商或投标产品制造商应设有专业的售后服务维修机构，有充足的零件储备和能力相当的技术服务人员，</w:t>
      </w:r>
      <w:r>
        <w:rPr>
          <w:rFonts w:hint="eastAsia" w:ascii="宋体" w:hAnsi="宋体" w:eastAsia="宋体" w:cs="宋体"/>
          <w:b w:val="0"/>
          <w:bCs w:val="0"/>
          <w:color w:val="auto"/>
          <w:sz w:val="24"/>
          <w:szCs w:val="24"/>
          <w:highlight w:val="none"/>
          <w:lang w:val="en-US" w:eastAsia="zh-CN"/>
        </w:rPr>
        <w:t>并保证投标产品停产后至少10年的备件供应。</w:t>
      </w:r>
    </w:p>
    <w:p w14:paraId="16EB6DB5">
      <w:pPr>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4.应提供原厂维修配件明细表及报价单(如提供公开信息渠道可查询到的，可免提</w:t>
      </w:r>
    </w:p>
    <w:p w14:paraId="26452CBD">
      <w:pPr>
        <w:keepNext w:val="0"/>
        <w:keepLines w:val="0"/>
        <w:pageBreakBefore w:val="0"/>
        <w:widowControl w:val="0"/>
        <w:numPr>
          <w:ilvl w:val="0"/>
          <w:numId w:val="0"/>
        </w:numPr>
        <w:kinsoku/>
        <w:wordWrap/>
        <w:overflowPunct/>
        <w:topLinePunct w:val="0"/>
        <w:bidi w:val="0"/>
        <w:adjustRightInd/>
        <w:snapToGrid/>
        <w:spacing w:before="50" w:line="486" w:lineRule="exact"/>
        <w:ind w:right="0" w:rightChars="0"/>
        <w:jc w:val="left"/>
        <w:textAlignment w:val="auto"/>
        <w:outlineLvl w:val="9"/>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供，但须注明查询方法及来源)。</w:t>
      </w:r>
    </w:p>
    <w:p w14:paraId="47AC782A">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供应商应负责投标货物质量保证期内的免费维修和配件供应，供应商售后服务维修机构应备有所购货物及时维修所需的关键零部件。</w:t>
      </w:r>
    </w:p>
    <w:p w14:paraId="44DF5B8C">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供应商应保证在质量保证期内提供投标货物专用的软件和相应数据库资料的免费升级服务。（如果有）</w:t>
      </w:r>
    </w:p>
    <w:p w14:paraId="0FAA0B34">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在合同执行期和质量保证期内，供应商应保证在收到要求提供维修服务的通知后</w:t>
      </w:r>
      <w:r>
        <w:rPr>
          <w:rFonts w:hint="eastAsia" w:ascii="宋体" w:hAnsi="宋体" w:eastAsia="宋体" w:cs="宋体"/>
          <w:b w:val="0"/>
          <w:bCs w:val="0"/>
          <w:color w:val="auto"/>
          <w:sz w:val="24"/>
          <w:szCs w:val="24"/>
          <w:highlight w:val="none"/>
          <w:u w:val="single"/>
          <w:lang w:val="en-US" w:eastAsia="zh-CN"/>
        </w:rPr>
        <w:t>1</w:t>
      </w:r>
      <w:r>
        <w:rPr>
          <w:rFonts w:hint="eastAsia" w:ascii="宋体" w:hAnsi="宋体" w:eastAsia="宋体" w:cs="宋体"/>
          <w:b w:val="0"/>
          <w:bCs w:val="0"/>
          <w:color w:val="auto"/>
          <w:sz w:val="24"/>
          <w:szCs w:val="24"/>
          <w:highlight w:val="none"/>
        </w:rPr>
        <w:t>小时内给予反馈，</w:t>
      </w:r>
      <w:r>
        <w:rPr>
          <w:rFonts w:hint="eastAsia" w:ascii="宋体" w:hAnsi="宋体" w:eastAsia="宋体" w:cs="宋体"/>
          <w:b w:val="0"/>
          <w:bCs w:val="0"/>
          <w:color w:val="auto"/>
          <w:sz w:val="24"/>
          <w:szCs w:val="24"/>
          <w:highlight w:val="none"/>
          <w:u w:val="single"/>
          <w:lang w:val="en-US" w:eastAsia="zh-CN"/>
        </w:rPr>
        <w:t>4</w:t>
      </w:r>
      <w:r>
        <w:rPr>
          <w:rFonts w:hint="eastAsia" w:ascii="宋体" w:hAnsi="宋体" w:eastAsia="宋体" w:cs="宋体"/>
          <w:b w:val="0"/>
          <w:bCs w:val="0"/>
          <w:color w:val="auto"/>
          <w:sz w:val="24"/>
          <w:szCs w:val="24"/>
          <w:highlight w:val="none"/>
        </w:rPr>
        <w:t>小时内派合格的技术人员赴现场提供免费服务，解决问题。如不能按采购人要求的时间予以修复，供应商应保证免费提供同类备用设备，供采购人使用。</w:t>
      </w:r>
    </w:p>
    <w:p w14:paraId="500A52DB">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70FD4345">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货物运输符合的相关国际惯例，试剂、耗材运达所产生的费用由供应商负责。运输途中的货物破损及损失风险由供应商承担，供应商承担运费。</w:t>
      </w:r>
    </w:p>
    <w:p w14:paraId="04F2313E">
      <w:pPr>
        <w:pStyle w:val="6"/>
        <w:keepNext w:val="0"/>
        <w:keepLines w:val="0"/>
        <w:pageBreakBefore w:val="0"/>
        <w:widowControl w:val="0"/>
        <w:numPr>
          <w:ilvl w:val="0"/>
          <w:numId w:val="0"/>
        </w:numPr>
        <w:kinsoku/>
        <w:wordWrap/>
        <w:overflowPunct/>
        <w:topLinePunct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）采购标的需满足的服务期限要求</w:t>
      </w:r>
    </w:p>
    <w:p w14:paraId="270E10A9">
      <w:pPr>
        <w:pStyle w:val="6"/>
        <w:keepNext w:val="0"/>
        <w:keepLines w:val="0"/>
        <w:pageBreakBefore w:val="0"/>
        <w:widowControl w:val="0"/>
        <w:numPr>
          <w:ilvl w:val="0"/>
          <w:numId w:val="0"/>
        </w:numPr>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rPr>
        <w:t>1. 质量保证期</w:t>
      </w:r>
      <w:r>
        <w:rPr>
          <w:rFonts w:hint="eastAsia" w:ascii="宋体" w:hAnsi="宋体" w:eastAsia="宋体" w:cs="宋体"/>
          <w:b w:val="0"/>
          <w:bCs w:val="0"/>
          <w:color w:val="auto"/>
          <w:sz w:val="24"/>
          <w:szCs w:val="24"/>
          <w:highlight w:val="none"/>
          <w:lang w:val="en-US" w:eastAsia="zh-CN"/>
        </w:rPr>
        <w:t>（保修期）</w:t>
      </w:r>
      <w:r>
        <w:rPr>
          <w:rFonts w:hint="eastAsia" w:ascii="宋体" w:hAnsi="宋体" w:eastAsia="宋体" w:cs="宋体"/>
          <w:b w:val="0"/>
          <w:bCs w:val="0"/>
          <w:color w:val="auto"/>
          <w:sz w:val="24"/>
          <w:szCs w:val="24"/>
          <w:highlight w:val="none"/>
        </w:rPr>
        <w:t>及服务要求：</w:t>
      </w:r>
      <w:r>
        <w:rPr>
          <w:rFonts w:hint="eastAsia" w:ascii="宋体" w:hAnsi="宋体" w:eastAsia="宋体" w:cs="宋体"/>
          <w:b w:val="0"/>
          <w:bCs w:val="0"/>
          <w:color w:val="auto"/>
          <w:sz w:val="24"/>
          <w:szCs w:val="24"/>
          <w:highlight w:val="none"/>
          <w:lang w:val="en-US" w:eastAsia="zh-CN"/>
        </w:rPr>
        <w:t>详见本章</w:t>
      </w:r>
      <w:r>
        <w:rPr>
          <w:rFonts w:hint="eastAsia"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采购需求</w:t>
      </w:r>
      <w:r>
        <w:rPr>
          <w:rFonts w:hint="eastAsia" w:hAnsi="宋体" w:cs="宋体"/>
          <w:b w:val="0"/>
          <w:bCs w:val="0"/>
          <w:color w:val="auto"/>
          <w:sz w:val="24"/>
          <w:szCs w:val="24"/>
          <w:highlight w:val="none"/>
          <w:lang w:val="en-US" w:eastAsia="zh-CN"/>
        </w:rPr>
        <w:t>中</w:t>
      </w:r>
      <w:r>
        <w:rPr>
          <w:rFonts w:hint="eastAsia" w:ascii="宋体" w:hAnsi="宋体" w:eastAsia="宋体" w:cs="宋体"/>
          <w:b w:val="0"/>
          <w:bCs w:val="0"/>
          <w:color w:val="auto"/>
          <w:sz w:val="24"/>
          <w:szCs w:val="24"/>
          <w:highlight w:val="none"/>
          <w:lang w:val="en-US" w:eastAsia="zh-CN"/>
        </w:rPr>
        <w:t>商务要求</w:t>
      </w:r>
      <w:r>
        <w:rPr>
          <w:rFonts w:hint="eastAsia" w:ascii="宋体" w:hAnsi="宋体" w:eastAsia="宋体" w:cs="宋体"/>
          <w:b w:val="0"/>
          <w:bCs w:val="0"/>
          <w:color w:val="auto"/>
          <w:sz w:val="24"/>
          <w:szCs w:val="24"/>
          <w:highlight w:val="none"/>
          <w:lang w:eastAsia="zh-CN"/>
        </w:rPr>
        <w:t>4.质保</w:t>
      </w:r>
      <w:r>
        <w:rPr>
          <w:rFonts w:hint="eastAsia" w:ascii="宋体" w:hAnsi="宋体" w:eastAsia="宋体" w:cs="宋体"/>
          <w:b w:val="0"/>
          <w:bCs w:val="0"/>
          <w:color w:val="auto"/>
          <w:sz w:val="24"/>
          <w:szCs w:val="24"/>
          <w:highlight w:val="none"/>
          <w:lang w:val="en-US" w:eastAsia="zh-CN"/>
        </w:rPr>
        <w:t>服务</w:t>
      </w:r>
      <w:r>
        <w:rPr>
          <w:rFonts w:hint="eastAsia" w:hAnsi="宋体" w:cs="宋体"/>
          <w:b w:val="0"/>
          <w:bCs w:val="0"/>
          <w:color w:val="auto"/>
          <w:sz w:val="24"/>
          <w:szCs w:val="24"/>
          <w:highlight w:val="none"/>
          <w:lang w:val="en-US" w:eastAsia="zh-CN"/>
        </w:rPr>
        <w:t>”。</w:t>
      </w:r>
    </w:p>
    <w:p w14:paraId="0CF5AD40">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为落实政府采购政策需满足的要求；</w:t>
      </w:r>
    </w:p>
    <w:p w14:paraId="2BD4C426">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C870A9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监狱企业扶持政策：供应商所投产品为监狱企业制造的，将视同为小型或微型企业，将对该投标产品的投标价给予10%的扣除。</w:t>
      </w:r>
      <w:r>
        <w:rPr>
          <w:rFonts w:hint="eastAsia" w:ascii="宋体" w:hAnsi="宋体" w:eastAsia="宋体" w:cs="宋体"/>
          <w:iCs/>
          <w:color w:val="auto"/>
          <w:sz w:val="24"/>
          <w:szCs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color w:val="auto"/>
          <w:sz w:val="24"/>
          <w:szCs w:val="24"/>
          <w:highlight w:val="none"/>
        </w:rPr>
        <w:t>。（专门面向中小企业采购或预留份额的情况不适用）</w:t>
      </w:r>
    </w:p>
    <w:p w14:paraId="591A6721">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2B352DF4">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鼓励节能、环保政策：依据《财政部发展改革委生态环境部市场监管总局关于调整优化节能产品、环境标志产品政府采购执行机制的通知（财库（2019）9号）》执行。</w:t>
      </w:r>
    </w:p>
    <w:p w14:paraId="6CA12992">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0" w:firstLineChars="200"/>
        <w:jc w:val="left"/>
        <w:textAlignment w:val="auto"/>
        <w:outlineLvl w:val="9"/>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lang w:val="en-US" w:eastAsia="zh-CN"/>
        </w:rPr>
        <w:t>5）实施本国产品标准及相关政策：依据《</w:t>
      </w:r>
      <w:r>
        <w:rPr>
          <w:rFonts w:hint="eastAsia" w:ascii="宋体" w:hAnsi="宋体" w:eastAsia="宋体" w:cs="宋体"/>
          <w:i w:val="0"/>
          <w:iCs w:val="0"/>
          <w:caps w:val="0"/>
          <w:color w:val="000000"/>
          <w:spacing w:val="0"/>
          <w:sz w:val="24"/>
          <w:szCs w:val="24"/>
          <w:highlight w:val="none"/>
          <w:shd w:val="clear" w:fill="FFFFFF"/>
        </w:rPr>
        <w:t>国务院办公厅关于在政府采购中实施本国产品标准及相关政策的通知</w:t>
      </w:r>
      <w:r>
        <w:rPr>
          <w:rFonts w:hint="eastAsia" w:ascii="宋体" w:hAnsi="宋体" w:eastAsia="宋体" w:cs="宋体"/>
          <w:sz w:val="24"/>
          <w:szCs w:val="24"/>
          <w:highlight w:val="none"/>
          <w:lang w:val="en-US" w:eastAsia="zh-CN"/>
        </w:rPr>
        <w:t>》（国办发〔2025〕34号）规定，</w:t>
      </w:r>
      <w:r>
        <w:rPr>
          <w:rFonts w:hint="eastAsia" w:ascii="宋体" w:hAnsi="宋体" w:eastAsia="宋体" w:cs="宋体"/>
          <w:sz w:val="24"/>
          <w:szCs w:val="24"/>
          <w:highlight w:val="none"/>
        </w:rPr>
        <w:t>本项目供应商所投产品</w:t>
      </w:r>
      <w:r>
        <w:rPr>
          <w:rFonts w:hint="eastAsia" w:ascii="宋体" w:hAnsi="宋体" w:eastAsia="宋体" w:cs="宋体"/>
          <w:i w:val="0"/>
          <w:iCs w:val="0"/>
          <w:caps w:val="0"/>
          <w:color w:val="000000"/>
          <w:spacing w:val="0"/>
          <w:sz w:val="24"/>
          <w:szCs w:val="24"/>
          <w:highlight w:val="none"/>
          <w:shd w:val="clear" w:fill="FFFFFF"/>
        </w:rPr>
        <w:t>在中国境内生产，即在中华人民共和国关境内实现从原材料、组件到产品的属性改变。</w:t>
      </w:r>
      <w:r>
        <w:rPr>
          <w:rFonts w:hint="eastAsia" w:ascii="宋体" w:hAnsi="宋体" w:eastAsia="宋体" w:cs="宋体"/>
          <w:i w:val="0"/>
          <w:iCs w:val="0"/>
          <w:caps w:val="0"/>
          <w:color w:val="000000"/>
          <w:spacing w:val="0"/>
          <w:sz w:val="24"/>
          <w:szCs w:val="24"/>
          <w:highlight w:val="none"/>
          <w:shd w:val="clear" w:fill="FFFFFF"/>
          <w:lang w:val="en-US" w:eastAsia="zh-CN"/>
        </w:rPr>
        <w:t>且</w:t>
      </w:r>
      <w:r>
        <w:rPr>
          <w:rFonts w:hint="eastAsia" w:ascii="宋体" w:hAnsi="宋体" w:eastAsia="宋体" w:cs="宋体"/>
          <w:i w:val="0"/>
          <w:iCs w:val="0"/>
          <w:caps w:val="0"/>
          <w:color w:val="000000"/>
          <w:spacing w:val="0"/>
          <w:sz w:val="24"/>
          <w:szCs w:val="24"/>
          <w:highlight w:val="none"/>
          <w:shd w:val="clear" w:fill="FFFFFF"/>
        </w:rPr>
        <w:t>在中国境内生产的组件成本占比应当达到规定比例</w:t>
      </w:r>
      <w:r>
        <w:rPr>
          <w:rFonts w:hint="eastAsia" w:ascii="宋体" w:hAnsi="宋体" w:eastAsia="宋体" w:cs="宋体"/>
          <w:sz w:val="24"/>
          <w:szCs w:val="24"/>
          <w:highlight w:val="none"/>
        </w:rPr>
        <w:t>，</w:t>
      </w:r>
      <w:r>
        <w:rPr>
          <w:rFonts w:hint="eastAsia" w:ascii="宋体" w:hAnsi="宋体" w:eastAsia="宋体" w:cs="宋体"/>
          <w:i w:val="0"/>
          <w:iCs w:val="0"/>
          <w:caps w:val="0"/>
          <w:color w:val="000000"/>
          <w:spacing w:val="0"/>
          <w:sz w:val="24"/>
          <w:szCs w:val="24"/>
          <w:highlight w:val="none"/>
          <w:shd w:val="clear" w:fill="FFFFFF"/>
        </w:rPr>
        <w:t>依法对本国产品给予价格评审优惠，对本国产品的报价给予20%的价格扣除，用扣除后的价格参与评审。</w:t>
      </w:r>
      <w:r>
        <w:rPr>
          <w:rFonts w:hint="eastAsia" w:ascii="宋体" w:hAnsi="宋体" w:eastAsia="宋体" w:cs="宋体"/>
          <w:b/>
          <w:bCs/>
          <w:sz w:val="24"/>
          <w:szCs w:val="24"/>
          <w:highlight w:val="none"/>
        </w:rPr>
        <w:t>供应商应出具招标文件要求的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给予证明，否则评标时不予认可</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供应商应对提交的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真实性负责，</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证明材料</w:t>
      </w:r>
      <w:r>
        <w:rPr>
          <w:rFonts w:hint="eastAsia" w:ascii="宋体" w:hAnsi="宋体" w:eastAsia="宋体" w:cs="宋体"/>
          <w:sz w:val="24"/>
          <w:szCs w:val="24"/>
          <w:highlight w:val="none"/>
        </w:rPr>
        <w:t>不真实的，应承担相应的法律责任。</w:t>
      </w:r>
    </w:p>
    <w:p w14:paraId="36C56517">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2" w:firstLineChars="200"/>
        <w:jc w:val="left"/>
        <w:textAlignment w:val="auto"/>
        <w:outlineLvl w:val="9"/>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4</w:t>
      </w:r>
      <w:r>
        <w:rPr>
          <w:rFonts w:hint="eastAsia" w:ascii="宋体" w:hAnsi="宋体" w:eastAsia="宋体" w:cs="宋体"/>
          <w:b/>
          <w:bCs/>
          <w:color w:val="auto"/>
          <w:spacing w:val="0"/>
          <w:sz w:val="24"/>
          <w:szCs w:val="24"/>
          <w:highlight w:val="none"/>
          <w:lang w:eastAsia="zh-CN"/>
        </w:rPr>
        <w:t>采购标的的其他技术、服务等要求；</w:t>
      </w:r>
    </w:p>
    <w:p w14:paraId="49F7E03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bookmarkStart w:id="13" w:name="_Toc7340"/>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对于技术规格中标注“★”号的技术参数代表实质性指标，不满足该指标项将直接导致投标被拒绝。</w:t>
      </w:r>
    </w:p>
    <w:p w14:paraId="4F78F4C8">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iCs/>
          <w:color w:val="auto"/>
          <w:sz w:val="24"/>
          <w:szCs w:val="24"/>
          <w:highlight w:val="none"/>
          <w:lang w:val="en-US" w:eastAsia="zh-CN"/>
        </w:rPr>
        <w:t xml:space="preserve">需要提供投标产品技术支持资料（或证明材料），并需要同时加盖投标人和生产厂家（或境内总代理、独家代理）公章。其中技术支持资料指生产厂家公开发 </w:t>
      </w:r>
    </w:p>
    <w:p w14:paraId="48D4E8C9">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jc w:val="left"/>
        <w:textAlignment w:val="auto"/>
        <w:outlineLvl w:val="9"/>
        <w:rPr>
          <w:rFonts w:hint="eastAsia" w:ascii="宋体" w:hAnsi="宋体" w:eastAsia="宋体" w:cs="宋体"/>
          <w:b/>
          <w:bCs/>
          <w:iCs/>
          <w:color w:val="auto"/>
          <w:sz w:val="24"/>
          <w:szCs w:val="24"/>
          <w:highlight w:val="none"/>
          <w:lang w:val="en-US" w:eastAsia="zh-CN"/>
        </w:rPr>
      </w:pPr>
      <w:r>
        <w:rPr>
          <w:rFonts w:hint="eastAsia" w:ascii="宋体" w:hAnsi="宋体" w:eastAsia="宋体" w:cs="宋体"/>
          <w:b/>
          <w:bCs/>
          <w:iCs/>
          <w:color w:val="auto"/>
          <w:sz w:val="24"/>
          <w:szCs w:val="24"/>
          <w:highlight w:val="none"/>
          <w:lang w:val="en-US" w:eastAsia="zh-CN"/>
        </w:rPr>
        <w:t>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iCs/>
          <w:color w:val="auto"/>
          <w:sz w:val="24"/>
          <w:szCs w:val="24"/>
          <w:highlight w:val="none"/>
          <w:lang w:val="en-US" w:eastAsia="zh-CN"/>
        </w:rPr>
        <w:t xml:space="preserve">”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 </w:t>
      </w:r>
    </w:p>
    <w:p w14:paraId="0ACBE14D">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投标人所提供的部件之间及设备之间的连线或接插件均视为设备内部部件，应包含在相应的配置中。 </w:t>
      </w:r>
    </w:p>
    <w:p w14:paraId="104CF662">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iCs/>
          <w:color w:val="auto"/>
          <w:sz w:val="24"/>
          <w:szCs w:val="24"/>
          <w:highlight w:val="none"/>
          <w:lang w:val="en-US" w:eastAsia="zh-CN"/>
        </w:rPr>
        <w:t xml:space="preserve">工作条件：除了在技术规格中另有规定外，投标人提供的一切仪器、设备和系统，应符合下列条件： </w:t>
      </w:r>
    </w:p>
    <w:p w14:paraId="5DCC8A35">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1）仪器设备的插头要符合中国电工标准。如不符合，则应提供适合仪器插头的插座，必须要有接地。 </w:t>
      </w:r>
    </w:p>
    <w:p w14:paraId="5F6EF57B">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2）如果仪器设备需特殊的工作条件（如：水、电源、磁场强度、特殊温度、湿度、 </w:t>
      </w:r>
    </w:p>
    <w:p w14:paraId="228D4F25">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jc w:val="left"/>
        <w:textAlignment w:val="auto"/>
        <w:outlineLvl w:val="9"/>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震动强度等），投标人应在有关投标文件中加以说明。</w:t>
      </w:r>
    </w:p>
    <w:p w14:paraId="1B85D348">
      <w:pPr>
        <w:keepNext w:val="0"/>
        <w:keepLines w:val="0"/>
        <w:pageBreakBefore w:val="0"/>
        <w:widowControl w:val="0"/>
        <w:numPr>
          <w:ilvl w:val="0"/>
          <w:numId w:val="0"/>
        </w:numPr>
        <w:tabs>
          <w:tab w:val="left" w:pos="900"/>
        </w:tabs>
        <w:kinsoku/>
        <w:wordWrap/>
        <w:overflowPunct/>
        <w:topLinePunct w:val="0"/>
        <w:bidi w:val="0"/>
        <w:adjustRightInd/>
        <w:snapToGrid/>
        <w:spacing w:line="486" w:lineRule="exact"/>
        <w:ind w:left="0" w:leftChars="0" w:right="0" w:rightChars="0" w:firstLine="480" w:firstLineChars="200"/>
        <w:jc w:val="left"/>
        <w:textAlignment w:val="auto"/>
        <w:outlineLvl w:val="9"/>
        <w:rPr>
          <w:rFonts w:hint="default" w:ascii="宋体" w:hAnsi="宋体" w:eastAsia="宋体" w:cs="宋体"/>
          <w:iCs/>
          <w:color w:val="FF0000"/>
          <w:sz w:val="24"/>
          <w:szCs w:val="24"/>
          <w:highlight w:val="none"/>
          <w:lang w:val="en-US" w:eastAsia="zh-CN"/>
        </w:rPr>
      </w:pPr>
      <w:r>
        <w:rPr>
          <w:rFonts w:hint="eastAsia"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5</w:t>
      </w:r>
      <w:r>
        <w:rPr>
          <w:rFonts w:hint="eastAsia" w:cs="宋体"/>
          <w:iCs/>
          <w:color w:val="auto"/>
          <w:sz w:val="24"/>
          <w:szCs w:val="24"/>
          <w:highlight w:val="none"/>
          <w:lang w:val="en-US" w:eastAsia="zh-CN"/>
        </w:rPr>
        <w:t>）</w:t>
      </w:r>
      <w:r>
        <w:rPr>
          <w:rFonts w:hint="eastAsia" w:ascii="宋体" w:hAnsi="宋体" w:eastAsia="宋体" w:cs="宋体"/>
          <w:iCs/>
          <w:color w:val="auto"/>
          <w:sz w:val="24"/>
          <w:szCs w:val="24"/>
          <w:highlight w:val="none"/>
          <w:lang w:val="en-US" w:eastAsia="zh-CN"/>
        </w:rPr>
        <w:t xml:space="preserve">培训要求：培训是指涉及产品基本原理、安装、调试、操作使用和保养维修等有关内容的学习。投标人应保证在采购人指定交货地点对每包（品目）最终用户设备操作人员提供不少于 1 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13"/>
    <w:p w14:paraId="2CC6C1A1">
      <w:pPr>
        <w:keepNext w:val="0"/>
        <w:keepLines w:val="0"/>
        <w:pageBreakBefore w:val="0"/>
        <w:widowControl w:val="0"/>
        <w:numPr>
          <w:ilvl w:val="0"/>
          <w:numId w:val="0"/>
        </w:numPr>
        <w:tabs>
          <w:tab w:val="left" w:pos="900"/>
        </w:tabs>
        <w:kinsoku/>
        <w:wordWrap/>
        <w:overflowPunct/>
        <w:topLinePunct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采购标的的验收标准</w:t>
      </w:r>
    </w:p>
    <w:p w14:paraId="09F1021C">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 </w:t>
      </w:r>
    </w:p>
    <w:p w14:paraId="6DE967C6">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2.货物运抵采购项目（标的）交付的地点后，采购人将在 7 个工作日内组织验收，由采购人组织验收小组，对货物的数量、外观、包装、质量、安全、功能及性能等进行验收，项目验收依据为采购合同、招标文件和投标文件。验收小组将根据验收情况制作验收备忘录并签署验收意见。 </w:t>
      </w:r>
    </w:p>
    <w:p w14:paraId="067D3522">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3.投标人应负责使所供计量仪器通过计量部门的验收，并承担相关费用（包括运费）。若需要，应在检测期间提供备用仪器，以便不影响采购人的使用。 </w:t>
      </w:r>
    </w:p>
    <w:p w14:paraId="482623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D675EB"/>
    <w:multiLevelType w:val="singleLevel"/>
    <w:tmpl w:val="CED675E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D2904"/>
    <w:rsid w:val="18FD2904"/>
    <w:rsid w:val="43955DC0"/>
    <w:rsid w:val="4ABE4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1"/>
    <w:rPr>
      <w:sz w:val="24"/>
      <w:szCs w:val="24"/>
    </w:rPr>
  </w:style>
  <w:style w:type="paragraph" w:styleId="4">
    <w:name w:val="Title"/>
    <w:basedOn w:val="1"/>
    <w:next w:val="1"/>
    <w:qFormat/>
    <w:uiPriority w:val="0"/>
    <w:pPr>
      <w:jc w:val="center"/>
      <w:outlineLvl w:val="0"/>
    </w:pPr>
    <w:rPr>
      <w:b/>
      <w:sz w:val="32"/>
      <w:szCs w:val="20"/>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unhideWhenUsed/>
    <w:qFormat/>
    <w:uiPriority w:val="0"/>
    <w:rPr>
      <w:rFonts w:hAnsi="Courier New" w:cs="Courier New"/>
      <w:sz w:val="24"/>
      <w:szCs w:val="21"/>
    </w:rPr>
  </w:style>
  <w:style w:type="paragraph" w:customStyle="1" w:styleId="9">
    <w:name w:val="列表段落1"/>
    <w:basedOn w:val="1"/>
    <w:qFormat/>
    <w:uiPriority w:val="1"/>
    <w:pPr>
      <w:spacing w:before="134"/>
      <w:ind w:left="1196" w:hanging="720"/>
    </w:pPr>
    <w:rPr>
      <w:sz w:val="20"/>
    </w:rPr>
  </w:style>
  <w:style w:type="paragraph" w:customStyle="1" w:styleId="10">
    <w:name w:val="Table Paragraph"/>
    <w:basedOn w:val="1"/>
    <w:qFormat/>
    <w:uiPriority w:val="1"/>
  </w:style>
  <w:style w:type="paragraph" w:customStyle="1" w:styleId="11">
    <w:name w:val="列出段落1"/>
    <w:basedOn w:val="1"/>
    <w:qFormat/>
    <w:uiPriority w:val="1"/>
    <w:pPr>
      <w:spacing w:before="134"/>
      <w:ind w:left="1196" w:hanging="720"/>
    </w:pPr>
    <w:rPr>
      <w:sz w:val="20"/>
    </w:rPr>
  </w:style>
  <w:style w:type="paragraph" w:customStyle="1" w:styleId="12">
    <w:name w:val="List Paragraph"/>
    <w:basedOn w:val="1"/>
    <w:unhideWhenUsed/>
    <w:qFormat/>
    <w:uiPriority w:val="99"/>
    <w:pPr>
      <w:ind w:firstLine="420" w:firstLineChars="200"/>
      <w:jc w:val="both"/>
    </w:pPr>
    <w:rPr>
      <w:rFonts w:ascii="Times New Roman" w:hAnsi="Times New Roman" w:cs="Times New Roman"/>
      <w:kern w:val="2"/>
      <w:sz w:val="21"/>
      <w:szCs w:val="24"/>
      <w:lang w:eastAsia="zh-CN"/>
    </w:rPr>
  </w:style>
  <w:style w:type="paragraph" w:customStyle="1" w:styleId="13">
    <w:name w:val="p15"/>
    <w:basedOn w:val="1"/>
    <w:autoRedefine/>
    <w:qFormat/>
    <w:uiPriority w:val="0"/>
    <w:pPr>
      <w:adjustRightInd w:val="0"/>
      <w:spacing w:after="0" w:line="240" w:lineRule="auto"/>
    </w:pPr>
    <w:rPr>
      <w:rFonts w:ascii="Arial Unicode MS" w:hAnsi="Arial Unicode MS" w:cs="宋体"/>
      <w:color w:val="000000"/>
      <w:szCs w:val="24"/>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7218</Words>
  <Characters>8465</Characters>
  <Lines>0</Lines>
  <Paragraphs>0</Paragraphs>
  <TotalTime>0</TotalTime>
  <ScaleCrop>false</ScaleCrop>
  <LinksUpToDate>false</LinksUpToDate>
  <CharactersWithSpaces>8544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2026-02-02T02:00:00Z</dcterms:created>
  <dc:creator>王崴</dc:creator>
  <cp:lastModifiedBy>王崴</cp:lastModifiedBy>
  <dcterms:modified xsi:type="dcterms:W3CDTF">2026-02-02T02:14:49Z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1817977D0F1545F49CB17CE1A8EDBD59_13</vt:lpwstr>
  </property>
  <property fmtid="{D5CDD505-2E9C-101B-9397-08002B2CF9AE}" pid="4" name="KSOTemplateDocerSaveRecord">
    <vt:lpwstr>eyJoZGlkIjoiNTU3MWFmY2JmYjBmNTA2M2Q0ZWY5MzgxYzE5YjliMzUiLCJ1c2VySWQiOiI4NDYxOTIwMTUifQ==</vt:lpwstr>
  </property>
</Properties>
</file>