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多模态临床医生应用系统及线上线下一体化便民服务系统建设</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5"/>
        <w:pageBreakBefore w:val="0"/>
        <w:kinsoku/>
        <w:overflowPunct/>
        <w:bidi w:val="0"/>
        <w:spacing w:before="0" w:after="0" w:line="360" w:lineRule="auto"/>
        <w:rPr>
          <w:rFonts w:hint="eastAsia" w:ascii="宋体" w:hAnsi="宋体" w:eastAsia="宋体" w:cs="宋体"/>
          <w:b w:val="0"/>
          <w:sz w:val="24"/>
          <w:szCs w:val="24"/>
        </w:rPr>
      </w:pPr>
      <w:bookmarkStart w:id="2" w:name="_Toc28359002"/>
      <w:bookmarkStart w:id="3" w:name="_Toc35393621"/>
      <w:bookmarkStart w:id="4" w:name="_Toc28359079"/>
      <w:bookmarkStart w:id="5" w:name="_Toc35393790"/>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cs="宋体"/>
          <w:sz w:val="24"/>
          <w:szCs w:val="24"/>
          <w:lang w:eastAsia="zh-CN"/>
        </w:rPr>
        <w:t>0686-2611BI044128Z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多模态临床医生应用系统及线上线下一体化便民服务系统建设</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3.预算金额：人民币2121.08</w:t>
      </w:r>
      <w:r>
        <w:rPr>
          <w:rFonts w:hint="eastAsia" w:ascii="宋体" w:hAnsi="宋体" w:eastAsia="宋体" w:cs="宋体"/>
          <w:sz w:val="24"/>
          <w:szCs w:val="24"/>
          <w:lang w:eastAsia="zh-CN"/>
        </w:rPr>
        <w:t>万元</w:t>
      </w:r>
    </w:p>
    <w:p w14:paraId="77B4FF96">
      <w:pPr>
        <w:pageBreakBefore w:val="0"/>
        <w:kinsoku/>
        <w:overflowPunct/>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4.采购需求：</w:t>
      </w:r>
    </w:p>
    <w:tbl>
      <w:tblPr>
        <w:tblStyle w:val="13"/>
        <w:tblW w:w="90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1778"/>
        <w:gridCol w:w="904"/>
        <w:gridCol w:w="2306"/>
        <w:gridCol w:w="1219"/>
        <w:gridCol w:w="2156"/>
      </w:tblGrid>
      <w:tr w14:paraId="7D6B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3A10ED78">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包号</w:t>
            </w:r>
          </w:p>
        </w:tc>
        <w:tc>
          <w:tcPr>
            <w:tcW w:w="1778" w:type="dxa"/>
            <w:tcBorders>
              <w:top w:val="single" w:color="000000" w:sz="4" w:space="0"/>
              <w:left w:val="single" w:color="000000" w:sz="4" w:space="0"/>
              <w:bottom w:val="single" w:color="000000" w:sz="4" w:space="0"/>
              <w:right w:val="single" w:color="000000" w:sz="4" w:space="0"/>
            </w:tcBorders>
            <w:vAlign w:val="center"/>
          </w:tcPr>
          <w:p w14:paraId="3672F76D">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采购包预算金额</w:t>
            </w:r>
          </w:p>
          <w:p w14:paraId="738ADA79">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（万元）</w:t>
            </w:r>
          </w:p>
        </w:tc>
        <w:tc>
          <w:tcPr>
            <w:tcW w:w="904" w:type="dxa"/>
            <w:tcBorders>
              <w:top w:val="single" w:color="000000" w:sz="4" w:space="0"/>
              <w:left w:val="single" w:color="000000" w:sz="4" w:space="0"/>
              <w:bottom w:val="single" w:color="000000" w:sz="4" w:space="0"/>
              <w:right w:val="single" w:color="000000" w:sz="4" w:space="0"/>
            </w:tcBorders>
            <w:vAlign w:val="center"/>
          </w:tcPr>
          <w:p w14:paraId="30EC57E8">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品目号</w:t>
            </w:r>
          </w:p>
        </w:tc>
        <w:tc>
          <w:tcPr>
            <w:tcW w:w="2306" w:type="dxa"/>
            <w:tcBorders>
              <w:top w:val="single" w:color="000000" w:sz="4" w:space="0"/>
              <w:left w:val="single" w:color="000000" w:sz="4" w:space="0"/>
              <w:bottom w:val="single" w:color="000000" w:sz="4" w:space="0"/>
              <w:right w:val="single" w:color="000000" w:sz="4" w:space="0"/>
            </w:tcBorders>
            <w:vAlign w:val="center"/>
          </w:tcPr>
          <w:p w14:paraId="75F5342C">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标的名称</w:t>
            </w:r>
          </w:p>
        </w:tc>
        <w:tc>
          <w:tcPr>
            <w:tcW w:w="1219" w:type="dxa"/>
            <w:tcBorders>
              <w:top w:val="single" w:color="000000" w:sz="4" w:space="0"/>
              <w:left w:val="single" w:color="000000" w:sz="4" w:space="0"/>
              <w:bottom w:val="single" w:color="000000" w:sz="4" w:space="0"/>
              <w:right w:val="single" w:color="000000" w:sz="4" w:space="0"/>
            </w:tcBorders>
            <w:vAlign w:val="center"/>
          </w:tcPr>
          <w:p w14:paraId="5ADF7478">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数量</w:t>
            </w:r>
          </w:p>
          <w:p w14:paraId="4983FC6E">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（台/套）</w:t>
            </w:r>
          </w:p>
        </w:tc>
        <w:tc>
          <w:tcPr>
            <w:tcW w:w="2156" w:type="dxa"/>
            <w:tcBorders>
              <w:top w:val="single" w:color="000000" w:sz="4" w:space="0"/>
              <w:left w:val="single" w:color="000000" w:sz="4" w:space="0"/>
              <w:bottom w:val="single" w:color="000000" w:sz="4" w:space="0"/>
              <w:right w:val="single" w:color="000000" w:sz="4" w:space="0"/>
            </w:tcBorders>
            <w:vAlign w:val="center"/>
          </w:tcPr>
          <w:p w14:paraId="6777E3D2">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简要技术需求或服务要求</w:t>
            </w:r>
          </w:p>
        </w:tc>
      </w:tr>
      <w:tr w14:paraId="0C05F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tcBorders>
              <w:top w:val="single" w:color="000000" w:sz="4" w:space="0"/>
              <w:left w:val="single" w:color="000000" w:sz="4" w:space="0"/>
              <w:right w:val="single" w:color="000000" w:sz="4" w:space="0"/>
            </w:tcBorders>
            <w:vAlign w:val="center"/>
          </w:tcPr>
          <w:p w14:paraId="2F095AE1">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1778" w:type="dxa"/>
            <w:tcBorders>
              <w:top w:val="single" w:color="000000" w:sz="4" w:space="0"/>
              <w:left w:val="single" w:color="000000" w:sz="4" w:space="0"/>
              <w:right w:val="single" w:color="000000" w:sz="4" w:space="0"/>
            </w:tcBorders>
            <w:vAlign w:val="center"/>
          </w:tcPr>
          <w:p w14:paraId="14F04215">
            <w:pPr>
              <w:widowControl/>
              <w:jc w:val="center"/>
              <w:textAlignment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127</w:t>
            </w:r>
          </w:p>
        </w:tc>
        <w:tc>
          <w:tcPr>
            <w:tcW w:w="904" w:type="dxa"/>
            <w:tcBorders>
              <w:top w:val="single" w:color="000000" w:sz="4" w:space="0"/>
              <w:left w:val="single" w:color="000000" w:sz="4" w:space="0"/>
              <w:bottom w:val="single" w:color="000000" w:sz="4" w:space="0"/>
              <w:right w:val="single" w:color="000000" w:sz="4" w:space="0"/>
            </w:tcBorders>
            <w:vAlign w:val="center"/>
          </w:tcPr>
          <w:p w14:paraId="6023D906">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1-1</w:t>
            </w:r>
          </w:p>
        </w:tc>
        <w:tc>
          <w:tcPr>
            <w:tcW w:w="2306" w:type="dxa"/>
            <w:tcBorders>
              <w:top w:val="single" w:color="000000" w:sz="4" w:space="0"/>
              <w:left w:val="single" w:color="000000" w:sz="4" w:space="0"/>
              <w:bottom w:val="single" w:color="000000" w:sz="4" w:space="0"/>
              <w:right w:val="single" w:color="000000" w:sz="4" w:space="0"/>
            </w:tcBorders>
            <w:vAlign w:val="center"/>
          </w:tcPr>
          <w:p w14:paraId="5A499A43">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云桌面一体机</w:t>
            </w:r>
          </w:p>
        </w:tc>
        <w:tc>
          <w:tcPr>
            <w:tcW w:w="1219" w:type="dxa"/>
            <w:tcBorders>
              <w:top w:val="single" w:color="000000" w:sz="4" w:space="0"/>
              <w:left w:val="single" w:color="000000" w:sz="4" w:space="0"/>
              <w:bottom w:val="single" w:color="000000" w:sz="4" w:space="0"/>
              <w:right w:val="single" w:color="000000" w:sz="4" w:space="0"/>
            </w:tcBorders>
            <w:vAlign w:val="center"/>
          </w:tcPr>
          <w:p w14:paraId="54AFE96F">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w:t>
            </w:r>
          </w:p>
        </w:tc>
        <w:tc>
          <w:tcPr>
            <w:tcW w:w="2156" w:type="dxa"/>
            <w:tcBorders>
              <w:top w:val="single" w:color="000000" w:sz="4" w:space="0"/>
              <w:left w:val="single" w:color="000000" w:sz="4" w:space="0"/>
              <w:right w:val="single" w:color="000000" w:sz="4" w:space="0"/>
            </w:tcBorders>
            <w:vAlign w:val="center"/>
          </w:tcPr>
          <w:p w14:paraId="7B9B3325">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详见“采购需求”</w:t>
            </w:r>
          </w:p>
        </w:tc>
      </w:tr>
      <w:tr w14:paraId="0347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tcBorders>
              <w:left w:val="single" w:color="000000" w:sz="4" w:space="0"/>
              <w:right w:val="single" w:color="000000" w:sz="4" w:space="0"/>
            </w:tcBorders>
            <w:vAlign w:val="center"/>
          </w:tcPr>
          <w:p w14:paraId="5C76DE9C">
            <w:pPr>
              <w:pStyle w:val="51"/>
              <w:jc w:val="center"/>
              <w:rPr>
                <w:rFonts w:hint="eastAsia" w:asciiTheme="majorEastAsia" w:hAnsiTheme="majorEastAsia" w:eastAsiaTheme="majorEastAsia" w:cstheme="majorEastAsia"/>
                <w:sz w:val="24"/>
                <w:szCs w:val="24"/>
                <w:lang w:eastAsia="zh-CN"/>
              </w:rPr>
            </w:pPr>
          </w:p>
        </w:tc>
        <w:tc>
          <w:tcPr>
            <w:tcW w:w="1778" w:type="dxa"/>
            <w:tcBorders>
              <w:left w:val="single" w:color="000000" w:sz="4" w:space="0"/>
              <w:right w:val="single" w:color="000000" w:sz="4" w:space="0"/>
            </w:tcBorders>
            <w:vAlign w:val="center"/>
          </w:tcPr>
          <w:p w14:paraId="5746E215">
            <w:pPr>
              <w:widowControl/>
              <w:jc w:val="center"/>
              <w:textAlignment w:val="center"/>
              <w:rPr>
                <w:rFonts w:hint="eastAsia" w:asciiTheme="majorEastAsia" w:hAnsiTheme="majorEastAsia" w:eastAsiaTheme="majorEastAsia" w:cstheme="majorEastAsia"/>
                <w:sz w:val="24"/>
                <w:szCs w:val="24"/>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555C308B">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1-2</w:t>
            </w:r>
          </w:p>
        </w:tc>
        <w:tc>
          <w:tcPr>
            <w:tcW w:w="2306" w:type="dxa"/>
            <w:tcBorders>
              <w:top w:val="single" w:color="000000" w:sz="4" w:space="0"/>
              <w:left w:val="single" w:color="000000" w:sz="4" w:space="0"/>
              <w:bottom w:val="single" w:color="000000" w:sz="4" w:space="0"/>
              <w:right w:val="single" w:color="000000" w:sz="4" w:space="0"/>
            </w:tcBorders>
            <w:vAlign w:val="center"/>
          </w:tcPr>
          <w:p w14:paraId="4CBF3A6F">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集中存储扩容</w:t>
            </w:r>
          </w:p>
        </w:tc>
        <w:tc>
          <w:tcPr>
            <w:tcW w:w="1219" w:type="dxa"/>
            <w:tcBorders>
              <w:top w:val="single" w:color="000000" w:sz="4" w:space="0"/>
              <w:left w:val="single" w:color="000000" w:sz="4" w:space="0"/>
              <w:bottom w:val="single" w:color="000000" w:sz="4" w:space="0"/>
              <w:right w:val="single" w:color="000000" w:sz="4" w:space="0"/>
            </w:tcBorders>
            <w:vAlign w:val="center"/>
          </w:tcPr>
          <w:p w14:paraId="5F318A6A">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2156" w:type="dxa"/>
            <w:tcBorders>
              <w:left w:val="single" w:color="000000" w:sz="4" w:space="0"/>
              <w:right w:val="single" w:color="000000" w:sz="4" w:space="0"/>
            </w:tcBorders>
            <w:vAlign w:val="center"/>
          </w:tcPr>
          <w:p w14:paraId="0A97F966">
            <w:pPr>
              <w:pStyle w:val="51"/>
              <w:jc w:val="center"/>
              <w:rPr>
                <w:rFonts w:hint="eastAsia" w:asciiTheme="majorEastAsia" w:hAnsiTheme="majorEastAsia" w:eastAsiaTheme="majorEastAsia" w:cstheme="majorEastAsia"/>
                <w:sz w:val="24"/>
                <w:szCs w:val="24"/>
                <w:lang w:eastAsia="zh-CN"/>
              </w:rPr>
            </w:pPr>
          </w:p>
        </w:tc>
      </w:tr>
      <w:tr w14:paraId="1CFC0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blHeader/>
          <w:jc w:val="center"/>
        </w:trPr>
        <w:tc>
          <w:tcPr>
            <w:tcW w:w="645" w:type="dxa"/>
            <w:tcBorders>
              <w:left w:val="single" w:color="000000" w:sz="4" w:space="0"/>
              <w:right w:val="single" w:color="000000" w:sz="4" w:space="0"/>
            </w:tcBorders>
            <w:vAlign w:val="center"/>
          </w:tcPr>
          <w:p w14:paraId="68EC2848">
            <w:pPr>
              <w:pStyle w:val="51"/>
              <w:jc w:val="center"/>
              <w:rPr>
                <w:rFonts w:hint="eastAsia" w:asciiTheme="majorEastAsia" w:hAnsiTheme="majorEastAsia" w:eastAsiaTheme="majorEastAsia" w:cstheme="majorEastAsia"/>
                <w:sz w:val="24"/>
                <w:szCs w:val="24"/>
                <w:lang w:eastAsia="zh-CN"/>
              </w:rPr>
            </w:pPr>
          </w:p>
        </w:tc>
        <w:tc>
          <w:tcPr>
            <w:tcW w:w="1778" w:type="dxa"/>
            <w:tcBorders>
              <w:left w:val="single" w:color="000000" w:sz="4" w:space="0"/>
              <w:right w:val="single" w:color="000000" w:sz="4" w:space="0"/>
            </w:tcBorders>
            <w:vAlign w:val="center"/>
          </w:tcPr>
          <w:p w14:paraId="46D2348A">
            <w:pPr>
              <w:widowControl/>
              <w:jc w:val="center"/>
              <w:textAlignment w:val="center"/>
              <w:rPr>
                <w:rFonts w:hint="eastAsia" w:asciiTheme="majorEastAsia" w:hAnsiTheme="majorEastAsia" w:eastAsiaTheme="majorEastAsia" w:cstheme="majorEastAsia"/>
                <w:sz w:val="24"/>
                <w:szCs w:val="24"/>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09366F92">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w:t>
            </w:r>
          </w:p>
        </w:tc>
        <w:tc>
          <w:tcPr>
            <w:tcW w:w="2306" w:type="dxa"/>
            <w:tcBorders>
              <w:top w:val="single" w:color="000000" w:sz="4" w:space="0"/>
              <w:left w:val="single" w:color="000000" w:sz="4" w:space="0"/>
              <w:bottom w:val="single" w:color="000000" w:sz="4" w:space="0"/>
              <w:right w:val="single" w:color="000000" w:sz="4" w:space="0"/>
            </w:tcBorders>
            <w:vAlign w:val="center"/>
          </w:tcPr>
          <w:p w14:paraId="0862FAED">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备份一体机</w:t>
            </w:r>
          </w:p>
        </w:tc>
        <w:tc>
          <w:tcPr>
            <w:tcW w:w="1219" w:type="dxa"/>
            <w:tcBorders>
              <w:top w:val="single" w:color="000000" w:sz="4" w:space="0"/>
              <w:left w:val="single" w:color="000000" w:sz="4" w:space="0"/>
              <w:bottom w:val="single" w:color="000000" w:sz="4" w:space="0"/>
              <w:right w:val="single" w:color="000000" w:sz="4" w:space="0"/>
            </w:tcBorders>
            <w:vAlign w:val="center"/>
          </w:tcPr>
          <w:p w14:paraId="58410321">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156" w:type="dxa"/>
            <w:tcBorders>
              <w:left w:val="single" w:color="000000" w:sz="4" w:space="0"/>
              <w:right w:val="single" w:color="000000" w:sz="4" w:space="0"/>
            </w:tcBorders>
            <w:vAlign w:val="center"/>
          </w:tcPr>
          <w:p w14:paraId="5121E932">
            <w:pPr>
              <w:pStyle w:val="51"/>
              <w:jc w:val="center"/>
              <w:rPr>
                <w:rFonts w:hint="eastAsia" w:asciiTheme="majorEastAsia" w:hAnsiTheme="majorEastAsia" w:eastAsiaTheme="majorEastAsia" w:cstheme="majorEastAsia"/>
                <w:sz w:val="24"/>
                <w:szCs w:val="24"/>
                <w:lang w:eastAsia="zh-CN"/>
              </w:rPr>
            </w:pPr>
          </w:p>
        </w:tc>
      </w:tr>
      <w:tr w14:paraId="2A499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tcBorders>
              <w:left w:val="single" w:color="000000" w:sz="4" w:space="0"/>
              <w:right w:val="single" w:color="000000" w:sz="4" w:space="0"/>
            </w:tcBorders>
            <w:vAlign w:val="center"/>
          </w:tcPr>
          <w:p w14:paraId="0B735209">
            <w:pPr>
              <w:pStyle w:val="51"/>
              <w:jc w:val="center"/>
              <w:rPr>
                <w:rFonts w:hint="eastAsia" w:asciiTheme="majorEastAsia" w:hAnsiTheme="majorEastAsia" w:eastAsiaTheme="majorEastAsia" w:cstheme="majorEastAsia"/>
                <w:sz w:val="24"/>
                <w:szCs w:val="24"/>
                <w:lang w:eastAsia="zh-CN"/>
              </w:rPr>
            </w:pPr>
          </w:p>
        </w:tc>
        <w:tc>
          <w:tcPr>
            <w:tcW w:w="1778" w:type="dxa"/>
            <w:tcBorders>
              <w:left w:val="single" w:color="000000" w:sz="4" w:space="0"/>
              <w:right w:val="single" w:color="000000" w:sz="4" w:space="0"/>
            </w:tcBorders>
            <w:vAlign w:val="center"/>
          </w:tcPr>
          <w:p w14:paraId="621EEAF9">
            <w:pPr>
              <w:widowControl/>
              <w:jc w:val="center"/>
              <w:textAlignment w:val="center"/>
              <w:rPr>
                <w:rFonts w:hint="eastAsia" w:asciiTheme="majorEastAsia" w:hAnsiTheme="majorEastAsia" w:eastAsiaTheme="majorEastAsia" w:cstheme="majorEastAsia"/>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57294C24">
            <w:pPr>
              <w:widowControl/>
              <w:jc w:val="center"/>
              <w:textAlignment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1-4</w:t>
            </w:r>
          </w:p>
        </w:tc>
        <w:tc>
          <w:tcPr>
            <w:tcW w:w="2306" w:type="dxa"/>
            <w:tcBorders>
              <w:top w:val="single" w:color="000000" w:sz="4" w:space="0"/>
              <w:left w:val="single" w:color="000000" w:sz="4" w:space="0"/>
              <w:bottom w:val="single" w:color="000000" w:sz="4" w:space="0"/>
              <w:right w:val="single" w:color="000000" w:sz="4" w:space="0"/>
            </w:tcBorders>
            <w:vAlign w:val="center"/>
          </w:tcPr>
          <w:p w14:paraId="665ADA51">
            <w:pPr>
              <w:widowControl/>
              <w:jc w:val="center"/>
              <w:textAlignment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数据备份管理系统</w:t>
            </w:r>
          </w:p>
        </w:tc>
        <w:tc>
          <w:tcPr>
            <w:tcW w:w="1219" w:type="dxa"/>
            <w:tcBorders>
              <w:top w:val="single" w:color="000000" w:sz="4" w:space="0"/>
              <w:left w:val="single" w:color="000000" w:sz="4" w:space="0"/>
              <w:bottom w:val="single" w:color="000000" w:sz="4" w:space="0"/>
              <w:right w:val="single" w:color="000000" w:sz="4" w:space="0"/>
            </w:tcBorders>
            <w:vAlign w:val="center"/>
          </w:tcPr>
          <w:p w14:paraId="46763C14">
            <w:pPr>
              <w:widowControl/>
              <w:jc w:val="center"/>
              <w:textAlignment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156" w:type="dxa"/>
            <w:tcBorders>
              <w:left w:val="single" w:color="000000" w:sz="4" w:space="0"/>
              <w:right w:val="single" w:color="000000" w:sz="4" w:space="0"/>
            </w:tcBorders>
            <w:vAlign w:val="center"/>
          </w:tcPr>
          <w:p w14:paraId="40EB9F43">
            <w:pPr>
              <w:pStyle w:val="51"/>
              <w:jc w:val="center"/>
              <w:rPr>
                <w:rFonts w:hint="eastAsia" w:asciiTheme="majorEastAsia" w:hAnsiTheme="majorEastAsia" w:eastAsiaTheme="majorEastAsia" w:cstheme="majorEastAsia"/>
                <w:sz w:val="24"/>
                <w:szCs w:val="24"/>
                <w:lang w:eastAsia="zh-CN"/>
              </w:rPr>
            </w:pPr>
          </w:p>
        </w:tc>
      </w:tr>
      <w:tr w14:paraId="60D80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tcBorders>
              <w:top w:val="single" w:color="000000" w:sz="4" w:space="0"/>
              <w:left w:val="single" w:color="000000" w:sz="4" w:space="0"/>
              <w:right w:val="single" w:color="000000" w:sz="4" w:space="0"/>
            </w:tcBorders>
            <w:vAlign w:val="center"/>
          </w:tcPr>
          <w:p w14:paraId="0B510CAF">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w:t>
            </w:r>
          </w:p>
        </w:tc>
        <w:tc>
          <w:tcPr>
            <w:tcW w:w="1778" w:type="dxa"/>
            <w:tcBorders>
              <w:top w:val="single" w:color="000000" w:sz="4" w:space="0"/>
              <w:left w:val="single" w:color="000000" w:sz="4" w:space="0"/>
              <w:right w:val="single" w:color="000000" w:sz="4" w:space="0"/>
            </w:tcBorders>
            <w:vAlign w:val="center"/>
          </w:tcPr>
          <w:p w14:paraId="3F604D53">
            <w:pPr>
              <w:widowControl/>
              <w:jc w:val="center"/>
              <w:textAlignment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1837.08</w:t>
            </w:r>
          </w:p>
        </w:tc>
        <w:tc>
          <w:tcPr>
            <w:tcW w:w="904" w:type="dxa"/>
            <w:tcBorders>
              <w:top w:val="single" w:color="000000" w:sz="4" w:space="0"/>
              <w:left w:val="single" w:color="000000" w:sz="4" w:space="0"/>
              <w:bottom w:val="single" w:color="000000" w:sz="4" w:space="0"/>
              <w:right w:val="single" w:color="000000" w:sz="4" w:space="0"/>
            </w:tcBorders>
            <w:vAlign w:val="center"/>
          </w:tcPr>
          <w:p w14:paraId="6C833904">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2-1</w:t>
            </w:r>
          </w:p>
        </w:tc>
        <w:tc>
          <w:tcPr>
            <w:tcW w:w="2306" w:type="dxa"/>
            <w:tcBorders>
              <w:top w:val="single" w:color="000000" w:sz="4" w:space="0"/>
              <w:left w:val="single" w:color="000000" w:sz="4" w:space="0"/>
              <w:bottom w:val="single" w:color="000000" w:sz="4" w:space="0"/>
              <w:right w:val="single" w:color="000000" w:sz="4" w:space="0"/>
            </w:tcBorders>
            <w:vAlign w:val="bottom"/>
          </w:tcPr>
          <w:p w14:paraId="012F3123">
            <w:pPr>
              <w:widowControl/>
              <w:jc w:val="center"/>
              <w:textAlignment w:val="bottom"/>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color w:val="000000"/>
                <w:sz w:val="24"/>
                <w:szCs w:val="24"/>
                <w:lang w:eastAsia="zh-CN" w:bidi="ar"/>
              </w:rPr>
              <w:t>多模态临床医生应用系统</w:t>
            </w:r>
          </w:p>
        </w:tc>
        <w:tc>
          <w:tcPr>
            <w:tcW w:w="1219" w:type="dxa"/>
            <w:tcBorders>
              <w:top w:val="single" w:color="000000" w:sz="4" w:space="0"/>
              <w:left w:val="single" w:color="000000" w:sz="4" w:space="0"/>
              <w:bottom w:val="single" w:color="000000" w:sz="4" w:space="0"/>
              <w:right w:val="single" w:color="000000" w:sz="4" w:space="0"/>
            </w:tcBorders>
            <w:vAlign w:val="center"/>
          </w:tcPr>
          <w:p w14:paraId="0A7CC7BC">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156" w:type="dxa"/>
            <w:tcBorders>
              <w:top w:val="single" w:color="000000" w:sz="4" w:space="0"/>
              <w:left w:val="single" w:color="000000" w:sz="4" w:space="0"/>
              <w:right w:val="single" w:color="000000" w:sz="4" w:space="0"/>
            </w:tcBorders>
            <w:vAlign w:val="center"/>
          </w:tcPr>
          <w:p w14:paraId="70073DBA">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详见“采购需求”</w:t>
            </w:r>
          </w:p>
        </w:tc>
      </w:tr>
      <w:tr w14:paraId="55D10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tcBorders>
              <w:left w:val="single" w:color="000000" w:sz="4" w:space="0"/>
              <w:right w:val="single" w:color="000000" w:sz="4" w:space="0"/>
            </w:tcBorders>
            <w:vAlign w:val="center"/>
          </w:tcPr>
          <w:p w14:paraId="5B1332EF">
            <w:pPr>
              <w:pStyle w:val="51"/>
              <w:jc w:val="center"/>
              <w:rPr>
                <w:rFonts w:hint="eastAsia" w:asciiTheme="majorEastAsia" w:hAnsiTheme="majorEastAsia" w:eastAsiaTheme="majorEastAsia" w:cstheme="majorEastAsia"/>
                <w:sz w:val="24"/>
                <w:szCs w:val="24"/>
                <w:lang w:eastAsia="zh-CN"/>
              </w:rPr>
            </w:pPr>
          </w:p>
        </w:tc>
        <w:tc>
          <w:tcPr>
            <w:tcW w:w="1778" w:type="dxa"/>
            <w:tcBorders>
              <w:left w:val="single" w:color="000000" w:sz="4" w:space="0"/>
              <w:right w:val="single" w:color="000000" w:sz="4" w:space="0"/>
            </w:tcBorders>
            <w:vAlign w:val="center"/>
          </w:tcPr>
          <w:p w14:paraId="0A95D2CB">
            <w:pPr>
              <w:widowControl/>
              <w:jc w:val="center"/>
              <w:textAlignment w:val="center"/>
              <w:rPr>
                <w:rFonts w:hint="eastAsia" w:asciiTheme="majorEastAsia" w:hAnsiTheme="majorEastAsia" w:eastAsiaTheme="majorEastAsia" w:cstheme="majorEastAsia"/>
                <w:sz w:val="24"/>
                <w:szCs w:val="24"/>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30C472AA">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2-2</w:t>
            </w:r>
          </w:p>
        </w:tc>
        <w:tc>
          <w:tcPr>
            <w:tcW w:w="2306" w:type="dxa"/>
            <w:tcBorders>
              <w:top w:val="single" w:color="000000" w:sz="4" w:space="0"/>
              <w:left w:val="single" w:color="000000" w:sz="4" w:space="0"/>
              <w:bottom w:val="single" w:color="000000" w:sz="4" w:space="0"/>
              <w:right w:val="single" w:color="000000" w:sz="4" w:space="0"/>
            </w:tcBorders>
            <w:vAlign w:val="bottom"/>
          </w:tcPr>
          <w:p w14:paraId="7B6FB115">
            <w:pPr>
              <w:widowControl/>
              <w:jc w:val="center"/>
              <w:textAlignment w:val="bottom"/>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color w:val="000000"/>
                <w:sz w:val="24"/>
                <w:szCs w:val="24"/>
                <w:lang w:eastAsia="zh-CN" w:bidi="ar"/>
              </w:rPr>
              <w:t>线上线下一体化便民服务系统</w:t>
            </w:r>
          </w:p>
        </w:tc>
        <w:tc>
          <w:tcPr>
            <w:tcW w:w="1219" w:type="dxa"/>
            <w:tcBorders>
              <w:top w:val="single" w:color="000000" w:sz="4" w:space="0"/>
              <w:left w:val="single" w:color="000000" w:sz="4" w:space="0"/>
              <w:bottom w:val="single" w:color="000000" w:sz="4" w:space="0"/>
              <w:right w:val="single" w:color="000000" w:sz="4" w:space="0"/>
            </w:tcBorders>
            <w:vAlign w:val="center"/>
          </w:tcPr>
          <w:p w14:paraId="06E95DDB">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156" w:type="dxa"/>
            <w:tcBorders>
              <w:left w:val="single" w:color="000000" w:sz="4" w:space="0"/>
              <w:right w:val="single" w:color="000000" w:sz="4" w:space="0"/>
            </w:tcBorders>
            <w:vAlign w:val="center"/>
          </w:tcPr>
          <w:p w14:paraId="41C24B56">
            <w:pPr>
              <w:pStyle w:val="51"/>
              <w:jc w:val="center"/>
              <w:rPr>
                <w:rFonts w:hint="eastAsia" w:asciiTheme="majorEastAsia" w:hAnsiTheme="majorEastAsia" w:eastAsiaTheme="majorEastAsia" w:cstheme="majorEastAsia"/>
                <w:sz w:val="24"/>
                <w:szCs w:val="24"/>
                <w:lang w:eastAsia="zh-CN"/>
              </w:rPr>
            </w:pPr>
          </w:p>
        </w:tc>
      </w:tr>
      <w:tr w14:paraId="06261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blHeader/>
          <w:jc w:val="center"/>
        </w:trPr>
        <w:tc>
          <w:tcPr>
            <w:tcW w:w="645" w:type="dxa"/>
            <w:tcBorders>
              <w:left w:val="single" w:color="000000" w:sz="4" w:space="0"/>
              <w:right w:val="single" w:color="000000" w:sz="4" w:space="0"/>
            </w:tcBorders>
            <w:vAlign w:val="center"/>
          </w:tcPr>
          <w:p w14:paraId="4ED092E0">
            <w:pPr>
              <w:pStyle w:val="51"/>
              <w:jc w:val="center"/>
              <w:rPr>
                <w:rFonts w:hint="eastAsia" w:asciiTheme="majorEastAsia" w:hAnsiTheme="majorEastAsia" w:eastAsiaTheme="majorEastAsia" w:cstheme="majorEastAsia"/>
                <w:sz w:val="24"/>
                <w:szCs w:val="24"/>
                <w:lang w:eastAsia="zh-CN"/>
              </w:rPr>
            </w:pPr>
          </w:p>
        </w:tc>
        <w:tc>
          <w:tcPr>
            <w:tcW w:w="1778" w:type="dxa"/>
            <w:tcBorders>
              <w:left w:val="single" w:color="000000" w:sz="4" w:space="0"/>
              <w:right w:val="single" w:color="000000" w:sz="4" w:space="0"/>
            </w:tcBorders>
            <w:vAlign w:val="center"/>
          </w:tcPr>
          <w:p w14:paraId="329F827A">
            <w:pPr>
              <w:widowControl/>
              <w:jc w:val="center"/>
              <w:textAlignment w:val="center"/>
              <w:rPr>
                <w:rFonts w:hint="eastAsia" w:asciiTheme="majorEastAsia" w:hAnsiTheme="majorEastAsia" w:eastAsiaTheme="majorEastAsia" w:cstheme="majorEastAsia"/>
                <w:sz w:val="24"/>
                <w:szCs w:val="24"/>
                <w:lang w:eastAsia="zh-CN"/>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2C5D59C3">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2-3</w:t>
            </w:r>
          </w:p>
        </w:tc>
        <w:tc>
          <w:tcPr>
            <w:tcW w:w="2306" w:type="dxa"/>
            <w:tcBorders>
              <w:top w:val="single" w:color="000000" w:sz="4" w:space="0"/>
              <w:left w:val="single" w:color="000000" w:sz="4" w:space="0"/>
              <w:bottom w:val="single" w:color="000000" w:sz="4" w:space="0"/>
              <w:right w:val="single" w:color="000000" w:sz="4" w:space="0"/>
            </w:tcBorders>
            <w:vAlign w:val="bottom"/>
          </w:tcPr>
          <w:p w14:paraId="144966B5">
            <w:pPr>
              <w:widowControl/>
              <w:spacing w:line="360" w:lineRule="auto"/>
              <w:jc w:val="center"/>
              <w:textAlignment w:val="bottom"/>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color w:val="000000"/>
                <w:sz w:val="24"/>
                <w:szCs w:val="24"/>
                <w:lang w:eastAsia="zh-CN" w:bidi="ar"/>
              </w:rPr>
              <w:t>应用软件开发</w:t>
            </w:r>
          </w:p>
        </w:tc>
        <w:tc>
          <w:tcPr>
            <w:tcW w:w="1219" w:type="dxa"/>
            <w:tcBorders>
              <w:top w:val="single" w:color="000000" w:sz="4" w:space="0"/>
              <w:left w:val="single" w:color="000000" w:sz="4" w:space="0"/>
              <w:bottom w:val="single" w:color="000000" w:sz="4" w:space="0"/>
              <w:right w:val="single" w:color="000000" w:sz="4" w:space="0"/>
            </w:tcBorders>
            <w:vAlign w:val="center"/>
          </w:tcPr>
          <w:p w14:paraId="5EF5F190">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156" w:type="dxa"/>
            <w:tcBorders>
              <w:left w:val="single" w:color="000000" w:sz="4" w:space="0"/>
              <w:right w:val="single" w:color="000000" w:sz="4" w:space="0"/>
            </w:tcBorders>
            <w:vAlign w:val="center"/>
          </w:tcPr>
          <w:p w14:paraId="1C4109EA">
            <w:pPr>
              <w:pStyle w:val="51"/>
              <w:jc w:val="center"/>
              <w:rPr>
                <w:rFonts w:hint="eastAsia" w:asciiTheme="majorEastAsia" w:hAnsiTheme="majorEastAsia" w:eastAsiaTheme="majorEastAsia" w:cstheme="majorEastAsia"/>
                <w:sz w:val="24"/>
                <w:szCs w:val="24"/>
                <w:lang w:eastAsia="zh-CN"/>
              </w:rPr>
            </w:pPr>
          </w:p>
        </w:tc>
      </w:tr>
      <w:tr w14:paraId="567E4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tcBorders>
              <w:left w:val="single" w:color="000000" w:sz="4" w:space="0"/>
              <w:right w:val="single" w:color="000000" w:sz="4" w:space="0"/>
            </w:tcBorders>
            <w:vAlign w:val="center"/>
          </w:tcPr>
          <w:p w14:paraId="7F8E05F4">
            <w:pPr>
              <w:pStyle w:val="51"/>
              <w:jc w:val="center"/>
              <w:rPr>
                <w:rFonts w:hint="eastAsia" w:asciiTheme="majorEastAsia" w:hAnsiTheme="majorEastAsia" w:eastAsiaTheme="majorEastAsia" w:cstheme="majorEastAsia"/>
                <w:sz w:val="24"/>
                <w:szCs w:val="24"/>
                <w:lang w:eastAsia="zh-CN"/>
              </w:rPr>
            </w:pPr>
          </w:p>
        </w:tc>
        <w:tc>
          <w:tcPr>
            <w:tcW w:w="1778" w:type="dxa"/>
            <w:tcBorders>
              <w:left w:val="single" w:color="000000" w:sz="4" w:space="0"/>
              <w:bottom w:val="single" w:color="000000" w:sz="4" w:space="0"/>
              <w:right w:val="single" w:color="000000" w:sz="4" w:space="0"/>
            </w:tcBorders>
            <w:vAlign w:val="center"/>
          </w:tcPr>
          <w:p w14:paraId="06875350">
            <w:pPr>
              <w:widowControl/>
              <w:jc w:val="center"/>
              <w:textAlignment w:val="center"/>
              <w:rPr>
                <w:rFonts w:hint="eastAsia" w:asciiTheme="majorEastAsia" w:hAnsiTheme="majorEastAsia" w:eastAsiaTheme="majorEastAsia" w:cstheme="majorEastAsia"/>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1093C64F">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2-4</w:t>
            </w:r>
          </w:p>
        </w:tc>
        <w:tc>
          <w:tcPr>
            <w:tcW w:w="2306" w:type="dxa"/>
            <w:tcBorders>
              <w:top w:val="single" w:color="000000" w:sz="4" w:space="0"/>
              <w:left w:val="single" w:color="000000" w:sz="4" w:space="0"/>
              <w:bottom w:val="single" w:color="000000" w:sz="4" w:space="0"/>
              <w:right w:val="single" w:color="000000" w:sz="4" w:space="0"/>
            </w:tcBorders>
            <w:vAlign w:val="bottom"/>
          </w:tcPr>
          <w:p w14:paraId="102B788E">
            <w:pPr>
              <w:widowControl/>
              <w:spacing w:line="360" w:lineRule="auto"/>
              <w:jc w:val="center"/>
              <w:textAlignment w:val="bottom"/>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color w:val="000000"/>
                <w:sz w:val="24"/>
                <w:szCs w:val="24"/>
                <w:lang w:eastAsia="zh-CN" w:bidi="ar"/>
              </w:rPr>
              <w:t>信息系统集成</w:t>
            </w:r>
          </w:p>
        </w:tc>
        <w:tc>
          <w:tcPr>
            <w:tcW w:w="1219" w:type="dxa"/>
            <w:tcBorders>
              <w:top w:val="single" w:color="000000" w:sz="4" w:space="0"/>
              <w:left w:val="single" w:color="000000" w:sz="4" w:space="0"/>
              <w:bottom w:val="single" w:color="000000" w:sz="4" w:space="0"/>
              <w:right w:val="single" w:color="000000" w:sz="4" w:space="0"/>
            </w:tcBorders>
            <w:vAlign w:val="center"/>
          </w:tcPr>
          <w:p w14:paraId="6EBC875F">
            <w:pPr>
              <w:widowControl/>
              <w:jc w:val="center"/>
              <w:textAlignment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w:t>
            </w:r>
          </w:p>
        </w:tc>
        <w:tc>
          <w:tcPr>
            <w:tcW w:w="2156" w:type="dxa"/>
            <w:tcBorders>
              <w:left w:val="single" w:color="000000" w:sz="4" w:space="0"/>
              <w:right w:val="single" w:color="000000" w:sz="4" w:space="0"/>
            </w:tcBorders>
            <w:vAlign w:val="center"/>
          </w:tcPr>
          <w:p w14:paraId="51A232A9">
            <w:pPr>
              <w:pStyle w:val="51"/>
              <w:jc w:val="center"/>
              <w:rPr>
                <w:rFonts w:hint="eastAsia" w:asciiTheme="majorEastAsia" w:hAnsiTheme="majorEastAsia" w:eastAsiaTheme="majorEastAsia" w:cstheme="majorEastAsia"/>
                <w:sz w:val="24"/>
                <w:szCs w:val="24"/>
                <w:lang w:eastAsia="zh-CN"/>
              </w:rPr>
            </w:pPr>
          </w:p>
        </w:tc>
      </w:tr>
      <w:tr w14:paraId="48C7E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tcBorders>
              <w:left w:val="single" w:color="000000" w:sz="4" w:space="0"/>
              <w:right w:val="single" w:color="000000" w:sz="4" w:space="0"/>
            </w:tcBorders>
            <w:vAlign w:val="center"/>
          </w:tcPr>
          <w:p w14:paraId="634F9A32">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val="en-US" w:eastAsia="zh-CN"/>
              </w:rPr>
              <w:t>3</w:t>
            </w:r>
          </w:p>
        </w:tc>
        <w:tc>
          <w:tcPr>
            <w:tcW w:w="1778" w:type="dxa"/>
            <w:tcBorders>
              <w:left w:val="single" w:color="000000" w:sz="4" w:space="0"/>
              <w:right w:val="single" w:color="000000" w:sz="4" w:space="0"/>
            </w:tcBorders>
            <w:vAlign w:val="center"/>
          </w:tcPr>
          <w:p w14:paraId="2F69617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highlight w:val="none"/>
                <w:lang w:val="en-US" w:eastAsia="zh-CN"/>
              </w:rPr>
              <w:t>157</w:t>
            </w:r>
          </w:p>
        </w:tc>
        <w:tc>
          <w:tcPr>
            <w:tcW w:w="904" w:type="dxa"/>
            <w:tcBorders>
              <w:top w:val="single" w:color="000000" w:sz="4" w:space="0"/>
              <w:left w:val="single" w:color="000000" w:sz="4" w:space="0"/>
              <w:bottom w:val="single" w:color="000000" w:sz="4" w:space="0"/>
              <w:right w:val="single" w:color="000000" w:sz="4" w:space="0"/>
            </w:tcBorders>
            <w:vAlign w:val="center"/>
          </w:tcPr>
          <w:p w14:paraId="2DC31E37">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val="en-US" w:eastAsia="zh-CN" w:bidi="ar-SA"/>
              </w:rPr>
              <w:t>3-1</w:t>
            </w:r>
          </w:p>
        </w:tc>
        <w:tc>
          <w:tcPr>
            <w:tcW w:w="2306" w:type="dxa"/>
            <w:tcBorders>
              <w:top w:val="single" w:color="000000" w:sz="4" w:space="0"/>
              <w:left w:val="single" w:color="000000" w:sz="4" w:space="0"/>
              <w:bottom w:val="single" w:color="000000" w:sz="4" w:space="0"/>
              <w:right w:val="single" w:color="000000" w:sz="4" w:space="0"/>
            </w:tcBorders>
            <w:vAlign w:val="center"/>
          </w:tcPr>
          <w:p w14:paraId="5726C83A">
            <w:pPr>
              <w:keepNext w:val="0"/>
              <w:keepLines w:val="0"/>
              <w:widowControl/>
              <w:suppressLineNumbers w:val="0"/>
              <w:jc w:val="center"/>
              <w:textAlignment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val="en-US" w:eastAsia="zh-CN" w:bidi="ar-SA"/>
              </w:rPr>
              <w:t>终端集中管理系统</w:t>
            </w:r>
          </w:p>
        </w:tc>
        <w:tc>
          <w:tcPr>
            <w:tcW w:w="1219" w:type="dxa"/>
            <w:tcBorders>
              <w:top w:val="single" w:color="000000" w:sz="4" w:space="0"/>
              <w:left w:val="single" w:color="000000" w:sz="4" w:space="0"/>
              <w:bottom w:val="single" w:color="000000" w:sz="4" w:space="0"/>
              <w:right w:val="single" w:color="000000" w:sz="4" w:space="0"/>
            </w:tcBorders>
            <w:vAlign w:val="center"/>
          </w:tcPr>
          <w:p w14:paraId="1110F486">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val="en-US" w:eastAsia="zh-CN" w:bidi="ar-SA"/>
              </w:rPr>
              <w:t>1</w:t>
            </w:r>
          </w:p>
        </w:tc>
        <w:tc>
          <w:tcPr>
            <w:tcW w:w="2156" w:type="dxa"/>
            <w:tcBorders>
              <w:left w:val="single" w:color="000000" w:sz="4" w:space="0"/>
              <w:right w:val="single" w:color="000000" w:sz="4" w:space="0"/>
            </w:tcBorders>
            <w:vAlign w:val="center"/>
          </w:tcPr>
          <w:p w14:paraId="0761E818">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val="en-US" w:eastAsia="zh-CN"/>
              </w:rPr>
              <w:t>详见“采购需求”</w:t>
            </w:r>
          </w:p>
        </w:tc>
      </w:tr>
      <w:tr w14:paraId="03EA5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tcBorders>
              <w:left w:val="single" w:color="000000" w:sz="4" w:space="0"/>
              <w:right w:val="single" w:color="000000" w:sz="4" w:space="0"/>
            </w:tcBorders>
            <w:vAlign w:val="center"/>
          </w:tcPr>
          <w:p w14:paraId="19065345">
            <w:pPr>
              <w:pStyle w:val="51"/>
              <w:jc w:val="center"/>
              <w:rPr>
                <w:rFonts w:hint="eastAsia" w:asciiTheme="majorEastAsia" w:hAnsiTheme="majorEastAsia" w:eastAsiaTheme="majorEastAsia" w:cstheme="majorEastAsia"/>
                <w:sz w:val="24"/>
                <w:szCs w:val="24"/>
                <w:lang w:eastAsia="zh-CN"/>
              </w:rPr>
            </w:pPr>
          </w:p>
        </w:tc>
        <w:tc>
          <w:tcPr>
            <w:tcW w:w="1778" w:type="dxa"/>
            <w:tcBorders>
              <w:left w:val="single" w:color="000000" w:sz="4" w:space="0"/>
              <w:right w:val="single" w:color="000000" w:sz="4" w:space="0"/>
            </w:tcBorders>
            <w:vAlign w:val="center"/>
          </w:tcPr>
          <w:p w14:paraId="092E686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653409AB">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val="en-US" w:eastAsia="zh-CN" w:bidi="ar-SA"/>
              </w:rPr>
              <w:t>3-2</w:t>
            </w:r>
          </w:p>
        </w:tc>
        <w:tc>
          <w:tcPr>
            <w:tcW w:w="2306" w:type="dxa"/>
            <w:tcBorders>
              <w:top w:val="single" w:color="000000" w:sz="4" w:space="0"/>
              <w:left w:val="single" w:color="000000" w:sz="4" w:space="0"/>
              <w:bottom w:val="single" w:color="000000" w:sz="4" w:space="0"/>
              <w:right w:val="single" w:color="000000" w:sz="4" w:space="0"/>
            </w:tcBorders>
            <w:vAlign w:val="center"/>
          </w:tcPr>
          <w:p w14:paraId="13FF61B7">
            <w:pPr>
              <w:keepNext w:val="0"/>
              <w:keepLines w:val="0"/>
              <w:widowControl/>
              <w:suppressLineNumbers w:val="0"/>
              <w:jc w:val="center"/>
              <w:textAlignment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val="en-US" w:eastAsia="zh-CN" w:bidi="ar-SA"/>
              </w:rPr>
              <w:t>移动端安全管理平台</w:t>
            </w:r>
          </w:p>
        </w:tc>
        <w:tc>
          <w:tcPr>
            <w:tcW w:w="1219" w:type="dxa"/>
            <w:tcBorders>
              <w:top w:val="single" w:color="000000" w:sz="4" w:space="0"/>
              <w:left w:val="single" w:color="000000" w:sz="4" w:space="0"/>
              <w:bottom w:val="single" w:color="000000" w:sz="4" w:space="0"/>
              <w:right w:val="single" w:color="000000" w:sz="4" w:space="0"/>
            </w:tcBorders>
            <w:vAlign w:val="center"/>
          </w:tcPr>
          <w:p w14:paraId="435A4864">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val="en-US" w:eastAsia="zh-CN" w:bidi="ar-SA"/>
              </w:rPr>
              <w:t>1</w:t>
            </w:r>
          </w:p>
        </w:tc>
        <w:tc>
          <w:tcPr>
            <w:tcW w:w="2156" w:type="dxa"/>
            <w:tcBorders>
              <w:left w:val="single" w:color="000000" w:sz="4" w:space="0"/>
              <w:right w:val="single" w:color="000000" w:sz="4" w:space="0"/>
            </w:tcBorders>
            <w:vAlign w:val="center"/>
          </w:tcPr>
          <w:p w14:paraId="3C0C8801">
            <w:pPr>
              <w:pStyle w:val="51"/>
              <w:jc w:val="center"/>
              <w:rPr>
                <w:rFonts w:hint="eastAsia" w:asciiTheme="majorEastAsia" w:hAnsiTheme="majorEastAsia" w:eastAsiaTheme="majorEastAsia" w:cstheme="majorEastAsia"/>
                <w:sz w:val="24"/>
                <w:szCs w:val="24"/>
                <w:lang w:eastAsia="zh-CN"/>
              </w:rPr>
            </w:pPr>
          </w:p>
        </w:tc>
      </w:tr>
      <w:tr w14:paraId="3573E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blHeader/>
          <w:jc w:val="center"/>
        </w:trPr>
        <w:tc>
          <w:tcPr>
            <w:tcW w:w="645" w:type="dxa"/>
            <w:tcBorders>
              <w:left w:val="single" w:color="000000" w:sz="4" w:space="0"/>
              <w:right w:val="single" w:color="000000" w:sz="4" w:space="0"/>
            </w:tcBorders>
            <w:vAlign w:val="center"/>
          </w:tcPr>
          <w:p w14:paraId="08BFB538">
            <w:pPr>
              <w:pStyle w:val="51"/>
              <w:jc w:val="center"/>
              <w:rPr>
                <w:rFonts w:hint="eastAsia" w:asciiTheme="majorEastAsia" w:hAnsiTheme="majorEastAsia" w:eastAsiaTheme="majorEastAsia" w:cstheme="majorEastAsia"/>
                <w:sz w:val="24"/>
                <w:szCs w:val="24"/>
                <w:lang w:eastAsia="zh-CN"/>
              </w:rPr>
            </w:pPr>
          </w:p>
        </w:tc>
        <w:tc>
          <w:tcPr>
            <w:tcW w:w="1778" w:type="dxa"/>
            <w:tcBorders>
              <w:left w:val="single" w:color="000000" w:sz="4" w:space="0"/>
              <w:bottom w:val="single" w:color="000000" w:sz="4" w:space="0"/>
              <w:right w:val="single" w:color="000000" w:sz="4" w:space="0"/>
            </w:tcBorders>
            <w:vAlign w:val="center"/>
          </w:tcPr>
          <w:p w14:paraId="0CBF273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7CCCEB35">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val="en-US" w:eastAsia="zh-CN" w:bidi="ar-SA"/>
              </w:rPr>
              <w:t>3-3</w:t>
            </w:r>
          </w:p>
        </w:tc>
        <w:tc>
          <w:tcPr>
            <w:tcW w:w="2306" w:type="dxa"/>
            <w:tcBorders>
              <w:top w:val="single" w:color="000000" w:sz="4" w:space="0"/>
              <w:left w:val="single" w:color="000000" w:sz="4" w:space="0"/>
              <w:bottom w:val="single" w:color="000000" w:sz="4" w:space="0"/>
              <w:right w:val="single" w:color="000000" w:sz="4" w:space="0"/>
            </w:tcBorders>
            <w:vAlign w:val="center"/>
          </w:tcPr>
          <w:p w14:paraId="56E0497A">
            <w:pPr>
              <w:keepNext w:val="0"/>
              <w:keepLines w:val="0"/>
              <w:widowControl/>
              <w:suppressLineNumbers w:val="0"/>
              <w:jc w:val="center"/>
              <w:textAlignment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val="en-US" w:eastAsia="zh-CN" w:bidi="ar-SA"/>
              </w:rPr>
              <w:t>身份鉴别-双因素系统</w:t>
            </w:r>
          </w:p>
        </w:tc>
        <w:tc>
          <w:tcPr>
            <w:tcW w:w="1219" w:type="dxa"/>
            <w:tcBorders>
              <w:top w:val="single" w:color="000000" w:sz="4" w:space="0"/>
              <w:left w:val="single" w:color="000000" w:sz="4" w:space="0"/>
              <w:bottom w:val="single" w:color="000000" w:sz="4" w:space="0"/>
              <w:right w:val="single" w:color="000000" w:sz="4" w:space="0"/>
            </w:tcBorders>
            <w:vAlign w:val="center"/>
          </w:tcPr>
          <w:p w14:paraId="0705C5F1">
            <w:pPr>
              <w:pStyle w:val="51"/>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highlight w:val="none"/>
                <w:lang w:val="en-US" w:eastAsia="zh-CN" w:bidi="ar-SA"/>
              </w:rPr>
              <w:t>1</w:t>
            </w:r>
          </w:p>
        </w:tc>
        <w:tc>
          <w:tcPr>
            <w:tcW w:w="2156" w:type="dxa"/>
            <w:tcBorders>
              <w:left w:val="single" w:color="000000" w:sz="4" w:space="0"/>
              <w:right w:val="single" w:color="000000" w:sz="4" w:space="0"/>
            </w:tcBorders>
            <w:vAlign w:val="center"/>
          </w:tcPr>
          <w:p w14:paraId="144E57D0">
            <w:pPr>
              <w:pStyle w:val="51"/>
              <w:jc w:val="center"/>
              <w:rPr>
                <w:rFonts w:hint="eastAsia" w:asciiTheme="majorEastAsia" w:hAnsiTheme="majorEastAsia" w:eastAsiaTheme="majorEastAsia" w:cstheme="majorEastAsia"/>
                <w:sz w:val="24"/>
                <w:szCs w:val="24"/>
                <w:lang w:eastAsia="zh-CN"/>
              </w:rPr>
            </w:pPr>
          </w:p>
        </w:tc>
      </w:tr>
    </w:tbl>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按采购人要求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5"/>
        <w:pageBreakBefore w:val="0"/>
        <w:kinsoku/>
        <w:overflowPunct/>
        <w:bidi w:val="0"/>
        <w:spacing w:before="0" w:after="0" w:line="360" w:lineRule="auto"/>
        <w:rPr>
          <w:rFonts w:hint="eastAsia" w:ascii="宋体" w:hAnsi="宋体" w:eastAsia="宋体" w:cs="宋体"/>
          <w:b w:val="0"/>
          <w:sz w:val="24"/>
          <w:szCs w:val="24"/>
        </w:rPr>
      </w:pPr>
      <w:bookmarkStart w:id="7" w:name="_Toc35393791"/>
      <w:bookmarkStart w:id="8" w:name="_Toc28359080"/>
      <w:bookmarkStart w:id="9" w:name="_Toc35393622"/>
      <w:bookmarkStart w:id="10" w:name="_Toc28359003"/>
      <w:r>
        <w:rPr>
          <w:rFonts w:hint="eastAsia" w:ascii="宋体" w:hAnsi="宋体" w:eastAsia="宋体" w:cs="宋体"/>
          <w:b w:val="0"/>
          <w:sz w:val="24"/>
          <w:szCs w:val="24"/>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2.落实政府采购政策需满足的资格要求：</w:t>
      </w:r>
    </w:p>
    <w:p w14:paraId="19014F57">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2.1中小企业政策</w:t>
      </w:r>
    </w:p>
    <w:p w14:paraId="5FDB1F74">
      <w:pPr>
        <w:pageBreakBefore w:val="0"/>
        <w:kinsoku/>
        <w:overflowPunct/>
        <w:bidi w:val="0"/>
        <w:spacing w:line="360" w:lineRule="auto"/>
        <w:ind w:left="559" w:leftChars="266"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■本项目不专门面向中小企业预留采购份额。</w:t>
      </w:r>
    </w:p>
    <w:p w14:paraId="17A4877D">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2.2其它落实政府采购政策的资格要求：无。</w:t>
      </w:r>
    </w:p>
    <w:p w14:paraId="5B61BB84">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3" w:name="_Toc35393792"/>
      <w:bookmarkStart w:id="14" w:name="_Toc35393623"/>
    </w:p>
    <w:p w14:paraId="29D6F6D6">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■否</w:t>
      </w:r>
    </w:p>
    <w:p w14:paraId="221F4F5B">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3.3其他特定资格要求：</w:t>
      </w:r>
      <w:r>
        <w:rPr>
          <w:rFonts w:hint="eastAsia" w:ascii="宋体" w:hAnsi="宋体" w:cs="宋体"/>
          <w:sz w:val="24"/>
          <w:szCs w:val="24"/>
          <w:lang w:val="en-US" w:eastAsia="zh-CN"/>
        </w:rPr>
        <w:t>无</w:t>
      </w:r>
      <w:r>
        <w:rPr>
          <w:rFonts w:hint="eastAsia" w:ascii="宋体" w:hAnsi="宋体" w:eastAsia="宋体" w:cs="宋体"/>
          <w:sz w:val="24"/>
          <w:szCs w:val="24"/>
          <w:lang w:eastAsia="zh-CN"/>
        </w:rPr>
        <w:t>。</w:t>
      </w:r>
    </w:p>
    <w:p w14:paraId="7F827E0E">
      <w:pPr>
        <w:pStyle w:val="5"/>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sz w:val="24"/>
          <w:szCs w:val="24"/>
        </w:rPr>
        <w:t>1.</w:t>
      </w:r>
      <w:r>
        <w:rPr>
          <w:rFonts w:hint="eastAsia" w:ascii="宋体" w:hAnsi="宋体" w:eastAsia="宋体" w:cs="宋体"/>
          <w:sz w:val="24"/>
          <w:szCs w:val="24"/>
          <w:highlight w:val="none"/>
        </w:rPr>
        <w:t>时间：2026年2月14日至2026年2月28日，每天上午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5"/>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07"/>
      <w:bookmarkStart w:id="20" w:name="_Toc28359084"/>
      <w:bookmarkStart w:id="21" w:name="_Toc35393625"/>
      <w:bookmarkStart w:id="22" w:name="_Toc35393794"/>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5"/>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5"/>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28359008"/>
      <w:bookmarkStart w:id="26" w:name="_Toc28359085"/>
      <w:bookmarkStart w:id="27" w:name="_Toc35393796"/>
      <w:bookmarkStart w:id="28" w:name="_Toc35393627"/>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7"/>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名  称：首都医科大学附属北京天坛医院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地   址：北京市丰台区南四环西路119号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联系方式：010-59978239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none"/>
          <w:lang w:val="en-US" w:eastAsia="zh-CN"/>
        </w:rPr>
      </w:pPr>
      <w:r>
        <w:rPr>
          <w:rFonts w:hint="eastAsia" w:ascii="宋体" w:hAnsi="宋体" w:eastAsia="宋体" w:cs="宋体"/>
          <w:bCs/>
          <w:sz w:val="24"/>
          <w:szCs w:val="24"/>
          <w:u w:val="none"/>
          <w:lang w:val="en-US" w:eastAsia="zh-CN"/>
        </w:rPr>
        <w:t>电话：</w:t>
      </w:r>
      <w:bookmarkStart w:id="29" w:name="_GoBack"/>
      <w:r>
        <w:rPr>
          <w:rFonts w:hint="eastAsia" w:ascii="宋体" w:hAnsi="宋体" w:eastAsia="宋体" w:cs="宋体"/>
          <w:bCs/>
          <w:sz w:val="24"/>
          <w:szCs w:val="24"/>
          <w:u w:val="none"/>
          <w:lang w:val="en-US" w:eastAsia="zh-CN"/>
        </w:rPr>
        <w:t>010-85343456</w:t>
      </w:r>
      <w:bookmarkEnd w:id="29"/>
      <w:r>
        <w:rPr>
          <w:rFonts w:hint="eastAsia" w:ascii="宋体" w:hAnsi="宋体" w:eastAsia="宋体" w:cs="宋体"/>
          <w:bCs/>
          <w:sz w:val="24"/>
          <w:szCs w:val="24"/>
          <w:u w:val="none"/>
          <w:lang w:val="en-US" w:eastAsia="zh-CN"/>
        </w:rPr>
        <w:t>、010-85343360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786794"/>
    <w:rsid w:val="0BA430E7"/>
    <w:rsid w:val="0C1D1568"/>
    <w:rsid w:val="0E0B286D"/>
    <w:rsid w:val="0E4C6701"/>
    <w:rsid w:val="0FE614C3"/>
    <w:rsid w:val="103E71C0"/>
    <w:rsid w:val="12A51AA6"/>
    <w:rsid w:val="130E27A5"/>
    <w:rsid w:val="13400495"/>
    <w:rsid w:val="134C1D1E"/>
    <w:rsid w:val="13EA45AA"/>
    <w:rsid w:val="13F86009"/>
    <w:rsid w:val="141D78B9"/>
    <w:rsid w:val="14D72A6E"/>
    <w:rsid w:val="15065107"/>
    <w:rsid w:val="15735CFA"/>
    <w:rsid w:val="1573694A"/>
    <w:rsid w:val="158C674C"/>
    <w:rsid w:val="16B8213B"/>
    <w:rsid w:val="17CF0DE0"/>
    <w:rsid w:val="18335BC8"/>
    <w:rsid w:val="19F03C9C"/>
    <w:rsid w:val="1A3C3D20"/>
    <w:rsid w:val="1A9A5817"/>
    <w:rsid w:val="1B0442B0"/>
    <w:rsid w:val="1B4048D1"/>
    <w:rsid w:val="1B866B59"/>
    <w:rsid w:val="1C4972F3"/>
    <w:rsid w:val="1CCA710D"/>
    <w:rsid w:val="1E1411A7"/>
    <w:rsid w:val="1EB63404"/>
    <w:rsid w:val="1ED35AA3"/>
    <w:rsid w:val="1EDC50AE"/>
    <w:rsid w:val="1EE17DC8"/>
    <w:rsid w:val="205C14B5"/>
    <w:rsid w:val="2113111A"/>
    <w:rsid w:val="21457417"/>
    <w:rsid w:val="2224601B"/>
    <w:rsid w:val="22F97D63"/>
    <w:rsid w:val="230456A7"/>
    <w:rsid w:val="231F55FE"/>
    <w:rsid w:val="239B2179"/>
    <w:rsid w:val="250C1FD0"/>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0DF67EA"/>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0E7273"/>
    <w:rsid w:val="3B82647B"/>
    <w:rsid w:val="3D0657A9"/>
    <w:rsid w:val="3D7344A5"/>
    <w:rsid w:val="3DA90D42"/>
    <w:rsid w:val="3DDF3943"/>
    <w:rsid w:val="3F302C3B"/>
    <w:rsid w:val="3F3630FE"/>
    <w:rsid w:val="3F640B0B"/>
    <w:rsid w:val="40331F2C"/>
    <w:rsid w:val="40E6314D"/>
    <w:rsid w:val="40FD2E2B"/>
    <w:rsid w:val="425D1A0B"/>
    <w:rsid w:val="43CA6B8D"/>
    <w:rsid w:val="440700DA"/>
    <w:rsid w:val="459660BA"/>
    <w:rsid w:val="46050649"/>
    <w:rsid w:val="463514B3"/>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4FFB7559"/>
    <w:rsid w:val="50471644"/>
    <w:rsid w:val="50B018E0"/>
    <w:rsid w:val="50C8175A"/>
    <w:rsid w:val="5186480E"/>
    <w:rsid w:val="52C23F57"/>
    <w:rsid w:val="52EF249C"/>
    <w:rsid w:val="530F2992"/>
    <w:rsid w:val="531E6325"/>
    <w:rsid w:val="53457C95"/>
    <w:rsid w:val="53A86942"/>
    <w:rsid w:val="53D23BDF"/>
    <w:rsid w:val="548D63DA"/>
    <w:rsid w:val="549332C4"/>
    <w:rsid w:val="567B02F2"/>
    <w:rsid w:val="56C00491"/>
    <w:rsid w:val="57ED1877"/>
    <w:rsid w:val="5814071D"/>
    <w:rsid w:val="59413C36"/>
    <w:rsid w:val="594828CF"/>
    <w:rsid w:val="5A59165A"/>
    <w:rsid w:val="5B4857A8"/>
    <w:rsid w:val="5BC0634E"/>
    <w:rsid w:val="5C69757C"/>
    <w:rsid w:val="5CFA65D6"/>
    <w:rsid w:val="5D5B3753"/>
    <w:rsid w:val="5DBE13B2"/>
    <w:rsid w:val="5E127261"/>
    <w:rsid w:val="5F100B70"/>
    <w:rsid w:val="5F1617EB"/>
    <w:rsid w:val="609E2FA1"/>
    <w:rsid w:val="62AC0550"/>
    <w:rsid w:val="62B40FD5"/>
    <w:rsid w:val="62CA27A3"/>
    <w:rsid w:val="63064B86"/>
    <w:rsid w:val="63DB4629"/>
    <w:rsid w:val="63ED2DD0"/>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B2262B4"/>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1C344D"/>
    <w:rsid w:val="78B910A6"/>
    <w:rsid w:val="79253CCD"/>
    <w:rsid w:val="793730E3"/>
    <w:rsid w:val="798538CB"/>
    <w:rsid w:val="7A4A0D23"/>
    <w:rsid w:val="7AE57ADF"/>
    <w:rsid w:val="7AEA338E"/>
    <w:rsid w:val="7B8437E3"/>
    <w:rsid w:val="7BD323FA"/>
    <w:rsid w:val="7C436FF0"/>
    <w:rsid w:val="7C4F461E"/>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szCs w:val="24"/>
    </w:rPr>
  </w:style>
  <w:style w:type="paragraph" w:styleId="6">
    <w:name w:val="Normal Indent"/>
    <w:basedOn w:val="1"/>
    <w:next w:val="7"/>
    <w:qFormat/>
    <w:uiPriority w:val="0"/>
    <w:pPr>
      <w:adjustRightInd w:val="0"/>
      <w:spacing w:line="360" w:lineRule="atLeast"/>
      <w:ind w:firstLine="420" w:firstLineChars="200"/>
      <w:jc w:val="left"/>
      <w:textAlignment w:val="baseline"/>
    </w:pPr>
    <w:rPr>
      <w:kern w:val="0"/>
      <w:sz w:val="24"/>
      <w:szCs w:val="20"/>
    </w:rPr>
  </w:style>
  <w:style w:type="paragraph" w:styleId="7">
    <w:name w:val="Body Text"/>
    <w:basedOn w:val="1"/>
    <w:next w:val="8"/>
    <w:qFormat/>
    <w:uiPriority w:val="0"/>
    <w:pPr>
      <w:spacing w:after="120"/>
    </w:pPr>
    <w:rPr>
      <w:szCs w:val="24"/>
    </w:rPr>
  </w:style>
  <w:style w:type="paragraph" w:styleId="8">
    <w:name w:val="Title"/>
    <w:basedOn w:val="1"/>
    <w:next w:val="1"/>
    <w:qFormat/>
    <w:uiPriority w:val="0"/>
    <w:pPr>
      <w:jc w:val="center"/>
      <w:outlineLvl w:val="0"/>
    </w:pPr>
    <w:rPr>
      <w:b/>
      <w:sz w:val="32"/>
      <w:szCs w:val="20"/>
    </w:r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Normal (Web)"/>
    <w:basedOn w:val="1"/>
    <w:unhideWhenUsed/>
    <w:qFormat/>
    <w:uiPriority w:val="99"/>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2395</Words>
  <Characters>2773</Characters>
  <Lines>18</Lines>
  <Paragraphs>5</Paragraphs>
  <TotalTime>206</TotalTime>
  <ScaleCrop>false</ScaleCrop>
  <LinksUpToDate>false</LinksUpToDate>
  <CharactersWithSpaces>2835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2026-02-14T04:14:39Z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571116B6ECE74B5C8D9907AA90230490_13</vt:lpwstr>
  </property>
  <property fmtid="{D5CDD505-2E9C-101B-9397-08002B2CF9AE}" pid="4" name="KSOTemplateDocerSaveRecord">
    <vt:lpwstr>eyJoZGlkIjoiZmY3NmFiNzhlYzQzYmI0YTYyMjZjYTYxMmZiNjkwN2YiLCJ1c2VySWQiOiI4NDYxOTIwMTUifQ==</vt:lpwstr>
  </property>
</Properties>
</file>