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E8998">
      <w:pPr>
        <w:jc w:val="center"/>
        <w:rPr>
          <w:rFonts w:hint="eastAsia" w:ascii="宋体" w:hAnsi="宋体"/>
          <w:bCs/>
          <w:color w:val="auto"/>
          <w:sz w:val="28"/>
          <w:szCs w:val="44"/>
        </w:rPr>
      </w:pPr>
      <w:r>
        <w:rPr>
          <w:rFonts w:hint="eastAsia" w:ascii="宋体" w:hAnsi="宋体"/>
          <w:b/>
          <w:bCs/>
          <w:color w:val="auto"/>
          <w:sz w:val="28"/>
          <w:szCs w:val="44"/>
        </w:rPr>
        <w:t xml:space="preserve"> 招 标 公 告</w:t>
      </w:r>
    </w:p>
    <w:p w14:paraId="33B1404C">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rPr>
      </w:pPr>
      <w:r>
        <w:rPr>
          <w:rFonts w:hint="eastAsia" w:ascii="宋体" w:hAnsi="宋体"/>
          <w:color w:val="auto"/>
          <w:szCs w:val="21"/>
        </w:rPr>
        <w:t>项目概况</w:t>
      </w:r>
    </w:p>
    <w:p w14:paraId="31FC604D">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rPr>
      </w:pPr>
      <w:r>
        <w:rPr>
          <w:rFonts w:hint="eastAsia" w:ascii="宋体" w:hAnsi="宋体"/>
          <w:color w:val="auto"/>
          <w:szCs w:val="21"/>
          <w:u w:val="single"/>
        </w:rPr>
        <w:t>无线通信电台维护项目</w:t>
      </w:r>
      <w:r>
        <w:rPr>
          <w:rFonts w:hint="eastAsia" w:ascii="宋体" w:hAnsi="宋体"/>
          <w:color w:val="auto"/>
          <w:szCs w:val="21"/>
        </w:rPr>
        <w:t>的潜在投标人应在</w:t>
      </w:r>
      <w:r>
        <w:rPr>
          <w:rFonts w:hint="eastAsia" w:ascii="宋体" w:hAnsi="宋体"/>
          <w:color w:val="auto"/>
          <w:szCs w:val="21"/>
          <w:u w:val="single"/>
        </w:rPr>
        <w:t>北京市政府采购电子交易平台</w:t>
      </w:r>
      <w:r>
        <w:rPr>
          <w:rFonts w:hint="eastAsia" w:ascii="宋体" w:hAnsi="宋体"/>
          <w:color w:val="auto"/>
          <w:szCs w:val="21"/>
        </w:rPr>
        <w:t>获取招标文件，并于</w:t>
      </w:r>
      <w:r>
        <w:rPr>
          <w:rFonts w:hint="eastAsia" w:ascii="宋体" w:hAnsi="宋体"/>
          <w:color w:val="auto"/>
          <w:szCs w:val="21"/>
          <w:u w:val="single"/>
        </w:rPr>
        <w:t>2026年2月27日上午09:30（北京时间）</w:t>
      </w:r>
      <w:r>
        <w:rPr>
          <w:rFonts w:hint="eastAsia" w:ascii="宋体" w:hAnsi="宋体"/>
          <w:bCs/>
          <w:color w:val="auto"/>
          <w:szCs w:val="21"/>
        </w:rPr>
        <w:t>前递交投标</w:t>
      </w:r>
      <w:r>
        <w:rPr>
          <w:rFonts w:ascii="宋体" w:hAnsi="宋体"/>
          <w:bCs/>
          <w:color w:val="auto"/>
          <w:szCs w:val="21"/>
        </w:rPr>
        <w:t>文件</w:t>
      </w:r>
      <w:r>
        <w:rPr>
          <w:rFonts w:hint="eastAsia" w:ascii="宋体" w:hAnsi="宋体"/>
          <w:color w:val="auto"/>
          <w:szCs w:val="21"/>
        </w:rPr>
        <w:t>。</w:t>
      </w:r>
    </w:p>
    <w:p w14:paraId="447F0BB3">
      <w:pPr>
        <w:pStyle w:val="3"/>
        <w:spacing w:before="0" w:after="0" w:line="360" w:lineRule="auto"/>
        <w:rPr>
          <w:rFonts w:hint="eastAsia" w:ascii="宋体" w:hAnsi="宋体" w:eastAsia="宋体" w:cs="宋体"/>
          <w:bCs w:val="0"/>
          <w:color w:val="auto"/>
          <w:sz w:val="21"/>
          <w:szCs w:val="21"/>
        </w:rPr>
      </w:pPr>
      <w:bookmarkStart w:id="0" w:name="_Toc35393790"/>
      <w:bookmarkStart w:id="1" w:name="_Toc35393621"/>
      <w:bookmarkStart w:id="2" w:name="_Toc28359002"/>
      <w:bookmarkStart w:id="3" w:name="_Toc28359079"/>
      <w:bookmarkStart w:id="4" w:name="_Hlk24379207"/>
      <w:r>
        <w:rPr>
          <w:rFonts w:hint="eastAsia" w:ascii="宋体" w:hAnsi="宋体" w:eastAsia="宋体" w:cs="宋体"/>
          <w:bCs w:val="0"/>
          <w:color w:val="auto"/>
          <w:sz w:val="21"/>
          <w:szCs w:val="21"/>
        </w:rPr>
        <w:t>一、项目基本情况</w:t>
      </w:r>
      <w:bookmarkEnd w:id="0"/>
      <w:bookmarkEnd w:id="1"/>
      <w:bookmarkEnd w:id="2"/>
      <w:bookmarkEnd w:id="3"/>
    </w:p>
    <w:p w14:paraId="58F0A7F8">
      <w:pPr>
        <w:spacing w:line="360" w:lineRule="auto"/>
        <w:ind w:firstLine="420" w:firstLineChars="200"/>
        <w:rPr>
          <w:rFonts w:hint="eastAsia" w:ascii="宋体" w:hAnsi="宋体"/>
          <w:color w:val="auto"/>
          <w:szCs w:val="21"/>
        </w:rPr>
      </w:pPr>
      <w:r>
        <w:rPr>
          <w:rFonts w:hint="eastAsia" w:ascii="宋体" w:hAnsi="宋体"/>
          <w:color w:val="auto"/>
          <w:szCs w:val="21"/>
        </w:rPr>
        <w:t>1.项目编号：BIECC-25CG90750</w:t>
      </w:r>
    </w:p>
    <w:p w14:paraId="2368BC0C">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2.项目名称：</w:t>
      </w:r>
      <w:r>
        <w:rPr>
          <w:rFonts w:hint="eastAsia" w:ascii="宋体" w:hAnsi="宋体" w:cs="宋体"/>
          <w:color w:val="auto"/>
          <w:szCs w:val="21"/>
          <w:highlight w:val="none"/>
          <w:lang w:eastAsia="zh-CN"/>
        </w:rPr>
        <w:t>无线通信电台维护项目</w:t>
      </w:r>
    </w:p>
    <w:p w14:paraId="0402E1DE">
      <w:pPr>
        <w:spacing w:line="360" w:lineRule="auto"/>
        <w:ind w:firstLine="420" w:firstLineChars="200"/>
        <w:rPr>
          <w:rFonts w:hint="eastAsia" w:ascii="宋体" w:hAnsi="宋体"/>
          <w:color w:val="auto"/>
          <w:szCs w:val="21"/>
        </w:rPr>
      </w:pPr>
      <w:r>
        <w:rPr>
          <w:rFonts w:hint="eastAsia" w:ascii="宋体" w:hAnsi="宋体"/>
          <w:color w:val="auto"/>
          <w:szCs w:val="21"/>
        </w:rPr>
        <w:t>3.预算金额：人民币220万元</w:t>
      </w:r>
    </w:p>
    <w:p w14:paraId="7D9FBC64">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4.最高限价（如有）：详见</w:t>
      </w:r>
      <w:r>
        <w:rPr>
          <w:rFonts w:hint="eastAsia" w:ascii="宋体" w:hAnsi="宋体"/>
          <w:color w:val="auto"/>
          <w:szCs w:val="21"/>
          <w:lang w:val="en-US" w:eastAsia="zh-CN"/>
        </w:rPr>
        <w:t>招标文件</w:t>
      </w:r>
      <w:r>
        <w:rPr>
          <w:rFonts w:hint="eastAsia" w:ascii="宋体" w:hAnsi="宋体"/>
          <w:color w:val="auto"/>
          <w:szCs w:val="21"/>
        </w:rPr>
        <w:t>“第五章 采购需求”</w:t>
      </w:r>
      <w:r>
        <w:rPr>
          <w:rFonts w:hint="eastAsia" w:ascii="宋体" w:hAnsi="宋体"/>
          <w:color w:val="auto"/>
          <w:szCs w:val="21"/>
          <w:lang w:eastAsia="zh-CN"/>
        </w:rPr>
        <w:t>。</w:t>
      </w:r>
    </w:p>
    <w:p w14:paraId="740B31C0">
      <w:pPr>
        <w:spacing w:line="360" w:lineRule="auto"/>
        <w:ind w:firstLine="420" w:firstLineChars="200"/>
        <w:rPr>
          <w:rFonts w:hint="eastAsia" w:ascii="宋体" w:hAnsi="宋体"/>
          <w:color w:val="auto"/>
          <w:szCs w:val="21"/>
        </w:rPr>
      </w:pPr>
      <w:r>
        <w:rPr>
          <w:rFonts w:hint="eastAsia" w:ascii="宋体" w:hAnsi="宋体"/>
          <w:color w:val="auto"/>
          <w:szCs w:val="21"/>
        </w:rPr>
        <w:t>5.采购需求</w:t>
      </w:r>
      <w:bookmarkEnd w:id="4"/>
      <w:bookmarkStart w:id="5" w:name="_Toc28359003"/>
      <w:bookmarkStart w:id="6" w:name="_Toc28359080"/>
      <w:bookmarkStart w:id="7" w:name="_Toc35393791"/>
      <w:bookmarkStart w:id="8" w:name="_Toc35393622"/>
    </w:p>
    <w:tbl>
      <w:tblPr>
        <w:tblStyle w:val="16"/>
        <w:tblW w:w="53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8009"/>
      </w:tblGrid>
      <w:tr w14:paraId="16D1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58" w:type="pct"/>
            <w:vAlign w:val="center"/>
          </w:tcPr>
          <w:p w14:paraId="6C808277">
            <w:pPr>
              <w:widowControl/>
              <w:jc w:val="center"/>
              <w:rPr>
                <w:rFonts w:hint="eastAsia" w:ascii="宋体" w:hAnsi="宋体" w:cs="Arial"/>
                <w:color w:val="auto"/>
                <w:kern w:val="0"/>
                <w:szCs w:val="21"/>
              </w:rPr>
            </w:pPr>
            <w:r>
              <w:rPr>
                <w:rFonts w:hint="eastAsia" w:ascii="宋体" w:hAnsi="宋体" w:cs="Arial"/>
                <w:color w:val="auto"/>
                <w:kern w:val="0"/>
                <w:szCs w:val="21"/>
              </w:rPr>
              <w:t>项目名称</w:t>
            </w:r>
          </w:p>
        </w:tc>
        <w:tc>
          <w:tcPr>
            <w:tcW w:w="4241" w:type="pct"/>
            <w:vAlign w:val="center"/>
          </w:tcPr>
          <w:p w14:paraId="191A08D7">
            <w:pPr>
              <w:widowControl/>
              <w:jc w:val="center"/>
              <w:rPr>
                <w:rFonts w:hint="eastAsia" w:ascii="宋体" w:hAnsi="宋体" w:cs="Arial"/>
                <w:color w:val="auto"/>
                <w:kern w:val="0"/>
                <w:szCs w:val="21"/>
              </w:rPr>
            </w:pPr>
            <w:r>
              <w:rPr>
                <w:rFonts w:hint="eastAsia" w:ascii="宋体" w:hAnsi="宋体" w:cs="Arial"/>
                <w:color w:val="auto"/>
                <w:kern w:val="0"/>
                <w:szCs w:val="21"/>
              </w:rPr>
              <w:t>简要需求</w:t>
            </w:r>
          </w:p>
        </w:tc>
      </w:tr>
      <w:tr w14:paraId="5392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758" w:type="pct"/>
            <w:vAlign w:val="center"/>
          </w:tcPr>
          <w:p w14:paraId="0F4F1786">
            <w:pPr>
              <w:spacing w:line="360" w:lineRule="auto"/>
              <w:jc w:val="center"/>
              <w:rPr>
                <w:rFonts w:hint="eastAsia" w:eastAsia="宋体"/>
                <w:color w:val="auto"/>
                <w:lang w:eastAsia="zh-CN"/>
              </w:rPr>
            </w:pPr>
            <w:r>
              <w:rPr>
                <w:rFonts w:hint="eastAsia" w:ascii="宋体" w:hAnsi="宋体" w:cs="宋体"/>
                <w:color w:val="auto"/>
                <w:szCs w:val="21"/>
                <w:highlight w:val="none"/>
                <w:lang w:eastAsia="zh-CN"/>
              </w:rPr>
              <w:t>无线通信电台维护项目</w:t>
            </w:r>
          </w:p>
        </w:tc>
        <w:tc>
          <w:tcPr>
            <w:tcW w:w="4241" w:type="pct"/>
            <w:vAlign w:val="center"/>
          </w:tcPr>
          <w:p w14:paraId="4E235B73">
            <w:pPr>
              <w:keepNext w:val="0"/>
              <w:keepLines w:val="0"/>
              <w:pageBreakBefore w:val="0"/>
              <w:kinsoku/>
              <w:wordWrap/>
              <w:overflowPunct/>
              <w:topLinePunct w:val="0"/>
              <w:autoSpaceDE/>
              <w:autoSpaceDN/>
              <w:bidi w:val="0"/>
              <w:adjustRightInd/>
              <w:spacing w:line="360" w:lineRule="auto"/>
              <w:ind w:right="73" w:rightChars="35" w:firstLine="420" w:firstLineChars="200"/>
              <w:textAlignment w:val="auto"/>
              <w:rPr>
                <w:rFonts w:hint="eastAsia" w:ascii="宋体" w:hAnsi="宋体" w:cs="仿宋_GB2312"/>
                <w:color w:val="auto"/>
                <w:sz w:val="21"/>
                <w:szCs w:val="21"/>
                <w:lang w:val="en-US" w:eastAsia="zh-CN"/>
              </w:rPr>
            </w:pPr>
            <w:r>
              <w:rPr>
                <w:rFonts w:hint="eastAsia" w:ascii="宋体" w:hAnsi="宋体" w:cs="仿宋_GB2312"/>
                <w:color w:val="auto"/>
                <w:sz w:val="21"/>
                <w:szCs w:val="21"/>
                <w:lang w:val="en-US" w:eastAsia="zh-CN"/>
              </w:rPr>
              <w:t>为保证采购人工作正常开展，须对无线通信电台维护工作进行公开招标。</w:t>
            </w:r>
          </w:p>
          <w:p w14:paraId="0911D1B0">
            <w:pPr>
              <w:keepNext w:val="0"/>
              <w:keepLines w:val="0"/>
              <w:pageBreakBefore w:val="0"/>
              <w:kinsoku/>
              <w:wordWrap/>
              <w:overflowPunct/>
              <w:topLinePunct w:val="0"/>
              <w:autoSpaceDE/>
              <w:autoSpaceDN/>
              <w:bidi w:val="0"/>
              <w:adjustRightInd/>
              <w:spacing w:line="360" w:lineRule="auto"/>
              <w:ind w:right="73" w:rightChars="35" w:firstLine="420" w:firstLineChars="200"/>
              <w:textAlignment w:val="auto"/>
              <w:rPr>
                <w:rFonts w:hint="eastAsia" w:ascii="宋体" w:hAnsi="宋体" w:cs="仿宋_GB2312"/>
                <w:color w:val="auto"/>
                <w:sz w:val="21"/>
                <w:szCs w:val="21"/>
                <w:lang w:val="en-US" w:eastAsia="zh-CN"/>
              </w:rPr>
            </w:pPr>
            <w:r>
              <w:rPr>
                <w:rFonts w:hint="eastAsia" w:ascii="宋体" w:hAnsi="宋体" w:cs="仿宋_GB2312"/>
                <w:color w:val="auto"/>
                <w:sz w:val="21"/>
                <w:szCs w:val="21"/>
                <w:lang w:val="en-US" w:eastAsia="zh-CN"/>
              </w:rPr>
              <w:t>维护内容：1、电台维修；2、电台附件购置；3、电台安装挪移及天馈线铺设；4、软件编程升级；5、直放站维修；6、服务保障（包括人员现场值守、节假日、重大活动服务团队保障等）等。</w:t>
            </w:r>
          </w:p>
          <w:p w14:paraId="3088E6F3">
            <w:pPr>
              <w:keepNext w:val="0"/>
              <w:keepLines w:val="0"/>
              <w:pageBreakBefore w:val="0"/>
              <w:kinsoku/>
              <w:wordWrap/>
              <w:overflowPunct/>
              <w:topLinePunct w:val="0"/>
              <w:autoSpaceDE/>
              <w:autoSpaceDN/>
              <w:bidi w:val="0"/>
              <w:adjustRightInd/>
              <w:spacing w:line="360" w:lineRule="auto"/>
              <w:ind w:right="73" w:rightChars="35" w:firstLine="420" w:firstLineChars="200"/>
              <w:textAlignment w:val="auto"/>
              <w:rPr>
                <w:rFonts w:hint="default" w:ascii="宋体" w:hAnsi="宋体" w:cs="仿宋_GB2312"/>
                <w:color w:val="auto"/>
                <w:sz w:val="21"/>
                <w:szCs w:val="21"/>
                <w:lang w:val="en-US" w:eastAsia="zh-CN"/>
              </w:rPr>
            </w:pPr>
            <w:r>
              <w:rPr>
                <w:rFonts w:hint="eastAsia" w:ascii="宋体" w:hAnsi="宋体" w:cs="仿宋_GB2312"/>
                <w:color w:val="auto"/>
                <w:sz w:val="21"/>
                <w:szCs w:val="21"/>
                <w:lang w:val="en-US" w:eastAsia="zh-CN"/>
              </w:rPr>
              <w:t>具体内容详见招标文件。</w:t>
            </w:r>
          </w:p>
        </w:tc>
      </w:tr>
    </w:tbl>
    <w:p w14:paraId="6302E91D">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6.合同履行期限：详见招标文件“第五章 采购需求”。</w:t>
      </w:r>
    </w:p>
    <w:p w14:paraId="26C31CB8">
      <w:pPr>
        <w:spacing w:line="360" w:lineRule="auto"/>
        <w:ind w:firstLine="420" w:firstLineChars="200"/>
        <w:rPr>
          <w:rFonts w:hint="eastAsia" w:ascii="宋体" w:hAnsi="宋体"/>
          <w:color w:val="auto"/>
          <w:szCs w:val="21"/>
        </w:rPr>
      </w:pPr>
      <w:r>
        <w:rPr>
          <w:rFonts w:hint="eastAsia" w:ascii="宋体" w:hAnsi="宋体"/>
          <w:color w:val="auto"/>
          <w:szCs w:val="21"/>
        </w:rPr>
        <w:t>7.本项目（是/否）接受联合体投标：否</w:t>
      </w:r>
    </w:p>
    <w:p w14:paraId="26318E45">
      <w:pPr>
        <w:pStyle w:val="3"/>
        <w:spacing w:before="0" w:after="0" w:line="360" w:lineRule="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二、申请人的资格要求</w:t>
      </w:r>
      <w:bookmarkEnd w:id="5"/>
      <w:bookmarkEnd w:id="6"/>
      <w:bookmarkEnd w:id="7"/>
      <w:bookmarkEnd w:id="8"/>
    </w:p>
    <w:p w14:paraId="562BB539">
      <w:pPr>
        <w:spacing w:line="360" w:lineRule="auto"/>
        <w:ind w:firstLine="420" w:firstLineChars="200"/>
        <w:rPr>
          <w:rFonts w:hint="eastAsia" w:ascii="宋体" w:hAnsi="宋体" w:eastAsia="宋体"/>
          <w:color w:val="auto"/>
          <w:szCs w:val="21"/>
        </w:rPr>
      </w:pPr>
      <w:bookmarkStart w:id="9" w:name="_Hlk130830910"/>
      <w:r>
        <w:rPr>
          <w:rFonts w:hint="eastAsia" w:ascii="宋体" w:hAnsi="宋体" w:eastAsia="宋体"/>
          <w:color w:val="auto"/>
          <w:szCs w:val="21"/>
        </w:rPr>
        <w:t>1</w:t>
      </w:r>
      <w:bookmarkEnd w:id="9"/>
      <w:r>
        <w:rPr>
          <w:rFonts w:hint="eastAsia" w:ascii="宋体" w:hAnsi="宋体" w:eastAsia="宋体"/>
          <w:color w:val="auto"/>
          <w:szCs w:val="21"/>
        </w:rPr>
        <w:t>.满足《中华人民共和国政府采购法》第二十二条规定。</w:t>
      </w:r>
    </w:p>
    <w:p w14:paraId="65D42279">
      <w:pPr>
        <w:spacing w:line="360" w:lineRule="auto"/>
        <w:ind w:firstLine="420" w:firstLineChars="200"/>
        <w:rPr>
          <w:rFonts w:hint="eastAsia" w:ascii="宋体" w:hAnsi="宋体" w:eastAsia="宋体"/>
          <w:color w:val="auto"/>
          <w:szCs w:val="21"/>
        </w:rPr>
      </w:pPr>
      <w:bookmarkStart w:id="10" w:name="_Hlk130830897"/>
      <w:bookmarkStart w:id="11" w:name="_Toc28359004"/>
      <w:bookmarkStart w:id="12" w:name="_Toc28359081"/>
      <w:r>
        <w:rPr>
          <w:rFonts w:hint="eastAsia" w:ascii="宋体" w:hAnsi="宋体" w:eastAsia="宋体"/>
          <w:color w:val="auto"/>
          <w:szCs w:val="21"/>
        </w:rPr>
        <w:t>2</w:t>
      </w:r>
      <w:bookmarkEnd w:id="10"/>
      <w:r>
        <w:rPr>
          <w:rFonts w:hint="eastAsia" w:ascii="宋体" w:hAnsi="宋体" w:eastAsia="宋体"/>
          <w:color w:val="auto"/>
          <w:szCs w:val="21"/>
        </w:rPr>
        <w:t>.落实政府采购政策需满足的资格要求：</w:t>
      </w:r>
    </w:p>
    <w:p w14:paraId="1174CA78">
      <w:pPr>
        <w:spacing w:line="360"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rPr>
        <w:t>2.1本项目</w:t>
      </w:r>
      <w:r>
        <w:rPr>
          <w:rFonts w:hint="eastAsia" w:ascii="宋体" w:hAnsi="宋体"/>
          <w:color w:val="auto"/>
          <w:szCs w:val="21"/>
          <w:lang w:val="en-US" w:eastAsia="zh-CN"/>
        </w:rPr>
        <w:t>非</w:t>
      </w:r>
      <w:r>
        <w:rPr>
          <w:rFonts w:hint="eastAsia" w:ascii="宋体" w:hAnsi="宋体" w:eastAsia="宋体"/>
          <w:color w:val="auto"/>
          <w:szCs w:val="21"/>
        </w:rPr>
        <w:t>专门面向中小企业采购</w:t>
      </w:r>
      <w:r>
        <w:rPr>
          <w:rFonts w:hint="eastAsia" w:ascii="宋体" w:hAnsi="宋体"/>
          <w:color w:val="auto"/>
          <w:szCs w:val="21"/>
          <w:lang w:eastAsia="zh-CN"/>
        </w:rPr>
        <w:t>。</w:t>
      </w:r>
    </w:p>
    <w:p w14:paraId="72737144">
      <w:pPr>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3.本项目的特定资格要求：</w:t>
      </w:r>
      <w:bookmarkStart w:id="13" w:name="_Toc35393792"/>
      <w:bookmarkStart w:id="14" w:name="_Toc35393623"/>
    </w:p>
    <w:p w14:paraId="20A1FAA8">
      <w:pPr>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3.1本项目不属于政府购买服务。</w:t>
      </w:r>
    </w:p>
    <w:p w14:paraId="02D60EE3">
      <w:pPr>
        <w:spacing w:line="360"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rPr>
        <w:t>3.2其他特定资格要求：</w:t>
      </w:r>
      <w:r>
        <w:rPr>
          <w:rFonts w:hint="eastAsia" w:ascii="宋体" w:hAnsi="宋体"/>
          <w:color w:val="auto"/>
          <w:szCs w:val="21"/>
          <w:lang w:val="en-US" w:eastAsia="zh-CN"/>
        </w:rPr>
        <w:t>无。</w:t>
      </w:r>
    </w:p>
    <w:p w14:paraId="0BD27F06">
      <w:pPr>
        <w:spacing w:line="360" w:lineRule="auto"/>
        <w:rPr>
          <w:rFonts w:hint="eastAsia" w:ascii="宋体" w:hAnsi="宋体" w:cs="宋体"/>
          <w:b/>
          <w:bCs/>
          <w:color w:val="auto"/>
          <w:szCs w:val="21"/>
        </w:rPr>
      </w:pPr>
      <w:r>
        <w:rPr>
          <w:rFonts w:hint="eastAsia" w:ascii="宋体" w:hAnsi="宋体" w:cs="宋体"/>
          <w:b/>
          <w:bCs/>
          <w:color w:val="auto"/>
          <w:szCs w:val="21"/>
        </w:rPr>
        <w:t>三、获取招标文件</w:t>
      </w:r>
      <w:bookmarkEnd w:id="11"/>
      <w:bookmarkEnd w:id="12"/>
      <w:bookmarkEnd w:id="13"/>
      <w:bookmarkEnd w:id="14"/>
    </w:p>
    <w:p w14:paraId="391CA4B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时间：2026年2月6日至2026年2月14日，（招标文件上传完成开始时间起至截止日每天上午09:00至下午17:00（北京时间，法定节假日除外）。）</w:t>
      </w:r>
    </w:p>
    <w:p w14:paraId="24F471C1">
      <w:pPr>
        <w:spacing w:line="360" w:lineRule="auto"/>
        <w:ind w:firstLine="420" w:firstLineChars="200"/>
        <w:rPr>
          <w:rFonts w:hint="eastAsia" w:ascii="宋体" w:hAnsi="宋体" w:cs="宋体"/>
          <w:szCs w:val="21"/>
        </w:rPr>
      </w:pPr>
      <w:bookmarkStart w:id="15" w:name="_Toc28359007"/>
      <w:bookmarkStart w:id="16" w:name="_Toc28359084"/>
      <w:bookmarkStart w:id="17" w:name="_Toc35393625"/>
      <w:bookmarkStart w:id="18" w:name="_Toc35393794"/>
      <w:r>
        <w:rPr>
          <w:rFonts w:hint="eastAsia" w:ascii="宋体" w:hAnsi="宋体" w:cs="宋体"/>
          <w:szCs w:val="21"/>
        </w:rPr>
        <w:t>2.地点：北京市政府采购电子交易平台,具体方式详见“其他补充事宜”。</w:t>
      </w:r>
    </w:p>
    <w:p w14:paraId="50BCCFA8">
      <w:pPr>
        <w:spacing w:line="360" w:lineRule="auto"/>
        <w:ind w:firstLine="420" w:firstLineChars="200"/>
        <w:rPr>
          <w:rFonts w:hint="eastAsia" w:ascii="宋体" w:hAnsi="宋体" w:cs="宋体"/>
          <w:kern w:val="0"/>
          <w:szCs w:val="21"/>
        </w:rPr>
      </w:pPr>
      <w:r>
        <w:rPr>
          <w:rFonts w:hint="eastAsia" w:ascii="宋体" w:hAnsi="宋体" w:cs="宋体"/>
          <w:szCs w:val="21"/>
        </w:rPr>
        <w:t>3.方式：供应商使用电子营业执照、或按照规定办理CA数字认证证书后，自招标公告发布之日起登录北京市政府采购电子交易平台免费获取电子版招标文件</w:t>
      </w:r>
      <w:r>
        <w:rPr>
          <w:rFonts w:hint="eastAsia" w:ascii="宋体" w:hAnsi="宋体" w:cs="宋体"/>
          <w:kern w:val="0"/>
          <w:szCs w:val="21"/>
        </w:rPr>
        <w:t>。</w:t>
      </w:r>
    </w:p>
    <w:p w14:paraId="76773200">
      <w:pPr>
        <w:spacing w:line="360" w:lineRule="auto"/>
        <w:ind w:firstLine="420" w:firstLineChars="200"/>
        <w:rPr>
          <w:rFonts w:hint="eastAsia" w:ascii="宋体" w:hAnsi="宋体" w:cs="宋体"/>
          <w:kern w:val="0"/>
          <w:szCs w:val="21"/>
        </w:rPr>
      </w:pPr>
      <w:r>
        <w:rPr>
          <w:rFonts w:hint="eastAsia" w:ascii="宋体" w:hAnsi="宋体" w:cs="宋体"/>
          <w:kern w:val="0"/>
          <w:szCs w:val="21"/>
        </w:rPr>
        <w:t>4.售价：0元</w:t>
      </w:r>
    </w:p>
    <w:p w14:paraId="792A8BDC">
      <w:pPr>
        <w:widowControl/>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5.招标文件获取成功后2个工作日内，须将以下供应商信息（word版）：</w:t>
      </w:r>
    </w:p>
    <w:tbl>
      <w:tblPr>
        <w:tblStyle w:val="16"/>
        <w:tblW w:w="8606" w:type="dxa"/>
        <w:tblInd w:w="129" w:type="dxa"/>
        <w:tblLayout w:type="fixed"/>
        <w:tblCellMar>
          <w:top w:w="0" w:type="dxa"/>
          <w:left w:w="108" w:type="dxa"/>
          <w:bottom w:w="0" w:type="dxa"/>
          <w:right w:w="108" w:type="dxa"/>
        </w:tblCellMar>
      </w:tblPr>
      <w:tblGrid>
        <w:gridCol w:w="2000"/>
        <w:gridCol w:w="1575"/>
        <w:gridCol w:w="1617"/>
        <w:gridCol w:w="1866"/>
        <w:gridCol w:w="1548"/>
      </w:tblGrid>
      <w:tr w14:paraId="6648C244">
        <w:tblPrEx>
          <w:tblCellMar>
            <w:top w:w="0" w:type="dxa"/>
            <w:left w:w="108" w:type="dxa"/>
            <w:bottom w:w="0" w:type="dxa"/>
            <w:right w:w="108" w:type="dxa"/>
          </w:tblCellMar>
        </w:tblPrEx>
        <w:trPr>
          <w:trHeight w:val="532" w:hRule="atLeast"/>
        </w:trPr>
        <w:tc>
          <w:tcPr>
            <w:tcW w:w="2000" w:type="dxa"/>
            <w:tcBorders>
              <w:top w:val="single" w:color="000000" w:sz="4" w:space="0"/>
              <w:left w:val="single" w:color="000000" w:sz="4" w:space="0"/>
              <w:bottom w:val="single" w:color="000000" w:sz="4" w:space="0"/>
              <w:right w:val="single" w:color="000000" w:sz="4" w:space="0"/>
            </w:tcBorders>
            <w:vAlign w:val="center"/>
          </w:tcPr>
          <w:p w14:paraId="70445E52">
            <w:pPr>
              <w:widowControl/>
              <w:adjustRightInd w:val="0"/>
              <w:snapToGrid w:val="0"/>
              <w:spacing w:line="360" w:lineRule="auto"/>
              <w:jc w:val="center"/>
              <w:rPr>
                <w:rFonts w:hint="eastAsia" w:ascii="宋体" w:hAnsi="宋体" w:cs="宋体"/>
                <w:szCs w:val="21"/>
              </w:rPr>
            </w:pPr>
            <w:r>
              <w:rPr>
                <w:rFonts w:hint="eastAsia" w:ascii="宋体" w:hAnsi="宋体" w:cs="宋体"/>
                <w:szCs w:val="21"/>
              </w:rPr>
              <w:t>统一社会信用代码</w:t>
            </w:r>
          </w:p>
        </w:tc>
        <w:tc>
          <w:tcPr>
            <w:tcW w:w="1575" w:type="dxa"/>
            <w:tcBorders>
              <w:top w:val="single" w:color="000000" w:sz="4" w:space="0"/>
              <w:left w:val="single" w:color="000000" w:sz="4" w:space="0"/>
              <w:bottom w:val="single" w:color="000000" w:sz="4" w:space="0"/>
              <w:right w:val="single" w:color="000000" w:sz="4" w:space="0"/>
            </w:tcBorders>
            <w:vAlign w:val="center"/>
          </w:tcPr>
          <w:p w14:paraId="09E3631B">
            <w:pPr>
              <w:widowControl/>
              <w:adjustRightInd w:val="0"/>
              <w:snapToGrid w:val="0"/>
              <w:spacing w:line="360" w:lineRule="auto"/>
              <w:jc w:val="center"/>
              <w:rPr>
                <w:rFonts w:hint="eastAsia" w:ascii="宋体" w:hAnsi="宋体" w:cs="宋体"/>
                <w:szCs w:val="21"/>
              </w:rPr>
            </w:pPr>
            <w:r>
              <w:rPr>
                <w:rFonts w:hint="eastAsia" w:ascii="宋体" w:hAnsi="宋体" w:cs="宋体"/>
                <w:szCs w:val="21"/>
              </w:rPr>
              <w:t>企业名称</w:t>
            </w:r>
          </w:p>
        </w:tc>
        <w:tc>
          <w:tcPr>
            <w:tcW w:w="1617" w:type="dxa"/>
            <w:tcBorders>
              <w:top w:val="single" w:color="000000" w:sz="4" w:space="0"/>
              <w:left w:val="single" w:color="000000" w:sz="4" w:space="0"/>
              <w:bottom w:val="single" w:color="000000" w:sz="4" w:space="0"/>
              <w:right w:val="single" w:color="000000" w:sz="4" w:space="0"/>
            </w:tcBorders>
            <w:vAlign w:val="center"/>
          </w:tcPr>
          <w:p w14:paraId="735DCB43">
            <w:pPr>
              <w:widowControl/>
              <w:adjustRightInd w:val="0"/>
              <w:snapToGrid w:val="0"/>
              <w:spacing w:line="360" w:lineRule="auto"/>
              <w:jc w:val="center"/>
              <w:rPr>
                <w:rFonts w:hint="eastAsia" w:ascii="宋体" w:hAnsi="宋体" w:cs="宋体"/>
                <w:szCs w:val="21"/>
              </w:rPr>
            </w:pPr>
            <w:r>
              <w:rPr>
                <w:rFonts w:hint="eastAsia" w:ascii="宋体" w:hAnsi="宋体" w:cs="宋体"/>
                <w:szCs w:val="21"/>
              </w:rPr>
              <w:t>法人姓名</w:t>
            </w:r>
          </w:p>
        </w:tc>
        <w:tc>
          <w:tcPr>
            <w:tcW w:w="1866" w:type="dxa"/>
            <w:tcBorders>
              <w:top w:val="single" w:color="000000" w:sz="4" w:space="0"/>
              <w:left w:val="single" w:color="000000" w:sz="4" w:space="0"/>
              <w:bottom w:val="single" w:color="000000" w:sz="4" w:space="0"/>
              <w:right w:val="single" w:color="000000" w:sz="4" w:space="0"/>
            </w:tcBorders>
            <w:vAlign w:val="center"/>
          </w:tcPr>
          <w:p w14:paraId="704BBBFA">
            <w:pPr>
              <w:widowControl/>
              <w:adjustRightInd w:val="0"/>
              <w:snapToGrid w:val="0"/>
              <w:spacing w:line="360" w:lineRule="auto"/>
              <w:jc w:val="center"/>
              <w:rPr>
                <w:rFonts w:hint="eastAsia" w:ascii="宋体" w:hAnsi="宋体" w:cs="宋体"/>
                <w:szCs w:val="21"/>
              </w:rPr>
            </w:pPr>
            <w:r>
              <w:rPr>
                <w:rFonts w:hint="eastAsia" w:ascii="宋体" w:hAnsi="宋体" w:cs="宋体"/>
                <w:szCs w:val="21"/>
              </w:rPr>
              <w:t>法人身份证号</w:t>
            </w:r>
          </w:p>
          <w:p w14:paraId="247762BA">
            <w:pPr>
              <w:widowControl/>
              <w:adjustRightInd w:val="0"/>
              <w:snapToGrid w:val="0"/>
              <w:spacing w:line="360" w:lineRule="auto"/>
              <w:jc w:val="center"/>
              <w:rPr>
                <w:rFonts w:hint="eastAsia" w:ascii="宋体" w:hAnsi="宋体" w:cs="宋体"/>
                <w:szCs w:val="21"/>
              </w:rPr>
            </w:pPr>
            <w:r>
              <w:rPr>
                <w:rFonts w:hint="eastAsia" w:ascii="宋体" w:hAnsi="宋体" w:cs="宋体"/>
                <w:szCs w:val="21"/>
              </w:rPr>
              <w:t>（有/无）</w:t>
            </w:r>
          </w:p>
        </w:tc>
        <w:tc>
          <w:tcPr>
            <w:tcW w:w="1548" w:type="dxa"/>
            <w:tcBorders>
              <w:top w:val="single" w:color="000000" w:sz="4" w:space="0"/>
              <w:left w:val="single" w:color="000000" w:sz="4" w:space="0"/>
              <w:bottom w:val="single" w:color="000000" w:sz="4" w:space="0"/>
              <w:right w:val="single" w:color="000000" w:sz="4" w:space="0"/>
            </w:tcBorders>
            <w:vAlign w:val="center"/>
          </w:tcPr>
          <w:p w14:paraId="13134B9F">
            <w:pPr>
              <w:widowControl/>
              <w:adjustRightInd w:val="0"/>
              <w:snapToGrid w:val="0"/>
              <w:spacing w:line="360" w:lineRule="auto"/>
              <w:jc w:val="center"/>
              <w:rPr>
                <w:rFonts w:hint="eastAsia" w:ascii="宋体" w:hAnsi="宋体" w:cs="宋体"/>
                <w:szCs w:val="21"/>
              </w:rPr>
            </w:pPr>
            <w:r>
              <w:rPr>
                <w:rFonts w:hint="eastAsia" w:ascii="宋体" w:hAnsi="宋体" w:cs="宋体"/>
                <w:szCs w:val="21"/>
              </w:rPr>
              <w:t>法人身份证号(无时理由)</w:t>
            </w:r>
          </w:p>
        </w:tc>
      </w:tr>
      <w:tr w14:paraId="68652C04">
        <w:tblPrEx>
          <w:tblCellMar>
            <w:top w:w="0" w:type="dxa"/>
            <w:left w:w="108" w:type="dxa"/>
            <w:bottom w:w="0" w:type="dxa"/>
            <w:right w:w="108" w:type="dxa"/>
          </w:tblCellMar>
        </w:tblPrEx>
        <w:trPr>
          <w:trHeight w:val="712" w:hRule="atLeast"/>
        </w:trPr>
        <w:tc>
          <w:tcPr>
            <w:tcW w:w="2000" w:type="dxa"/>
            <w:tcBorders>
              <w:top w:val="single" w:color="000000" w:sz="4" w:space="0"/>
              <w:left w:val="single" w:color="000000" w:sz="4" w:space="0"/>
              <w:bottom w:val="single" w:color="000000" w:sz="4" w:space="0"/>
              <w:right w:val="single" w:color="000000" w:sz="4" w:space="0"/>
            </w:tcBorders>
            <w:vAlign w:val="center"/>
          </w:tcPr>
          <w:p w14:paraId="10518AB1">
            <w:pPr>
              <w:widowControl/>
              <w:adjustRightInd w:val="0"/>
              <w:snapToGrid w:val="0"/>
              <w:spacing w:line="360" w:lineRule="auto"/>
              <w:jc w:val="center"/>
              <w:textAlignment w:val="center"/>
              <w:rPr>
                <w:rFonts w:hint="eastAsia" w:ascii="宋体" w:hAnsi="宋体" w:cs="宋体"/>
                <w:szCs w:val="21"/>
                <w:lang w:bidi="ar"/>
              </w:rPr>
            </w:pPr>
          </w:p>
        </w:tc>
        <w:tc>
          <w:tcPr>
            <w:tcW w:w="1575" w:type="dxa"/>
            <w:tcBorders>
              <w:top w:val="single" w:color="000000" w:sz="4" w:space="0"/>
              <w:left w:val="single" w:color="000000" w:sz="4" w:space="0"/>
              <w:bottom w:val="single" w:color="000000" w:sz="4" w:space="0"/>
              <w:right w:val="single" w:color="000000" w:sz="4" w:space="0"/>
            </w:tcBorders>
            <w:vAlign w:val="center"/>
          </w:tcPr>
          <w:p w14:paraId="23424F91">
            <w:pPr>
              <w:widowControl/>
              <w:adjustRightInd w:val="0"/>
              <w:snapToGrid w:val="0"/>
              <w:spacing w:line="360" w:lineRule="auto"/>
              <w:jc w:val="center"/>
              <w:textAlignment w:val="center"/>
              <w:rPr>
                <w:rFonts w:hint="eastAsia" w:ascii="宋体" w:hAnsi="宋体" w:cs="宋体"/>
                <w:szCs w:val="21"/>
                <w:lang w:bidi="ar"/>
              </w:rPr>
            </w:pPr>
          </w:p>
        </w:tc>
        <w:tc>
          <w:tcPr>
            <w:tcW w:w="1617" w:type="dxa"/>
            <w:tcBorders>
              <w:top w:val="single" w:color="000000" w:sz="4" w:space="0"/>
              <w:left w:val="single" w:color="000000" w:sz="4" w:space="0"/>
              <w:bottom w:val="single" w:color="000000" w:sz="4" w:space="0"/>
              <w:right w:val="single" w:color="000000" w:sz="4" w:space="0"/>
            </w:tcBorders>
            <w:vAlign w:val="center"/>
          </w:tcPr>
          <w:p w14:paraId="41F3280C">
            <w:pPr>
              <w:widowControl/>
              <w:adjustRightInd w:val="0"/>
              <w:snapToGrid w:val="0"/>
              <w:spacing w:line="360" w:lineRule="auto"/>
              <w:jc w:val="center"/>
              <w:textAlignment w:val="center"/>
              <w:rPr>
                <w:rFonts w:hint="eastAsia" w:ascii="宋体" w:hAnsi="宋体" w:cs="宋体"/>
                <w:szCs w:val="21"/>
                <w:lang w:bidi="ar"/>
              </w:rPr>
            </w:pPr>
          </w:p>
        </w:tc>
        <w:tc>
          <w:tcPr>
            <w:tcW w:w="1866" w:type="dxa"/>
            <w:tcBorders>
              <w:top w:val="single" w:color="000000" w:sz="4" w:space="0"/>
              <w:left w:val="single" w:color="000000" w:sz="4" w:space="0"/>
              <w:bottom w:val="single" w:color="000000" w:sz="4" w:space="0"/>
              <w:right w:val="single" w:color="000000" w:sz="4" w:space="0"/>
            </w:tcBorders>
            <w:vAlign w:val="center"/>
          </w:tcPr>
          <w:p w14:paraId="28541AF2">
            <w:pPr>
              <w:widowControl/>
              <w:adjustRightInd w:val="0"/>
              <w:snapToGrid w:val="0"/>
              <w:spacing w:line="360" w:lineRule="auto"/>
              <w:jc w:val="center"/>
              <w:textAlignment w:val="center"/>
              <w:rPr>
                <w:rStyle w:val="37"/>
                <w:rFonts w:hint="default"/>
                <w:color w:val="auto"/>
                <w:sz w:val="21"/>
                <w:szCs w:val="21"/>
                <w:lang w:bidi="ar"/>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3D9A6D70">
            <w:pPr>
              <w:widowControl/>
              <w:adjustRightInd w:val="0"/>
              <w:snapToGrid w:val="0"/>
              <w:spacing w:line="360" w:lineRule="auto"/>
              <w:jc w:val="center"/>
              <w:textAlignment w:val="center"/>
              <w:rPr>
                <w:rStyle w:val="38"/>
                <w:rFonts w:hint="default"/>
                <w:color w:val="auto"/>
                <w:sz w:val="21"/>
                <w:szCs w:val="21"/>
                <w:lang w:bidi="ar"/>
              </w:rPr>
            </w:pPr>
          </w:p>
        </w:tc>
      </w:tr>
    </w:tbl>
    <w:p w14:paraId="0C56767D">
      <w:pPr>
        <w:widowControl/>
        <w:adjustRightInd w:val="0"/>
        <w:snapToGrid w:val="0"/>
        <w:spacing w:before="156" w:beforeLines="50" w:after="156" w:afterLines="50" w:line="360" w:lineRule="auto"/>
        <w:ind w:firstLine="42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szCs w:val="21"/>
        </w:rPr>
        <w:t>发送邮件至lijiapeng@biecc.com.cn，邮件标题注明“项目编号+项目名称+公司名称”。</w:t>
      </w:r>
    </w:p>
    <w:p w14:paraId="55C61F43">
      <w:pPr>
        <w:pStyle w:val="3"/>
        <w:spacing w:before="156" w:beforeLines="50" w:after="156" w:afterLines="50" w:line="360" w:lineRule="auto"/>
        <w:rPr>
          <w:rFonts w:hint="eastAsia" w:ascii="宋体" w:hAnsi="宋体" w:eastAsia="宋体" w:cs="宋体"/>
          <w:bCs w:val="0"/>
          <w:sz w:val="21"/>
          <w:szCs w:val="21"/>
        </w:rPr>
      </w:pPr>
      <w:bookmarkStart w:id="19" w:name="_Toc28359005"/>
      <w:bookmarkStart w:id="20" w:name="_Toc28359082"/>
      <w:bookmarkStart w:id="21" w:name="_Toc35393624"/>
      <w:bookmarkStart w:id="22" w:name="_Toc35393793"/>
      <w:r>
        <w:rPr>
          <w:rFonts w:hint="eastAsia" w:ascii="宋体" w:hAnsi="宋体" w:eastAsia="宋体" w:cs="宋体"/>
          <w:bCs w:val="0"/>
          <w:sz w:val="21"/>
          <w:szCs w:val="21"/>
        </w:rPr>
        <w:t>四、提交投标文件</w:t>
      </w:r>
      <w:bookmarkEnd w:id="19"/>
      <w:bookmarkEnd w:id="20"/>
      <w:r>
        <w:rPr>
          <w:rFonts w:hint="eastAsia" w:ascii="宋体" w:hAnsi="宋体" w:eastAsia="宋体" w:cs="宋体"/>
          <w:bCs w:val="0"/>
          <w:sz w:val="21"/>
          <w:szCs w:val="21"/>
        </w:rPr>
        <w:t>截止时间、开标时间和地点</w:t>
      </w:r>
      <w:bookmarkEnd w:id="21"/>
      <w:bookmarkEnd w:id="22"/>
    </w:p>
    <w:p w14:paraId="2CAA3185">
      <w:pPr>
        <w:spacing w:line="360" w:lineRule="auto"/>
        <w:ind w:firstLine="420" w:firstLineChars="200"/>
        <w:rPr>
          <w:rFonts w:hint="eastAsia" w:ascii="新宋体" w:hAnsi="新宋体" w:eastAsia="新宋体" w:cs="宋体"/>
          <w:szCs w:val="21"/>
          <w:highlight w:val="none"/>
        </w:rPr>
      </w:pPr>
      <w:r>
        <w:rPr>
          <w:rFonts w:hint="eastAsia" w:ascii="新宋体" w:hAnsi="新宋体" w:eastAsia="新宋体" w:cs="宋体"/>
          <w:szCs w:val="21"/>
          <w:highlight w:val="none"/>
        </w:rPr>
        <w:t>时间：2026年2月27日上午09:30（北京时间）</w:t>
      </w:r>
    </w:p>
    <w:p w14:paraId="183A8F8A">
      <w:pPr>
        <w:spacing w:line="360" w:lineRule="auto"/>
        <w:ind w:firstLine="420" w:firstLineChars="200"/>
        <w:rPr>
          <w:rFonts w:hint="eastAsia" w:ascii="新宋体" w:hAnsi="新宋体" w:eastAsia="新宋体" w:cs="宋体"/>
          <w:szCs w:val="21"/>
          <w:highlight w:val="none"/>
        </w:rPr>
      </w:pPr>
      <w:r>
        <w:rPr>
          <w:rFonts w:hint="eastAsia" w:ascii="新宋体" w:hAnsi="新宋体" w:eastAsia="新宋体" w:cs="宋体"/>
          <w:szCs w:val="21"/>
          <w:highlight w:val="none"/>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bookmarkEnd w:id="15"/>
    <w:bookmarkEnd w:id="16"/>
    <w:bookmarkEnd w:id="17"/>
    <w:bookmarkEnd w:id="18"/>
    <w:p w14:paraId="19A15AE8">
      <w:pPr>
        <w:pStyle w:val="3"/>
        <w:spacing w:before="156" w:beforeLines="50" w:after="156" w:afterLines="50" w:line="360" w:lineRule="auto"/>
        <w:rPr>
          <w:rFonts w:hint="eastAsia" w:ascii="宋体" w:hAnsi="宋体" w:eastAsia="宋体" w:cs="宋体"/>
          <w:bCs w:val="0"/>
          <w:sz w:val="21"/>
          <w:szCs w:val="21"/>
        </w:rPr>
      </w:pPr>
      <w:r>
        <w:rPr>
          <w:rFonts w:hint="eastAsia" w:ascii="宋体" w:hAnsi="宋体" w:eastAsia="宋体" w:cs="宋体"/>
          <w:bCs w:val="0"/>
          <w:sz w:val="21"/>
          <w:szCs w:val="21"/>
        </w:rPr>
        <w:t>五、公告期限</w:t>
      </w:r>
    </w:p>
    <w:p w14:paraId="5E292B7B">
      <w:pPr>
        <w:spacing w:line="360" w:lineRule="auto"/>
        <w:ind w:firstLine="420" w:firstLineChars="200"/>
        <w:rPr>
          <w:rFonts w:hint="eastAsia" w:ascii="宋体" w:hAnsi="宋体" w:cs="宋体"/>
          <w:kern w:val="0"/>
          <w:szCs w:val="21"/>
        </w:rPr>
      </w:pPr>
      <w:r>
        <w:rPr>
          <w:rFonts w:hint="eastAsia" w:ascii="宋体" w:hAnsi="宋体" w:cs="宋体"/>
          <w:kern w:val="0"/>
          <w:szCs w:val="21"/>
        </w:rPr>
        <w:t>自本公告发布之日起5个工作日。</w:t>
      </w:r>
    </w:p>
    <w:p w14:paraId="23C083B5">
      <w:pPr>
        <w:pStyle w:val="3"/>
        <w:spacing w:before="156" w:beforeLines="50" w:after="156" w:afterLines="50" w:line="360" w:lineRule="auto"/>
        <w:rPr>
          <w:rFonts w:hint="eastAsia" w:ascii="宋体" w:hAnsi="宋体" w:eastAsia="宋体" w:cs="宋体"/>
          <w:bCs w:val="0"/>
          <w:sz w:val="21"/>
          <w:szCs w:val="21"/>
        </w:rPr>
      </w:pPr>
      <w:bookmarkStart w:id="23" w:name="_Toc35393626"/>
      <w:bookmarkStart w:id="24" w:name="_Toc35393795"/>
      <w:r>
        <w:rPr>
          <w:rFonts w:hint="eastAsia" w:ascii="宋体" w:hAnsi="宋体" w:eastAsia="宋体" w:cs="宋体"/>
          <w:bCs w:val="0"/>
          <w:sz w:val="21"/>
          <w:szCs w:val="21"/>
        </w:rPr>
        <w:t>六、其他补充事宜</w:t>
      </w:r>
      <w:bookmarkEnd w:id="23"/>
      <w:bookmarkEnd w:id="24"/>
    </w:p>
    <w:p w14:paraId="6761A217">
      <w:pPr>
        <w:spacing w:line="360" w:lineRule="auto"/>
        <w:ind w:firstLine="422" w:firstLineChars="200"/>
        <w:contextualSpacing/>
        <w:rPr>
          <w:rFonts w:hint="eastAsia" w:ascii="宋体" w:hAnsi="宋体" w:cs="宋体"/>
          <w:color w:val="000000" w:themeColor="text1"/>
          <w:szCs w:val="21"/>
          <w14:textFill>
            <w14:solidFill>
              <w14:schemeClr w14:val="tx1"/>
            </w14:solidFill>
          </w14:textFill>
        </w:rPr>
      </w:pPr>
      <w:bookmarkStart w:id="25" w:name="_Toc28359008"/>
      <w:bookmarkStart w:id="26" w:name="_Toc35393796"/>
      <w:bookmarkStart w:id="27" w:name="_Toc35393627"/>
      <w:bookmarkStart w:id="28" w:name="_Toc28359085"/>
      <w:r>
        <w:rPr>
          <w:rFonts w:hint="eastAsia" w:ascii="宋体" w:hAnsi="宋体" w:cs="宋体"/>
          <w:b/>
          <w:bCs/>
          <w:color w:val="000000" w:themeColor="text1"/>
          <w:szCs w:val="21"/>
          <w14:textFill>
            <w14:solidFill>
              <w14:schemeClr w14:val="tx1"/>
            </w14:solidFill>
          </w14:textFill>
        </w:rPr>
        <w:t>1.本项目采用全流程电子化采购方式，</w:t>
      </w:r>
      <w:r>
        <w:rPr>
          <w:rFonts w:hint="eastAsia" w:ascii="宋体" w:hAnsi="宋体" w:cs="宋体"/>
          <w:color w:val="000000" w:themeColor="text1"/>
          <w:szCs w:val="21"/>
          <w14:textFill>
            <w14:solidFill>
              <w14:schemeClr w14:val="tx1"/>
            </w14:solidFill>
          </w14:textFill>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CA数字证书服务热线：010-58511086</w:t>
      </w:r>
    </w:p>
    <w:p w14:paraId="7AE02E71">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电子营业执照服务热线：400-699-7000</w:t>
      </w:r>
    </w:p>
    <w:p w14:paraId="0562AD20">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技术支持服务热线：010-86483801</w:t>
      </w:r>
    </w:p>
    <w:p w14:paraId="359852B5">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1.1办理CA数字证书或电子营业执照</w:t>
      </w:r>
    </w:p>
    <w:p w14:paraId="2FA9B86E">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供应商登录北京市政府采购电子交易平台查阅“用户指南”—“操作指南”—“市场主体CA办理操作流程指引”/“电子营业执照使用指南”，按照程序要求办理。</w:t>
      </w:r>
    </w:p>
    <w:p w14:paraId="1D15232A">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1.2注册</w:t>
      </w:r>
    </w:p>
    <w:p w14:paraId="4EF2B582">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供应商登录北京市政府采购电子交易平台“用户指南”—“操作指南”—“市场主体注册入库操作流程指引”进行自助注册绑定。</w:t>
      </w:r>
    </w:p>
    <w:p w14:paraId="502A1F5B">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1.3驱动、客户端下载</w:t>
      </w:r>
    </w:p>
    <w:p w14:paraId="7B01CBCF">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供应商登录北京市政府采购电子交易平台“用户指南”—“工具下载”—“招标采购系统文件驱动安装包”下载相关驱动。</w:t>
      </w:r>
    </w:p>
    <w:p w14:paraId="0EF4B7AB">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供应商登录北京市政府采购电子交易平台“用户指南”—“工具下载”—“投标文件编制工具”下载相关客户端。</w:t>
      </w:r>
    </w:p>
    <w:p w14:paraId="5D36CB26">
      <w:pPr>
        <w:spacing w:line="360" w:lineRule="auto"/>
        <w:ind w:firstLine="422" w:firstLineChars="200"/>
        <w:contextualSpacing/>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2.获取电子招标文件</w:t>
      </w:r>
    </w:p>
    <w:p w14:paraId="1A1C5B35">
      <w:pPr>
        <w:spacing w:line="360" w:lineRule="auto"/>
        <w:ind w:firstLine="422" w:firstLineChars="200"/>
        <w:contextualSpacing/>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供应商使用CA数字证书或电子营业执照登录北京市政府采购电子交易平台获取电子招标文件。</w:t>
      </w:r>
    </w:p>
    <w:p w14:paraId="4CE3B108">
      <w:pPr>
        <w:spacing w:line="360" w:lineRule="auto"/>
        <w:ind w:firstLine="422" w:firstLineChars="200"/>
        <w:contextualSpacing/>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pPr>
        <w:spacing w:line="360" w:lineRule="auto"/>
        <w:ind w:firstLine="422" w:firstLineChars="200"/>
        <w:contextualSpacing/>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3.编制电子投标文件</w:t>
      </w:r>
    </w:p>
    <w:p w14:paraId="0DEBD5A3">
      <w:pPr>
        <w:spacing w:line="360" w:lineRule="auto"/>
        <w:ind w:firstLine="422" w:firstLineChars="200"/>
        <w:contextualSpacing/>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B6F8EF4">
      <w:pPr>
        <w:spacing w:line="360" w:lineRule="auto"/>
        <w:ind w:firstLine="422" w:firstLineChars="200"/>
        <w:contextualSpacing/>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4.提交电子投标文件</w:t>
      </w:r>
    </w:p>
    <w:p w14:paraId="71CBFE14">
      <w:pPr>
        <w:spacing w:line="360" w:lineRule="auto"/>
        <w:ind w:firstLine="422" w:firstLineChars="200"/>
        <w:contextualSpacing/>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供应商应于投标截止时间前在北京市政府采购电子交易平台分别按采购包提交电子投标文件，上传电子投标文件过程中请保持与互联网的连接畅通。</w:t>
      </w:r>
    </w:p>
    <w:p w14:paraId="39DF447F">
      <w:pPr>
        <w:spacing w:line="360" w:lineRule="auto"/>
        <w:ind w:firstLine="422" w:firstLineChars="200"/>
        <w:contextualSpacing/>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5.电子开标</w:t>
      </w:r>
    </w:p>
    <w:p w14:paraId="45538019">
      <w:pPr>
        <w:spacing w:line="360" w:lineRule="auto"/>
        <w:ind w:firstLine="422" w:firstLineChars="200"/>
        <w:contextualSpacing/>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供应商在开标地点（北京市政府采购电子交易平台）使用CA数字证书或电子营业执照登录北京市政府采购电子交易平台进行电子开标。</w:t>
      </w:r>
    </w:p>
    <w:p w14:paraId="2F660F42">
      <w:pPr>
        <w:spacing w:line="360" w:lineRule="auto"/>
        <w:ind w:firstLine="422" w:firstLineChars="200"/>
        <w:contextualSpacing/>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开标时间到达之后对已在系统中递交且完成签到的供应商的投标文件进行解密。</w:t>
      </w:r>
    </w:p>
    <w:p w14:paraId="79641816">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FCFE47">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若供应商已申请多把数字证书，请注意使用差别，确保制作的投标文件和开标解密时使用的数字证书一致，造成解密失败的，由供应商负责。</w:t>
      </w:r>
    </w:p>
    <w:p w14:paraId="77B3AE0D">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供应商应充分考虑到网络及系统平台可能存在的非正常情况，在投标文件递交截止时间之前完成上传。</w:t>
      </w:r>
    </w:p>
    <w:p w14:paraId="695F1A23">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6.供应商投标过程中项目编号以“BIECC开头编号”为准。</w:t>
      </w:r>
    </w:p>
    <w:p w14:paraId="0F25784E">
      <w:pPr>
        <w:pStyle w:val="3"/>
        <w:spacing w:before="156" w:beforeLines="50" w:after="156" w:afterLines="50" w:line="360" w:lineRule="auto"/>
        <w:rPr>
          <w:rFonts w:hint="eastAsia" w:ascii="宋体" w:hAnsi="宋体" w:eastAsia="宋体" w:cs="宋体"/>
          <w:bCs w:val="0"/>
          <w:sz w:val="21"/>
          <w:szCs w:val="21"/>
        </w:rPr>
      </w:pPr>
      <w:r>
        <w:rPr>
          <w:rFonts w:hint="eastAsia" w:ascii="宋体" w:hAnsi="宋体" w:eastAsia="宋体" w:cs="宋体"/>
          <w:bCs w:val="0"/>
          <w:sz w:val="21"/>
          <w:szCs w:val="21"/>
        </w:rPr>
        <w:t>七、对本次招标提出询问，请按以下方式联系</w:t>
      </w:r>
      <w:bookmarkEnd w:id="25"/>
      <w:bookmarkEnd w:id="26"/>
      <w:bookmarkEnd w:id="27"/>
      <w:bookmarkEnd w:id="28"/>
    </w:p>
    <w:p w14:paraId="1A0EA0B6">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1.采购人信息</w:t>
      </w:r>
    </w:p>
    <w:p w14:paraId="3E38231C">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bookmarkStart w:id="29" w:name="_Toc28359086"/>
      <w:bookmarkStart w:id="30" w:name="_Toc28359009"/>
      <w:r>
        <w:rPr>
          <w:rFonts w:hint="eastAsia" w:ascii="宋体" w:hAnsi="宋体" w:eastAsia="宋体" w:cs="宋体"/>
          <w:color w:val="000000" w:themeColor="text1"/>
          <w:szCs w:val="21"/>
          <w14:textFill>
            <w14:solidFill>
              <w14:schemeClr w14:val="tx1"/>
            </w14:solidFill>
          </w14:textFill>
        </w:rPr>
        <w:t>名称：北京市公安局交通管理局</w:t>
      </w:r>
    </w:p>
    <w:p w14:paraId="0AA7BD78">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地址：北京市西城区阜成门北大街1号</w:t>
      </w:r>
    </w:p>
    <w:p w14:paraId="601C6555">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联系方式：</w:t>
      </w:r>
      <w:r>
        <w:rPr>
          <w:rFonts w:hint="eastAsia" w:ascii="宋体" w:hAnsi="宋体" w:eastAsia="宋体" w:cs="宋体"/>
          <w:color w:val="000000" w:themeColor="text1"/>
          <w:szCs w:val="21"/>
          <w:lang w:val="en-US" w:eastAsia="zh-CN"/>
          <w14:textFill>
            <w14:solidFill>
              <w14:schemeClr w14:val="tx1"/>
            </w14:solidFill>
          </w14:textFill>
        </w:rPr>
        <w:t>吴</w:t>
      </w:r>
      <w:r>
        <w:rPr>
          <w:rFonts w:hint="eastAsia" w:ascii="宋体" w:hAnsi="宋体" w:eastAsia="宋体" w:cs="宋体"/>
          <w:color w:val="000000" w:themeColor="text1"/>
          <w:szCs w:val="21"/>
          <w14:textFill>
            <w14:solidFill>
              <w14:schemeClr w14:val="tx1"/>
            </w14:solidFill>
          </w14:textFill>
        </w:rPr>
        <w:t>警官，010-68399073</w:t>
      </w:r>
    </w:p>
    <w:bookmarkEnd w:id="29"/>
    <w:bookmarkEnd w:id="30"/>
    <w:p w14:paraId="225C6DF0">
      <w:pPr>
        <w:spacing w:line="360" w:lineRule="auto"/>
        <w:ind w:firstLine="420" w:firstLineChars="200"/>
        <w:contextualSpacing/>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2.采购代理机构信息</w:t>
      </w:r>
    </w:p>
    <w:p w14:paraId="309093D4">
      <w:pPr>
        <w:spacing w:line="360" w:lineRule="auto"/>
        <w:ind w:firstLine="420" w:firstLineChars="200"/>
        <w:contextualSpacing/>
        <w:rPr>
          <w:rFonts w:hint="eastAsia" w:ascii="宋体" w:hAnsi="宋体" w:eastAsia="宋体" w:cs="宋体"/>
          <w:color w:val="000000" w:themeColor="text1"/>
          <w:szCs w:val="21"/>
          <w:lang w:eastAsia="zh-CN"/>
          <w14:textFill>
            <w14:solidFill>
              <w14:schemeClr w14:val="tx1"/>
            </w14:solidFill>
          </w14:textFill>
        </w:rPr>
      </w:pPr>
      <w:bookmarkStart w:id="31" w:name="_Toc28359087"/>
      <w:bookmarkStart w:id="32" w:name="_Toc28359010"/>
      <w:r>
        <w:rPr>
          <w:rFonts w:hint="eastAsia" w:ascii="宋体" w:hAnsi="宋体" w:eastAsia="宋体" w:cs="宋体"/>
          <w:color w:val="000000" w:themeColor="text1"/>
          <w:szCs w:val="21"/>
          <w:lang w:eastAsia="zh-CN"/>
          <w14:textFill>
            <w14:solidFill>
              <w14:schemeClr w14:val="tx1"/>
            </w14:solidFill>
          </w14:textFill>
        </w:rPr>
        <w:t>名称：北京国际工程咨询有限公司</w:t>
      </w:r>
    </w:p>
    <w:p w14:paraId="1EAE6BA6">
      <w:pPr>
        <w:spacing w:line="360" w:lineRule="auto"/>
        <w:ind w:firstLine="420" w:firstLineChars="200"/>
        <w:contextualSpacing/>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地址：北京市西城区广安门外大街甲275号</w:t>
      </w:r>
    </w:p>
    <w:p w14:paraId="499503C9">
      <w:pPr>
        <w:spacing w:line="360" w:lineRule="auto"/>
        <w:ind w:firstLine="420" w:firstLineChars="200"/>
        <w:contextualSpacing/>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联系方式：包红月，</w:t>
      </w:r>
      <w:r>
        <w:rPr>
          <w:rFonts w:hint="eastAsia" w:ascii="宋体" w:hAnsi="宋体" w:eastAsia="宋体" w:cs="宋体"/>
          <w:color w:val="000000" w:themeColor="text1"/>
          <w:szCs w:val="21"/>
          <w:lang w:val="en-US" w:eastAsia="zh-CN"/>
          <w14:textFill>
            <w14:solidFill>
              <w14:schemeClr w14:val="tx1"/>
            </w14:solidFill>
          </w14:textFill>
        </w:rPr>
        <w:t>仇凯彬，李嘉鹏</w:t>
      </w:r>
      <w:r>
        <w:rPr>
          <w:rFonts w:hint="eastAsia" w:ascii="宋体" w:hAnsi="宋体" w:eastAsia="宋体" w:cs="宋体"/>
          <w:color w:val="000000" w:themeColor="text1"/>
          <w:szCs w:val="21"/>
          <w:lang w:eastAsia="zh-CN"/>
          <w14:textFill>
            <w14:solidFill>
              <w14:schemeClr w14:val="tx1"/>
            </w14:solidFill>
          </w14:textFill>
        </w:rPr>
        <w:t>010-65780567</w:t>
      </w:r>
    </w:p>
    <w:p w14:paraId="7560F38E">
      <w:pPr>
        <w:spacing w:line="360" w:lineRule="auto"/>
        <w:ind w:firstLine="420" w:firstLineChars="200"/>
        <w:contextualSpacing/>
        <w:rPr>
          <w:rFonts w:hint="eastAsia" w:ascii="宋体" w:hAnsi="宋体" w:eastAsia="宋体" w:cs="宋体"/>
          <w:color w:val="000000" w:themeColor="text1"/>
          <w:szCs w:val="21"/>
          <w:lang w:eastAsia="zh-CN"/>
          <w14:textFill>
            <w14:solidFill>
              <w14:schemeClr w14:val="tx1"/>
            </w14:solidFill>
          </w14:textFill>
        </w:rPr>
      </w:pPr>
      <w:bookmarkStart w:id="33" w:name="_Toc13737"/>
      <w:bookmarkStart w:id="34" w:name="_Toc160119536"/>
      <w:bookmarkStart w:id="35" w:name="_Toc14183"/>
      <w:r>
        <w:rPr>
          <w:rFonts w:hint="eastAsia" w:ascii="宋体" w:hAnsi="宋体" w:eastAsia="宋体" w:cs="宋体"/>
          <w:color w:val="000000" w:themeColor="text1"/>
          <w:szCs w:val="21"/>
          <w:lang w:eastAsia="zh-CN"/>
          <w14:textFill>
            <w14:solidFill>
              <w14:schemeClr w14:val="tx1"/>
            </w14:solidFill>
          </w14:textFill>
        </w:rPr>
        <w:t>3.项目联系方式</w:t>
      </w:r>
      <w:bookmarkEnd w:id="31"/>
      <w:bookmarkEnd w:id="32"/>
      <w:bookmarkEnd w:id="33"/>
      <w:bookmarkEnd w:id="34"/>
      <w:bookmarkEnd w:id="35"/>
    </w:p>
    <w:p w14:paraId="1ABEAD79">
      <w:pPr>
        <w:spacing w:line="360" w:lineRule="auto"/>
        <w:ind w:firstLine="420" w:firstLineChars="200"/>
        <w:contextualSpacing/>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项目联系人：包红月，</w:t>
      </w:r>
      <w:r>
        <w:rPr>
          <w:rFonts w:hint="eastAsia" w:ascii="宋体" w:hAnsi="宋体" w:eastAsia="宋体" w:cs="宋体"/>
          <w:color w:val="000000" w:themeColor="text1"/>
          <w:szCs w:val="21"/>
          <w:lang w:val="en-US" w:eastAsia="zh-CN"/>
          <w14:textFill>
            <w14:solidFill>
              <w14:schemeClr w14:val="tx1"/>
            </w14:solidFill>
          </w14:textFill>
        </w:rPr>
        <w:t>仇凯彬，李嘉鹏</w:t>
      </w:r>
    </w:p>
    <w:p w14:paraId="2D6A375A">
      <w:pPr>
        <w:spacing w:line="360" w:lineRule="auto"/>
        <w:ind w:firstLine="420" w:firstLineChars="200"/>
        <w:contextualSpacing/>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电话：010-65780567</w:t>
      </w:r>
    </w:p>
    <w:p w14:paraId="19169BF2">
      <w:pPr>
        <w:spacing w:line="360" w:lineRule="auto"/>
        <w:ind w:right="844"/>
        <w:rPr>
          <w:rFonts w:hint="eastAsia" w:ascii="宋体" w:hAnsi="宋体"/>
          <w:b/>
          <w:bCs/>
          <w:szCs w:val="21"/>
        </w:rPr>
      </w:pPr>
    </w:p>
    <w:p w14:paraId="7EB3C1E2">
      <w:pPr>
        <w:pStyle w:val="3"/>
        <w:rPr>
          <w:rFonts w:hint="eastAsia" w:ascii="宋体" w:hAnsi="宋体"/>
          <w:szCs w:val="21"/>
        </w:rPr>
      </w:pPr>
    </w:p>
    <w:p w14:paraId="2425C965"/>
    <w:p w14:paraId="667999C7">
      <w:pPr>
        <w:spacing w:line="360" w:lineRule="auto"/>
        <w:jc w:val="right"/>
        <w:rPr>
          <w:rFonts w:hint="eastAsia" w:ascii="宋体" w:hAnsi="宋体"/>
          <w:b/>
          <w:bCs/>
          <w:szCs w:val="21"/>
          <w:highlight w:val="none"/>
        </w:rPr>
      </w:pPr>
      <w:bookmarkStart w:id="36" w:name="_GoBack"/>
      <w:bookmarkEnd w:id="36"/>
      <w:r>
        <w:rPr>
          <w:rFonts w:hint="eastAsia" w:ascii="宋体" w:hAnsi="宋体"/>
          <w:b/>
          <w:bCs/>
          <w:szCs w:val="21"/>
          <w:highlight w:val="none"/>
        </w:rPr>
        <w:t>北京国际工程咨询有限公司</w:t>
      </w:r>
    </w:p>
    <w:p w14:paraId="7B5E6E70">
      <w:pPr>
        <w:spacing w:line="360" w:lineRule="auto"/>
        <w:jc w:val="right"/>
        <w:rPr>
          <w:rFonts w:hint="eastAsia" w:ascii="宋体" w:hAnsi="宋体"/>
          <w:szCs w:val="21"/>
          <w:highlight w:val="none"/>
        </w:rPr>
      </w:pPr>
      <w:r>
        <w:rPr>
          <w:rFonts w:ascii="宋体" w:hAnsi="宋体"/>
          <w:b/>
          <w:bCs/>
          <w:szCs w:val="21"/>
          <w:highlight w:val="none"/>
        </w:rPr>
        <w:t>20</w:t>
      </w:r>
      <w:r>
        <w:rPr>
          <w:rFonts w:hint="eastAsia" w:ascii="宋体" w:hAnsi="宋体"/>
          <w:b/>
          <w:bCs/>
          <w:szCs w:val="21"/>
          <w:highlight w:val="none"/>
        </w:rPr>
        <w:t>26年</w:t>
      </w:r>
      <w:r>
        <w:rPr>
          <w:rFonts w:hint="eastAsia" w:ascii="宋体" w:hAnsi="宋体"/>
          <w:b/>
          <w:bCs/>
          <w:szCs w:val="21"/>
          <w:highlight w:val="none"/>
          <w:lang w:val="en-US" w:eastAsia="zh-CN"/>
        </w:rPr>
        <w:t>2</w:t>
      </w:r>
      <w:r>
        <w:rPr>
          <w:rFonts w:hint="eastAsia" w:ascii="宋体" w:hAnsi="宋体"/>
          <w:b/>
          <w:bCs/>
          <w:szCs w:val="21"/>
          <w:highlight w:val="none"/>
        </w:rPr>
        <w:t>月</w:t>
      </w:r>
      <w:r>
        <w:rPr>
          <w:rFonts w:hint="eastAsia" w:ascii="宋体" w:hAnsi="宋体"/>
          <w:b/>
          <w:bCs/>
          <w:szCs w:val="21"/>
          <w:highlight w:val="none"/>
          <w:lang w:val="en-US" w:eastAsia="zh-CN"/>
        </w:rPr>
        <w:t>6</w:t>
      </w:r>
      <w:r>
        <w:rPr>
          <w:rFonts w:hint="eastAsia" w:ascii="宋体" w:hAnsi="宋体"/>
          <w:b/>
          <w:bCs/>
          <w:szCs w:val="21"/>
          <w:highlight w:val="none"/>
        </w:rPr>
        <w:t>日</w:t>
      </w:r>
    </w:p>
    <w:p w14:paraId="7AB96566">
      <w:pPr>
        <w:wordWrap w:val="0"/>
        <w:spacing w:line="360" w:lineRule="auto"/>
        <w:jc w:val="right"/>
        <w:rPr>
          <w:rFonts w:hint="eastAsia" w:ascii="宋体" w:hAnsi="宋体"/>
          <w:szCs w:val="21"/>
        </w:rPr>
      </w:pPr>
    </w:p>
    <w:sectPr>
      <w:pgSz w:w="11906" w:h="16838"/>
      <w:pgMar w:top="1400" w:right="1684" w:bottom="1531" w:left="168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0ZjBkZTlkMGIwZmI2MjUyZWY4MjNlM2ExMTEwOTMifQ=="/>
  </w:docVars>
  <w:rsids>
    <w:rsidRoot w:val="00B15BA1"/>
    <w:rsid w:val="000006A0"/>
    <w:rsid w:val="00010F61"/>
    <w:rsid w:val="00024986"/>
    <w:rsid w:val="00025D0A"/>
    <w:rsid w:val="00027A6B"/>
    <w:rsid w:val="00037DF3"/>
    <w:rsid w:val="000657CF"/>
    <w:rsid w:val="0007006D"/>
    <w:rsid w:val="00073C8B"/>
    <w:rsid w:val="000A5B57"/>
    <w:rsid w:val="000A68A7"/>
    <w:rsid w:val="000C091C"/>
    <w:rsid w:val="000C3ECA"/>
    <w:rsid w:val="000E1EB4"/>
    <w:rsid w:val="000F4B89"/>
    <w:rsid w:val="00107120"/>
    <w:rsid w:val="001144D8"/>
    <w:rsid w:val="00114F98"/>
    <w:rsid w:val="001275AA"/>
    <w:rsid w:val="00134740"/>
    <w:rsid w:val="0013522F"/>
    <w:rsid w:val="00141397"/>
    <w:rsid w:val="001706CA"/>
    <w:rsid w:val="0017127B"/>
    <w:rsid w:val="00172822"/>
    <w:rsid w:val="00180776"/>
    <w:rsid w:val="00184621"/>
    <w:rsid w:val="0018686C"/>
    <w:rsid w:val="00190BFE"/>
    <w:rsid w:val="00193A68"/>
    <w:rsid w:val="00196B8D"/>
    <w:rsid w:val="001A5CCF"/>
    <w:rsid w:val="001A74D8"/>
    <w:rsid w:val="001B4BA3"/>
    <w:rsid w:val="001D7538"/>
    <w:rsid w:val="001E3B5B"/>
    <w:rsid w:val="001F0E76"/>
    <w:rsid w:val="00202666"/>
    <w:rsid w:val="0020685E"/>
    <w:rsid w:val="00230B96"/>
    <w:rsid w:val="00236840"/>
    <w:rsid w:val="002369F0"/>
    <w:rsid w:val="002568AE"/>
    <w:rsid w:val="00260F37"/>
    <w:rsid w:val="00276000"/>
    <w:rsid w:val="0028148F"/>
    <w:rsid w:val="00284FC0"/>
    <w:rsid w:val="002956E7"/>
    <w:rsid w:val="002A0ED1"/>
    <w:rsid w:val="002A4B65"/>
    <w:rsid w:val="002B484B"/>
    <w:rsid w:val="002B487C"/>
    <w:rsid w:val="002B7195"/>
    <w:rsid w:val="002C4759"/>
    <w:rsid w:val="002D195E"/>
    <w:rsid w:val="002F029B"/>
    <w:rsid w:val="002F142D"/>
    <w:rsid w:val="002F3269"/>
    <w:rsid w:val="002F5015"/>
    <w:rsid w:val="0030026D"/>
    <w:rsid w:val="00315B46"/>
    <w:rsid w:val="00315F8B"/>
    <w:rsid w:val="00317829"/>
    <w:rsid w:val="00317CC6"/>
    <w:rsid w:val="00321DC2"/>
    <w:rsid w:val="003272BC"/>
    <w:rsid w:val="0034336E"/>
    <w:rsid w:val="00345D93"/>
    <w:rsid w:val="00347479"/>
    <w:rsid w:val="003500E6"/>
    <w:rsid w:val="0036599F"/>
    <w:rsid w:val="00377076"/>
    <w:rsid w:val="00377BC2"/>
    <w:rsid w:val="0039312B"/>
    <w:rsid w:val="003A27A2"/>
    <w:rsid w:val="003A319B"/>
    <w:rsid w:val="003A367F"/>
    <w:rsid w:val="003B2A5C"/>
    <w:rsid w:val="003B47EC"/>
    <w:rsid w:val="003C3DE3"/>
    <w:rsid w:val="003D7DBC"/>
    <w:rsid w:val="003E205C"/>
    <w:rsid w:val="003E433B"/>
    <w:rsid w:val="003E5099"/>
    <w:rsid w:val="003E7CAD"/>
    <w:rsid w:val="003F70C3"/>
    <w:rsid w:val="00402FC4"/>
    <w:rsid w:val="00406B03"/>
    <w:rsid w:val="004103C7"/>
    <w:rsid w:val="00411ABC"/>
    <w:rsid w:val="00435D60"/>
    <w:rsid w:val="00454453"/>
    <w:rsid w:val="004617B1"/>
    <w:rsid w:val="0047697D"/>
    <w:rsid w:val="0048276F"/>
    <w:rsid w:val="004909B9"/>
    <w:rsid w:val="0049514B"/>
    <w:rsid w:val="004A19E8"/>
    <w:rsid w:val="004A7787"/>
    <w:rsid w:val="004B4C16"/>
    <w:rsid w:val="004B61D8"/>
    <w:rsid w:val="004C7016"/>
    <w:rsid w:val="004E777F"/>
    <w:rsid w:val="00506C1F"/>
    <w:rsid w:val="005330F5"/>
    <w:rsid w:val="0053572E"/>
    <w:rsid w:val="00546DCD"/>
    <w:rsid w:val="005605EF"/>
    <w:rsid w:val="00560E41"/>
    <w:rsid w:val="005615EB"/>
    <w:rsid w:val="00565320"/>
    <w:rsid w:val="005679AC"/>
    <w:rsid w:val="005766CF"/>
    <w:rsid w:val="00591F86"/>
    <w:rsid w:val="00593196"/>
    <w:rsid w:val="00593426"/>
    <w:rsid w:val="005A64C8"/>
    <w:rsid w:val="005C1A2C"/>
    <w:rsid w:val="005C3DB4"/>
    <w:rsid w:val="005D29E1"/>
    <w:rsid w:val="005F6DB9"/>
    <w:rsid w:val="00601F0E"/>
    <w:rsid w:val="0062150B"/>
    <w:rsid w:val="0065614D"/>
    <w:rsid w:val="00683ABF"/>
    <w:rsid w:val="0069144B"/>
    <w:rsid w:val="00697AA7"/>
    <w:rsid w:val="006A12A1"/>
    <w:rsid w:val="006B12D3"/>
    <w:rsid w:val="006B52BE"/>
    <w:rsid w:val="006C016B"/>
    <w:rsid w:val="006C7D26"/>
    <w:rsid w:val="006D56E4"/>
    <w:rsid w:val="00705C9D"/>
    <w:rsid w:val="00722EC1"/>
    <w:rsid w:val="00727A43"/>
    <w:rsid w:val="00737EEA"/>
    <w:rsid w:val="00745D9D"/>
    <w:rsid w:val="007635BF"/>
    <w:rsid w:val="0076684C"/>
    <w:rsid w:val="00785FAD"/>
    <w:rsid w:val="007979F3"/>
    <w:rsid w:val="007A7405"/>
    <w:rsid w:val="007C580F"/>
    <w:rsid w:val="007D1C1B"/>
    <w:rsid w:val="007E313B"/>
    <w:rsid w:val="007E3EF5"/>
    <w:rsid w:val="00802259"/>
    <w:rsid w:val="00806B37"/>
    <w:rsid w:val="00825533"/>
    <w:rsid w:val="008337DB"/>
    <w:rsid w:val="00845FB5"/>
    <w:rsid w:val="00861107"/>
    <w:rsid w:val="00876CCB"/>
    <w:rsid w:val="008B2A7A"/>
    <w:rsid w:val="008B486E"/>
    <w:rsid w:val="008B4970"/>
    <w:rsid w:val="008C5A9E"/>
    <w:rsid w:val="008C6E59"/>
    <w:rsid w:val="008D350C"/>
    <w:rsid w:val="008E0A00"/>
    <w:rsid w:val="008E54E7"/>
    <w:rsid w:val="008F2A97"/>
    <w:rsid w:val="008F6452"/>
    <w:rsid w:val="008F7526"/>
    <w:rsid w:val="009051EC"/>
    <w:rsid w:val="009110CF"/>
    <w:rsid w:val="00942C53"/>
    <w:rsid w:val="009473D1"/>
    <w:rsid w:val="009473E6"/>
    <w:rsid w:val="00951B9A"/>
    <w:rsid w:val="00957990"/>
    <w:rsid w:val="00962D2F"/>
    <w:rsid w:val="00985052"/>
    <w:rsid w:val="00995ED1"/>
    <w:rsid w:val="009963D2"/>
    <w:rsid w:val="009B4EAC"/>
    <w:rsid w:val="009C28B5"/>
    <w:rsid w:val="009C33E3"/>
    <w:rsid w:val="009C408E"/>
    <w:rsid w:val="009D0122"/>
    <w:rsid w:val="009D2A3C"/>
    <w:rsid w:val="009E4117"/>
    <w:rsid w:val="009E7894"/>
    <w:rsid w:val="009F4C83"/>
    <w:rsid w:val="00A169EC"/>
    <w:rsid w:val="00A32404"/>
    <w:rsid w:val="00A32D4C"/>
    <w:rsid w:val="00A3679E"/>
    <w:rsid w:val="00A53197"/>
    <w:rsid w:val="00A55B1C"/>
    <w:rsid w:val="00A72255"/>
    <w:rsid w:val="00A7454C"/>
    <w:rsid w:val="00A84138"/>
    <w:rsid w:val="00AA0D50"/>
    <w:rsid w:val="00AC0384"/>
    <w:rsid w:val="00AC2625"/>
    <w:rsid w:val="00AE2F43"/>
    <w:rsid w:val="00AF1CDB"/>
    <w:rsid w:val="00AF589B"/>
    <w:rsid w:val="00B07BEC"/>
    <w:rsid w:val="00B11B7D"/>
    <w:rsid w:val="00B15405"/>
    <w:rsid w:val="00B15BA1"/>
    <w:rsid w:val="00B244A5"/>
    <w:rsid w:val="00B359C2"/>
    <w:rsid w:val="00B428DC"/>
    <w:rsid w:val="00B65141"/>
    <w:rsid w:val="00B71910"/>
    <w:rsid w:val="00B85753"/>
    <w:rsid w:val="00B86090"/>
    <w:rsid w:val="00B93A76"/>
    <w:rsid w:val="00B954F1"/>
    <w:rsid w:val="00B97934"/>
    <w:rsid w:val="00BA278E"/>
    <w:rsid w:val="00BA51A7"/>
    <w:rsid w:val="00BB2471"/>
    <w:rsid w:val="00BC177A"/>
    <w:rsid w:val="00BC268A"/>
    <w:rsid w:val="00BE7321"/>
    <w:rsid w:val="00BF44A8"/>
    <w:rsid w:val="00C11B08"/>
    <w:rsid w:val="00C146A4"/>
    <w:rsid w:val="00C17A00"/>
    <w:rsid w:val="00C2186E"/>
    <w:rsid w:val="00C45B00"/>
    <w:rsid w:val="00C50A6F"/>
    <w:rsid w:val="00C557DD"/>
    <w:rsid w:val="00C666C1"/>
    <w:rsid w:val="00C80923"/>
    <w:rsid w:val="00C83B2A"/>
    <w:rsid w:val="00C85F7C"/>
    <w:rsid w:val="00CC49B9"/>
    <w:rsid w:val="00CC6BF9"/>
    <w:rsid w:val="00CE254A"/>
    <w:rsid w:val="00CE27AB"/>
    <w:rsid w:val="00CE4EB9"/>
    <w:rsid w:val="00D153F7"/>
    <w:rsid w:val="00D27B0E"/>
    <w:rsid w:val="00D37B28"/>
    <w:rsid w:val="00D52C9D"/>
    <w:rsid w:val="00D60D84"/>
    <w:rsid w:val="00D65E6F"/>
    <w:rsid w:val="00D669BF"/>
    <w:rsid w:val="00D812CB"/>
    <w:rsid w:val="00D85E90"/>
    <w:rsid w:val="00D92833"/>
    <w:rsid w:val="00D949BB"/>
    <w:rsid w:val="00D94D69"/>
    <w:rsid w:val="00DA7F03"/>
    <w:rsid w:val="00DD783C"/>
    <w:rsid w:val="00DE086E"/>
    <w:rsid w:val="00DF1D03"/>
    <w:rsid w:val="00DF5D08"/>
    <w:rsid w:val="00E11DAB"/>
    <w:rsid w:val="00E22285"/>
    <w:rsid w:val="00E240DA"/>
    <w:rsid w:val="00E37BF0"/>
    <w:rsid w:val="00E55F60"/>
    <w:rsid w:val="00E60AD0"/>
    <w:rsid w:val="00E62AE7"/>
    <w:rsid w:val="00E644C3"/>
    <w:rsid w:val="00E80921"/>
    <w:rsid w:val="00EA15E3"/>
    <w:rsid w:val="00EA1AB1"/>
    <w:rsid w:val="00EB20A9"/>
    <w:rsid w:val="00EC21EE"/>
    <w:rsid w:val="00EE334D"/>
    <w:rsid w:val="00F050AC"/>
    <w:rsid w:val="00F076CF"/>
    <w:rsid w:val="00F125E0"/>
    <w:rsid w:val="00F327C2"/>
    <w:rsid w:val="00F34B0A"/>
    <w:rsid w:val="00F34BF5"/>
    <w:rsid w:val="00F568AE"/>
    <w:rsid w:val="00F570F2"/>
    <w:rsid w:val="00F57EA0"/>
    <w:rsid w:val="00F623D8"/>
    <w:rsid w:val="00F85D2C"/>
    <w:rsid w:val="00F97C7C"/>
    <w:rsid w:val="00FA242A"/>
    <w:rsid w:val="00FA3A96"/>
    <w:rsid w:val="00FB33A9"/>
    <w:rsid w:val="00FD2D4B"/>
    <w:rsid w:val="00FE410F"/>
    <w:rsid w:val="00FE4F10"/>
    <w:rsid w:val="039E740C"/>
    <w:rsid w:val="0577365A"/>
    <w:rsid w:val="05D47115"/>
    <w:rsid w:val="061B7B45"/>
    <w:rsid w:val="095D7F76"/>
    <w:rsid w:val="0AEB3CF1"/>
    <w:rsid w:val="0C264442"/>
    <w:rsid w:val="0C594818"/>
    <w:rsid w:val="0F006637"/>
    <w:rsid w:val="103A226A"/>
    <w:rsid w:val="12266F4A"/>
    <w:rsid w:val="14BF7676"/>
    <w:rsid w:val="15F12E2B"/>
    <w:rsid w:val="1601682B"/>
    <w:rsid w:val="165550DB"/>
    <w:rsid w:val="18D226D6"/>
    <w:rsid w:val="1B334486"/>
    <w:rsid w:val="1C744D56"/>
    <w:rsid w:val="1C8E550D"/>
    <w:rsid w:val="1E937EA5"/>
    <w:rsid w:val="22E46B4A"/>
    <w:rsid w:val="23E3452C"/>
    <w:rsid w:val="26931D9B"/>
    <w:rsid w:val="274F0899"/>
    <w:rsid w:val="299E261C"/>
    <w:rsid w:val="29F44835"/>
    <w:rsid w:val="2B892223"/>
    <w:rsid w:val="2C7A0167"/>
    <w:rsid w:val="2D095368"/>
    <w:rsid w:val="2F5E78CC"/>
    <w:rsid w:val="306523AE"/>
    <w:rsid w:val="30AE4883"/>
    <w:rsid w:val="31815B10"/>
    <w:rsid w:val="31921AAF"/>
    <w:rsid w:val="330A7F59"/>
    <w:rsid w:val="364512FB"/>
    <w:rsid w:val="367616BB"/>
    <w:rsid w:val="36C249A4"/>
    <w:rsid w:val="377F53A8"/>
    <w:rsid w:val="39AB7BB1"/>
    <w:rsid w:val="3A855ED5"/>
    <w:rsid w:val="3B0A0908"/>
    <w:rsid w:val="3FB3156E"/>
    <w:rsid w:val="41881C11"/>
    <w:rsid w:val="43615785"/>
    <w:rsid w:val="45052509"/>
    <w:rsid w:val="456F23DB"/>
    <w:rsid w:val="471E7C15"/>
    <w:rsid w:val="49E07403"/>
    <w:rsid w:val="4BF9393C"/>
    <w:rsid w:val="4D1A3192"/>
    <w:rsid w:val="556F788D"/>
    <w:rsid w:val="55C20305"/>
    <w:rsid w:val="587578B0"/>
    <w:rsid w:val="599C0E6D"/>
    <w:rsid w:val="5C1424A5"/>
    <w:rsid w:val="5CD34BE7"/>
    <w:rsid w:val="5E3679F0"/>
    <w:rsid w:val="5E437B86"/>
    <w:rsid w:val="5FF665B0"/>
    <w:rsid w:val="6090192E"/>
    <w:rsid w:val="66993D4C"/>
    <w:rsid w:val="66BC48FC"/>
    <w:rsid w:val="674124B7"/>
    <w:rsid w:val="67B56A70"/>
    <w:rsid w:val="688A6F00"/>
    <w:rsid w:val="688C016B"/>
    <w:rsid w:val="6904467D"/>
    <w:rsid w:val="6AC93C3D"/>
    <w:rsid w:val="6B48496E"/>
    <w:rsid w:val="6DEE428A"/>
    <w:rsid w:val="6EFD033B"/>
    <w:rsid w:val="6F301325"/>
    <w:rsid w:val="70AB7EBB"/>
    <w:rsid w:val="728C7628"/>
    <w:rsid w:val="76854E99"/>
    <w:rsid w:val="7A6C7B8D"/>
    <w:rsid w:val="7AB36300"/>
    <w:rsid w:val="7B2C1BF9"/>
    <w:rsid w:val="7EE27340"/>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4"/>
    <w:basedOn w:val="1"/>
    <w:next w:val="1"/>
    <w:link w:val="36"/>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Document Map"/>
    <w:basedOn w:val="1"/>
    <w:semiHidden/>
    <w:qFormat/>
    <w:uiPriority w:val="0"/>
    <w:pPr>
      <w:shd w:val="clear" w:color="auto" w:fill="000080"/>
    </w:pPr>
  </w:style>
  <w:style w:type="paragraph" w:styleId="7">
    <w:name w:val="annotation text"/>
    <w:basedOn w:val="1"/>
    <w:link w:val="27"/>
    <w:qFormat/>
    <w:uiPriority w:val="0"/>
    <w:pPr>
      <w:jc w:val="left"/>
    </w:pPr>
  </w:style>
  <w:style w:type="paragraph" w:styleId="8">
    <w:name w:val="Body Text"/>
    <w:basedOn w:val="1"/>
    <w:link w:val="25"/>
    <w:qFormat/>
    <w:uiPriority w:val="0"/>
    <w:pPr>
      <w:spacing w:after="120"/>
    </w:pPr>
  </w:style>
  <w:style w:type="paragraph" w:styleId="9">
    <w:name w:val="Body Text Indent"/>
    <w:basedOn w:val="1"/>
    <w:qFormat/>
    <w:uiPriority w:val="0"/>
    <w:pPr>
      <w:ind w:firstLine="795"/>
    </w:pPr>
    <w:rPr>
      <w:sz w:val="32"/>
      <w:szCs w:val="20"/>
    </w:rPr>
  </w:style>
  <w:style w:type="paragraph" w:styleId="10">
    <w:name w:val="Plain Text"/>
    <w:basedOn w:val="1"/>
    <w:link w:val="23"/>
    <w:qFormat/>
    <w:uiPriority w:val="0"/>
    <w:rPr>
      <w:rFonts w:ascii="宋体" w:hAnsi="Courier New"/>
      <w:szCs w:val="20"/>
    </w:rPr>
  </w:style>
  <w:style w:type="paragraph" w:styleId="11">
    <w:name w:val="Balloon Text"/>
    <w:basedOn w:val="1"/>
    <w:semiHidden/>
    <w:qFormat/>
    <w:uiPriority w:val="0"/>
    <w:rPr>
      <w:sz w:val="18"/>
      <w:szCs w:val="18"/>
    </w:rPr>
  </w:style>
  <w:style w:type="paragraph" w:styleId="12">
    <w:name w:val="footer"/>
    <w:basedOn w:val="1"/>
    <w:next w:val="1"/>
    <w:link w:val="26"/>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3">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annotation subject"/>
    <w:basedOn w:val="7"/>
    <w:next w:val="7"/>
    <w:link w:val="22"/>
    <w:qFormat/>
    <w:uiPriority w:val="0"/>
    <w:rPr>
      <w:b/>
      <w:bCs/>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mphasis"/>
    <w:qFormat/>
    <w:uiPriority w:val="0"/>
    <w:rPr>
      <w:rFonts w:ascii="Arial" w:hAnsi="Arial"/>
      <w:b/>
      <w:spacing w:val="-10"/>
      <w:sz w:val="18"/>
      <w:lang w:eastAsia="zh-CN"/>
    </w:rPr>
  </w:style>
  <w:style w:type="character" w:styleId="20">
    <w:name w:val="Hyperlink"/>
    <w:qFormat/>
    <w:uiPriority w:val="0"/>
    <w:rPr>
      <w:color w:val="0000FF"/>
      <w:u w:val="single"/>
    </w:rPr>
  </w:style>
  <w:style w:type="character" w:styleId="21">
    <w:name w:val="annotation reference"/>
    <w:qFormat/>
    <w:uiPriority w:val="0"/>
    <w:rPr>
      <w:sz w:val="21"/>
      <w:szCs w:val="21"/>
    </w:rPr>
  </w:style>
  <w:style w:type="character" w:customStyle="1" w:styleId="22">
    <w:name w:val="批注主题 字符"/>
    <w:link w:val="15"/>
    <w:qFormat/>
    <w:uiPriority w:val="0"/>
    <w:rPr>
      <w:b/>
      <w:bCs/>
      <w:kern w:val="2"/>
      <w:sz w:val="21"/>
      <w:szCs w:val="24"/>
    </w:rPr>
  </w:style>
  <w:style w:type="character" w:customStyle="1" w:styleId="23">
    <w:name w:val="纯文本 字符"/>
    <w:link w:val="10"/>
    <w:qFormat/>
    <w:uiPriority w:val="0"/>
    <w:rPr>
      <w:rFonts w:ascii="宋体" w:hAnsi="Courier New"/>
      <w:kern w:val="2"/>
      <w:sz w:val="21"/>
    </w:rPr>
  </w:style>
  <w:style w:type="character" w:customStyle="1" w:styleId="24">
    <w:name w:val="标题 2 字符"/>
    <w:link w:val="3"/>
    <w:qFormat/>
    <w:uiPriority w:val="0"/>
    <w:rPr>
      <w:rFonts w:ascii="Arial" w:hAnsi="Arial" w:eastAsia="黑体" w:cs="Arial"/>
      <w:b/>
      <w:bCs/>
      <w:kern w:val="2"/>
      <w:sz w:val="32"/>
      <w:szCs w:val="32"/>
    </w:rPr>
  </w:style>
  <w:style w:type="character" w:customStyle="1" w:styleId="25">
    <w:name w:val="正文文本 字符"/>
    <w:link w:val="8"/>
    <w:qFormat/>
    <w:uiPriority w:val="0"/>
    <w:rPr>
      <w:kern w:val="2"/>
      <w:sz w:val="21"/>
      <w:szCs w:val="24"/>
    </w:rPr>
  </w:style>
  <w:style w:type="character" w:customStyle="1" w:styleId="26">
    <w:name w:val="页脚 字符"/>
    <w:link w:val="12"/>
    <w:qFormat/>
    <w:uiPriority w:val="0"/>
    <w:rPr>
      <w:rFonts w:ascii="宋体" w:eastAsia="宋体"/>
      <w:sz w:val="18"/>
      <w:lang w:val="en-US" w:eastAsia="zh-CN" w:bidi="ar-SA"/>
    </w:rPr>
  </w:style>
  <w:style w:type="character" w:customStyle="1" w:styleId="27">
    <w:name w:val="批注文字 字符"/>
    <w:link w:val="7"/>
    <w:qFormat/>
    <w:uiPriority w:val="0"/>
    <w:rPr>
      <w:kern w:val="2"/>
      <w:sz w:val="21"/>
      <w:szCs w:val="24"/>
    </w:rPr>
  </w:style>
  <w:style w:type="character" w:customStyle="1" w:styleId="28">
    <w:name w:val="列表段落 字符"/>
    <w:link w:val="29"/>
    <w:qFormat/>
    <w:uiPriority w:val="34"/>
    <w:rPr>
      <w:kern w:val="2"/>
      <w:sz w:val="21"/>
      <w:szCs w:val="21"/>
    </w:rPr>
  </w:style>
  <w:style w:type="paragraph" w:styleId="29">
    <w:name w:val="List Paragraph"/>
    <w:basedOn w:val="1"/>
    <w:link w:val="28"/>
    <w:qFormat/>
    <w:uiPriority w:val="34"/>
    <w:pPr>
      <w:ind w:firstLine="420" w:firstLineChars="200"/>
    </w:pPr>
    <w:rPr>
      <w:szCs w:val="21"/>
    </w:rPr>
  </w:style>
  <w:style w:type="character" w:customStyle="1" w:styleId="30">
    <w:name w:val="页眉 字符"/>
    <w:link w:val="13"/>
    <w:qFormat/>
    <w:uiPriority w:val="0"/>
    <w:rPr>
      <w:kern w:val="2"/>
      <w:sz w:val="18"/>
      <w:szCs w:val="18"/>
    </w:rPr>
  </w:style>
  <w:style w:type="character" w:customStyle="1" w:styleId="31">
    <w:name w:val="标题 1 字符"/>
    <w:link w:val="2"/>
    <w:qFormat/>
    <w:uiPriority w:val="9"/>
    <w:rPr>
      <w:b/>
      <w:bCs/>
      <w:kern w:val="44"/>
      <w:sz w:val="44"/>
      <w:szCs w:val="44"/>
    </w:rPr>
  </w:style>
  <w:style w:type="paragraph" w:customStyle="1" w:styleId="32">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3">
    <w:name w:val="Char Char Char Char Char Char1 Char Char Char Char"/>
    <w:basedOn w:val="6"/>
    <w:qFormat/>
    <w:uiPriority w:val="0"/>
    <w:rPr>
      <w:rFonts w:ascii="Tahoma" w:hAnsi="Tahoma"/>
      <w:sz w:val="24"/>
    </w:rPr>
  </w:style>
  <w:style w:type="paragraph" w:customStyle="1" w:styleId="34">
    <w:name w:val="Char Char1"/>
    <w:basedOn w:val="6"/>
    <w:qFormat/>
    <w:uiPriority w:val="0"/>
    <w:rPr>
      <w:rFonts w:ascii="Tahoma" w:hAnsi="Tahoma"/>
      <w:sz w:val="24"/>
    </w:rPr>
  </w:style>
  <w:style w:type="paragraph" w:customStyle="1" w:styleId="35">
    <w:name w:val="CSS1级正文 Char"/>
    <w:basedOn w:val="8"/>
    <w:qFormat/>
    <w:uiPriority w:val="0"/>
    <w:pPr>
      <w:adjustRightInd w:val="0"/>
      <w:snapToGrid w:val="0"/>
      <w:spacing w:after="0" w:line="360" w:lineRule="auto"/>
      <w:ind w:firstLine="480"/>
    </w:pPr>
    <w:rPr>
      <w:sz w:val="24"/>
    </w:rPr>
  </w:style>
  <w:style w:type="character" w:customStyle="1" w:styleId="36">
    <w:name w:val="标题 4 字符"/>
    <w:basedOn w:val="18"/>
    <w:link w:val="4"/>
    <w:semiHidden/>
    <w:qFormat/>
    <w:uiPriority w:val="0"/>
    <w:rPr>
      <w:rFonts w:asciiTheme="majorHAnsi" w:hAnsiTheme="majorHAnsi" w:eastAsiaTheme="majorEastAsia" w:cstheme="majorBidi"/>
      <w:b/>
      <w:bCs/>
      <w:kern w:val="2"/>
      <w:sz w:val="28"/>
      <w:szCs w:val="28"/>
    </w:rPr>
  </w:style>
  <w:style w:type="character" w:customStyle="1" w:styleId="37">
    <w:name w:val="font21"/>
    <w:basedOn w:val="18"/>
    <w:qFormat/>
    <w:uiPriority w:val="0"/>
    <w:rPr>
      <w:rFonts w:hint="eastAsia" w:ascii="宋体" w:hAnsi="宋体" w:eastAsia="宋体" w:cs="宋体"/>
      <w:color w:val="000000"/>
      <w:sz w:val="24"/>
      <w:szCs w:val="24"/>
      <w:u w:val="none"/>
    </w:rPr>
  </w:style>
  <w:style w:type="character" w:customStyle="1" w:styleId="38">
    <w:name w:val="font11"/>
    <w:basedOn w:val="1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4</Pages>
  <Words>2176</Words>
  <Characters>2374</Characters>
  <Lines>222</Lines>
  <Paragraphs>214</Paragraphs>
  <TotalTime>0</TotalTime>
  <ScaleCrop>false</ScaleCrop>
  <LinksUpToDate>false</LinksUpToDate>
  <CharactersWithSpaces>2379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2021-08-16T05:32:00Z</dcterms:created>
  <dc:creator>raojianwei</dc:creator>
  <cp:lastModifiedBy>包红月</cp:lastModifiedBy>
  <cp:lastPrinted>2022-07-21T02:17:00Z</cp:lastPrinted>
  <dcterms:modified xsi:type="dcterms:W3CDTF">2026-02-06T03:40:47Z</dcterms:modified>
  <dc:title>投 标 邀 请</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