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5DEE">
      <w:pPr>
        <w:spacing w:line="360" w:lineRule="auto"/>
        <w:jc w:val="center"/>
        <w:outlineLvl w:val="0"/>
        <w:rPr>
          <w:b/>
          <w:sz w:val="36"/>
          <w:szCs w:val="36"/>
        </w:rPr>
      </w:pPr>
      <w:bookmarkStart w:id="0" w:name="_Toc99301424"/>
      <w:r>
        <w:rPr>
          <w:b/>
          <w:sz w:val="36"/>
          <w:szCs w:val="36"/>
        </w:rPr>
        <w:t>第五章   采购需求</w:t>
      </w:r>
      <w:bookmarkEnd w:id="0"/>
    </w:p>
    <w:p w14:paraId="6339BB38"/>
    <w:p w14:paraId="5E024A7A">
      <w:pPr>
        <w:pStyle w:val="2"/>
      </w:pPr>
      <w:r>
        <w:rPr>
          <w:rFonts w:hint="eastAsia"/>
        </w:rPr>
        <w:t>采购标的</w:t>
      </w:r>
    </w:p>
    <w:p w14:paraId="77931A72">
      <w:pPr>
        <w:pStyle w:val="7"/>
        <w:ind w:firstLine="420"/>
      </w:pPr>
      <w:r>
        <w:t>本项目采购</w:t>
      </w:r>
      <w:r>
        <w:rPr>
          <w:rFonts w:hint="eastAsia"/>
        </w:rPr>
        <w:t>标的</w:t>
      </w:r>
      <w:r>
        <w:t>如下表所示：</w:t>
      </w:r>
    </w:p>
    <w:p w14:paraId="51A90ED1">
      <w:pPr>
        <w:ind w:firstLine="482"/>
        <w:jc w:val="center"/>
        <w:rPr>
          <w:b/>
        </w:rPr>
      </w:pPr>
      <w:r>
        <w:rPr>
          <w:b/>
        </w:rPr>
        <w:t>采购</w:t>
      </w:r>
      <w:r>
        <w:rPr>
          <w:rFonts w:hint="eastAsia"/>
          <w:b/>
        </w:rPr>
        <w:t>标的</w:t>
      </w:r>
    </w:p>
    <w:tbl>
      <w:tblPr>
        <w:tblStyle w:val="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62"/>
        <w:gridCol w:w="1243"/>
        <w:gridCol w:w="1274"/>
        <w:gridCol w:w="1458"/>
        <w:gridCol w:w="1180"/>
      </w:tblGrid>
      <w:tr w14:paraId="063B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59930C7">
            <w:pPr>
              <w:pStyle w:val="8"/>
              <w:rPr>
                <w:rFonts w:hint="default"/>
              </w:rPr>
            </w:pPr>
            <w:r>
              <w:t>序号</w:t>
            </w:r>
          </w:p>
        </w:tc>
        <w:tc>
          <w:tcPr>
            <w:tcW w:w="3362" w:type="dxa"/>
            <w:vAlign w:val="center"/>
          </w:tcPr>
          <w:p w14:paraId="0CB9C5C8">
            <w:pPr>
              <w:pStyle w:val="8"/>
              <w:rPr>
                <w:rFonts w:hint="default"/>
              </w:rPr>
            </w:pPr>
            <w:r>
              <w:t>采购标的名称</w:t>
            </w:r>
          </w:p>
        </w:tc>
        <w:tc>
          <w:tcPr>
            <w:tcW w:w="1243" w:type="dxa"/>
            <w:vAlign w:val="center"/>
          </w:tcPr>
          <w:p w14:paraId="6967F11D">
            <w:pPr>
              <w:pStyle w:val="8"/>
              <w:rPr>
                <w:rFonts w:hint="default"/>
              </w:rPr>
            </w:pPr>
            <w:r>
              <w:t>单位</w:t>
            </w:r>
          </w:p>
        </w:tc>
        <w:tc>
          <w:tcPr>
            <w:tcW w:w="1274" w:type="dxa"/>
            <w:vAlign w:val="center"/>
          </w:tcPr>
          <w:p w14:paraId="16E36535">
            <w:pPr>
              <w:pStyle w:val="8"/>
              <w:rPr>
                <w:rFonts w:hint="default"/>
              </w:rPr>
            </w:pPr>
            <w:r>
              <w:t>数量</w:t>
            </w:r>
          </w:p>
        </w:tc>
        <w:tc>
          <w:tcPr>
            <w:tcW w:w="1458" w:type="dxa"/>
            <w:vAlign w:val="center"/>
          </w:tcPr>
          <w:p w14:paraId="3C82C4CB">
            <w:pPr>
              <w:pStyle w:val="8"/>
              <w:rPr>
                <w:rFonts w:hint="default"/>
              </w:rPr>
            </w:pPr>
            <w:r>
              <w:t>最高限价（万元）</w:t>
            </w:r>
          </w:p>
        </w:tc>
        <w:tc>
          <w:tcPr>
            <w:tcW w:w="1180" w:type="dxa"/>
            <w:vAlign w:val="center"/>
          </w:tcPr>
          <w:p w14:paraId="41E42402">
            <w:pPr>
              <w:pStyle w:val="8"/>
              <w:rPr>
                <w:rFonts w:hint="default"/>
              </w:rPr>
            </w:pPr>
            <w:r>
              <w:t>核心产品</w:t>
            </w:r>
          </w:p>
        </w:tc>
      </w:tr>
      <w:tr w14:paraId="4927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ECFB82C">
            <w:pPr>
              <w:pStyle w:val="10"/>
              <w:jc w:val="center"/>
              <w:rPr>
                <w:rFonts w:hint="default"/>
              </w:rPr>
            </w:pPr>
            <w:r>
              <w:t>1</w:t>
            </w:r>
          </w:p>
        </w:tc>
        <w:tc>
          <w:tcPr>
            <w:tcW w:w="3362" w:type="dxa"/>
            <w:vAlign w:val="center"/>
          </w:tcPr>
          <w:p w14:paraId="15F1D702">
            <w:pPr>
              <w:pStyle w:val="10"/>
              <w:jc w:val="left"/>
              <w:rPr>
                <w:rFonts w:hint="default"/>
              </w:rPr>
            </w:pPr>
            <w:r>
              <w:t>基于SDN控制器的网管系统服务器</w:t>
            </w:r>
          </w:p>
        </w:tc>
        <w:tc>
          <w:tcPr>
            <w:tcW w:w="1243" w:type="dxa"/>
            <w:vAlign w:val="center"/>
          </w:tcPr>
          <w:p w14:paraId="6A189059">
            <w:pPr>
              <w:pStyle w:val="10"/>
              <w:jc w:val="center"/>
              <w:rPr>
                <w:rFonts w:hint="default"/>
              </w:rPr>
            </w:pPr>
            <w:r>
              <w:t>台</w:t>
            </w:r>
          </w:p>
        </w:tc>
        <w:tc>
          <w:tcPr>
            <w:tcW w:w="1274" w:type="dxa"/>
            <w:vAlign w:val="center"/>
          </w:tcPr>
          <w:p w14:paraId="4067C8A0">
            <w:pPr>
              <w:pStyle w:val="10"/>
              <w:jc w:val="center"/>
              <w:rPr>
                <w:rFonts w:hint="default"/>
              </w:rPr>
            </w:pPr>
            <w:r>
              <w:t>6</w:t>
            </w:r>
          </w:p>
        </w:tc>
        <w:tc>
          <w:tcPr>
            <w:tcW w:w="1458" w:type="dxa"/>
            <w:vAlign w:val="center"/>
          </w:tcPr>
          <w:p w14:paraId="23EBA16F">
            <w:pPr>
              <w:pStyle w:val="10"/>
              <w:jc w:val="center"/>
              <w:rPr>
                <w:rFonts w:hint="default"/>
              </w:rPr>
            </w:pPr>
            <w:r>
              <w:t>60.126</w:t>
            </w:r>
          </w:p>
        </w:tc>
        <w:tc>
          <w:tcPr>
            <w:tcW w:w="1180" w:type="dxa"/>
            <w:vAlign w:val="center"/>
          </w:tcPr>
          <w:p w14:paraId="6A3D5136">
            <w:pPr>
              <w:pStyle w:val="10"/>
              <w:jc w:val="center"/>
              <w:rPr>
                <w:rFonts w:hint="default"/>
              </w:rPr>
            </w:pPr>
            <w:r>
              <w:t>是</w:t>
            </w:r>
          </w:p>
        </w:tc>
      </w:tr>
      <w:tr w14:paraId="54BA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765" w:type="dxa"/>
            <w:vAlign w:val="center"/>
          </w:tcPr>
          <w:p w14:paraId="07F74C8F">
            <w:pPr>
              <w:pStyle w:val="10"/>
              <w:jc w:val="center"/>
              <w:rPr>
                <w:rFonts w:hint="default"/>
              </w:rPr>
            </w:pPr>
            <w:r>
              <w:t>2</w:t>
            </w:r>
          </w:p>
        </w:tc>
        <w:tc>
          <w:tcPr>
            <w:tcW w:w="3362" w:type="dxa"/>
            <w:vAlign w:val="center"/>
          </w:tcPr>
          <w:p w14:paraId="00AF4FD0">
            <w:pPr>
              <w:pStyle w:val="10"/>
              <w:jc w:val="left"/>
              <w:rPr>
                <w:rFonts w:hint="default"/>
              </w:rPr>
            </w:pPr>
            <w:r>
              <w:t>DNS解析服务系统服务器</w:t>
            </w:r>
          </w:p>
        </w:tc>
        <w:tc>
          <w:tcPr>
            <w:tcW w:w="1243" w:type="dxa"/>
            <w:vAlign w:val="center"/>
          </w:tcPr>
          <w:p w14:paraId="0448624D">
            <w:pPr>
              <w:pStyle w:val="10"/>
              <w:jc w:val="center"/>
              <w:rPr>
                <w:rFonts w:hint="default"/>
              </w:rPr>
            </w:pPr>
            <w:r>
              <w:t>台</w:t>
            </w:r>
          </w:p>
        </w:tc>
        <w:tc>
          <w:tcPr>
            <w:tcW w:w="1274" w:type="dxa"/>
            <w:vAlign w:val="center"/>
          </w:tcPr>
          <w:p w14:paraId="63C3977B">
            <w:pPr>
              <w:pStyle w:val="10"/>
              <w:jc w:val="center"/>
              <w:rPr>
                <w:rFonts w:hint="default"/>
              </w:rPr>
            </w:pPr>
            <w:r>
              <w:t>6</w:t>
            </w:r>
          </w:p>
        </w:tc>
        <w:tc>
          <w:tcPr>
            <w:tcW w:w="1458" w:type="dxa"/>
            <w:vAlign w:val="center"/>
          </w:tcPr>
          <w:p w14:paraId="7C91CB25">
            <w:pPr>
              <w:pStyle w:val="10"/>
              <w:jc w:val="center"/>
              <w:rPr>
                <w:rFonts w:hint="default"/>
              </w:rPr>
            </w:pPr>
            <w:r>
              <w:t>43.5</w:t>
            </w:r>
          </w:p>
        </w:tc>
        <w:tc>
          <w:tcPr>
            <w:tcW w:w="1180" w:type="dxa"/>
            <w:vAlign w:val="center"/>
          </w:tcPr>
          <w:p w14:paraId="6EF05FCA">
            <w:pPr>
              <w:pStyle w:val="10"/>
              <w:jc w:val="center"/>
              <w:rPr>
                <w:rFonts w:hint="default"/>
              </w:rPr>
            </w:pPr>
            <w:r>
              <w:t>否</w:t>
            </w:r>
          </w:p>
        </w:tc>
      </w:tr>
      <w:tr w14:paraId="3A6D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192119D">
            <w:pPr>
              <w:pStyle w:val="10"/>
              <w:jc w:val="center"/>
              <w:rPr>
                <w:rFonts w:hint="default"/>
              </w:rPr>
            </w:pPr>
            <w:r>
              <w:t>3</w:t>
            </w:r>
          </w:p>
        </w:tc>
        <w:tc>
          <w:tcPr>
            <w:tcW w:w="3362" w:type="dxa"/>
            <w:vAlign w:val="center"/>
          </w:tcPr>
          <w:p w14:paraId="3582E22C">
            <w:pPr>
              <w:pStyle w:val="10"/>
              <w:jc w:val="left"/>
              <w:rPr>
                <w:rFonts w:hint="default"/>
              </w:rPr>
            </w:pPr>
            <w:r>
              <w:t>DNS分析服务系统服务器</w:t>
            </w:r>
          </w:p>
        </w:tc>
        <w:tc>
          <w:tcPr>
            <w:tcW w:w="1243" w:type="dxa"/>
            <w:vAlign w:val="center"/>
          </w:tcPr>
          <w:p w14:paraId="34503635">
            <w:pPr>
              <w:pStyle w:val="10"/>
              <w:jc w:val="center"/>
              <w:rPr>
                <w:rFonts w:hint="default"/>
              </w:rPr>
            </w:pPr>
            <w:r>
              <w:t>台</w:t>
            </w:r>
          </w:p>
        </w:tc>
        <w:tc>
          <w:tcPr>
            <w:tcW w:w="1274" w:type="dxa"/>
            <w:vAlign w:val="center"/>
          </w:tcPr>
          <w:p w14:paraId="122CFAB3">
            <w:pPr>
              <w:pStyle w:val="10"/>
              <w:jc w:val="center"/>
              <w:rPr>
                <w:rFonts w:hint="default"/>
              </w:rPr>
            </w:pPr>
            <w:r>
              <w:t>1</w:t>
            </w:r>
          </w:p>
        </w:tc>
        <w:tc>
          <w:tcPr>
            <w:tcW w:w="1458" w:type="dxa"/>
            <w:vAlign w:val="center"/>
          </w:tcPr>
          <w:p w14:paraId="03EC4B3E">
            <w:pPr>
              <w:pStyle w:val="10"/>
              <w:jc w:val="center"/>
              <w:rPr>
                <w:rFonts w:hint="default"/>
              </w:rPr>
            </w:pPr>
            <w:r>
              <w:t>4.83</w:t>
            </w:r>
          </w:p>
        </w:tc>
        <w:tc>
          <w:tcPr>
            <w:tcW w:w="1180" w:type="dxa"/>
            <w:vAlign w:val="center"/>
          </w:tcPr>
          <w:p w14:paraId="31355031">
            <w:pPr>
              <w:pStyle w:val="10"/>
              <w:jc w:val="center"/>
              <w:rPr>
                <w:rFonts w:hint="default"/>
              </w:rPr>
            </w:pPr>
            <w:r>
              <w:t>否</w:t>
            </w:r>
          </w:p>
        </w:tc>
      </w:tr>
      <w:tr w14:paraId="5CFF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65" w:type="dxa"/>
            <w:vAlign w:val="center"/>
          </w:tcPr>
          <w:p w14:paraId="5726EE88">
            <w:pPr>
              <w:pStyle w:val="10"/>
              <w:jc w:val="center"/>
              <w:rPr>
                <w:rFonts w:hint="default"/>
              </w:rPr>
            </w:pPr>
            <w:r>
              <w:t>4</w:t>
            </w:r>
          </w:p>
        </w:tc>
        <w:tc>
          <w:tcPr>
            <w:tcW w:w="3362" w:type="dxa"/>
            <w:vAlign w:val="center"/>
          </w:tcPr>
          <w:p w14:paraId="78DC8308">
            <w:pPr>
              <w:pStyle w:val="10"/>
              <w:jc w:val="left"/>
              <w:rPr>
                <w:rFonts w:hint="default"/>
              </w:rPr>
            </w:pPr>
            <w:r>
              <w:t>统一安全管理平台服务器</w:t>
            </w:r>
          </w:p>
        </w:tc>
        <w:tc>
          <w:tcPr>
            <w:tcW w:w="1243" w:type="dxa"/>
            <w:vAlign w:val="center"/>
          </w:tcPr>
          <w:p w14:paraId="6CD442F0">
            <w:pPr>
              <w:pStyle w:val="10"/>
              <w:jc w:val="center"/>
              <w:rPr>
                <w:rFonts w:hint="default"/>
              </w:rPr>
            </w:pPr>
            <w:r>
              <w:t>套</w:t>
            </w:r>
          </w:p>
        </w:tc>
        <w:tc>
          <w:tcPr>
            <w:tcW w:w="1274" w:type="dxa"/>
            <w:vAlign w:val="center"/>
          </w:tcPr>
          <w:p w14:paraId="34DA0E41">
            <w:pPr>
              <w:pStyle w:val="10"/>
              <w:jc w:val="center"/>
              <w:rPr>
                <w:rFonts w:hint="default"/>
              </w:rPr>
            </w:pPr>
            <w:r>
              <w:rPr>
                <w:rFonts w:hint="default"/>
              </w:rPr>
              <w:t>1</w:t>
            </w:r>
            <w:r>
              <w:t>（3台）</w:t>
            </w:r>
          </w:p>
        </w:tc>
        <w:tc>
          <w:tcPr>
            <w:tcW w:w="1458" w:type="dxa"/>
            <w:vAlign w:val="center"/>
          </w:tcPr>
          <w:p w14:paraId="0910A90E">
            <w:pPr>
              <w:pStyle w:val="10"/>
              <w:jc w:val="center"/>
              <w:rPr>
                <w:rFonts w:hint="default"/>
              </w:rPr>
            </w:pPr>
            <w:r>
              <w:t>38.8</w:t>
            </w:r>
          </w:p>
        </w:tc>
        <w:tc>
          <w:tcPr>
            <w:tcW w:w="1180" w:type="dxa"/>
            <w:vAlign w:val="center"/>
          </w:tcPr>
          <w:p w14:paraId="7BEDD520">
            <w:pPr>
              <w:pStyle w:val="10"/>
              <w:jc w:val="center"/>
              <w:rPr>
                <w:rFonts w:hint="default"/>
              </w:rPr>
            </w:pPr>
            <w:r>
              <w:t>否</w:t>
            </w:r>
          </w:p>
        </w:tc>
      </w:tr>
    </w:tbl>
    <w:p w14:paraId="0E2AD2D0">
      <w:r>
        <w:rPr>
          <w:rFonts w:hint="eastAsia"/>
        </w:rPr>
        <w:t>★注：本项目不接受进口产品。</w:t>
      </w:r>
    </w:p>
    <w:p w14:paraId="60449817">
      <w:pPr>
        <w:spacing w:line="360" w:lineRule="auto"/>
        <w:rPr>
          <w:b/>
          <w:bCs/>
          <w:sz w:val="24"/>
        </w:rPr>
      </w:pPr>
    </w:p>
    <w:p w14:paraId="0BFB48CD">
      <w:pPr>
        <w:spacing w:line="360" w:lineRule="auto"/>
        <w:rPr>
          <w:b/>
          <w:bCs/>
          <w:sz w:val="24"/>
        </w:rPr>
      </w:pPr>
      <w:r>
        <w:rPr>
          <w:rFonts w:hint="eastAsia"/>
          <w:b/>
          <w:bCs/>
          <w:sz w:val="24"/>
        </w:rPr>
        <w:t>项目概述</w:t>
      </w:r>
    </w:p>
    <w:p w14:paraId="7A09D455">
      <w:pPr>
        <w:pStyle w:val="7"/>
        <w:spacing w:line="360" w:lineRule="auto"/>
        <w:ind w:firstLine="480"/>
        <w:rPr>
          <w:rFonts w:ascii="宋体" w:hAnsi="宋体" w:cs="宋体"/>
          <w:bCs/>
          <w:sz w:val="24"/>
        </w:rPr>
      </w:pPr>
      <w:r>
        <w:rPr>
          <w:rFonts w:hint="eastAsia" w:ascii="宋体" w:hAnsi="宋体" w:cs="宋体"/>
          <w:sz w:val="24"/>
        </w:rPr>
        <w:t>自2020 年北京市电子政务外网骨干网完成升级改造，骨干设备实现支持 IPv6后，为贯彻落实中央和国家部委、市委市政府关于加快推进IPv6规模部署和应用的相关政策要求，进一步推进北京市电子政务外网IPv6规模部署和应用工作，提升北京市电子政务外网的服务效能与安全性，满足政府机构在数字化时代的办公与服务需求，北京市电子政务外网主管单位采购了相应软件及授权，包括基于SDN控制器的网管系统、 DNS解析服务软件、 DNS分析服务软件和</w:t>
      </w:r>
      <w:r>
        <w:rPr>
          <w:rFonts w:hint="eastAsia" w:ascii="宋体" w:hAnsi="宋体" w:cs="宋体"/>
          <w:bCs/>
          <w:sz w:val="24"/>
        </w:rPr>
        <w:t>统一安全管理平台软件，有效增强</w:t>
      </w:r>
      <w:r>
        <w:rPr>
          <w:rFonts w:hint="eastAsia" w:ascii="宋体" w:hAnsi="宋体" w:cs="宋体"/>
          <w:sz w:val="24"/>
        </w:rPr>
        <w:t>北京市电子</w:t>
      </w:r>
      <w:r>
        <w:rPr>
          <w:rFonts w:hint="eastAsia" w:ascii="宋体" w:hAnsi="宋体" w:cs="宋体"/>
          <w:bCs/>
          <w:sz w:val="24"/>
        </w:rPr>
        <w:t>政务外网的稳定性、可靠性与安全性，确保其在复杂网络环境下能够持续、高效地为政府各项工作提供坚实支撑，为推动电子政务的稳健发展，提升政府治理能力与公共服务水平筑牢了根基。</w:t>
      </w:r>
    </w:p>
    <w:p w14:paraId="3F017D75">
      <w:pPr>
        <w:pStyle w:val="7"/>
        <w:spacing w:line="360" w:lineRule="auto"/>
        <w:ind w:firstLine="480"/>
        <w:rPr>
          <w:rFonts w:ascii="宋体" w:hAnsi="宋体" w:cs="宋体"/>
          <w:sz w:val="24"/>
        </w:rPr>
      </w:pPr>
      <w:r>
        <w:rPr>
          <w:rFonts w:hint="eastAsia" w:ascii="宋体" w:hAnsi="宋体" w:cs="宋体"/>
          <w:sz w:val="24"/>
        </w:rPr>
        <w:t>为满足上述软件的承载需求，现需采购服务器16台，具体需求如下：</w:t>
      </w:r>
    </w:p>
    <w:p w14:paraId="4C2F2914">
      <w:pPr>
        <w:pStyle w:val="7"/>
        <w:spacing w:line="360" w:lineRule="auto"/>
        <w:ind w:firstLine="480"/>
        <w:rPr>
          <w:rFonts w:ascii="宋体" w:hAnsi="宋体" w:cs="宋体"/>
          <w:sz w:val="24"/>
        </w:rPr>
      </w:pPr>
      <w:r>
        <w:rPr>
          <w:rFonts w:hint="eastAsia" w:ascii="宋体" w:hAnsi="宋体" w:cs="宋体"/>
          <w:sz w:val="24"/>
        </w:rPr>
        <w:t>（1）采购网管系统服务器6台，用于承载华为NCE-IP系统。服务器应采用异地容灾集群部署模式，配置基于SDN控制器的网管系统功能，实现网络的集中控制、动态配置与自动化管理。</w:t>
      </w:r>
    </w:p>
    <w:p w14:paraId="661CF216">
      <w:pPr>
        <w:pStyle w:val="7"/>
        <w:spacing w:line="360" w:lineRule="auto"/>
        <w:ind w:firstLine="480"/>
        <w:rPr>
          <w:rFonts w:ascii="宋体" w:hAnsi="宋体" w:cs="宋体"/>
          <w:sz w:val="24"/>
        </w:rPr>
      </w:pPr>
      <w:r>
        <w:rPr>
          <w:rFonts w:hint="eastAsia" w:ascii="宋体" w:hAnsi="宋体" w:cs="宋体"/>
          <w:sz w:val="24"/>
        </w:rPr>
        <w:t>（2）采购DNS解析平台服务器6台，用于承载ZDNS红枫下一代互联网域名服务软件[简称：maple]V3.0，为全市政务用户提供IPv6环境下的域名解析服务；同步采购DNS分析平台服务器1台，用于承载ZDNS红枫DNS智能分析系统软件[简称：ZIA]V2.0，实现对DNS服务的实时监测与分析。</w:t>
      </w:r>
    </w:p>
    <w:p w14:paraId="0356405C">
      <w:pPr>
        <w:pStyle w:val="7"/>
        <w:spacing w:line="360" w:lineRule="auto"/>
        <w:ind w:firstLine="480"/>
        <w:rPr>
          <w:rFonts w:ascii="宋体" w:hAnsi="宋体" w:cs="宋体"/>
          <w:sz w:val="24"/>
        </w:rPr>
      </w:pPr>
      <w:r>
        <w:rPr>
          <w:rFonts w:hint="eastAsia" w:ascii="宋体" w:hAnsi="宋体" w:cs="宋体"/>
          <w:sz w:val="24"/>
        </w:rPr>
        <w:t>（3）采购统一安全管理平台硬件1套（含服务器3台，采用集群部署），用于承载深信服可扩展威胁检测响应平台XDR，为北京市电子政务外网提供7×24小时实时安全资产管理、脆弱性监测、告警研判、威胁管理及安全事件闭环处置等全流程安全运营服务。</w:t>
      </w:r>
    </w:p>
    <w:p w14:paraId="04DAF7A2">
      <w:pPr>
        <w:pStyle w:val="2"/>
      </w:pPr>
      <w:r>
        <w:rPr>
          <w:rFonts w:hint="eastAsia"/>
        </w:rPr>
        <w:t>商务要求</w:t>
      </w:r>
    </w:p>
    <w:p w14:paraId="5D7AC45E">
      <w:pPr>
        <w:pStyle w:val="3"/>
      </w:pPr>
      <w:r>
        <w:rPr>
          <w:rFonts w:hint="eastAsia"/>
        </w:rPr>
        <w:t>交付的时间和地点</w:t>
      </w:r>
    </w:p>
    <w:p w14:paraId="2186E338">
      <w:pPr>
        <w:pStyle w:val="7"/>
        <w:spacing w:line="360" w:lineRule="auto"/>
        <w:ind w:firstLine="480"/>
        <w:rPr>
          <w:rFonts w:ascii="宋体" w:hAnsi="宋体" w:cs="宋体"/>
          <w:sz w:val="24"/>
        </w:rPr>
      </w:pPr>
      <w:r>
        <w:rPr>
          <w:rFonts w:hint="eastAsia" w:ascii="宋体" w:hAnsi="宋体" w:cs="宋体"/>
          <w:sz w:val="24"/>
        </w:rPr>
        <w:t>（1）中标人自合同签署之日起</w:t>
      </w:r>
      <w:r>
        <w:rPr>
          <w:rFonts w:ascii="宋体" w:hAnsi="宋体" w:cs="宋体"/>
          <w:sz w:val="24"/>
        </w:rPr>
        <w:t>1</w:t>
      </w:r>
      <w:r>
        <w:rPr>
          <w:rFonts w:hint="eastAsia" w:ascii="宋体" w:hAnsi="宋体" w:cs="宋体"/>
          <w:sz w:val="24"/>
        </w:rPr>
        <w:t>个月内完成所有货物的到货验收，在到货验收合格后 3 个工作日内，配合软件厂商完成承载软件的兼容性测试工作。（交货地点：北京）。</w:t>
      </w:r>
    </w:p>
    <w:p w14:paraId="3D23695F">
      <w:pPr>
        <w:pStyle w:val="7"/>
        <w:spacing w:line="360" w:lineRule="auto"/>
        <w:ind w:firstLine="480"/>
        <w:rPr>
          <w:rFonts w:ascii="宋体" w:hAnsi="宋体" w:cs="宋体"/>
          <w:sz w:val="24"/>
        </w:rPr>
      </w:pPr>
      <w:r>
        <w:rPr>
          <w:rFonts w:hint="eastAsia" w:ascii="宋体" w:hAnsi="宋体" w:cs="宋体"/>
          <w:sz w:val="24"/>
        </w:rPr>
        <w:t>（2）中标人于</w:t>
      </w:r>
      <w:r>
        <w:rPr>
          <w:rFonts w:ascii="宋体" w:hAnsi="宋体" w:cs="宋体"/>
          <w:sz w:val="24"/>
        </w:rPr>
        <w:t>2026</w:t>
      </w:r>
      <w:r>
        <w:rPr>
          <w:rFonts w:hint="eastAsia" w:ascii="宋体" w:hAnsi="宋体" w:cs="宋体"/>
          <w:sz w:val="24"/>
        </w:rPr>
        <w:t>年</w:t>
      </w:r>
      <w:r>
        <w:rPr>
          <w:rFonts w:ascii="宋体" w:hAnsi="宋体" w:cs="宋体"/>
          <w:sz w:val="24"/>
        </w:rPr>
        <w:t>4</w:t>
      </w:r>
      <w:r>
        <w:rPr>
          <w:rFonts w:hint="eastAsia" w:ascii="宋体" w:hAnsi="宋体" w:cs="宋体"/>
          <w:sz w:val="24"/>
        </w:rPr>
        <w:t>月</w:t>
      </w:r>
      <w:r>
        <w:rPr>
          <w:rFonts w:ascii="宋体" w:hAnsi="宋体" w:cs="宋体"/>
          <w:sz w:val="24"/>
        </w:rPr>
        <w:t>20</w:t>
      </w:r>
      <w:r>
        <w:rPr>
          <w:rFonts w:hint="eastAsia" w:ascii="宋体" w:hAnsi="宋体" w:cs="宋体"/>
          <w:sz w:val="24"/>
        </w:rPr>
        <w:t>日前配合集成方完成货物安装部署、系统调测等所有集成工作，通过项目初验，具备试运行条件；</w:t>
      </w:r>
    </w:p>
    <w:p w14:paraId="2215764D">
      <w:pPr>
        <w:pStyle w:val="7"/>
        <w:spacing w:line="360" w:lineRule="auto"/>
        <w:ind w:firstLine="480"/>
        <w:rPr>
          <w:rFonts w:ascii="宋体" w:hAnsi="宋体" w:cs="宋体"/>
          <w:sz w:val="24"/>
        </w:rPr>
      </w:pPr>
      <w:r>
        <w:rPr>
          <w:rFonts w:hint="eastAsia" w:ascii="宋体" w:hAnsi="宋体" w:cs="宋体"/>
          <w:sz w:val="24"/>
        </w:rPr>
        <w:t>（3）中标人自合同签署之日起</w:t>
      </w:r>
      <w:r>
        <w:rPr>
          <w:rFonts w:ascii="宋体" w:hAnsi="宋体" w:cs="宋体"/>
          <w:sz w:val="24"/>
        </w:rPr>
        <w:t>6</w:t>
      </w:r>
      <w:r>
        <w:rPr>
          <w:rFonts w:hint="eastAsia" w:ascii="宋体" w:hAnsi="宋体" w:cs="宋体"/>
          <w:sz w:val="24"/>
        </w:rPr>
        <w:t>个月内配合集成方完成技术培训、试运行、项目总结等所有项目工作。</w:t>
      </w:r>
    </w:p>
    <w:p w14:paraId="7DD2F830">
      <w:pPr>
        <w:pStyle w:val="3"/>
      </w:pPr>
      <w:r>
        <w:rPr>
          <w:rFonts w:hint="eastAsia"/>
        </w:rPr>
        <w:t>付款条件</w:t>
      </w:r>
    </w:p>
    <w:p w14:paraId="74748C54">
      <w:pPr>
        <w:pStyle w:val="7"/>
        <w:spacing w:line="360" w:lineRule="auto"/>
        <w:ind w:firstLine="480"/>
        <w:rPr>
          <w:rFonts w:ascii="宋体" w:hAnsi="宋体" w:cs="宋体"/>
          <w:sz w:val="24"/>
        </w:rPr>
      </w:pPr>
      <w:r>
        <w:rPr>
          <w:rFonts w:hint="eastAsia" w:ascii="宋体" w:hAnsi="宋体" w:cs="宋体"/>
          <w:sz w:val="24"/>
        </w:rPr>
        <w:t>（1）采购人自合同生效且采购人财政资金可使用后，采购人收到中标人提交的符合法律规及采购人要求的增值税发票之日起 10 个工作日内，向中标人支付合同总价款的 60 %；</w:t>
      </w:r>
    </w:p>
    <w:p w14:paraId="38B614F0">
      <w:pPr>
        <w:pStyle w:val="7"/>
        <w:spacing w:line="360" w:lineRule="auto"/>
        <w:ind w:firstLine="480"/>
        <w:rPr>
          <w:rFonts w:ascii="宋体" w:hAnsi="宋体" w:cs="宋体"/>
          <w:sz w:val="24"/>
        </w:rPr>
      </w:pPr>
      <w:r>
        <w:rPr>
          <w:rFonts w:hint="eastAsia" w:ascii="宋体" w:hAnsi="宋体" w:cs="宋体"/>
          <w:sz w:val="24"/>
        </w:rPr>
        <w:t>（2）本项目初步验收合格，双方签署初步验收合格报告和系统测试报告，且采购人收到中标人提交的项目进展情况报告、合同总价款</w:t>
      </w:r>
      <w:r>
        <w:rPr>
          <w:rFonts w:ascii="宋体" w:hAnsi="宋体" w:cs="宋体"/>
          <w:sz w:val="24"/>
        </w:rPr>
        <w:t>10%</w:t>
      </w:r>
      <w:r>
        <w:rPr>
          <w:rFonts w:hint="eastAsia" w:ascii="宋体" w:hAnsi="宋体" w:cs="宋体"/>
          <w:sz w:val="24"/>
        </w:rPr>
        <w:t>的履约保函和符合法律规定的增值税普通发票后10个工作日内，向中标人支付合同总价款的 40 %。</w:t>
      </w:r>
    </w:p>
    <w:p w14:paraId="32E6947E">
      <w:pPr>
        <w:pStyle w:val="3"/>
      </w:pPr>
      <w:r>
        <w:rPr>
          <w:rFonts w:hint="eastAsia"/>
        </w:rPr>
        <w:t>包装和运输</w:t>
      </w:r>
    </w:p>
    <w:p w14:paraId="4DDAFA91">
      <w:pPr>
        <w:pStyle w:val="7"/>
        <w:spacing w:line="360" w:lineRule="auto"/>
        <w:ind w:firstLine="480"/>
        <w:rPr>
          <w:rFonts w:ascii="宋体" w:hAnsi="宋体" w:cs="宋体"/>
          <w:sz w:val="24"/>
        </w:rPr>
      </w:pPr>
      <w:r>
        <w:rPr>
          <w:rFonts w:hint="eastAsia" w:ascii="宋体" w:hAnsi="宋体" w:cs="宋体"/>
          <w:sz w:val="24"/>
        </w:rPr>
        <w:t>（1）中标人应提供货物运至合同规定的最终目的地所需要的包装，以防止货物在运转中损坏或变质。这类包装应采取防潮、防晒、防锈、防腐蚀、防震动及防止其它损坏的必要保护措施，从而保护货物能够经受多次搬运、装卸及长途运输，确保货物按时、无损地送达指定地点。中标人应承担由于其包装或其防护措施不妥而引起货物锈蚀、损坏和丢失的任何损失的责任或费用。同时，货物包装及快递包装须满足《关于印发〈商品包装政府采购需求标准（试行）〉、〈快递包装政府采购需求标准（试行）〉的通知》（财办库﹝2020﹞123号）。</w:t>
      </w:r>
    </w:p>
    <w:p w14:paraId="4A00ABFF">
      <w:pPr>
        <w:pStyle w:val="7"/>
        <w:spacing w:line="360" w:lineRule="auto"/>
        <w:ind w:firstLine="480"/>
        <w:rPr>
          <w:rFonts w:ascii="宋体" w:hAnsi="宋体" w:cs="宋体"/>
          <w:sz w:val="24"/>
        </w:rPr>
      </w:pPr>
      <w:r>
        <w:rPr>
          <w:rFonts w:hint="eastAsia" w:ascii="宋体" w:hAnsi="宋体" w:cs="宋体"/>
          <w:sz w:val="24"/>
        </w:rPr>
        <w:t>（2）每件包装箱内应附一份详细装箱清单和质量合格证，装箱清单应清楚标明与主机、附件、各种零部件和消耗品相对应的编号和名称。</w:t>
      </w:r>
    </w:p>
    <w:p w14:paraId="635D52A5">
      <w:pPr>
        <w:pStyle w:val="7"/>
        <w:spacing w:line="360" w:lineRule="auto"/>
        <w:ind w:firstLine="480"/>
        <w:rPr>
          <w:rFonts w:ascii="宋体" w:hAnsi="宋体" w:cs="宋体"/>
          <w:sz w:val="24"/>
        </w:rPr>
      </w:pPr>
      <w:r>
        <w:rPr>
          <w:rFonts w:hint="eastAsia" w:ascii="宋体" w:hAnsi="宋体" w:cs="宋体"/>
          <w:sz w:val="24"/>
        </w:rPr>
        <w:t>（3）在现场交货和工厂交货条件下的货物，中标人通知采购人货物已备妥待运输后24小时之内，应将合同号、货名、数量、毛重、总体积（立方米）、发票金额、运输工具名称及装运日期通知采购人。如因中标人延误引起的一切后果损失应由中标人负责。</w:t>
      </w:r>
    </w:p>
    <w:p w14:paraId="3EB08BF1">
      <w:pPr>
        <w:pStyle w:val="3"/>
      </w:pPr>
      <w:r>
        <w:rPr>
          <w:rFonts w:hint="eastAsia"/>
        </w:rPr>
        <w:t>技术支持和售后服务</w:t>
      </w:r>
    </w:p>
    <w:p w14:paraId="47175092">
      <w:pPr>
        <w:pStyle w:val="7"/>
        <w:spacing w:line="360" w:lineRule="auto"/>
        <w:ind w:firstLine="480"/>
        <w:rPr>
          <w:rFonts w:ascii="宋体" w:hAnsi="宋体" w:cs="宋体"/>
          <w:sz w:val="24"/>
        </w:rPr>
      </w:pPr>
      <w:r>
        <w:rPr>
          <w:rFonts w:hint="eastAsia" w:ascii="宋体" w:hAnsi="宋体" w:cs="宋体"/>
          <w:sz w:val="24"/>
        </w:rPr>
        <w:t>投标人应为本项目组建实施团队（不少于6人）。团队应包括一名专职项目经理，负责完成人力调度、采购安排、进度控制，以及与采购人协调等工作，项目经理应具有10年及以上相关工作经验。项目实施成员应具有5年及以上相关工作经验。</w:t>
      </w:r>
    </w:p>
    <w:p w14:paraId="15C46EB4">
      <w:pPr>
        <w:pStyle w:val="7"/>
        <w:spacing w:line="360" w:lineRule="auto"/>
        <w:ind w:firstLine="480"/>
        <w:rPr>
          <w:rFonts w:ascii="宋体" w:hAnsi="宋体" w:cs="宋体"/>
          <w:sz w:val="24"/>
        </w:rPr>
      </w:pPr>
      <w:r>
        <w:rPr>
          <w:rFonts w:hint="eastAsia" w:ascii="宋体" w:hAnsi="宋体" w:cs="宋体"/>
          <w:sz w:val="24"/>
        </w:rPr>
        <w:t>投标人必须有完善的技术支持服务体系，可提供如下技术支持服务：</w:t>
      </w:r>
    </w:p>
    <w:p w14:paraId="77893510">
      <w:pPr>
        <w:pStyle w:val="7"/>
        <w:spacing w:line="360" w:lineRule="auto"/>
        <w:ind w:firstLine="480"/>
        <w:rPr>
          <w:rFonts w:ascii="宋体" w:hAnsi="宋体" w:cs="宋体"/>
          <w:sz w:val="24"/>
        </w:rPr>
      </w:pPr>
      <w:r>
        <w:rPr>
          <w:rFonts w:hint="eastAsia" w:ascii="宋体" w:hAnsi="宋体" w:cs="宋体"/>
          <w:sz w:val="24"/>
        </w:rPr>
        <w:t>（1）项目采购清单内所有硬件产品应提供三年免费维保服务，维保期自通过最终验收之日起开始计算。</w:t>
      </w:r>
    </w:p>
    <w:p w14:paraId="32746BE8">
      <w:pPr>
        <w:pStyle w:val="7"/>
        <w:spacing w:line="360" w:lineRule="auto"/>
        <w:ind w:firstLine="480"/>
        <w:rPr>
          <w:rFonts w:ascii="宋体" w:hAnsi="宋体" w:cs="宋体"/>
          <w:sz w:val="24"/>
          <w:lang w:eastAsia="zh"/>
        </w:rPr>
      </w:pPr>
      <w:r>
        <w:rPr>
          <w:rFonts w:hint="eastAsia" w:ascii="宋体" w:hAnsi="宋体" w:cs="宋体"/>
          <w:sz w:val="24"/>
        </w:rPr>
        <w:t>（2）远程技术支持服务</w:t>
      </w:r>
    </w:p>
    <w:p w14:paraId="3C855783">
      <w:pPr>
        <w:pStyle w:val="7"/>
        <w:spacing w:line="360" w:lineRule="auto"/>
        <w:ind w:firstLine="480"/>
        <w:rPr>
          <w:rFonts w:ascii="宋体" w:hAnsi="宋体" w:cs="宋体"/>
          <w:sz w:val="24"/>
        </w:rPr>
      </w:pPr>
      <w:r>
        <w:rPr>
          <w:rFonts w:hint="eastAsia" w:ascii="宋体" w:hAnsi="宋体" w:cs="宋体"/>
          <w:sz w:val="24"/>
        </w:rPr>
        <w:t>投标人应承诺提供7x24小时远程技术支持服务，服务方式应包括但不限于电话、邮件、网站社区、微信群或公众号、远程接入处置等技术支持方式，远程技术响应时间应不超过10分钟。</w:t>
      </w:r>
    </w:p>
    <w:p w14:paraId="1E2C2FBD">
      <w:pPr>
        <w:pStyle w:val="7"/>
        <w:spacing w:line="360" w:lineRule="auto"/>
        <w:ind w:firstLine="480"/>
        <w:rPr>
          <w:rFonts w:ascii="宋体" w:hAnsi="宋体" w:cs="宋体"/>
          <w:sz w:val="24"/>
        </w:rPr>
      </w:pPr>
      <w:r>
        <w:rPr>
          <w:rFonts w:hint="eastAsia" w:ascii="宋体" w:hAnsi="宋体" w:cs="宋体"/>
          <w:sz w:val="24"/>
        </w:rPr>
        <w:t>（3）现场技术支持服务</w:t>
      </w:r>
    </w:p>
    <w:p w14:paraId="5E1B22DC">
      <w:pPr>
        <w:pStyle w:val="7"/>
        <w:spacing w:line="360" w:lineRule="auto"/>
        <w:ind w:firstLine="480"/>
        <w:rPr>
          <w:rFonts w:ascii="宋体" w:hAnsi="宋体" w:cs="宋体"/>
          <w:sz w:val="24"/>
        </w:rPr>
      </w:pPr>
      <w:r>
        <w:rPr>
          <w:rFonts w:hint="eastAsia" w:ascii="宋体" w:hAnsi="宋体" w:cs="宋体"/>
          <w:sz w:val="24"/>
        </w:rPr>
        <w:t>在远程技术支持服务无法定位或解决故障的情况下，投标人应承诺30分钟内抵达现场提供现场技术支持服务。</w:t>
      </w:r>
    </w:p>
    <w:p w14:paraId="255B22C3">
      <w:pPr>
        <w:pStyle w:val="7"/>
        <w:spacing w:line="360" w:lineRule="auto"/>
        <w:ind w:firstLine="480"/>
        <w:rPr>
          <w:rFonts w:ascii="宋体" w:hAnsi="宋体" w:cs="宋体"/>
          <w:sz w:val="24"/>
        </w:rPr>
      </w:pPr>
      <w:r>
        <w:rPr>
          <w:rFonts w:hint="eastAsia" w:ascii="宋体" w:hAnsi="宋体" w:cs="宋体"/>
          <w:sz w:val="24"/>
        </w:rPr>
        <w:t>（4）故障响应和恢复服务</w:t>
      </w:r>
    </w:p>
    <w:p w14:paraId="6B13A94F">
      <w:pPr>
        <w:pStyle w:val="7"/>
        <w:spacing w:line="360" w:lineRule="auto"/>
        <w:ind w:firstLine="480"/>
        <w:rPr>
          <w:rFonts w:ascii="宋体" w:hAnsi="宋体" w:cs="宋体"/>
          <w:sz w:val="24"/>
        </w:rPr>
      </w:pPr>
      <w:r>
        <w:rPr>
          <w:rFonts w:hint="eastAsia" w:ascii="宋体" w:hAnsi="宋体" w:cs="宋体"/>
          <w:sz w:val="24"/>
        </w:rPr>
        <w:t>当软件或设备出现故障时，投标人应承诺提供故障恢复服务，确保采购人设备及时恢复运行状态。投标人应承诺在接到报修通知后需10分钟内响应并进行快速定位。如判断是设备出现故障时，投标人应承诺在服务期内免费提供现场维修或取件服务。现场无法及时修复时，投标人应承诺在执行快速返厂维修的同时发起备件先行，并在要求的时效范围内维修完成并送回该部件进行替换。系统恢复运行后3个工作日内作出故障报告信息。</w:t>
      </w:r>
    </w:p>
    <w:p w14:paraId="1B698A73">
      <w:pPr>
        <w:pStyle w:val="7"/>
        <w:spacing w:line="360" w:lineRule="auto"/>
        <w:ind w:firstLine="480"/>
        <w:rPr>
          <w:rFonts w:ascii="宋体" w:hAnsi="宋体" w:cs="宋体"/>
          <w:sz w:val="24"/>
        </w:rPr>
      </w:pPr>
      <w:r>
        <w:rPr>
          <w:rFonts w:hint="eastAsia" w:ascii="宋体" w:hAnsi="宋体" w:cs="宋体"/>
          <w:sz w:val="24"/>
        </w:rPr>
        <w:t>（5）巡检服务</w:t>
      </w:r>
    </w:p>
    <w:p w14:paraId="27A3A203">
      <w:pPr>
        <w:pStyle w:val="7"/>
        <w:spacing w:line="360" w:lineRule="auto"/>
        <w:ind w:firstLine="480"/>
        <w:rPr>
          <w:rFonts w:ascii="宋体" w:hAnsi="宋体" w:cs="宋体"/>
          <w:sz w:val="24"/>
        </w:rPr>
      </w:pPr>
      <w:r>
        <w:rPr>
          <w:rFonts w:hint="eastAsia" w:ascii="宋体" w:hAnsi="宋体" w:cs="宋体"/>
          <w:sz w:val="24"/>
        </w:rPr>
        <w:t>在维保期内，投标人应承诺每月安排专业的工程师对设备进行运行情况检查，对运行中发现的问题及时予以解决。并且出具巡检报告，提交给用户确认。</w:t>
      </w:r>
    </w:p>
    <w:p w14:paraId="32908D4E">
      <w:pPr>
        <w:pStyle w:val="7"/>
        <w:spacing w:line="360" w:lineRule="auto"/>
        <w:ind w:firstLine="480"/>
        <w:rPr>
          <w:rFonts w:ascii="宋体" w:hAnsi="宋体" w:cs="宋体"/>
          <w:sz w:val="24"/>
        </w:rPr>
      </w:pPr>
      <w:r>
        <w:rPr>
          <w:rFonts w:hint="eastAsia" w:ascii="宋体" w:hAnsi="宋体" w:cs="宋体"/>
          <w:sz w:val="24"/>
        </w:rPr>
        <w:t>（6）培训服务</w:t>
      </w:r>
    </w:p>
    <w:p w14:paraId="74B0572C">
      <w:pPr>
        <w:pStyle w:val="7"/>
        <w:spacing w:line="360" w:lineRule="auto"/>
        <w:ind w:firstLine="480"/>
        <w:rPr>
          <w:rFonts w:ascii="宋体" w:hAnsi="宋体" w:cs="宋体"/>
          <w:sz w:val="24"/>
        </w:rPr>
      </w:pPr>
      <w:r>
        <w:rPr>
          <w:rFonts w:hint="eastAsia" w:ascii="宋体" w:hAnsi="宋体" w:cs="宋体"/>
          <w:sz w:val="24"/>
        </w:rPr>
        <w:t>在系统进入试运行阶段，中标人应免费安排专业的培训工程师对用户进行设备的使用、操作以及运维培训，保证用户能够熟练、准确高效地使用和操作设备。</w:t>
      </w:r>
    </w:p>
    <w:p w14:paraId="12CC4F92">
      <w:pPr>
        <w:pStyle w:val="7"/>
        <w:spacing w:line="360" w:lineRule="auto"/>
        <w:ind w:firstLine="480"/>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）备品备件服务</w:t>
      </w:r>
    </w:p>
    <w:p w14:paraId="0AA94286">
      <w:pPr>
        <w:pStyle w:val="7"/>
        <w:spacing w:line="360" w:lineRule="auto"/>
        <w:ind w:firstLine="480"/>
        <w:rPr>
          <w:rFonts w:ascii="宋体" w:hAnsi="宋体" w:cs="宋体"/>
          <w:sz w:val="24"/>
        </w:rPr>
      </w:pPr>
      <w:r>
        <w:rPr>
          <w:rFonts w:hint="eastAsia" w:ascii="宋体" w:hAnsi="宋体" w:cs="宋体"/>
          <w:sz w:val="24"/>
        </w:rPr>
        <w:t>中标人应在项目所在城市建立备品备件库，项目涉及设备发生故障后，启动送修流程的同时按需提供适配备件或备机，确保业务可用性不受影响。</w:t>
      </w:r>
    </w:p>
    <w:p w14:paraId="68E711CD">
      <w:pPr>
        <w:pStyle w:val="7"/>
        <w:spacing w:line="360" w:lineRule="auto"/>
        <w:ind w:firstLine="480"/>
        <w:rPr>
          <w:rFonts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）重保服务</w:t>
      </w:r>
    </w:p>
    <w:p w14:paraId="13A37416">
      <w:pPr>
        <w:pStyle w:val="7"/>
        <w:spacing w:line="360" w:lineRule="auto"/>
        <w:ind w:firstLine="480"/>
        <w:rPr>
          <w:rFonts w:ascii="宋体" w:hAnsi="宋体" w:cs="宋体"/>
          <w:sz w:val="24"/>
        </w:rPr>
      </w:pPr>
      <w:r>
        <w:rPr>
          <w:rFonts w:hint="eastAsia" w:ascii="宋体" w:hAnsi="宋体" w:cs="宋体"/>
          <w:sz w:val="24"/>
        </w:rPr>
        <w:t>中标人应明确承诺，在重点时期和重大活动期间，中标人将根据应急保障工作需要，针对项目相关设备和部署位置开展现场保障值守，协助采购人确保相关业务的稳定运行。</w:t>
      </w:r>
    </w:p>
    <w:p w14:paraId="2ECD2D7F">
      <w:pPr>
        <w:pStyle w:val="2"/>
      </w:pPr>
      <w:r>
        <w:rPr>
          <w:rFonts w:hint="eastAsia"/>
        </w:rPr>
        <w:t>技术要求</w:t>
      </w:r>
    </w:p>
    <w:p w14:paraId="38231C61">
      <w:pPr>
        <w:pStyle w:val="3"/>
      </w:pPr>
      <w:r>
        <w:rPr>
          <w:rFonts w:hint="eastAsia"/>
        </w:rPr>
        <w:t>基本要求</w:t>
      </w:r>
    </w:p>
    <w:p w14:paraId="0E774EA1">
      <w:pPr>
        <w:pStyle w:val="7"/>
        <w:spacing w:line="360" w:lineRule="auto"/>
        <w:ind w:firstLine="480"/>
        <w:rPr>
          <w:rFonts w:ascii="宋体" w:hAnsi="宋体" w:cs="宋体"/>
          <w:sz w:val="24"/>
        </w:rPr>
      </w:pPr>
      <w:r>
        <w:rPr>
          <w:rFonts w:hint="eastAsia" w:ascii="宋体" w:hAnsi="宋体" w:cs="宋体"/>
          <w:sz w:val="24"/>
        </w:rPr>
        <w:t>根据北京市电子政务外网IPv6升级改造项目的实际需要，本项目拟采购服务器16台，用于承载基于SDN控制器的网管系统、 DNS解析服务软件、 DNS分析服务软件和统一安全管理平台软件的正常运行。</w:t>
      </w:r>
    </w:p>
    <w:p w14:paraId="735FB5D8">
      <w:pPr>
        <w:pStyle w:val="3"/>
      </w:pPr>
      <w:r>
        <w:rPr>
          <w:rFonts w:hint="eastAsia"/>
        </w:rPr>
        <w:t>货物技术要求</w:t>
      </w:r>
    </w:p>
    <w:p w14:paraId="155BB99D">
      <w:pPr>
        <w:pStyle w:val="3"/>
      </w:pPr>
      <w:r>
        <w:rPr>
          <w:rFonts w:hint="eastAsia"/>
        </w:rPr>
        <w:t>总体要求</w:t>
      </w:r>
    </w:p>
    <w:p w14:paraId="444758CF">
      <w:pPr>
        <w:pStyle w:val="7"/>
        <w:spacing w:line="360" w:lineRule="auto"/>
        <w:ind w:firstLine="480"/>
        <w:rPr>
          <w:rFonts w:ascii="宋体" w:hAnsi="宋体" w:cs="宋体"/>
          <w:sz w:val="24"/>
        </w:rPr>
      </w:pPr>
      <w:r>
        <w:rPr>
          <w:rFonts w:hint="eastAsia" w:ascii="宋体" w:hAnsi="宋体" w:cs="宋体"/>
          <w:sz w:val="24"/>
        </w:rPr>
        <w:t>（1）技术指标要求中，注有“★”的指标为实质性指标，不满足该指标将视为无效投标；注有“▲”的指标项为重要指标。</w:t>
      </w:r>
    </w:p>
    <w:p w14:paraId="37B0F4AD">
      <w:pPr>
        <w:pStyle w:val="7"/>
        <w:spacing w:line="360" w:lineRule="auto"/>
        <w:ind w:firstLine="480"/>
        <w:rPr>
          <w:rFonts w:ascii="宋体" w:hAnsi="宋体" w:cs="宋体"/>
          <w:sz w:val="24"/>
        </w:rPr>
      </w:pPr>
      <w:r>
        <w:rPr>
          <w:rFonts w:hint="eastAsia" w:ascii="宋体" w:hAnsi="宋体" w:cs="宋体"/>
          <w:sz w:val="24"/>
        </w:rPr>
        <w:t>（2）投标人应根据不同指标要求，按需提供相关证明材料；所有证明材料均需加盖投标人公章，未提供有效证明材料或证明材料中内容与所填报指标不一致的，该指标按不满足处理。</w:t>
      </w:r>
    </w:p>
    <w:p w14:paraId="12610FF0">
      <w:pPr>
        <w:pStyle w:val="7"/>
        <w:spacing w:line="360" w:lineRule="auto"/>
        <w:ind w:firstLine="480"/>
        <w:rPr>
          <w:rFonts w:ascii="宋体" w:hAnsi="宋体" w:cs="宋体"/>
          <w:sz w:val="24"/>
        </w:rPr>
      </w:pPr>
      <w:r>
        <w:rPr>
          <w:rFonts w:hint="eastAsia" w:ascii="宋体" w:hAnsi="宋体" w:cs="宋体"/>
          <w:sz w:val="24"/>
        </w:rPr>
        <w:t>（3）采购人保留对中标人所投产品测试及投标资料原件查验的权利，根据采购人实际需要中标人需在签署合同之前配合采购人进行产品测试及投标资料原件查验工作。一经发现产品测试结果或投标资料原件与投标文件中内容不符，将依法追究相关责任。</w:t>
      </w:r>
    </w:p>
    <w:p w14:paraId="070DDD3D">
      <w:pPr>
        <w:pStyle w:val="7"/>
        <w:spacing w:line="360" w:lineRule="auto"/>
        <w:ind w:firstLine="480"/>
        <w:rPr>
          <w:rFonts w:ascii="宋体" w:hAnsi="宋体" w:cs="宋体"/>
          <w:sz w:val="24"/>
        </w:rPr>
      </w:pPr>
      <w:r>
        <w:rPr>
          <w:rFonts w:hint="eastAsia" w:ascii="宋体" w:hAnsi="宋体" w:cs="宋体"/>
          <w:sz w:val="24"/>
        </w:rPr>
        <w:t>（4）投标人应承诺中标后按照实际组网方案为所投设备之间和上下联设备之间提供必需的网络对接模块和线缆，并保证最优性能；投标人应在所提供服务器上</w:t>
      </w:r>
      <w:r>
        <w:rPr>
          <w:rFonts w:ascii="宋体" w:hAnsi="宋体" w:cs="宋体"/>
          <w:sz w:val="24"/>
        </w:rPr>
        <w:t>预装</w:t>
      </w:r>
      <w:r>
        <w:rPr>
          <w:rFonts w:hint="eastAsia" w:ascii="宋体" w:hAnsi="宋体" w:cs="宋体"/>
          <w:sz w:val="24"/>
        </w:rPr>
        <w:t>和维护所承载的应用软件正常运行所必备的基础支撑软件。</w:t>
      </w:r>
    </w:p>
    <w:p w14:paraId="3A8F234A">
      <w:pPr>
        <w:pStyle w:val="7"/>
        <w:spacing w:line="360" w:lineRule="auto"/>
        <w:ind w:firstLine="480"/>
        <w:rPr>
          <w:rFonts w:ascii="宋体" w:hAnsi="宋体" w:cs="宋体"/>
          <w:sz w:val="24"/>
        </w:rPr>
      </w:pPr>
      <w:r>
        <w:rPr>
          <w:rFonts w:hint="eastAsia" w:ascii="宋体" w:hAnsi="宋体" w:cs="宋体"/>
          <w:sz w:val="24"/>
        </w:rPr>
        <w:t>★（5）为满足已购置软件的承载需求，消除软硬件兼容隐患，保障业务系统快速上线、稳定运行，本次所提供的服务器设备需严格保证与采购人现有软件兼容（兼容清单见下表），投标人须提供加盖投标人公章的兼容性证明材料，可以是软件厂商兼容证明或者承诺函。</w:t>
      </w:r>
    </w:p>
    <w:tbl>
      <w:tblPr>
        <w:tblStyle w:val="5"/>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174"/>
        <w:gridCol w:w="2441"/>
        <w:gridCol w:w="1371"/>
        <w:gridCol w:w="2707"/>
      </w:tblGrid>
      <w:tr w14:paraId="37B8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6898166">
            <w:pPr>
              <w:pStyle w:val="8"/>
              <w:rPr>
                <w:rFonts w:hint="default"/>
              </w:rPr>
            </w:pPr>
            <w:r>
              <w:t>序号</w:t>
            </w:r>
          </w:p>
        </w:tc>
        <w:tc>
          <w:tcPr>
            <w:tcW w:w="2174" w:type="dxa"/>
            <w:vAlign w:val="center"/>
          </w:tcPr>
          <w:p w14:paraId="7BCBBDD5">
            <w:pPr>
              <w:pStyle w:val="8"/>
              <w:rPr>
                <w:rFonts w:hint="default"/>
              </w:rPr>
            </w:pPr>
            <w:r>
              <w:t>硬件名称</w:t>
            </w:r>
          </w:p>
        </w:tc>
        <w:tc>
          <w:tcPr>
            <w:tcW w:w="2441" w:type="dxa"/>
            <w:vAlign w:val="center"/>
          </w:tcPr>
          <w:p w14:paraId="4F384BCB">
            <w:pPr>
              <w:pStyle w:val="8"/>
              <w:rPr>
                <w:rFonts w:hint="default"/>
              </w:rPr>
            </w:pPr>
            <w:r>
              <w:t>兼容适配的软件</w:t>
            </w:r>
          </w:p>
        </w:tc>
        <w:tc>
          <w:tcPr>
            <w:tcW w:w="1371" w:type="dxa"/>
            <w:vAlign w:val="center"/>
          </w:tcPr>
          <w:p w14:paraId="5245F8CB">
            <w:pPr>
              <w:pStyle w:val="8"/>
              <w:rPr>
                <w:rFonts w:hint="default"/>
              </w:rPr>
            </w:pPr>
            <w:r>
              <w:t>软件品牌</w:t>
            </w:r>
          </w:p>
        </w:tc>
        <w:tc>
          <w:tcPr>
            <w:tcW w:w="2707" w:type="dxa"/>
            <w:vAlign w:val="center"/>
          </w:tcPr>
          <w:p w14:paraId="339EAAA6">
            <w:pPr>
              <w:pStyle w:val="8"/>
              <w:rPr>
                <w:rFonts w:hint="default"/>
              </w:rPr>
            </w:pPr>
            <w:r>
              <w:t>软件型号</w:t>
            </w:r>
          </w:p>
        </w:tc>
      </w:tr>
      <w:tr w14:paraId="5BAE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7E0F5DFF">
            <w:pPr>
              <w:pStyle w:val="10"/>
              <w:rPr>
                <w:rFonts w:hint="default"/>
              </w:rPr>
            </w:pPr>
            <w:r>
              <w:t>1</w:t>
            </w:r>
          </w:p>
        </w:tc>
        <w:tc>
          <w:tcPr>
            <w:tcW w:w="2174" w:type="dxa"/>
            <w:vAlign w:val="center"/>
          </w:tcPr>
          <w:p w14:paraId="77D845DF">
            <w:pPr>
              <w:pStyle w:val="10"/>
              <w:jc w:val="left"/>
              <w:rPr>
                <w:rFonts w:hint="default"/>
              </w:rPr>
            </w:pPr>
            <w:r>
              <w:t>基于SDN控制器的网管系统服务器</w:t>
            </w:r>
          </w:p>
        </w:tc>
        <w:tc>
          <w:tcPr>
            <w:tcW w:w="2441" w:type="dxa"/>
            <w:vAlign w:val="center"/>
          </w:tcPr>
          <w:p w14:paraId="43B0FC25">
            <w:pPr>
              <w:pStyle w:val="10"/>
              <w:rPr>
                <w:rFonts w:hint="default"/>
              </w:rPr>
            </w:pPr>
            <w:r>
              <w:t>基于SDN控制器的网管系统</w:t>
            </w:r>
          </w:p>
        </w:tc>
        <w:tc>
          <w:tcPr>
            <w:tcW w:w="1371" w:type="dxa"/>
            <w:vAlign w:val="center"/>
          </w:tcPr>
          <w:p w14:paraId="752A0406">
            <w:pPr>
              <w:pStyle w:val="10"/>
              <w:rPr>
                <w:rFonts w:hint="default"/>
              </w:rPr>
            </w:pPr>
            <w:r>
              <w:t>华为</w:t>
            </w:r>
          </w:p>
        </w:tc>
        <w:tc>
          <w:tcPr>
            <w:tcW w:w="2707" w:type="dxa"/>
            <w:vAlign w:val="center"/>
          </w:tcPr>
          <w:p w14:paraId="113EFFF7">
            <w:pPr>
              <w:pStyle w:val="10"/>
              <w:rPr>
                <w:rFonts w:hint="default"/>
              </w:rPr>
            </w:pPr>
            <w:r>
              <w:t>iMaster NCE-IP</w:t>
            </w:r>
          </w:p>
        </w:tc>
      </w:tr>
      <w:tr w14:paraId="2F64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425960B4">
            <w:pPr>
              <w:pStyle w:val="10"/>
              <w:rPr>
                <w:rFonts w:hint="default"/>
              </w:rPr>
            </w:pPr>
            <w:r>
              <w:t>2</w:t>
            </w:r>
          </w:p>
        </w:tc>
        <w:tc>
          <w:tcPr>
            <w:tcW w:w="2174" w:type="dxa"/>
            <w:vAlign w:val="center"/>
          </w:tcPr>
          <w:p w14:paraId="437C36BC">
            <w:pPr>
              <w:pStyle w:val="10"/>
              <w:jc w:val="left"/>
              <w:rPr>
                <w:rFonts w:hint="default"/>
              </w:rPr>
            </w:pPr>
            <w:r>
              <w:t>DNS解析服务系统服务器</w:t>
            </w:r>
          </w:p>
        </w:tc>
        <w:tc>
          <w:tcPr>
            <w:tcW w:w="2441" w:type="dxa"/>
            <w:vAlign w:val="center"/>
          </w:tcPr>
          <w:p w14:paraId="59F39FE1">
            <w:pPr>
              <w:pStyle w:val="10"/>
              <w:rPr>
                <w:rFonts w:hint="default"/>
              </w:rPr>
            </w:pPr>
            <w:r>
              <w:t>DNS解析服务软件</w:t>
            </w:r>
          </w:p>
        </w:tc>
        <w:tc>
          <w:tcPr>
            <w:tcW w:w="1371" w:type="dxa"/>
            <w:vAlign w:val="center"/>
          </w:tcPr>
          <w:p w14:paraId="6C2AB709">
            <w:pPr>
              <w:pStyle w:val="10"/>
              <w:rPr>
                <w:rFonts w:hint="default"/>
              </w:rPr>
            </w:pPr>
            <w:r>
              <w:t>ZDNS</w:t>
            </w:r>
          </w:p>
        </w:tc>
        <w:tc>
          <w:tcPr>
            <w:tcW w:w="2707" w:type="dxa"/>
            <w:vAlign w:val="center"/>
          </w:tcPr>
          <w:p w14:paraId="1D3545FF">
            <w:pPr>
              <w:pStyle w:val="10"/>
              <w:rPr>
                <w:rFonts w:hint="default"/>
              </w:rPr>
            </w:pPr>
            <w:r>
              <w:t>红枫下一代互联网域名服务软件[简称：maple]V3.0</w:t>
            </w:r>
          </w:p>
        </w:tc>
      </w:tr>
      <w:tr w14:paraId="4550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115A70EE">
            <w:pPr>
              <w:pStyle w:val="10"/>
              <w:rPr>
                <w:rFonts w:hint="default"/>
              </w:rPr>
            </w:pPr>
            <w:r>
              <w:t>3</w:t>
            </w:r>
          </w:p>
        </w:tc>
        <w:tc>
          <w:tcPr>
            <w:tcW w:w="2174" w:type="dxa"/>
            <w:vAlign w:val="center"/>
          </w:tcPr>
          <w:p w14:paraId="73CD8E10">
            <w:pPr>
              <w:pStyle w:val="10"/>
              <w:jc w:val="left"/>
              <w:rPr>
                <w:rFonts w:hint="default"/>
              </w:rPr>
            </w:pPr>
            <w:r>
              <w:t>DNS分析服务系统服务器</w:t>
            </w:r>
          </w:p>
        </w:tc>
        <w:tc>
          <w:tcPr>
            <w:tcW w:w="2441" w:type="dxa"/>
            <w:vAlign w:val="center"/>
          </w:tcPr>
          <w:p w14:paraId="18D8C71C">
            <w:pPr>
              <w:pStyle w:val="10"/>
              <w:rPr>
                <w:rFonts w:hint="default"/>
              </w:rPr>
            </w:pPr>
            <w:r>
              <w:t>DNS分析服务软件</w:t>
            </w:r>
          </w:p>
        </w:tc>
        <w:tc>
          <w:tcPr>
            <w:tcW w:w="1371" w:type="dxa"/>
            <w:vAlign w:val="center"/>
          </w:tcPr>
          <w:p w14:paraId="4D0F84D9">
            <w:pPr>
              <w:pStyle w:val="10"/>
              <w:rPr>
                <w:rFonts w:hint="default"/>
              </w:rPr>
            </w:pPr>
            <w:r>
              <w:t>ZDNS</w:t>
            </w:r>
          </w:p>
        </w:tc>
        <w:tc>
          <w:tcPr>
            <w:tcW w:w="2707" w:type="dxa"/>
            <w:vAlign w:val="center"/>
          </w:tcPr>
          <w:p w14:paraId="56A83CC1">
            <w:pPr>
              <w:pStyle w:val="10"/>
              <w:rPr>
                <w:rFonts w:hint="default"/>
              </w:rPr>
            </w:pPr>
            <w:r>
              <w:t>红枫DNS智能分析系统软件[简称：ZIA]V2.0</w:t>
            </w:r>
          </w:p>
        </w:tc>
      </w:tr>
      <w:tr w14:paraId="7396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567ACC48">
            <w:pPr>
              <w:pStyle w:val="10"/>
              <w:rPr>
                <w:rFonts w:hint="default"/>
              </w:rPr>
            </w:pPr>
            <w:r>
              <w:t>4</w:t>
            </w:r>
          </w:p>
        </w:tc>
        <w:tc>
          <w:tcPr>
            <w:tcW w:w="2174" w:type="dxa"/>
            <w:vAlign w:val="center"/>
          </w:tcPr>
          <w:p w14:paraId="41A3921B">
            <w:pPr>
              <w:pStyle w:val="10"/>
              <w:jc w:val="left"/>
              <w:rPr>
                <w:rFonts w:hint="default"/>
              </w:rPr>
            </w:pPr>
            <w:r>
              <w:t>统一安全管理平台服务器</w:t>
            </w:r>
          </w:p>
        </w:tc>
        <w:tc>
          <w:tcPr>
            <w:tcW w:w="2441" w:type="dxa"/>
            <w:vAlign w:val="center"/>
          </w:tcPr>
          <w:p w14:paraId="584FEB4B">
            <w:pPr>
              <w:pStyle w:val="10"/>
              <w:rPr>
                <w:rFonts w:hint="default"/>
              </w:rPr>
            </w:pPr>
            <w:r>
              <w:t>统一安全管理平台软件</w:t>
            </w:r>
          </w:p>
        </w:tc>
        <w:tc>
          <w:tcPr>
            <w:tcW w:w="1371" w:type="dxa"/>
            <w:vAlign w:val="center"/>
          </w:tcPr>
          <w:p w14:paraId="2A666163">
            <w:pPr>
              <w:pStyle w:val="10"/>
              <w:rPr>
                <w:rFonts w:hint="default"/>
              </w:rPr>
            </w:pPr>
            <w:r>
              <w:t>深信服</w:t>
            </w:r>
          </w:p>
        </w:tc>
        <w:tc>
          <w:tcPr>
            <w:tcW w:w="2707" w:type="dxa"/>
            <w:vAlign w:val="center"/>
          </w:tcPr>
          <w:p w14:paraId="4A7A7CA9">
            <w:pPr>
              <w:pStyle w:val="10"/>
              <w:rPr>
                <w:rFonts w:hint="default"/>
              </w:rPr>
            </w:pPr>
            <w:r>
              <w:t>深信服可扩展威胁检测响应平台XDR</w:t>
            </w:r>
          </w:p>
        </w:tc>
      </w:tr>
    </w:tbl>
    <w:p w14:paraId="4014160D">
      <w:pPr>
        <w:pStyle w:val="3"/>
      </w:pPr>
      <w:r>
        <w:rPr>
          <w:rFonts w:hint="eastAsia"/>
        </w:rPr>
        <w:t>服务器技术指标</w:t>
      </w:r>
    </w:p>
    <w:p w14:paraId="3CBBDBC7">
      <w:pPr>
        <w:pStyle w:val="7"/>
        <w:spacing w:line="360" w:lineRule="auto"/>
        <w:ind w:firstLine="480"/>
        <w:rPr>
          <w:rFonts w:ascii="宋体" w:hAnsi="宋体" w:cs="宋体"/>
          <w:sz w:val="24"/>
        </w:rPr>
      </w:pPr>
      <w:r>
        <w:rPr>
          <w:rFonts w:hint="eastAsia" w:ascii="宋体" w:hAnsi="宋体" w:cs="宋体"/>
          <w:sz w:val="24"/>
        </w:rPr>
        <w:t>服务器应满足《通用服务器政府采购需求标准（2023版）》相关需求标准。</w:t>
      </w:r>
    </w:p>
    <w:p w14:paraId="17DD25C8">
      <w:pPr>
        <w:pStyle w:val="4"/>
      </w:pPr>
      <w:r>
        <w:rPr>
          <w:rFonts w:hint="eastAsia"/>
        </w:rPr>
        <w:t>基于SDN控制器的网管系统服务器</w:t>
      </w:r>
    </w:p>
    <w:tbl>
      <w:tblPr>
        <w:tblStyle w:val="12"/>
        <w:tblW w:w="90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217"/>
        <w:gridCol w:w="1313"/>
        <w:gridCol w:w="1324"/>
        <w:gridCol w:w="3711"/>
        <w:gridCol w:w="853"/>
      </w:tblGrid>
      <w:tr w14:paraId="4EC75BD4">
        <w:tblPrEx>
          <w:tblCellMar>
            <w:top w:w="0" w:type="dxa"/>
            <w:left w:w="0" w:type="dxa"/>
            <w:bottom w:w="0" w:type="dxa"/>
            <w:right w:w="0" w:type="dxa"/>
          </w:tblCellMar>
        </w:tblPrEx>
        <w:trPr>
          <w:trHeight w:val="333" w:hRule="atLeast"/>
        </w:trPr>
        <w:tc>
          <w:tcPr>
            <w:tcW w:w="656" w:type="dxa"/>
            <w:tcBorders>
              <w:tl2br w:val="nil"/>
              <w:tr2bl w:val="nil"/>
            </w:tcBorders>
            <w:vAlign w:val="center"/>
          </w:tcPr>
          <w:p w14:paraId="32E5BAB4">
            <w:pPr>
              <w:pStyle w:val="9"/>
              <w:autoSpaceDE w:val="0"/>
              <w:autoSpaceDN w:val="0"/>
              <w:spacing w:after="160"/>
              <w:jc w:val="left"/>
              <w:rPr>
                <w:rFonts w:ascii="Arial" w:hAnsi="Arial"/>
                <w:snapToGrid w:val="0"/>
                <w:color w:val="000000"/>
                <w:lang w:eastAsia="en-US"/>
              </w:rPr>
            </w:pPr>
            <w:r>
              <w:rPr>
                <w:rFonts w:ascii="Arial" w:hAnsi="Arial"/>
                <w:snapToGrid w:val="0"/>
                <w:color w:val="000000"/>
                <w:lang w:eastAsia="en-US"/>
              </w:rPr>
              <w:t>序号</w:t>
            </w:r>
          </w:p>
        </w:tc>
        <w:tc>
          <w:tcPr>
            <w:tcW w:w="1217" w:type="dxa"/>
            <w:tcBorders>
              <w:tl2br w:val="nil"/>
              <w:tr2bl w:val="nil"/>
            </w:tcBorders>
            <w:vAlign w:val="center"/>
          </w:tcPr>
          <w:p w14:paraId="792A1F82">
            <w:pPr>
              <w:pStyle w:val="9"/>
              <w:autoSpaceDE w:val="0"/>
              <w:autoSpaceDN w:val="0"/>
              <w:spacing w:after="160"/>
              <w:jc w:val="left"/>
              <w:rPr>
                <w:rFonts w:ascii="Arial" w:hAnsi="Arial"/>
                <w:snapToGrid w:val="0"/>
                <w:color w:val="000000"/>
                <w:lang w:eastAsia="en-US"/>
              </w:rPr>
            </w:pPr>
            <w:r>
              <w:rPr>
                <w:rFonts w:ascii="Arial" w:hAnsi="Arial"/>
                <w:snapToGrid w:val="0"/>
                <w:color w:val="000000"/>
                <w:lang w:eastAsia="en-US"/>
              </w:rPr>
              <w:t>指标分类</w:t>
            </w:r>
          </w:p>
        </w:tc>
        <w:tc>
          <w:tcPr>
            <w:tcW w:w="1313" w:type="dxa"/>
            <w:tcBorders>
              <w:tl2br w:val="nil"/>
              <w:tr2bl w:val="nil"/>
            </w:tcBorders>
            <w:vAlign w:val="center"/>
          </w:tcPr>
          <w:p w14:paraId="5CF9D49F">
            <w:pPr>
              <w:pStyle w:val="9"/>
              <w:autoSpaceDE w:val="0"/>
              <w:autoSpaceDN w:val="0"/>
              <w:spacing w:after="160"/>
              <w:jc w:val="left"/>
              <w:rPr>
                <w:rFonts w:ascii="Arial" w:hAnsi="Arial"/>
                <w:snapToGrid w:val="0"/>
                <w:color w:val="000000"/>
                <w:lang w:eastAsia="en-US"/>
              </w:rPr>
            </w:pPr>
            <w:r>
              <w:rPr>
                <w:rFonts w:ascii="Arial" w:hAnsi="Arial"/>
                <w:snapToGrid w:val="0"/>
                <w:color w:val="000000"/>
                <w:lang w:eastAsia="en-US"/>
              </w:rPr>
              <w:t>一级指标</w:t>
            </w:r>
          </w:p>
        </w:tc>
        <w:tc>
          <w:tcPr>
            <w:tcW w:w="1324" w:type="dxa"/>
            <w:tcBorders>
              <w:tl2br w:val="nil"/>
              <w:tr2bl w:val="nil"/>
            </w:tcBorders>
            <w:vAlign w:val="center"/>
          </w:tcPr>
          <w:p w14:paraId="1CC445C5">
            <w:pPr>
              <w:pStyle w:val="9"/>
              <w:autoSpaceDE w:val="0"/>
              <w:autoSpaceDN w:val="0"/>
              <w:spacing w:after="160"/>
              <w:jc w:val="left"/>
              <w:rPr>
                <w:rFonts w:ascii="Arial" w:hAnsi="Arial"/>
                <w:snapToGrid w:val="0"/>
                <w:color w:val="000000"/>
                <w:lang w:eastAsia="en-US"/>
              </w:rPr>
            </w:pPr>
            <w:r>
              <w:rPr>
                <w:rFonts w:ascii="Arial" w:hAnsi="Arial"/>
                <w:snapToGrid w:val="0"/>
                <w:color w:val="000000"/>
                <w:lang w:eastAsia="en-US"/>
              </w:rPr>
              <w:t xml:space="preserve">二级指标 </w:t>
            </w:r>
          </w:p>
        </w:tc>
        <w:tc>
          <w:tcPr>
            <w:tcW w:w="3711" w:type="dxa"/>
            <w:tcBorders>
              <w:tl2br w:val="nil"/>
              <w:tr2bl w:val="nil"/>
            </w:tcBorders>
            <w:vAlign w:val="center"/>
          </w:tcPr>
          <w:p w14:paraId="029B0BF5">
            <w:pPr>
              <w:pStyle w:val="9"/>
              <w:autoSpaceDE w:val="0"/>
              <w:autoSpaceDN w:val="0"/>
              <w:spacing w:after="160"/>
              <w:jc w:val="left"/>
              <w:rPr>
                <w:rFonts w:ascii="Arial" w:hAnsi="Arial"/>
                <w:snapToGrid w:val="0"/>
                <w:color w:val="000000"/>
                <w:lang w:eastAsia="en-US"/>
              </w:rPr>
            </w:pPr>
            <w:r>
              <w:rPr>
                <w:rFonts w:ascii="Arial" w:hAnsi="Arial"/>
                <w:snapToGrid w:val="0"/>
                <w:color w:val="000000"/>
                <w:lang w:eastAsia="en-US"/>
              </w:rPr>
              <w:t>指标要求</w:t>
            </w:r>
          </w:p>
        </w:tc>
        <w:tc>
          <w:tcPr>
            <w:tcW w:w="853" w:type="dxa"/>
            <w:tcBorders>
              <w:tl2br w:val="nil"/>
              <w:tr2bl w:val="nil"/>
            </w:tcBorders>
            <w:shd w:val="clear" w:color="auto" w:fill="auto"/>
            <w:vAlign w:val="center"/>
          </w:tcPr>
          <w:p w14:paraId="2CD96550">
            <w:pPr>
              <w:pStyle w:val="9"/>
              <w:autoSpaceDE w:val="0"/>
              <w:autoSpaceDN w:val="0"/>
              <w:spacing w:after="160"/>
              <w:jc w:val="left"/>
              <w:rPr>
                <w:rFonts w:ascii="Arial" w:hAnsi="Arial"/>
                <w:snapToGrid w:val="0"/>
                <w:color w:val="000000"/>
                <w:lang w:eastAsia="en-US"/>
              </w:rPr>
            </w:pPr>
            <w:r>
              <w:rPr>
                <w:rFonts w:hint="eastAsia" w:ascii="Arial" w:hAnsi="Arial"/>
                <w:snapToGrid w:val="0"/>
                <w:color w:val="000000"/>
                <w:lang w:eastAsia="en-US"/>
              </w:rPr>
              <w:t>证明材料提供</w:t>
            </w:r>
          </w:p>
        </w:tc>
      </w:tr>
      <w:tr w14:paraId="4FA1C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5994F23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w:t>
            </w:r>
          </w:p>
        </w:tc>
        <w:tc>
          <w:tcPr>
            <w:tcW w:w="1217" w:type="dxa"/>
            <w:tcBorders>
              <w:tl2br w:val="nil"/>
              <w:tr2bl w:val="nil"/>
            </w:tcBorders>
            <w:vAlign w:val="center"/>
          </w:tcPr>
          <w:p w14:paraId="0A4ED45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产品规格</w:t>
            </w:r>
          </w:p>
        </w:tc>
        <w:tc>
          <w:tcPr>
            <w:tcW w:w="1313" w:type="dxa"/>
            <w:tcBorders>
              <w:tl2br w:val="nil"/>
              <w:tr2bl w:val="nil"/>
            </w:tcBorders>
            <w:vAlign w:val="center"/>
          </w:tcPr>
          <w:p w14:paraId="7AFBE60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w:t>
            </w:r>
            <w:r>
              <w:rPr>
                <w:rFonts w:hint="eastAsia" w:ascii="Arial" w:hAnsi="Arial" w:cs="Arial"/>
                <w:snapToGrid w:val="0"/>
                <w:kern w:val="0"/>
                <w:szCs w:val="21"/>
                <w:lang w:eastAsia="en-US"/>
              </w:rPr>
              <w:t>规格</w:t>
            </w:r>
          </w:p>
        </w:tc>
        <w:tc>
          <w:tcPr>
            <w:tcW w:w="1324" w:type="dxa"/>
            <w:tcBorders>
              <w:tl2br w:val="nil"/>
              <w:tr2bl w:val="nil"/>
            </w:tcBorders>
            <w:vAlign w:val="center"/>
          </w:tcPr>
          <w:p w14:paraId="59128F6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 xml:space="preserve">CPU </w:t>
            </w:r>
            <w:r>
              <w:rPr>
                <w:rFonts w:hint="eastAsia" w:ascii="Arial" w:hAnsi="Arial" w:cs="Arial"/>
                <w:snapToGrid w:val="0"/>
                <w:kern w:val="0"/>
                <w:szCs w:val="21"/>
                <w:lang w:eastAsia="en-US"/>
              </w:rPr>
              <w:t>信息</w:t>
            </w:r>
          </w:p>
        </w:tc>
        <w:tc>
          <w:tcPr>
            <w:tcW w:w="3711" w:type="dxa"/>
            <w:tcBorders>
              <w:tl2br w:val="nil"/>
              <w:tr2bl w:val="nil"/>
            </w:tcBorders>
            <w:vAlign w:val="center"/>
          </w:tcPr>
          <w:p w14:paraId="2D6948D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供应商给出</w:t>
            </w:r>
            <w:r>
              <w:rPr>
                <w:rFonts w:ascii="Arial" w:hAnsi="Arial" w:cs="Arial"/>
                <w:snapToGrid w:val="0"/>
                <w:kern w:val="0"/>
                <w:szCs w:val="21"/>
                <w:lang w:eastAsia="en-US"/>
              </w:rPr>
              <w:t xml:space="preserve">CPU </w:t>
            </w:r>
            <w:r>
              <w:rPr>
                <w:rFonts w:hint="eastAsia" w:ascii="Arial" w:hAnsi="Arial" w:cs="Arial"/>
                <w:snapToGrid w:val="0"/>
                <w:kern w:val="0"/>
                <w:szCs w:val="21"/>
                <w:lang w:eastAsia="en-US"/>
              </w:rPr>
              <w:t>信息，包含</w:t>
            </w:r>
            <w:r>
              <w:rPr>
                <w:rFonts w:ascii="Arial" w:hAnsi="Arial" w:cs="Arial"/>
                <w:snapToGrid w:val="0"/>
                <w:kern w:val="0"/>
                <w:szCs w:val="21"/>
                <w:lang w:eastAsia="en-US"/>
              </w:rPr>
              <w:t xml:space="preserve"> CPU </w:t>
            </w:r>
            <w:r>
              <w:rPr>
                <w:rFonts w:hint="eastAsia" w:ascii="Arial" w:hAnsi="Arial" w:cs="Arial"/>
                <w:snapToGrid w:val="0"/>
                <w:kern w:val="0"/>
                <w:szCs w:val="21"/>
                <w:lang w:eastAsia="en-US"/>
              </w:rPr>
              <w:t>型号、物理核心数、主频、末级缓存容量、线程数、热设计功耗及支持内存的最高速率、通道数和位宽</w:t>
            </w:r>
          </w:p>
        </w:tc>
        <w:tc>
          <w:tcPr>
            <w:tcW w:w="853" w:type="dxa"/>
            <w:tcBorders>
              <w:tl2br w:val="nil"/>
              <w:tr2bl w:val="nil"/>
            </w:tcBorders>
            <w:shd w:val="clear" w:color="auto" w:fill="auto"/>
            <w:vAlign w:val="center"/>
          </w:tcPr>
          <w:p w14:paraId="41F8EA4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EDA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0B90FD6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w:t>
            </w:r>
          </w:p>
        </w:tc>
        <w:tc>
          <w:tcPr>
            <w:tcW w:w="1217" w:type="dxa"/>
            <w:tcBorders>
              <w:tl2br w:val="nil"/>
              <w:tr2bl w:val="nil"/>
            </w:tcBorders>
            <w:vAlign w:val="center"/>
          </w:tcPr>
          <w:p w14:paraId="1295272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5B373EF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主板规格</w:t>
            </w:r>
          </w:p>
          <w:p w14:paraId="1AAF420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9A1021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★主板支持的</w:t>
            </w:r>
            <w:r>
              <w:rPr>
                <w:rFonts w:ascii="Arial" w:hAnsi="Arial" w:cs="Arial"/>
                <w:snapToGrid w:val="0"/>
                <w:kern w:val="0"/>
                <w:szCs w:val="21"/>
                <w:lang w:eastAsia="en-US"/>
              </w:rPr>
              <w:t xml:space="preserve"> CPU </w:t>
            </w:r>
            <w:r>
              <w:rPr>
                <w:rFonts w:hint="eastAsia" w:ascii="Arial" w:hAnsi="Arial" w:cs="Arial"/>
                <w:snapToGrid w:val="0"/>
                <w:kern w:val="0"/>
                <w:szCs w:val="21"/>
                <w:lang w:eastAsia="en-US"/>
              </w:rPr>
              <w:t>和内存情况</w:t>
            </w:r>
          </w:p>
        </w:tc>
        <w:tc>
          <w:tcPr>
            <w:tcW w:w="3711" w:type="dxa"/>
            <w:tcBorders>
              <w:tl2br w:val="nil"/>
              <w:tr2bl w:val="nil"/>
            </w:tcBorders>
            <w:vAlign w:val="center"/>
          </w:tcPr>
          <w:p w14:paraId="74454D5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供应商给出主板支持的</w:t>
            </w:r>
            <w:r>
              <w:rPr>
                <w:rFonts w:ascii="Arial" w:hAnsi="Arial" w:cs="Arial"/>
                <w:snapToGrid w:val="0"/>
                <w:kern w:val="0"/>
                <w:szCs w:val="21"/>
                <w:lang w:eastAsia="en-US"/>
              </w:rPr>
              <w:t xml:space="preserve">CPU </w:t>
            </w:r>
            <w:r>
              <w:rPr>
                <w:rFonts w:hint="eastAsia" w:ascii="Arial" w:hAnsi="Arial" w:cs="Arial"/>
                <w:snapToGrid w:val="0"/>
                <w:kern w:val="0"/>
                <w:szCs w:val="21"/>
                <w:lang w:eastAsia="en-US"/>
              </w:rPr>
              <w:t>和内存的型号数量</w:t>
            </w:r>
          </w:p>
        </w:tc>
        <w:tc>
          <w:tcPr>
            <w:tcW w:w="853" w:type="dxa"/>
            <w:tcBorders>
              <w:tl2br w:val="nil"/>
              <w:tr2bl w:val="nil"/>
            </w:tcBorders>
            <w:shd w:val="clear" w:color="auto" w:fill="auto"/>
            <w:vAlign w:val="center"/>
          </w:tcPr>
          <w:p w14:paraId="506CB00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DEF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56" w:type="dxa"/>
            <w:tcBorders>
              <w:tl2br w:val="nil"/>
              <w:tr2bl w:val="nil"/>
            </w:tcBorders>
            <w:vAlign w:val="center"/>
          </w:tcPr>
          <w:p w14:paraId="3F4A440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w:t>
            </w:r>
          </w:p>
        </w:tc>
        <w:tc>
          <w:tcPr>
            <w:tcW w:w="1217" w:type="dxa"/>
            <w:tcBorders>
              <w:tl2br w:val="nil"/>
              <w:tr2bl w:val="nil"/>
            </w:tcBorders>
            <w:vAlign w:val="center"/>
          </w:tcPr>
          <w:p w14:paraId="05085EB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2449413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7F06E7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主板内存槽数量</w:t>
            </w:r>
          </w:p>
        </w:tc>
        <w:tc>
          <w:tcPr>
            <w:tcW w:w="3711" w:type="dxa"/>
            <w:tcBorders>
              <w:tl2br w:val="nil"/>
              <w:tr2bl w:val="nil"/>
            </w:tcBorders>
            <w:vAlign w:val="center"/>
          </w:tcPr>
          <w:p w14:paraId="54CC11F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非板载内存的可扩展插槽数量应不少于</w:t>
            </w:r>
            <w:r>
              <w:rPr>
                <w:rFonts w:ascii="Arial" w:hAnsi="Arial" w:cs="Arial"/>
                <w:snapToGrid w:val="0"/>
                <w:kern w:val="0"/>
                <w:szCs w:val="21"/>
                <w:lang w:eastAsia="en-US"/>
              </w:rPr>
              <w:t xml:space="preserve"> 16 </w:t>
            </w:r>
            <w:r>
              <w:rPr>
                <w:rFonts w:hint="eastAsia" w:ascii="Arial" w:hAnsi="Arial" w:cs="Arial"/>
                <w:snapToGrid w:val="0"/>
                <w:kern w:val="0"/>
                <w:szCs w:val="21"/>
                <w:lang w:eastAsia="en-US"/>
              </w:rPr>
              <w:t>个</w:t>
            </w:r>
          </w:p>
        </w:tc>
        <w:tc>
          <w:tcPr>
            <w:tcW w:w="853" w:type="dxa"/>
            <w:tcBorders>
              <w:tl2br w:val="nil"/>
              <w:tr2bl w:val="nil"/>
            </w:tcBorders>
            <w:shd w:val="clear" w:color="auto" w:fill="auto"/>
            <w:vAlign w:val="center"/>
          </w:tcPr>
          <w:p w14:paraId="10F308B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8691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4074A56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w:t>
            </w:r>
          </w:p>
        </w:tc>
        <w:tc>
          <w:tcPr>
            <w:tcW w:w="1217" w:type="dxa"/>
            <w:tcBorders>
              <w:tl2br w:val="nil"/>
              <w:tr2bl w:val="nil"/>
            </w:tcBorders>
            <w:vAlign w:val="center"/>
          </w:tcPr>
          <w:p w14:paraId="3EEA8C0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3C8890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376EF35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主板存储接口</w:t>
            </w:r>
          </w:p>
        </w:tc>
        <w:tc>
          <w:tcPr>
            <w:tcW w:w="3711" w:type="dxa"/>
            <w:tcBorders>
              <w:tl2br w:val="nil"/>
              <w:tr2bl w:val="nil"/>
            </w:tcBorders>
            <w:vAlign w:val="center"/>
          </w:tcPr>
          <w:p w14:paraId="4E0DB4D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至少支持 SATA、SAS、M.2、U.2 等存储接口中的 1 种</w:t>
            </w:r>
          </w:p>
        </w:tc>
        <w:tc>
          <w:tcPr>
            <w:tcW w:w="853" w:type="dxa"/>
            <w:tcBorders>
              <w:tl2br w:val="nil"/>
              <w:tr2bl w:val="nil"/>
            </w:tcBorders>
            <w:shd w:val="clear" w:color="auto" w:fill="auto"/>
            <w:vAlign w:val="center"/>
          </w:tcPr>
          <w:p w14:paraId="5CEAEAF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E4F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56" w:type="dxa"/>
            <w:tcBorders>
              <w:tl2br w:val="nil"/>
              <w:tr2bl w:val="nil"/>
            </w:tcBorders>
            <w:vAlign w:val="center"/>
          </w:tcPr>
          <w:p w14:paraId="2C9E3C5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w:t>
            </w:r>
          </w:p>
        </w:tc>
        <w:tc>
          <w:tcPr>
            <w:tcW w:w="1217" w:type="dxa"/>
            <w:tcBorders>
              <w:tl2br w:val="nil"/>
              <w:tr2bl w:val="nil"/>
            </w:tcBorders>
            <w:vAlign w:val="center"/>
          </w:tcPr>
          <w:p w14:paraId="10453C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7DD98B2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0CD1B6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PCIe 插槽接口</w:t>
            </w:r>
          </w:p>
        </w:tc>
        <w:tc>
          <w:tcPr>
            <w:tcW w:w="3711" w:type="dxa"/>
            <w:tcBorders>
              <w:tl2br w:val="nil"/>
              <w:tr2bl w:val="nil"/>
            </w:tcBorders>
            <w:vAlign w:val="center"/>
          </w:tcPr>
          <w:p w14:paraId="45DE7F8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PCIe3.0 或以上的高速串行计算机扩展总线标准，PCIe 的接口速率与位宽需保证向下兼容</w:t>
            </w:r>
          </w:p>
        </w:tc>
        <w:tc>
          <w:tcPr>
            <w:tcW w:w="853" w:type="dxa"/>
            <w:tcBorders>
              <w:tl2br w:val="nil"/>
              <w:tr2bl w:val="nil"/>
            </w:tcBorders>
            <w:shd w:val="clear" w:color="auto" w:fill="auto"/>
            <w:vAlign w:val="center"/>
          </w:tcPr>
          <w:p w14:paraId="4FE6F44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74A1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vAlign w:val="center"/>
          </w:tcPr>
          <w:p w14:paraId="3EAE8E1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w:t>
            </w:r>
          </w:p>
        </w:tc>
        <w:tc>
          <w:tcPr>
            <w:tcW w:w="1217" w:type="dxa"/>
            <w:tcBorders>
              <w:tl2br w:val="nil"/>
              <w:tr2bl w:val="nil"/>
            </w:tcBorders>
            <w:vAlign w:val="center"/>
          </w:tcPr>
          <w:p w14:paraId="3BC6B9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B420389">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07AD33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 PCIe插槽数量及规格</w:t>
            </w:r>
          </w:p>
        </w:tc>
        <w:tc>
          <w:tcPr>
            <w:tcW w:w="3711" w:type="dxa"/>
            <w:tcBorders>
              <w:tl2br w:val="nil"/>
              <w:tr2bl w:val="nil"/>
            </w:tcBorders>
            <w:vAlign w:val="center"/>
          </w:tcPr>
          <w:p w14:paraId="1F82685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高度大于44.45mm 双路或以上服务器 PCIe 插槽或接口应不少于5个；</w:t>
            </w:r>
          </w:p>
          <w:p w14:paraId="4FFB648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单路服务器 PCIe 插槽或接口应不少于 4 个，可通过扩展卡进行插槽扩展</w:t>
            </w:r>
          </w:p>
        </w:tc>
        <w:tc>
          <w:tcPr>
            <w:tcW w:w="853" w:type="dxa"/>
            <w:tcBorders>
              <w:tl2br w:val="nil"/>
              <w:tr2bl w:val="nil"/>
            </w:tcBorders>
            <w:shd w:val="clear" w:color="auto" w:fill="auto"/>
            <w:vAlign w:val="center"/>
          </w:tcPr>
          <w:p w14:paraId="0B78E14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445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vAlign w:val="center"/>
          </w:tcPr>
          <w:p w14:paraId="5B88738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w:t>
            </w:r>
          </w:p>
        </w:tc>
        <w:tc>
          <w:tcPr>
            <w:tcW w:w="1217" w:type="dxa"/>
            <w:tcBorders>
              <w:tl2br w:val="nil"/>
              <w:tr2bl w:val="nil"/>
            </w:tcBorders>
            <w:vAlign w:val="center"/>
          </w:tcPr>
          <w:p w14:paraId="43654B1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tcBorders>
              <w:tl2br w:val="nil"/>
              <w:tr2bl w:val="nil"/>
            </w:tcBorders>
            <w:vAlign w:val="center"/>
          </w:tcPr>
          <w:p w14:paraId="5952C3F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332ED3D">
            <w:pPr>
              <w:pStyle w:val="11"/>
              <w:autoSpaceDE w:val="0"/>
              <w:autoSpaceDN w:val="0"/>
              <w:spacing w:after="160"/>
              <w:rPr>
                <w:rFonts w:ascii="Arial" w:hAnsi="Arial" w:cs="Arial"/>
                <w:strike/>
                <w:snapToGrid w:val="0"/>
                <w:kern w:val="0"/>
                <w:szCs w:val="21"/>
                <w:lang w:eastAsia="en-US"/>
              </w:rPr>
            </w:pPr>
            <w:r>
              <w:rPr>
                <w:rFonts w:ascii="Arial" w:hAnsi="Arial" w:cs="Arial"/>
                <w:snapToGrid w:val="0"/>
                <w:kern w:val="0"/>
                <w:szCs w:val="21"/>
                <w:lang w:eastAsia="en-US"/>
              </w:rPr>
              <w:t>板载网络接口</w:t>
            </w:r>
          </w:p>
        </w:tc>
        <w:tc>
          <w:tcPr>
            <w:tcW w:w="3711" w:type="dxa"/>
            <w:tcBorders>
              <w:tl2br w:val="nil"/>
              <w:tr2bl w:val="nil"/>
            </w:tcBorders>
            <w:vAlign w:val="center"/>
          </w:tcPr>
          <w:p w14:paraId="0C60BC0A">
            <w:pPr>
              <w:pStyle w:val="11"/>
              <w:autoSpaceDE w:val="0"/>
              <w:autoSpaceDN w:val="0"/>
              <w:spacing w:after="160"/>
              <w:rPr>
                <w:rFonts w:ascii="Arial" w:hAnsi="Arial" w:cs="Arial"/>
                <w:strike/>
                <w:snapToGrid w:val="0"/>
                <w:kern w:val="0"/>
                <w:szCs w:val="21"/>
                <w:lang w:eastAsia="en-US"/>
              </w:rPr>
            </w:pPr>
            <w:r>
              <w:rPr>
                <w:rFonts w:ascii="Arial" w:hAnsi="Arial" w:cs="Arial"/>
                <w:snapToGrid w:val="0"/>
                <w:kern w:val="0"/>
                <w:szCs w:val="21"/>
                <w:lang w:eastAsia="en-US"/>
              </w:rPr>
              <w:t>若支持板载网络接口应不少于 1 个1GE 网口</w:t>
            </w:r>
          </w:p>
        </w:tc>
        <w:tc>
          <w:tcPr>
            <w:tcW w:w="853" w:type="dxa"/>
            <w:tcBorders>
              <w:tl2br w:val="nil"/>
              <w:tr2bl w:val="nil"/>
            </w:tcBorders>
            <w:shd w:val="clear" w:color="auto" w:fill="auto"/>
            <w:vAlign w:val="center"/>
          </w:tcPr>
          <w:p w14:paraId="24BE9583">
            <w:pPr>
              <w:pStyle w:val="11"/>
              <w:autoSpaceDE w:val="0"/>
              <w:autoSpaceDN w:val="0"/>
              <w:spacing w:after="160"/>
              <w:jc w:val="center"/>
              <w:rPr>
                <w:rFonts w:ascii="Arial" w:hAnsi="Arial" w:cs="Arial"/>
                <w:strike/>
                <w:snapToGrid w:val="0"/>
                <w:kern w:val="0"/>
                <w:szCs w:val="21"/>
                <w:lang w:eastAsia="en-US"/>
              </w:rPr>
            </w:pPr>
            <w:r>
              <w:rPr>
                <w:rFonts w:hint="eastAsia" w:ascii="Arial" w:hAnsi="Arial" w:cs="Arial"/>
                <w:snapToGrid w:val="0"/>
                <w:kern w:val="0"/>
                <w:szCs w:val="21"/>
                <w:lang w:eastAsia="en-US"/>
              </w:rPr>
              <w:t>否</w:t>
            </w:r>
          </w:p>
        </w:tc>
      </w:tr>
      <w:tr w14:paraId="7021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56" w:type="dxa"/>
            <w:tcBorders>
              <w:tl2br w:val="nil"/>
              <w:tr2bl w:val="nil"/>
            </w:tcBorders>
            <w:vAlign w:val="center"/>
          </w:tcPr>
          <w:p w14:paraId="33B19C8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w:t>
            </w:r>
          </w:p>
        </w:tc>
        <w:tc>
          <w:tcPr>
            <w:tcW w:w="1217" w:type="dxa"/>
            <w:tcBorders>
              <w:tl2br w:val="nil"/>
              <w:tr2bl w:val="nil"/>
            </w:tcBorders>
            <w:vAlign w:val="center"/>
          </w:tcPr>
          <w:p w14:paraId="5DDC547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0BC07E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内存规格</w:t>
            </w:r>
          </w:p>
        </w:tc>
        <w:tc>
          <w:tcPr>
            <w:tcW w:w="1324" w:type="dxa"/>
            <w:tcBorders>
              <w:tl2br w:val="nil"/>
              <w:tr2bl w:val="nil"/>
            </w:tcBorders>
            <w:vAlign w:val="center"/>
          </w:tcPr>
          <w:p w14:paraId="32CA0AD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内存数量</w:t>
            </w:r>
          </w:p>
        </w:tc>
        <w:tc>
          <w:tcPr>
            <w:tcW w:w="3711" w:type="dxa"/>
            <w:tcBorders>
              <w:tl2br w:val="nil"/>
              <w:tr2bl w:val="nil"/>
            </w:tcBorders>
            <w:vAlign w:val="center"/>
          </w:tcPr>
          <w:p w14:paraId="679E6F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16</w:t>
            </w:r>
          </w:p>
        </w:tc>
        <w:tc>
          <w:tcPr>
            <w:tcW w:w="853" w:type="dxa"/>
            <w:tcBorders>
              <w:tl2br w:val="nil"/>
              <w:tr2bl w:val="nil"/>
            </w:tcBorders>
            <w:shd w:val="clear" w:color="auto" w:fill="auto"/>
            <w:vAlign w:val="center"/>
          </w:tcPr>
          <w:p w14:paraId="0F33015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BCA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4D64527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w:t>
            </w:r>
          </w:p>
        </w:tc>
        <w:tc>
          <w:tcPr>
            <w:tcW w:w="1217" w:type="dxa"/>
            <w:tcBorders>
              <w:tl2br w:val="nil"/>
              <w:tr2bl w:val="nil"/>
            </w:tcBorders>
            <w:vAlign w:val="center"/>
          </w:tcPr>
          <w:p w14:paraId="571BC3C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721004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68C53D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内存规格</w:t>
            </w:r>
          </w:p>
        </w:tc>
        <w:tc>
          <w:tcPr>
            <w:tcW w:w="3711" w:type="dxa"/>
            <w:tcBorders>
              <w:tl2br w:val="nil"/>
              <w:tr2bl w:val="nil"/>
            </w:tcBorders>
            <w:vAlign w:val="center"/>
          </w:tcPr>
          <w:p w14:paraId="6608FC8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≥DDR4</w:t>
            </w:r>
          </w:p>
        </w:tc>
        <w:tc>
          <w:tcPr>
            <w:tcW w:w="853" w:type="dxa"/>
            <w:tcBorders>
              <w:tl2br w:val="nil"/>
              <w:tr2bl w:val="nil"/>
            </w:tcBorders>
            <w:shd w:val="clear" w:color="auto" w:fill="auto"/>
            <w:vAlign w:val="center"/>
          </w:tcPr>
          <w:p w14:paraId="0C09A0B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B1E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56" w:type="dxa"/>
            <w:tcBorders>
              <w:tl2br w:val="nil"/>
              <w:tr2bl w:val="nil"/>
            </w:tcBorders>
            <w:vAlign w:val="center"/>
          </w:tcPr>
          <w:p w14:paraId="4D020C0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w:t>
            </w:r>
          </w:p>
        </w:tc>
        <w:tc>
          <w:tcPr>
            <w:tcW w:w="1217" w:type="dxa"/>
            <w:tcBorders>
              <w:tl2br w:val="nil"/>
              <w:tr2bl w:val="nil"/>
            </w:tcBorders>
            <w:vAlign w:val="center"/>
          </w:tcPr>
          <w:p w14:paraId="68CB510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45F0DE28">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74D50E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内存通道</w:t>
            </w:r>
          </w:p>
        </w:tc>
        <w:tc>
          <w:tcPr>
            <w:tcW w:w="3711" w:type="dxa"/>
            <w:tcBorders>
              <w:tl2br w:val="nil"/>
              <w:tr2bl w:val="nil"/>
            </w:tcBorders>
            <w:vAlign w:val="center"/>
          </w:tcPr>
          <w:p w14:paraId="325870E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支持多个内存接口通道，每个通道可支持 1DPC 或 2DPC，当支持 2DPC时，印制电路板上应具备插槽的序号标识，具体通道数应在随机文件中明确</w:t>
            </w:r>
          </w:p>
        </w:tc>
        <w:tc>
          <w:tcPr>
            <w:tcW w:w="853" w:type="dxa"/>
            <w:tcBorders>
              <w:tl2br w:val="nil"/>
              <w:tr2bl w:val="nil"/>
            </w:tcBorders>
            <w:shd w:val="clear" w:color="auto" w:fill="auto"/>
            <w:vAlign w:val="center"/>
          </w:tcPr>
          <w:p w14:paraId="4034A4C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202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1F650878">
            <w:pPr>
              <w:widowControl/>
              <w:autoSpaceDE w:val="0"/>
              <w:autoSpaceDN w:val="0"/>
              <w:spacing w:after="160"/>
              <w:jc w:val="center"/>
              <w:textAlignment w:val="center"/>
              <w:rPr>
                <w:rFonts w:ascii="Arial" w:hAnsi="Arial" w:cs="Arial"/>
                <w:strike/>
                <w:snapToGrid w:val="0"/>
                <w:kern w:val="0"/>
                <w:szCs w:val="21"/>
                <w:lang w:eastAsia="en-US"/>
              </w:rPr>
            </w:pPr>
            <w:r>
              <w:rPr>
                <w:rFonts w:hint="eastAsia" w:ascii="宋体" w:hAnsi="宋体" w:cs="宋体"/>
                <w:snapToGrid w:val="0"/>
                <w:color w:val="000000"/>
                <w:kern w:val="0"/>
                <w:sz w:val="22"/>
                <w:lang w:eastAsia="en-US" w:bidi="ar"/>
              </w:rPr>
              <w:t>11</w:t>
            </w:r>
          </w:p>
        </w:tc>
        <w:tc>
          <w:tcPr>
            <w:tcW w:w="1217" w:type="dxa"/>
            <w:tcBorders>
              <w:tl2br w:val="nil"/>
              <w:tr2bl w:val="nil"/>
            </w:tcBorders>
            <w:vAlign w:val="center"/>
          </w:tcPr>
          <w:p w14:paraId="5CF9BEAC">
            <w:pPr>
              <w:pStyle w:val="11"/>
              <w:autoSpaceDE w:val="0"/>
              <w:autoSpaceDN w:val="0"/>
              <w:spacing w:after="160"/>
              <w:rPr>
                <w:rFonts w:ascii="Arial" w:hAnsi="Arial" w:cs="Arial"/>
                <w:strike/>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2616EC8F">
            <w:pPr>
              <w:pStyle w:val="11"/>
              <w:autoSpaceDE w:val="0"/>
              <w:autoSpaceDN w:val="0"/>
              <w:spacing w:after="160"/>
              <w:rPr>
                <w:rFonts w:ascii="Arial" w:hAnsi="Arial" w:cs="Arial"/>
                <w:strike/>
                <w:snapToGrid w:val="0"/>
                <w:kern w:val="0"/>
                <w:szCs w:val="21"/>
                <w:lang w:eastAsia="en-US"/>
              </w:rPr>
            </w:pPr>
            <w:r>
              <w:rPr>
                <w:rFonts w:ascii="Arial" w:hAnsi="Arial" w:cs="Arial"/>
                <w:snapToGrid w:val="0"/>
                <w:kern w:val="0"/>
                <w:szCs w:val="21"/>
                <w:lang w:eastAsia="en-US"/>
              </w:rPr>
              <w:t>存储规格</w:t>
            </w:r>
          </w:p>
        </w:tc>
        <w:tc>
          <w:tcPr>
            <w:tcW w:w="1324" w:type="dxa"/>
            <w:tcBorders>
              <w:tl2br w:val="nil"/>
              <w:tr2bl w:val="nil"/>
            </w:tcBorders>
            <w:vAlign w:val="center"/>
          </w:tcPr>
          <w:p w14:paraId="485CCD19">
            <w:pPr>
              <w:pStyle w:val="11"/>
              <w:autoSpaceDE w:val="0"/>
              <w:autoSpaceDN w:val="0"/>
              <w:spacing w:after="160"/>
              <w:rPr>
                <w:rFonts w:ascii="Arial" w:hAnsi="Arial" w:cs="Arial"/>
                <w:strike/>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硬磁盘实配容量</w:t>
            </w:r>
          </w:p>
        </w:tc>
        <w:tc>
          <w:tcPr>
            <w:tcW w:w="3711" w:type="dxa"/>
            <w:tcBorders>
              <w:tl2br w:val="nil"/>
              <w:tr2bl w:val="nil"/>
            </w:tcBorders>
            <w:vAlign w:val="center"/>
          </w:tcPr>
          <w:p w14:paraId="2F75DBE3">
            <w:pPr>
              <w:pStyle w:val="11"/>
              <w:autoSpaceDE w:val="0"/>
              <w:autoSpaceDN w:val="0"/>
              <w:spacing w:after="160"/>
              <w:rPr>
                <w:rFonts w:ascii="Arial" w:hAnsi="Arial" w:cs="Arial"/>
                <w:strike/>
                <w:snapToGrid w:val="0"/>
                <w:kern w:val="0"/>
                <w:szCs w:val="21"/>
                <w:lang w:eastAsia="en-US"/>
              </w:rPr>
            </w:pPr>
            <w:r>
              <w:rPr>
                <w:rFonts w:hint="eastAsia" w:ascii="Arial" w:hAnsi="Arial" w:cs="Arial"/>
                <w:snapToGrid w:val="0"/>
                <w:kern w:val="0"/>
                <w:szCs w:val="21"/>
                <w:lang w:eastAsia="en-US"/>
              </w:rPr>
              <w:t xml:space="preserve">单块 SSD硬盘容量≥1.92TB </w:t>
            </w:r>
          </w:p>
        </w:tc>
        <w:tc>
          <w:tcPr>
            <w:tcW w:w="853" w:type="dxa"/>
            <w:tcBorders>
              <w:tl2br w:val="nil"/>
              <w:tr2bl w:val="nil"/>
            </w:tcBorders>
            <w:shd w:val="clear" w:color="auto" w:fill="auto"/>
            <w:vAlign w:val="center"/>
          </w:tcPr>
          <w:p w14:paraId="24D8E741">
            <w:pPr>
              <w:pStyle w:val="11"/>
              <w:autoSpaceDE w:val="0"/>
              <w:autoSpaceDN w:val="0"/>
              <w:spacing w:after="160"/>
              <w:jc w:val="center"/>
              <w:rPr>
                <w:rFonts w:ascii="Arial" w:hAnsi="Arial" w:cs="Arial"/>
                <w:strike/>
                <w:snapToGrid w:val="0"/>
                <w:kern w:val="0"/>
                <w:szCs w:val="21"/>
                <w:lang w:eastAsia="en-US"/>
              </w:rPr>
            </w:pPr>
            <w:r>
              <w:rPr>
                <w:rFonts w:hint="eastAsia" w:ascii="Arial" w:hAnsi="Arial" w:cs="Arial"/>
                <w:snapToGrid w:val="0"/>
                <w:kern w:val="0"/>
                <w:szCs w:val="21"/>
                <w:lang w:eastAsia="en-US"/>
              </w:rPr>
              <w:t>否</w:t>
            </w:r>
          </w:p>
        </w:tc>
      </w:tr>
      <w:tr w14:paraId="17DC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56" w:type="dxa"/>
            <w:tcBorders>
              <w:tl2br w:val="nil"/>
              <w:tr2bl w:val="nil"/>
            </w:tcBorders>
            <w:vAlign w:val="center"/>
          </w:tcPr>
          <w:p w14:paraId="278533C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w:t>
            </w:r>
          </w:p>
        </w:tc>
        <w:tc>
          <w:tcPr>
            <w:tcW w:w="1217" w:type="dxa"/>
            <w:tcBorders>
              <w:tl2br w:val="nil"/>
              <w:tr2bl w:val="nil"/>
            </w:tcBorders>
            <w:vAlign w:val="center"/>
          </w:tcPr>
          <w:p w14:paraId="2A2968E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4B449DD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FBF025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硬盘实配数量</w:t>
            </w:r>
          </w:p>
        </w:tc>
        <w:tc>
          <w:tcPr>
            <w:tcW w:w="3711" w:type="dxa"/>
            <w:tcBorders>
              <w:tl2br w:val="nil"/>
              <w:tr2bl w:val="nil"/>
            </w:tcBorders>
            <w:vAlign w:val="center"/>
          </w:tcPr>
          <w:p w14:paraId="406DF30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≥1</w:t>
            </w:r>
            <w:r>
              <w:rPr>
                <w:rFonts w:ascii="Arial" w:hAnsi="Arial" w:cs="Arial"/>
                <w:snapToGrid w:val="0"/>
                <w:kern w:val="0"/>
                <w:szCs w:val="21"/>
                <w:lang w:eastAsia="en-US"/>
              </w:rPr>
              <w:t>2</w:t>
            </w:r>
            <w:r>
              <w:rPr>
                <w:rFonts w:hint="eastAsia" w:ascii="Arial" w:hAnsi="Arial" w:cs="Arial"/>
                <w:snapToGrid w:val="0"/>
                <w:kern w:val="0"/>
                <w:szCs w:val="21"/>
                <w:lang w:eastAsia="en-US"/>
              </w:rPr>
              <w:t xml:space="preserve">块 </w:t>
            </w:r>
            <w:r>
              <w:rPr>
                <w:rFonts w:hint="eastAsia" w:ascii="Arial" w:hAnsi="Arial" w:cs="Arial"/>
                <w:snapToGrid w:val="0"/>
                <w:lang w:eastAsia="en-US"/>
              </w:rPr>
              <w:t>SSD 盘。</w:t>
            </w:r>
          </w:p>
        </w:tc>
        <w:tc>
          <w:tcPr>
            <w:tcW w:w="853" w:type="dxa"/>
            <w:tcBorders>
              <w:tl2br w:val="nil"/>
              <w:tr2bl w:val="nil"/>
            </w:tcBorders>
            <w:shd w:val="clear" w:color="auto" w:fill="auto"/>
            <w:vAlign w:val="center"/>
          </w:tcPr>
          <w:p w14:paraId="38F32FE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0A9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56" w:type="dxa"/>
            <w:tcBorders>
              <w:tl2br w:val="nil"/>
              <w:tr2bl w:val="nil"/>
            </w:tcBorders>
            <w:vAlign w:val="center"/>
          </w:tcPr>
          <w:p w14:paraId="27D66B7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13</w:t>
            </w:r>
          </w:p>
        </w:tc>
        <w:tc>
          <w:tcPr>
            <w:tcW w:w="1217" w:type="dxa"/>
            <w:tcBorders>
              <w:tl2br w:val="nil"/>
              <w:tr2bl w:val="nil"/>
            </w:tcBorders>
            <w:vAlign w:val="center"/>
          </w:tcPr>
          <w:p w14:paraId="32791B4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7C71A298">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3A75425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硬盘插槽数量及规格</w:t>
            </w:r>
          </w:p>
        </w:tc>
        <w:tc>
          <w:tcPr>
            <w:tcW w:w="3711" w:type="dxa"/>
            <w:tcBorders>
              <w:tl2br w:val="nil"/>
              <w:tr2bl w:val="nil"/>
            </w:tcBorders>
            <w:vAlign w:val="center"/>
          </w:tcPr>
          <w:p w14:paraId="556E509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供应商应给出配置的硬盘尺寸，如 2.5 英寸、3.5 英寸硬磁盘；</w:t>
            </w:r>
          </w:p>
          <w:p w14:paraId="6EF57C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机箱高度为88.9mm 的服务器可支持的硬盘数量应不少于 8 块</w:t>
            </w:r>
            <w:r>
              <w:rPr>
                <w:rFonts w:hint="eastAsia" w:ascii="Arial" w:hAnsi="Arial" w:cs="Arial"/>
                <w:snapToGrid w:val="0"/>
                <w:kern w:val="0"/>
                <w:szCs w:val="21"/>
                <w:lang w:eastAsia="en-US"/>
              </w:rPr>
              <w:t>;</w:t>
            </w:r>
          </w:p>
        </w:tc>
        <w:tc>
          <w:tcPr>
            <w:tcW w:w="853" w:type="dxa"/>
            <w:tcBorders>
              <w:tl2br w:val="nil"/>
              <w:tr2bl w:val="nil"/>
            </w:tcBorders>
            <w:shd w:val="clear" w:color="auto" w:fill="auto"/>
            <w:vAlign w:val="center"/>
          </w:tcPr>
          <w:p w14:paraId="34707B4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8F3F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56" w:type="dxa"/>
            <w:tcBorders>
              <w:tl2br w:val="nil"/>
              <w:tr2bl w:val="nil"/>
            </w:tcBorders>
            <w:vAlign w:val="center"/>
          </w:tcPr>
          <w:p w14:paraId="04F9ED6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14</w:t>
            </w:r>
          </w:p>
        </w:tc>
        <w:tc>
          <w:tcPr>
            <w:tcW w:w="1217" w:type="dxa"/>
            <w:tcBorders>
              <w:tl2br w:val="nil"/>
              <w:tr2bl w:val="nil"/>
            </w:tcBorders>
            <w:vAlign w:val="center"/>
          </w:tcPr>
          <w:p w14:paraId="170DBC8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6F3988F0">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079CB1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硬盘其他参数要求</w:t>
            </w:r>
          </w:p>
        </w:tc>
        <w:tc>
          <w:tcPr>
            <w:tcW w:w="3711" w:type="dxa"/>
            <w:tcBorders>
              <w:tl2br w:val="nil"/>
              <w:tr2bl w:val="nil"/>
            </w:tcBorders>
            <w:vAlign w:val="center"/>
          </w:tcPr>
          <w:p w14:paraId="1333AF2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 xml:space="preserve">a)机械硬盘准备时间应不大于30s；侧面固定螺丝孔数量可为 4 孔或6孔；工作状态环境温度应满足 5℃ </w:t>
            </w:r>
            <w:r>
              <w:rPr>
                <w:rFonts w:hint="eastAsia" w:ascii="Arial" w:hAnsi="Arial" w:cs="Arial"/>
                <w:snapToGrid w:val="0"/>
                <w:kern w:val="0"/>
                <w:szCs w:val="21"/>
                <w:lang w:eastAsia="en-US"/>
              </w:rPr>
              <w:t>~55℃，其它参数应符合 GB/T 12628的相关规定；</w:t>
            </w:r>
          </w:p>
          <w:p w14:paraId="5C866CB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b)若服务器支持固态盘，固态盘符合 SJ/T 11654 相关规定</w:t>
            </w:r>
          </w:p>
        </w:tc>
        <w:tc>
          <w:tcPr>
            <w:tcW w:w="853" w:type="dxa"/>
            <w:tcBorders>
              <w:tl2br w:val="nil"/>
              <w:tr2bl w:val="nil"/>
            </w:tcBorders>
            <w:shd w:val="clear" w:color="auto" w:fill="auto"/>
            <w:vAlign w:val="center"/>
          </w:tcPr>
          <w:p w14:paraId="0AFB907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F68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56" w:type="dxa"/>
            <w:tcBorders>
              <w:tl2br w:val="nil"/>
              <w:tr2bl w:val="nil"/>
            </w:tcBorders>
            <w:vAlign w:val="center"/>
          </w:tcPr>
          <w:p w14:paraId="78B604D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15</w:t>
            </w:r>
          </w:p>
        </w:tc>
        <w:tc>
          <w:tcPr>
            <w:tcW w:w="1217" w:type="dxa"/>
            <w:tcBorders>
              <w:tl2br w:val="nil"/>
              <w:tr2bl w:val="nil"/>
            </w:tcBorders>
            <w:vAlign w:val="center"/>
          </w:tcPr>
          <w:p w14:paraId="38BF93F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tcBorders>
              <w:tl2br w:val="nil"/>
              <w:tr2bl w:val="nil"/>
            </w:tcBorders>
            <w:vAlign w:val="center"/>
          </w:tcPr>
          <w:p w14:paraId="4065C1E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RAID卡规</w:t>
            </w:r>
            <w:r>
              <w:rPr>
                <w:rFonts w:hint="eastAsia" w:ascii="Arial" w:hAnsi="Arial" w:cs="Arial"/>
                <w:snapToGrid w:val="0"/>
                <w:kern w:val="0"/>
                <w:szCs w:val="21"/>
                <w:lang w:eastAsia="en-US"/>
              </w:rPr>
              <w:t>格（若支持RAID卡）</w:t>
            </w:r>
          </w:p>
        </w:tc>
        <w:tc>
          <w:tcPr>
            <w:tcW w:w="1324" w:type="dxa"/>
            <w:tcBorders>
              <w:tl2br w:val="nil"/>
              <w:tr2bl w:val="nil"/>
            </w:tcBorders>
            <w:vAlign w:val="center"/>
          </w:tcPr>
          <w:p w14:paraId="24984ED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卡支持的 SAS</w:t>
            </w:r>
            <w:r>
              <w:rPr>
                <w:rFonts w:hint="eastAsia" w:ascii="Arial" w:hAnsi="Arial" w:cs="Arial"/>
                <w:snapToGrid w:val="0"/>
                <w:kern w:val="0"/>
                <w:szCs w:val="21"/>
                <w:lang w:eastAsia="en-US"/>
              </w:rPr>
              <w:t>接口数</w:t>
            </w:r>
          </w:p>
        </w:tc>
        <w:tc>
          <w:tcPr>
            <w:tcW w:w="3711" w:type="dxa"/>
            <w:tcBorders>
              <w:tl2br w:val="nil"/>
              <w:tr2bl w:val="nil"/>
            </w:tcBorders>
            <w:vAlign w:val="center"/>
          </w:tcPr>
          <w:p w14:paraId="1900AB6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≥8</w:t>
            </w:r>
          </w:p>
        </w:tc>
        <w:tc>
          <w:tcPr>
            <w:tcW w:w="853" w:type="dxa"/>
            <w:tcBorders>
              <w:tl2br w:val="nil"/>
              <w:tr2bl w:val="nil"/>
            </w:tcBorders>
            <w:shd w:val="clear" w:color="auto" w:fill="auto"/>
            <w:vAlign w:val="center"/>
          </w:tcPr>
          <w:p w14:paraId="03CF219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832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56" w:type="dxa"/>
            <w:tcBorders>
              <w:tl2br w:val="nil"/>
              <w:tr2bl w:val="nil"/>
            </w:tcBorders>
            <w:vAlign w:val="center"/>
          </w:tcPr>
          <w:p w14:paraId="520DD31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16</w:t>
            </w:r>
          </w:p>
        </w:tc>
        <w:tc>
          <w:tcPr>
            <w:tcW w:w="1217" w:type="dxa"/>
            <w:tcBorders>
              <w:tl2br w:val="nil"/>
              <w:tr2bl w:val="nil"/>
            </w:tcBorders>
            <w:vAlign w:val="center"/>
          </w:tcPr>
          <w:p w14:paraId="647DBD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2B97DA9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网络规格</w:t>
            </w:r>
          </w:p>
        </w:tc>
        <w:tc>
          <w:tcPr>
            <w:tcW w:w="1324" w:type="dxa"/>
            <w:tcBorders>
              <w:tl2br w:val="nil"/>
              <w:tr2bl w:val="nil"/>
            </w:tcBorders>
            <w:vAlign w:val="center"/>
          </w:tcPr>
          <w:p w14:paraId="0B1EDE4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网口速率和数量</w:t>
            </w:r>
          </w:p>
        </w:tc>
        <w:tc>
          <w:tcPr>
            <w:tcW w:w="3711" w:type="dxa"/>
            <w:tcBorders>
              <w:tl2br w:val="nil"/>
              <w:tr2bl w:val="nil"/>
            </w:tcBorders>
            <w:vAlign w:val="center"/>
          </w:tcPr>
          <w:p w14:paraId="4137EF2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配置千兆电口≥8，万兆网口≥</w:t>
            </w:r>
            <w:r>
              <w:rPr>
                <w:rFonts w:ascii="Arial" w:hAnsi="Arial" w:cs="Arial"/>
                <w:snapToGrid w:val="0"/>
                <w:kern w:val="0"/>
                <w:szCs w:val="21"/>
                <w:lang w:eastAsia="en-US"/>
              </w:rPr>
              <w:t>4</w:t>
            </w:r>
            <w:r>
              <w:rPr>
                <w:rFonts w:hint="eastAsia" w:ascii="Arial" w:hAnsi="Arial" w:cs="Arial"/>
                <w:snapToGrid w:val="0"/>
                <w:kern w:val="0"/>
                <w:szCs w:val="21"/>
                <w:lang w:eastAsia="en-US"/>
              </w:rPr>
              <w:t xml:space="preserve">。 </w:t>
            </w:r>
          </w:p>
        </w:tc>
        <w:tc>
          <w:tcPr>
            <w:tcW w:w="853" w:type="dxa"/>
            <w:tcBorders>
              <w:tl2br w:val="nil"/>
              <w:tr2bl w:val="nil"/>
            </w:tcBorders>
            <w:shd w:val="clear" w:color="auto" w:fill="auto"/>
            <w:vAlign w:val="center"/>
          </w:tcPr>
          <w:p w14:paraId="7F8E282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8EA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56" w:type="dxa"/>
            <w:tcBorders>
              <w:tl2br w:val="nil"/>
              <w:tr2bl w:val="nil"/>
            </w:tcBorders>
            <w:vAlign w:val="center"/>
          </w:tcPr>
          <w:p w14:paraId="6809957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17</w:t>
            </w:r>
          </w:p>
        </w:tc>
        <w:tc>
          <w:tcPr>
            <w:tcW w:w="1217" w:type="dxa"/>
            <w:tcBorders>
              <w:tl2br w:val="nil"/>
              <w:tr2bl w:val="nil"/>
            </w:tcBorders>
            <w:vAlign w:val="center"/>
          </w:tcPr>
          <w:p w14:paraId="41FA74C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56EFF88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A83895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独立网卡接口类型</w:t>
            </w:r>
          </w:p>
        </w:tc>
        <w:tc>
          <w:tcPr>
            <w:tcW w:w="3711" w:type="dxa"/>
            <w:tcBorders>
              <w:tl2br w:val="nil"/>
              <w:tr2bl w:val="nil"/>
            </w:tcBorders>
            <w:vAlign w:val="center"/>
          </w:tcPr>
          <w:p w14:paraId="09CDC05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RJ45/QSFP/SFP 等</w:t>
            </w:r>
          </w:p>
        </w:tc>
        <w:tc>
          <w:tcPr>
            <w:tcW w:w="853" w:type="dxa"/>
            <w:tcBorders>
              <w:tl2br w:val="nil"/>
              <w:tr2bl w:val="nil"/>
            </w:tcBorders>
            <w:shd w:val="clear" w:color="auto" w:fill="auto"/>
            <w:vAlign w:val="center"/>
          </w:tcPr>
          <w:p w14:paraId="67AF782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FCF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56" w:type="dxa"/>
            <w:tcBorders>
              <w:tl2br w:val="nil"/>
              <w:tr2bl w:val="nil"/>
            </w:tcBorders>
            <w:vAlign w:val="center"/>
          </w:tcPr>
          <w:p w14:paraId="0471B99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18</w:t>
            </w:r>
          </w:p>
        </w:tc>
        <w:tc>
          <w:tcPr>
            <w:tcW w:w="1217" w:type="dxa"/>
            <w:tcBorders>
              <w:tl2br w:val="nil"/>
              <w:tr2bl w:val="nil"/>
            </w:tcBorders>
            <w:vAlign w:val="center"/>
          </w:tcPr>
          <w:p w14:paraId="3C8DB1C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BA0EE1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1F284D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板载网卡接口类型</w:t>
            </w:r>
          </w:p>
        </w:tc>
        <w:tc>
          <w:tcPr>
            <w:tcW w:w="3711" w:type="dxa"/>
            <w:tcBorders>
              <w:tl2br w:val="nil"/>
              <w:tr2bl w:val="nil"/>
            </w:tcBorders>
            <w:vAlign w:val="center"/>
          </w:tcPr>
          <w:p w14:paraId="2354722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RJ45/QSFP/SFP 等</w:t>
            </w:r>
          </w:p>
        </w:tc>
        <w:tc>
          <w:tcPr>
            <w:tcW w:w="853" w:type="dxa"/>
            <w:tcBorders>
              <w:tl2br w:val="nil"/>
              <w:tr2bl w:val="nil"/>
            </w:tcBorders>
            <w:shd w:val="clear" w:color="auto" w:fill="auto"/>
            <w:vAlign w:val="center"/>
          </w:tcPr>
          <w:p w14:paraId="23FC983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A8E2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3EF537E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19</w:t>
            </w:r>
          </w:p>
        </w:tc>
        <w:tc>
          <w:tcPr>
            <w:tcW w:w="1217" w:type="dxa"/>
            <w:tcBorders>
              <w:tl2br w:val="nil"/>
              <w:tr2bl w:val="nil"/>
            </w:tcBorders>
            <w:vAlign w:val="center"/>
          </w:tcPr>
          <w:p w14:paraId="5AE33E8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5B7529F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外部接口规格</w:t>
            </w:r>
          </w:p>
          <w:p w14:paraId="7739C594">
            <w:pPr>
              <w:pStyle w:val="11"/>
              <w:autoSpaceDE w:val="0"/>
              <w:autoSpaceDN w:val="0"/>
              <w:spacing w:after="160"/>
              <w:rPr>
                <w:rFonts w:ascii="Arial" w:hAnsi="Arial" w:cs="Arial"/>
                <w:strike/>
                <w:snapToGrid w:val="0"/>
                <w:kern w:val="0"/>
                <w:szCs w:val="21"/>
                <w:lang w:eastAsia="en-US"/>
              </w:rPr>
            </w:pPr>
          </w:p>
          <w:p w14:paraId="47BD2403">
            <w:pPr>
              <w:pStyle w:val="11"/>
              <w:autoSpaceDE w:val="0"/>
              <w:autoSpaceDN w:val="0"/>
              <w:spacing w:after="160"/>
              <w:rPr>
                <w:rFonts w:ascii="Arial" w:hAnsi="Arial" w:cs="Arial"/>
                <w:strike/>
                <w:snapToGrid w:val="0"/>
                <w:kern w:val="0"/>
                <w:szCs w:val="21"/>
                <w:lang w:eastAsia="en-US"/>
              </w:rPr>
            </w:pPr>
          </w:p>
        </w:tc>
        <w:tc>
          <w:tcPr>
            <w:tcW w:w="1324" w:type="dxa"/>
            <w:tcBorders>
              <w:tl2br w:val="nil"/>
              <w:tr2bl w:val="nil"/>
            </w:tcBorders>
            <w:vAlign w:val="center"/>
          </w:tcPr>
          <w:p w14:paraId="77387DE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显示接口</w:t>
            </w:r>
          </w:p>
        </w:tc>
        <w:tc>
          <w:tcPr>
            <w:tcW w:w="3711" w:type="dxa"/>
            <w:tcBorders>
              <w:tl2br w:val="nil"/>
              <w:tr2bl w:val="nil"/>
            </w:tcBorders>
            <w:vAlign w:val="center"/>
          </w:tcPr>
          <w:p w14:paraId="4DE6947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显示接口类型应不少于 1 种，如： VGA、DP、HDMI 等</w:t>
            </w:r>
          </w:p>
        </w:tc>
        <w:tc>
          <w:tcPr>
            <w:tcW w:w="853" w:type="dxa"/>
            <w:tcBorders>
              <w:tl2br w:val="nil"/>
              <w:tr2bl w:val="nil"/>
            </w:tcBorders>
            <w:shd w:val="clear" w:color="auto" w:fill="auto"/>
            <w:vAlign w:val="center"/>
          </w:tcPr>
          <w:p w14:paraId="7A37C75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B61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56" w:type="dxa"/>
            <w:tcBorders>
              <w:tl2br w:val="nil"/>
              <w:tr2bl w:val="nil"/>
            </w:tcBorders>
            <w:vAlign w:val="center"/>
          </w:tcPr>
          <w:p w14:paraId="7774855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20</w:t>
            </w:r>
          </w:p>
        </w:tc>
        <w:tc>
          <w:tcPr>
            <w:tcW w:w="1217" w:type="dxa"/>
            <w:tcBorders>
              <w:tl2br w:val="nil"/>
              <w:tr2bl w:val="nil"/>
            </w:tcBorders>
            <w:vAlign w:val="center"/>
          </w:tcPr>
          <w:p w14:paraId="375EB5E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1F45F67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89D74A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USB 接口</w:t>
            </w:r>
          </w:p>
        </w:tc>
        <w:tc>
          <w:tcPr>
            <w:tcW w:w="3711" w:type="dxa"/>
            <w:tcBorders>
              <w:tl2br w:val="nil"/>
              <w:tr2bl w:val="nil"/>
            </w:tcBorders>
            <w:vAlign w:val="center"/>
          </w:tcPr>
          <w:p w14:paraId="6B23B30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配备 USB 接口，如 USB2.0、USB3.0等</w:t>
            </w:r>
          </w:p>
        </w:tc>
        <w:tc>
          <w:tcPr>
            <w:tcW w:w="853" w:type="dxa"/>
            <w:tcBorders>
              <w:tl2br w:val="nil"/>
              <w:tr2bl w:val="nil"/>
            </w:tcBorders>
            <w:shd w:val="clear" w:color="auto" w:fill="auto"/>
            <w:vAlign w:val="center"/>
          </w:tcPr>
          <w:p w14:paraId="7F82039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8DEF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56" w:type="dxa"/>
            <w:tcBorders>
              <w:tl2br w:val="nil"/>
              <w:tr2bl w:val="nil"/>
            </w:tcBorders>
            <w:vAlign w:val="center"/>
          </w:tcPr>
          <w:p w14:paraId="0FFA473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21</w:t>
            </w:r>
          </w:p>
        </w:tc>
        <w:tc>
          <w:tcPr>
            <w:tcW w:w="1217" w:type="dxa"/>
            <w:tcBorders>
              <w:tl2br w:val="nil"/>
              <w:tr2bl w:val="nil"/>
            </w:tcBorders>
            <w:vAlign w:val="center"/>
          </w:tcPr>
          <w:p w14:paraId="012F976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114009A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电源规格</w:t>
            </w:r>
          </w:p>
        </w:tc>
        <w:tc>
          <w:tcPr>
            <w:tcW w:w="1324" w:type="dxa"/>
            <w:tcBorders>
              <w:tl2br w:val="nil"/>
              <w:tr2bl w:val="nil"/>
            </w:tcBorders>
            <w:vAlign w:val="center"/>
          </w:tcPr>
          <w:p w14:paraId="734E2D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电源冗余模式</w:t>
            </w:r>
          </w:p>
        </w:tc>
        <w:tc>
          <w:tcPr>
            <w:tcW w:w="3711" w:type="dxa"/>
            <w:tcBorders>
              <w:tl2br w:val="nil"/>
              <w:tr2bl w:val="nil"/>
            </w:tcBorders>
            <w:vAlign w:val="center"/>
          </w:tcPr>
          <w:p w14:paraId="1CA42BC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整机电源模块按 1+1 冗余配置</w:t>
            </w:r>
          </w:p>
        </w:tc>
        <w:tc>
          <w:tcPr>
            <w:tcW w:w="853" w:type="dxa"/>
            <w:tcBorders>
              <w:tl2br w:val="nil"/>
              <w:tr2bl w:val="nil"/>
            </w:tcBorders>
            <w:shd w:val="clear" w:color="auto" w:fill="auto"/>
            <w:vAlign w:val="center"/>
          </w:tcPr>
          <w:p w14:paraId="79F3D83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A222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56" w:type="dxa"/>
            <w:tcBorders>
              <w:tl2br w:val="nil"/>
              <w:tr2bl w:val="nil"/>
            </w:tcBorders>
            <w:vAlign w:val="center"/>
          </w:tcPr>
          <w:p w14:paraId="5A08941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22</w:t>
            </w:r>
          </w:p>
        </w:tc>
        <w:tc>
          <w:tcPr>
            <w:tcW w:w="1217" w:type="dxa"/>
            <w:tcBorders>
              <w:tl2br w:val="nil"/>
              <w:tr2bl w:val="nil"/>
            </w:tcBorders>
            <w:vAlign w:val="center"/>
          </w:tcPr>
          <w:p w14:paraId="6E3D4C2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5EE80D9">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669AB9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电源模块数量</w:t>
            </w:r>
          </w:p>
        </w:tc>
        <w:tc>
          <w:tcPr>
            <w:tcW w:w="3711" w:type="dxa"/>
            <w:tcBorders>
              <w:tl2br w:val="nil"/>
              <w:tr2bl w:val="nil"/>
            </w:tcBorders>
            <w:vAlign w:val="center"/>
          </w:tcPr>
          <w:p w14:paraId="62E599D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w:t>
            </w:r>
          </w:p>
        </w:tc>
        <w:tc>
          <w:tcPr>
            <w:tcW w:w="853" w:type="dxa"/>
            <w:tcBorders>
              <w:tl2br w:val="nil"/>
              <w:tr2bl w:val="nil"/>
            </w:tcBorders>
            <w:shd w:val="clear" w:color="auto" w:fill="auto"/>
            <w:vAlign w:val="center"/>
          </w:tcPr>
          <w:p w14:paraId="157616F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142B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56" w:type="dxa"/>
            <w:tcBorders>
              <w:tl2br w:val="nil"/>
              <w:tr2bl w:val="nil"/>
            </w:tcBorders>
            <w:vAlign w:val="center"/>
          </w:tcPr>
          <w:p w14:paraId="430FB71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23</w:t>
            </w:r>
          </w:p>
        </w:tc>
        <w:tc>
          <w:tcPr>
            <w:tcW w:w="1217" w:type="dxa"/>
            <w:tcBorders>
              <w:tl2br w:val="nil"/>
              <w:tr2bl w:val="nil"/>
            </w:tcBorders>
            <w:vAlign w:val="center"/>
          </w:tcPr>
          <w:p w14:paraId="12C3C7C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7AD5982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8F3A9F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电源功率</w:t>
            </w:r>
          </w:p>
        </w:tc>
        <w:tc>
          <w:tcPr>
            <w:tcW w:w="3711" w:type="dxa"/>
            <w:tcBorders>
              <w:tl2br w:val="nil"/>
              <w:tr2bl w:val="nil"/>
            </w:tcBorders>
            <w:vAlign w:val="center"/>
          </w:tcPr>
          <w:p w14:paraId="20A681F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单电源模块功率≥900W</w:t>
            </w:r>
          </w:p>
        </w:tc>
        <w:tc>
          <w:tcPr>
            <w:tcW w:w="853" w:type="dxa"/>
            <w:tcBorders>
              <w:tl2br w:val="nil"/>
              <w:tr2bl w:val="nil"/>
            </w:tcBorders>
            <w:shd w:val="clear" w:color="auto" w:fill="auto"/>
            <w:vAlign w:val="center"/>
          </w:tcPr>
          <w:p w14:paraId="1D4F52D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FAC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25D8162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24</w:t>
            </w:r>
          </w:p>
        </w:tc>
        <w:tc>
          <w:tcPr>
            <w:tcW w:w="1217" w:type="dxa"/>
            <w:tcBorders>
              <w:tl2br w:val="nil"/>
              <w:tr2bl w:val="nil"/>
            </w:tcBorders>
            <w:vAlign w:val="center"/>
          </w:tcPr>
          <w:p w14:paraId="7F1AD7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0E8F963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3FE08D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电源指示灯</w:t>
            </w:r>
          </w:p>
        </w:tc>
        <w:tc>
          <w:tcPr>
            <w:tcW w:w="3711" w:type="dxa"/>
            <w:tcBorders>
              <w:tl2br w:val="nil"/>
              <w:tr2bl w:val="nil"/>
            </w:tcBorders>
            <w:vAlign w:val="center"/>
          </w:tcPr>
          <w:p w14:paraId="0E89A41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配备电源指示灯，指示待机、工作异常等状态</w:t>
            </w:r>
          </w:p>
        </w:tc>
        <w:tc>
          <w:tcPr>
            <w:tcW w:w="853" w:type="dxa"/>
            <w:tcBorders>
              <w:tl2br w:val="nil"/>
              <w:tr2bl w:val="nil"/>
            </w:tcBorders>
            <w:shd w:val="clear" w:color="auto" w:fill="auto"/>
            <w:vAlign w:val="center"/>
          </w:tcPr>
          <w:p w14:paraId="314946C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FC9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656" w:type="dxa"/>
            <w:tcBorders>
              <w:tl2br w:val="nil"/>
              <w:tr2bl w:val="nil"/>
            </w:tcBorders>
            <w:vAlign w:val="center"/>
          </w:tcPr>
          <w:p w14:paraId="2F0CF2E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25</w:t>
            </w:r>
          </w:p>
        </w:tc>
        <w:tc>
          <w:tcPr>
            <w:tcW w:w="1217" w:type="dxa"/>
            <w:tcBorders>
              <w:tl2br w:val="nil"/>
              <w:tr2bl w:val="nil"/>
            </w:tcBorders>
            <w:vAlign w:val="center"/>
          </w:tcPr>
          <w:p w14:paraId="46752EB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restart"/>
            <w:tcBorders>
              <w:tl2br w:val="nil"/>
              <w:tr2bl w:val="nil"/>
            </w:tcBorders>
            <w:vAlign w:val="center"/>
          </w:tcPr>
          <w:p w14:paraId="2E41A98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整机规格</w:t>
            </w:r>
          </w:p>
        </w:tc>
        <w:tc>
          <w:tcPr>
            <w:tcW w:w="1324" w:type="dxa"/>
            <w:tcBorders>
              <w:tl2br w:val="nil"/>
              <w:tr2bl w:val="nil"/>
            </w:tcBorders>
            <w:vAlign w:val="center"/>
          </w:tcPr>
          <w:p w14:paraId="7B80B7B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外观和结构</w:t>
            </w:r>
          </w:p>
        </w:tc>
        <w:tc>
          <w:tcPr>
            <w:tcW w:w="3711" w:type="dxa"/>
            <w:tcBorders>
              <w:tl2br w:val="nil"/>
              <w:tr2bl w:val="nil"/>
            </w:tcBorders>
            <w:vAlign w:val="center"/>
          </w:tcPr>
          <w:p w14:paraId="61130B6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a)服务器的零部件应紧固无松动，可插拔部件应可靠连接，开关、按钮和其它控制部件应灵活可靠，布局应方便使用；</w:t>
            </w:r>
          </w:p>
          <w:p w14:paraId="67E820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产品表面不应有明显的凹痕、划伤、裂缝、变形和污染等。表面涂层均匀，不应起泡、龟裂、脱落和磨损，金属零部件无锈蚀及其它机械损伤；</w:t>
            </w:r>
          </w:p>
          <w:p w14:paraId="27BB9E2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产品表面说明功能的文字、符号和标志应清晰、端正且牢固；</w:t>
            </w:r>
          </w:p>
          <w:p w14:paraId="7BCC9BB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应在服务器的显著位置提供运行状态的指示功能，并在随机文件中明确具体含义；</w:t>
            </w:r>
          </w:p>
          <w:p w14:paraId="089FE08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e) 机架、机箱的尺寸应符合通用机柜的安装要求，插入总线插座的电路板接口外形尺寸应符合有关总线标准的规定，将机箱固定在机柜上，机箱底面最大下垂变形不得干涉相邻机体；</w:t>
            </w:r>
          </w:p>
          <w:p w14:paraId="3E2147A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g) 服务器尺寸具体要求在随机文件中明确</w:t>
            </w:r>
          </w:p>
        </w:tc>
        <w:tc>
          <w:tcPr>
            <w:tcW w:w="853" w:type="dxa"/>
            <w:tcBorders>
              <w:tl2br w:val="nil"/>
              <w:tr2bl w:val="nil"/>
            </w:tcBorders>
            <w:shd w:val="clear" w:color="auto" w:fill="auto"/>
            <w:vAlign w:val="center"/>
          </w:tcPr>
          <w:p w14:paraId="5A511D2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0C4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6F6B64A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26</w:t>
            </w:r>
          </w:p>
        </w:tc>
        <w:tc>
          <w:tcPr>
            <w:tcW w:w="1217" w:type="dxa"/>
            <w:tcBorders>
              <w:tl2br w:val="nil"/>
              <w:tr2bl w:val="nil"/>
            </w:tcBorders>
            <w:vAlign w:val="center"/>
          </w:tcPr>
          <w:p w14:paraId="53AE0B3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69F57134">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44838C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尺寸（高×宽×深）</w:t>
            </w:r>
          </w:p>
        </w:tc>
        <w:tc>
          <w:tcPr>
            <w:tcW w:w="3711" w:type="dxa"/>
            <w:tcBorders>
              <w:tl2br w:val="nil"/>
              <w:tr2bl w:val="nil"/>
            </w:tcBorders>
            <w:vAlign w:val="center"/>
          </w:tcPr>
          <w:p w14:paraId="065A4B7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机架式≤2U</w:t>
            </w:r>
            <w:r>
              <w:rPr>
                <w:rFonts w:ascii="Arial" w:hAnsi="Arial" w:cs="Arial"/>
                <w:snapToGrid w:val="0"/>
                <w:kern w:val="0"/>
                <w:szCs w:val="21"/>
                <w:lang w:eastAsia="en-US"/>
              </w:rPr>
              <w:t>；</w:t>
            </w:r>
          </w:p>
          <w:p w14:paraId="403829D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设计应遵循标准化、系列化的要求；机箱的内部结构符合通用部件的安装需要</w:t>
            </w:r>
          </w:p>
        </w:tc>
        <w:tc>
          <w:tcPr>
            <w:tcW w:w="853" w:type="dxa"/>
            <w:tcBorders>
              <w:tl2br w:val="nil"/>
              <w:tr2bl w:val="nil"/>
            </w:tcBorders>
            <w:shd w:val="clear" w:color="auto" w:fill="auto"/>
            <w:vAlign w:val="center"/>
          </w:tcPr>
          <w:p w14:paraId="7D79488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300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6" w:type="dxa"/>
            <w:tcBorders>
              <w:tl2br w:val="nil"/>
              <w:tr2bl w:val="nil"/>
            </w:tcBorders>
            <w:vAlign w:val="center"/>
          </w:tcPr>
          <w:p w14:paraId="0424C8C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27</w:t>
            </w:r>
          </w:p>
        </w:tc>
        <w:tc>
          <w:tcPr>
            <w:tcW w:w="1217" w:type="dxa"/>
            <w:tcBorders>
              <w:tl2br w:val="nil"/>
              <w:tr2bl w:val="nil"/>
            </w:tcBorders>
            <w:vAlign w:val="center"/>
          </w:tcPr>
          <w:p w14:paraId="208CE0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447DC5AA">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BF6E78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环境适应性</w:t>
            </w:r>
          </w:p>
        </w:tc>
        <w:tc>
          <w:tcPr>
            <w:tcW w:w="3711" w:type="dxa"/>
            <w:tcBorders>
              <w:tl2br w:val="nil"/>
              <w:tr2bl w:val="nil"/>
            </w:tcBorders>
            <w:vAlign w:val="center"/>
          </w:tcPr>
          <w:p w14:paraId="7DD9D7D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气候环境适应性应符合GB/T</w:t>
            </w:r>
          </w:p>
          <w:p w14:paraId="02CF5E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9813.3 的有关规定，工作温度 10~ 35℃ , 贮存运输温度-40～55℃；工作相对湿度35%～80%，贮存运输相对湿度 20％～93%（40℃) ；大气压86～106kPa</w:t>
            </w:r>
          </w:p>
        </w:tc>
        <w:tc>
          <w:tcPr>
            <w:tcW w:w="853" w:type="dxa"/>
            <w:tcBorders>
              <w:tl2br w:val="nil"/>
              <w:tr2bl w:val="nil"/>
            </w:tcBorders>
            <w:shd w:val="clear" w:color="auto" w:fill="auto"/>
            <w:vAlign w:val="center"/>
          </w:tcPr>
          <w:p w14:paraId="7A75512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A63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0DB670D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28</w:t>
            </w:r>
          </w:p>
        </w:tc>
        <w:tc>
          <w:tcPr>
            <w:tcW w:w="1217" w:type="dxa"/>
            <w:tcBorders>
              <w:tl2br w:val="nil"/>
              <w:tr2bl w:val="nil"/>
            </w:tcBorders>
            <w:vAlign w:val="center"/>
          </w:tcPr>
          <w:p w14:paraId="2EF69E1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392F5C7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A369A4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机械环境适应性</w:t>
            </w:r>
          </w:p>
        </w:tc>
        <w:tc>
          <w:tcPr>
            <w:tcW w:w="3711" w:type="dxa"/>
            <w:tcBorders>
              <w:tl2br w:val="nil"/>
              <w:tr2bl w:val="nil"/>
            </w:tcBorders>
            <w:vAlign w:val="center"/>
          </w:tcPr>
          <w:p w14:paraId="70AC735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机械环境适应性应符合GB/T 9813.3 的有关规定</w:t>
            </w:r>
          </w:p>
        </w:tc>
        <w:tc>
          <w:tcPr>
            <w:tcW w:w="853" w:type="dxa"/>
            <w:tcBorders>
              <w:tl2br w:val="nil"/>
              <w:tr2bl w:val="nil"/>
            </w:tcBorders>
            <w:shd w:val="clear" w:color="auto" w:fill="auto"/>
            <w:vAlign w:val="center"/>
          </w:tcPr>
          <w:p w14:paraId="243FE71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136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56" w:type="dxa"/>
            <w:tcBorders>
              <w:tl2br w:val="nil"/>
              <w:tr2bl w:val="nil"/>
            </w:tcBorders>
            <w:vAlign w:val="center"/>
          </w:tcPr>
          <w:p w14:paraId="10D964A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29</w:t>
            </w:r>
          </w:p>
        </w:tc>
        <w:tc>
          <w:tcPr>
            <w:tcW w:w="1217" w:type="dxa"/>
            <w:tcBorders>
              <w:tl2br w:val="nil"/>
              <w:tr2bl w:val="nil"/>
            </w:tcBorders>
            <w:vAlign w:val="center"/>
          </w:tcPr>
          <w:p w14:paraId="2CBD1BF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313" w:type="dxa"/>
            <w:vMerge w:val="continue"/>
            <w:tcBorders>
              <w:tl2br w:val="nil"/>
              <w:tr2bl w:val="nil"/>
            </w:tcBorders>
            <w:vAlign w:val="center"/>
          </w:tcPr>
          <w:p w14:paraId="2CF759F4">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35F7D5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噪声</w:t>
            </w:r>
          </w:p>
        </w:tc>
        <w:tc>
          <w:tcPr>
            <w:tcW w:w="3711" w:type="dxa"/>
            <w:tcBorders>
              <w:tl2br w:val="nil"/>
              <w:tr2bl w:val="nil"/>
            </w:tcBorders>
            <w:vAlign w:val="center"/>
          </w:tcPr>
          <w:p w14:paraId="7604431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GB/T 9813.3 的有关规定，在产品说明中给出具体测试值</w:t>
            </w:r>
          </w:p>
          <w:p w14:paraId="2A12361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塔式服务器噪声在空闲状态下不大于 50dB</w:t>
            </w:r>
          </w:p>
        </w:tc>
        <w:tc>
          <w:tcPr>
            <w:tcW w:w="853" w:type="dxa"/>
            <w:tcBorders>
              <w:tl2br w:val="nil"/>
              <w:tr2bl w:val="nil"/>
            </w:tcBorders>
            <w:shd w:val="clear" w:color="auto" w:fill="auto"/>
            <w:vAlign w:val="center"/>
          </w:tcPr>
          <w:p w14:paraId="07FEEEB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004E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56" w:type="dxa"/>
            <w:tcBorders>
              <w:tl2br w:val="nil"/>
              <w:tr2bl w:val="nil"/>
            </w:tcBorders>
            <w:vAlign w:val="center"/>
          </w:tcPr>
          <w:p w14:paraId="56270D6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30</w:t>
            </w:r>
          </w:p>
        </w:tc>
        <w:tc>
          <w:tcPr>
            <w:tcW w:w="1217" w:type="dxa"/>
            <w:tcBorders>
              <w:tl2br w:val="nil"/>
              <w:tr2bl w:val="nil"/>
            </w:tcBorders>
            <w:vAlign w:val="center"/>
          </w:tcPr>
          <w:p w14:paraId="135EF64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产品规格</w:t>
            </w:r>
          </w:p>
        </w:tc>
        <w:tc>
          <w:tcPr>
            <w:tcW w:w="1313" w:type="dxa"/>
            <w:tcBorders>
              <w:tl2br w:val="nil"/>
              <w:tr2bl w:val="nil"/>
            </w:tcBorders>
            <w:vAlign w:val="center"/>
          </w:tcPr>
          <w:p w14:paraId="1B8F035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机柜规格</w:t>
            </w:r>
          </w:p>
        </w:tc>
        <w:tc>
          <w:tcPr>
            <w:tcW w:w="1324" w:type="dxa"/>
            <w:tcBorders>
              <w:tl2br w:val="nil"/>
              <w:tr2bl w:val="nil"/>
            </w:tcBorders>
            <w:vAlign w:val="center"/>
          </w:tcPr>
          <w:p w14:paraId="21806EF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★机柜尺寸</w:t>
            </w:r>
          </w:p>
        </w:tc>
        <w:tc>
          <w:tcPr>
            <w:tcW w:w="3711" w:type="dxa"/>
            <w:tcBorders>
              <w:tl2br w:val="nil"/>
              <w:tr2bl w:val="nil"/>
            </w:tcBorders>
            <w:vAlign w:val="center"/>
          </w:tcPr>
          <w:p w14:paraId="09E2612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设备需可部署在服务器标准机柜中</w:t>
            </w:r>
          </w:p>
        </w:tc>
        <w:tc>
          <w:tcPr>
            <w:tcW w:w="853" w:type="dxa"/>
            <w:tcBorders>
              <w:tl2br w:val="nil"/>
              <w:tr2bl w:val="nil"/>
            </w:tcBorders>
            <w:shd w:val="clear" w:color="auto" w:fill="auto"/>
            <w:vAlign w:val="center"/>
          </w:tcPr>
          <w:p w14:paraId="71743FE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C8C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656" w:type="dxa"/>
            <w:tcBorders>
              <w:tl2br w:val="nil"/>
              <w:tr2bl w:val="nil"/>
            </w:tcBorders>
            <w:vAlign w:val="center"/>
          </w:tcPr>
          <w:p w14:paraId="3801527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31</w:t>
            </w:r>
          </w:p>
        </w:tc>
        <w:tc>
          <w:tcPr>
            <w:tcW w:w="1217" w:type="dxa"/>
            <w:tcBorders>
              <w:tl2br w:val="nil"/>
              <w:tr2bl w:val="nil"/>
            </w:tcBorders>
            <w:vAlign w:val="center"/>
          </w:tcPr>
          <w:p w14:paraId="03DC2E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0BFCAF5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主板功能</w:t>
            </w:r>
          </w:p>
        </w:tc>
        <w:tc>
          <w:tcPr>
            <w:tcW w:w="1324" w:type="dxa"/>
            <w:tcBorders>
              <w:tl2br w:val="nil"/>
              <w:tr2bl w:val="nil"/>
            </w:tcBorders>
            <w:vAlign w:val="center"/>
          </w:tcPr>
          <w:p w14:paraId="40D22FD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主板外部</w:t>
            </w:r>
            <w:r>
              <w:rPr>
                <w:rFonts w:hint="eastAsia" w:ascii="Arial" w:hAnsi="Arial" w:cs="Arial"/>
                <w:snapToGrid w:val="0"/>
                <w:kern w:val="0"/>
                <w:szCs w:val="21"/>
                <w:lang w:eastAsia="en-US"/>
              </w:rPr>
              <w:t>接口种类</w:t>
            </w:r>
          </w:p>
        </w:tc>
        <w:tc>
          <w:tcPr>
            <w:tcW w:w="3711" w:type="dxa"/>
            <w:tcBorders>
              <w:tl2br w:val="nil"/>
              <w:tr2bl w:val="nil"/>
            </w:tcBorders>
            <w:vAlign w:val="center"/>
          </w:tcPr>
          <w:p w14:paraId="1098CA1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USB、显示、管理等接口，如：</w:t>
            </w:r>
            <w:r>
              <w:rPr>
                <w:rFonts w:hint="eastAsia" w:ascii="Arial" w:hAnsi="Arial" w:cs="Arial"/>
                <w:snapToGrid w:val="0"/>
                <w:kern w:val="0"/>
                <w:szCs w:val="21"/>
                <w:lang w:eastAsia="en-US"/>
              </w:rPr>
              <w:t>VGA、USB3.0、BMC 管理端口</w:t>
            </w:r>
          </w:p>
        </w:tc>
        <w:tc>
          <w:tcPr>
            <w:tcW w:w="853" w:type="dxa"/>
            <w:tcBorders>
              <w:tl2br w:val="nil"/>
              <w:tr2bl w:val="nil"/>
            </w:tcBorders>
            <w:shd w:val="clear" w:color="auto" w:fill="auto"/>
            <w:vAlign w:val="center"/>
          </w:tcPr>
          <w:p w14:paraId="5B17650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59D3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20977D2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32</w:t>
            </w:r>
          </w:p>
        </w:tc>
        <w:tc>
          <w:tcPr>
            <w:tcW w:w="1217" w:type="dxa"/>
            <w:tcBorders>
              <w:tl2br w:val="nil"/>
              <w:tr2bl w:val="nil"/>
            </w:tcBorders>
            <w:vAlign w:val="center"/>
          </w:tcPr>
          <w:p w14:paraId="0776F5B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686AF37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6AEF9A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主板防烧板设计</w:t>
            </w:r>
          </w:p>
        </w:tc>
        <w:tc>
          <w:tcPr>
            <w:tcW w:w="3711" w:type="dxa"/>
            <w:tcBorders>
              <w:tl2br w:val="nil"/>
              <w:tr2bl w:val="nil"/>
            </w:tcBorders>
            <w:vAlign w:val="center"/>
          </w:tcPr>
          <w:p w14:paraId="57A8019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支持主板防烧板设计，保证电源故障后不扩散</w:t>
            </w:r>
          </w:p>
        </w:tc>
        <w:tc>
          <w:tcPr>
            <w:tcW w:w="853" w:type="dxa"/>
            <w:tcBorders>
              <w:tl2br w:val="nil"/>
              <w:tr2bl w:val="nil"/>
            </w:tcBorders>
            <w:shd w:val="clear" w:color="auto" w:fill="auto"/>
            <w:vAlign w:val="center"/>
          </w:tcPr>
          <w:p w14:paraId="543758A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F15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485B887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33</w:t>
            </w:r>
          </w:p>
        </w:tc>
        <w:tc>
          <w:tcPr>
            <w:tcW w:w="1217" w:type="dxa"/>
            <w:tcBorders>
              <w:tl2br w:val="nil"/>
              <w:tr2bl w:val="nil"/>
            </w:tcBorders>
            <w:vAlign w:val="center"/>
          </w:tcPr>
          <w:p w14:paraId="10B4771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3885D9B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9786F7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扩展功能</w:t>
            </w:r>
          </w:p>
        </w:tc>
        <w:tc>
          <w:tcPr>
            <w:tcW w:w="3711" w:type="dxa"/>
            <w:tcBorders>
              <w:tl2br w:val="nil"/>
              <w:tr2bl w:val="nil"/>
            </w:tcBorders>
            <w:vAlign w:val="center"/>
          </w:tcPr>
          <w:p w14:paraId="6744FC9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实现至少一种扩展功能，如存储功能卡、显示功能卡、运算加速功能卡及网络功能卡等扩展功能</w:t>
            </w:r>
          </w:p>
        </w:tc>
        <w:tc>
          <w:tcPr>
            <w:tcW w:w="853" w:type="dxa"/>
            <w:tcBorders>
              <w:tl2br w:val="nil"/>
              <w:tr2bl w:val="nil"/>
            </w:tcBorders>
            <w:shd w:val="clear" w:color="auto" w:fill="auto"/>
            <w:vAlign w:val="center"/>
          </w:tcPr>
          <w:p w14:paraId="183A5D3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E9D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58A41F9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34</w:t>
            </w:r>
          </w:p>
        </w:tc>
        <w:tc>
          <w:tcPr>
            <w:tcW w:w="1217" w:type="dxa"/>
            <w:tcBorders>
              <w:tl2br w:val="nil"/>
              <w:tr2bl w:val="nil"/>
            </w:tcBorders>
            <w:vAlign w:val="center"/>
          </w:tcPr>
          <w:p w14:paraId="4F856C5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tcBorders>
              <w:tl2br w:val="nil"/>
              <w:tr2bl w:val="nil"/>
            </w:tcBorders>
            <w:vAlign w:val="center"/>
          </w:tcPr>
          <w:p w14:paraId="7DE38A3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网络功能</w:t>
            </w:r>
          </w:p>
        </w:tc>
        <w:tc>
          <w:tcPr>
            <w:tcW w:w="1324" w:type="dxa"/>
            <w:tcBorders>
              <w:tl2br w:val="nil"/>
              <w:tr2bl w:val="nil"/>
            </w:tcBorders>
            <w:vAlign w:val="center"/>
          </w:tcPr>
          <w:p w14:paraId="3ADD3A4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网络功能</w:t>
            </w:r>
          </w:p>
        </w:tc>
        <w:tc>
          <w:tcPr>
            <w:tcW w:w="3711" w:type="dxa"/>
            <w:tcBorders>
              <w:tl2br w:val="nil"/>
              <w:tr2bl w:val="nil"/>
            </w:tcBorders>
            <w:vAlign w:val="center"/>
          </w:tcPr>
          <w:p w14:paraId="146E12F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支持网络连接、网络访问、数据交换和网络管控功能</w:t>
            </w:r>
          </w:p>
        </w:tc>
        <w:tc>
          <w:tcPr>
            <w:tcW w:w="853" w:type="dxa"/>
            <w:tcBorders>
              <w:tl2br w:val="nil"/>
              <w:tr2bl w:val="nil"/>
            </w:tcBorders>
            <w:shd w:val="clear" w:color="auto" w:fill="auto"/>
            <w:vAlign w:val="center"/>
          </w:tcPr>
          <w:p w14:paraId="549C94A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20B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56" w:type="dxa"/>
            <w:tcBorders>
              <w:tl2br w:val="nil"/>
              <w:tr2bl w:val="nil"/>
            </w:tcBorders>
            <w:vAlign w:val="center"/>
          </w:tcPr>
          <w:p w14:paraId="2DA4EBB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35</w:t>
            </w:r>
          </w:p>
        </w:tc>
        <w:tc>
          <w:tcPr>
            <w:tcW w:w="1217" w:type="dxa"/>
            <w:tcBorders>
              <w:tl2br w:val="nil"/>
              <w:tr2bl w:val="nil"/>
            </w:tcBorders>
            <w:vAlign w:val="center"/>
          </w:tcPr>
          <w:p w14:paraId="5D11794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02FCAD4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CPU功能</w:t>
            </w:r>
          </w:p>
        </w:tc>
        <w:tc>
          <w:tcPr>
            <w:tcW w:w="1324" w:type="dxa"/>
            <w:tcBorders>
              <w:tl2br w:val="nil"/>
              <w:tr2bl w:val="nil"/>
            </w:tcBorders>
            <w:vAlign w:val="center"/>
          </w:tcPr>
          <w:p w14:paraId="7719E81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计算处理</w:t>
            </w:r>
          </w:p>
        </w:tc>
        <w:tc>
          <w:tcPr>
            <w:tcW w:w="3711" w:type="dxa"/>
            <w:tcBorders>
              <w:tl2br w:val="nil"/>
              <w:tr2bl w:val="nil"/>
            </w:tcBorders>
            <w:vAlign w:val="center"/>
          </w:tcPr>
          <w:p w14:paraId="3A6C78C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支持通用计算及虚拟化功能。处理器需集成整型计算单元、浮点计算单元、内存控制器、I/O 模块等，处理器与存储部件、网络部件、I/O部件等组成计算系统，提供数据处理、网络接入等计算相关功能</w:t>
            </w:r>
          </w:p>
        </w:tc>
        <w:tc>
          <w:tcPr>
            <w:tcW w:w="853" w:type="dxa"/>
            <w:tcBorders>
              <w:tl2br w:val="nil"/>
              <w:tr2bl w:val="nil"/>
            </w:tcBorders>
            <w:shd w:val="clear" w:color="auto" w:fill="auto"/>
            <w:vAlign w:val="center"/>
          </w:tcPr>
          <w:p w14:paraId="4E25ECB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86B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56" w:type="dxa"/>
            <w:tcBorders>
              <w:tl2br w:val="nil"/>
              <w:tr2bl w:val="nil"/>
            </w:tcBorders>
            <w:vAlign w:val="center"/>
          </w:tcPr>
          <w:p w14:paraId="623CD9C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36</w:t>
            </w:r>
          </w:p>
        </w:tc>
        <w:tc>
          <w:tcPr>
            <w:tcW w:w="1217" w:type="dxa"/>
            <w:tcBorders>
              <w:tl2br w:val="nil"/>
              <w:tr2bl w:val="nil"/>
            </w:tcBorders>
            <w:vAlign w:val="center"/>
          </w:tcPr>
          <w:p w14:paraId="2E998A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527D96F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8D6080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密码算法实现</w:t>
            </w:r>
          </w:p>
        </w:tc>
        <w:tc>
          <w:tcPr>
            <w:tcW w:w="3711" w:type="dxa"/>
            <w:tcBorders>
              <w:tl2br w:val="nil"/>
              <w:tr2bl w:val="nil"/>
            </w:tcBorders>
            <w:vAlign w:val="center"/>
          </w:tcPr>
          <w:p w14:paraId="6478B81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芯片应符合 GM/T 0008 的相关规定，或芯片密码模块应符合GB/T</w:t>
            </w:r>
            <w:r>
              <w:rPr>
                <w:rFonts w:hint="eastAsia" w:ascii="Arial" w:hAnsi="Arial" w:cs="Arial"/>
                <w:snapToGrid w:val="0"/>
                <w:kern w:val="0"/>
                <w:szCs w:val="21"/>
                <w:lang w:eastAsia="en-US"/>
              </w:rPr>
              <w:t xml:space="preserve"> </w:t>
            </w:r>
            <w:r>
              <w:rPr>
                <w:rFonts w:ascii="Arial" w:hAnsi="Arial" w:cs="Arial"/>
                <w:snapToGrid w:val="0"/>
                <w:kern w:val="0"/>
                <w:szCs w:val="21"/>
                <w:lang w:eastAsia="en-US"/>
              </w:rPr>
              <w:t>37092 或 GM/T 0028 的相关规定</w:t>
            </w:r>
          </w:p>
        </w:tc>
        <w:tc>
          <w:tcPr>
            <w:tcW w:w="853" w:type="dxa"/>
            <w:tcBorders>
              <w:tl2br w:val="nil"/>
              <w:tr2bl w:val="nil"/>
            </w:tcBorders>
            <w:shd w:val="clear" w:color="auto" w:fill="auto"/>
            <w:vAlign w:val="center"/>
          </w:tcPr>
          <w:p w14:paraId="07AE1CC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AA24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56" w:type="dxa"/>
            <w:tcBorders>
              <w:tl2br w:val="nil"/>
              <w:tr2bl w:val="nil"/>
            </w:tcBorders>
            <w:vAlign w:val="center"/>
          </w:tcPr>
          <w:p w14:paraId="589242E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37</w:t>
            </w:r>
          </w:p>
        </w:tc>
        <w:tc>
          <w:tcPr>
            <w:tcW w:w="1217" w:type="dxa"/>
            <w:tcBorders>
              <w:tl2br w:val="nil"/>
              <w:tr2bl w:val="nil"/>
            </w:tcBorders>
            <w:vAlign w:val="center"/>
          </w:tcPr>
          <w:p w14:paraId="739E600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177B1D1C">
            <w:pPr>
              <w:pStyle w:val="11"/>
              <w:autoSpaceDE w:val="0"/>
              <w:autoSpaceDN w:val="0"/>
              <w:spacing w:after="160"/>
              <w:rPr>
                <w:rFonts w:ascii="Arial" w:hAnsi="Arial" w:cs="Arial"/>
                <w:snapToGrid w:val="0"/>
                <w:kern w:val="0"/>
                <w:szCs w:val="21"/>
                <w:lang w:eastAsia="en-US"/>
              </w:rPr>
            </w:pPr>
          </w:p>
          <w:p w14:paraId="3DFF5602">
            <w:pPr>
              <w:pStyle w:val="11"/>
              <w:autoSpaceDE w:val="0"/>
              <w:autoSpaceDN w:val="0"/>
              <w:spacing w:after="160"/>
              <w:rPr>
                <w:rFonts w:ascii="Arial" w:hAnsi="Arial" w:cs="Arial"/>
                <w:snapToGrid w:val="0"/>
                <w:kern w:val="0"/>
                <w:szCs w:val="21"/>
                <w:lang w:eastAsia="en-US"/>
              </w:rPr>
            </w:pPr>
          </w:p>
          <w:p w14:paraId="156216D1">
            <w:pPr>
              <w:pStyle w:val="11"/>
              <w:autoSpaceDE w:val="0"/>
              <w:autoSpaceDN w:val="0"/>
              <w:spacing w:after="160"/>
              <w:rPr>
                <w:rFonts w:ascii="Arial" w:hAnsi="Arial" w:cs="Arial"/>
                <w:snapToGrid w:val="0"/>
                <w:kern w:val="0"/>
                <w:szCs w:val="21"/>
                <w:lang w:eastAsia="en-US"/>
              </w:rPr>
            </w:pPr>
          </w:p>
          <w:p w14:paraId="375A4F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存储功能</w:t>
            </w:r>
          </w:p>
        </w:tc>
        <w:tc>
          <w:tcPr>
            <w:tcW w:w="1324" w:type="dxa"/>
            <w:tcBorders>
              <w:tl2br w:val="nil"/>
              <w:tr2bl w:val="nil"/>
            </w:tcBorders>
            <w:vAlign w:val="center"/>
          </w:tcPr>
          <w:p w14:paraId="16752D6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内存校验</w:t>
            </w:r>
          </w:p>
        </w:tc>
        <w:tc>
          <w:tcPr>
            <w:tcW w:w="3711" w:type="dxa"/>
            <w:tcBorders>
              <w:tl2br w:val="nil"/>
              <w:tr2bl w:val="nil"/>
            </w:tcBorders>
            <w:vAlign w:val="center"/>
          </w:tcPr>
          <w:p w14:paraId="7EC1F2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支持内存校验或内存增强型纠错功能</w:t>
            </w:r>
          </w:p>
        </w:tc>
        <w:tc>
          <w:tcPr>
            <w:tcW w:w="853" w:type="dxa"/>
            <w:tcBorders>
              <w:tl2br w:val="nil"/>
              <w:tr2bl w:val="nil"/>
            </w:tcBorders>
            <w:shd w:val="clear" w:color="auto" w:fill="auto"/>
            <w:vAlign w:val="center"/>
          </w:tcPr>
          <w:p w14:paraId="5F8B6BA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1C89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099110D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38</w:t>
            </w:r>
          </w:p>
        </w:tc>
        <w:tc>
          <w:tcPr>
            <w:tcW w:w="1217" w:type="dxa"/>
            <w:tcBorders>
              <w:tl2br w:val="nil"/>
              <w:tr2bl w:val="nil"/>
            </w:tcBorders>
            <w:vAlign w:val="center"/>
          </w:tcPr>
          <w:p w14:paraId="526AF1E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0F7A464C">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5D0FB5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 NAND 健康状态上报</w:t>
            </w:r>
          </w:p>
        </w:tc>
        <w:tc>
          <w:tcPr>
            <w:tcW w:w="3711" w:type="dxa"/>
            <w:tcBorders>
              <w:tl2br w:val="nil"/>
              <w:tr2bl w:val="nil"/>
            </w:tcBorders>
            <w:vAlign w:val="center"/>
          </w:tcPr>
          <w:p w14:paraId="1093229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支持关键外部存储器（硬磁盘、SSD等）的健康状态上报并进行故障诊断</w:t>
            </w:r>
          </w:p>
        </w:tc>
        <w:tc>
          <w:tcPr>
            <w:tcW w:w="853" w:type="dxa"/>
            <w:tcBorders>
              <w:tl2br w:val="nil"/>
              <w:tr2bl w:val="nil"/>
            </w:tcBorders>
            <w:shd w:val="clear" w:color="auto" w:fill="auto"/>
            <w:vAlign w:val="center"/>
          </w:tcPr>
          <w:p w14:paraId="6F2F6BA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C38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56" w:type="dxa"/>
            <w:tcBorders>
              <w:tl2br w:val="nil"/>
              <w:tr2bl w:val="nil"/>
            </w:tcBorders>
            <w:vAlign w:val="center"/>
          </w:tcPr>
          <w:p w14:paraId="55CFE5D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39</w:t>
            </w:r>
          </w:p>
        </w:tc>
        <w:tc>
          <w:tcPr>
            <w:tcW w:w="1217" w:type="dxa"/>
            <w:tcBorders>
              <w:tl2br w:val="nil"/>
              <w:tr2bl w:val="nil"/>
            </w:tcBorders>
            <w:vAlign w:val="center"/>
          </w:tcPr>
          <w:p w14:paraId="2C0C03E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6967F0E2">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D418BC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SSD单 die 故障隔离</w:t>
            </w:r>
          </w:p>
        </w:tc>
        <w:tc>
          <w:tcPr>
            <w:tcW w:w="3711" w:type="dxa"/>
            <w:tcBorders>
              <w:tl2br w:val="nil"/>
              <w:tr2bl w:val="nil"/>
            </w:tcBorders>
            <w:vAlign w:val="center"/>
          </w:tcPr>
          <w:p w14:paraId="05FA3E1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SSD 关键外部存储器中单存储晶元故障隔离</w:t>
            </w:r>
          </w:p>
        </w:tc>
        <w:tc>
          <w:tcPr>
            <w:tcW w:w="853" w:type="dxa"/>
            <w:tcBorders>
              <w:tl2br w:val="nil"/>
              <w:tr2bl w:val="nil"/>
            </w:tcBorders>
            <w:shd w:val="clear" w:color="auto" w:fill="auto"/>
            <w:vAlign w:val="center"/>
          </w:tcPr>
          <w:p w14:paraId="324AFEC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E170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4D405E9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40</w:t>
            </w:r>
          </w:p>
        </w:tc>
        <w:tc>
          <w:tcPr>
            <w:tcW w:w="1217" w:type="dxa"/>
            <w:tcBorders>
              <w:tl2br w:val="nil"/>
              <w:tr2bl w:val="nil"/>
            </w:tcBorders>
            <w:vAlign w:val="center"/>
          </w:tcPr>
          <w:p w14:paraId="0807F6E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39B218A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RAID卡功能（若支持RAID卡）</w:t>
            </w:r>
          </w:p>
        </w:tc>
        <w:tc>
          <w:tcPr>
            <w:tcW w:w="1324" w:type="dxa"/>
            <w:tcBorders>
              <w:tl2br w:val="nil"/>
              <w:tr2bl w:val="nil"/>
            </w:tcBorders>
            <w:vAlign w:val="center"/>
          </w:tcPr>
          <w:p w14:paraId="5F837B7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w:t>
            </w:r>
          </w:p>
          <w:p w14:paraId="3F226C1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级别支持</w:t>
            </w:r>
          </w:p>
        </w:tc>
        <w:tc>
          <w:tcPr>
            <w:tcW w:w="3711" w:type="dxa"/>
            <w:tcBorders>
              <w:tl2br w:val="nil"/>
              <w:tr2bl w:val="nil"/>
            </w:tcBorders>
            <w:vAlign w:val="center"/>
          </w:tcPr>
          <w:p w14:paraId="02BBA68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模式支持RAID</w:t>
            </w:r>
            <w:r>
              <w:rPr>
                <w:rFonts w:hint="eastAsia" w:ascii="Arial" w:hAnsi="Arial" w:cs="Arial"/>
                <w:snapToGrid w:val="0"/>
                <w:kern w:val="0"/>
                <w:szCs w:val="21"/>
                <w:lang w:eastAsia="en-US"/>
              </w:rPr>
              <w:t xml:space="preserve"> </w:t>
            </w:r>
            <w:r>
              <w:rPr>
                <w:rFonts w:ascii="Arial" w:hAnsi="Arial" w:cs="Arial"/>
                <w:snapToGrid w:val="0"/>
                <w:kern w:val="0"/>
                <w:szCs w:val="21"/>
                <w:lang w:eastAsia="en-US"/>
              </w:rPr>
              <w:t>0/1/5/10</w:t>
            </w:r>
          </w:p>
        </w:tc>
        <w:tc>
          <w:tcPr>
            <w:tcW w:w="853" w:type="dxa"/>
            <w:tcBorders>
              <w:tl2br w:val="nil"/>
              <w:tr2bl w:val="nil"/>
            </w:tcBorders>
            <w:shd w:val="clear" w:color="auto" w:fill="auto"/>
            <w:vAlign w:val="center"/>
          </w:tcPr>
          <w:p w14:paraId="2990089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6C57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252AAC6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41</w:t>
            </w:r>
          </w:p>
        </w:tc>
        <w:tc>
          <w:tcPr>
            <w:tcW w:w="1217" w:type="dxa"/>
            <w:tcBorders>
              <w:tl2br w:val="nil"/>
              <w:tr2bl w:val="nil"/>
            </w:tcBorders>
            <w:vAlign w:val="center"/>
          </w:tcPr>
          <w:p w14:paraId="192F0FF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77B7A9C5">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A8542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w:t>
            </w:r>
          </w:p>
          <w:p w14:paraId="2BBA772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BBU 单元</w:t>
            </w:r>
          </w:p>
        </w:tc>
        <w:tc>
          <w:tcPr>
            <w:tcW w:w="3711" w:type="dxa"/>
            <w:tcBorders>
              <w:tl2br w:val="nil"/>
              <w:tr2bl w:val="nil"/>
            </w:tcBorders>
            <w:vAlign w:val="center"/>
          </w:tcPr>
          <w:p w14:paraId="64006F8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卡支持电池或电容备份单元</w:t>
            </w:r>
          </w:p>
        </w:tc>
        <w:tc>
          <w:tcPr>
            <w:tcW w:w="853" w:type="dxa"/>
            <w:tcBorders>
              <w:tl2br w:val="nil"/>
              <w:tr2bl w:val="nil"/>
            </w:tcBorders>
            <w:shd w:val="clear" w:color="auto" w:fill="auto"/>
            <w:vAlign w:val="center"/>
          </w:tcPr>
          <w:p w14:paraId="5759025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37D1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66491F1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42</w:t>
            </w:r>
          </w:p>
        </w:tc>
        <w:tc>
          <w:tcPr>
            <w:tcW w:w="1217" w:type="dxa"/>
            <w:tcBorders>
              <w:tl2br w:val="nil"/>
              <w:tr2bl w:val="nil"/>
            </w:tcBorders>
            <w:vAlign w:val="center"/>
          </w:tcPr>
          <w:p w14:paraId="47F6858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45A344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电源功能</w:t>
            </w:r>
          </w:p>
        </w:tc>
        <w:tc>
          <w:tcPr>
            <w:tcW w:w="1324" w:type="dxa"/>
            <w:tcBorders>
              <w:tl2br w:val="nil"/>
              <w:tr2bl w:val="nil"/>
            </w:tcBorders>
            <w:vAlign w:val="center"/>
          </w:tcPr>
          <w:p w14:paraId="5F55A7C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电源热插拔</w:t>
            </w:r>
          </w:p>
        </w:tc>
        <w:tc>
          <w:tcPr>
            <w:tcW w:w="3711" w:type="dxa"/>
            <w:tcBorders>
              <w:tl2br w:val="nil"/>
              <w:tr2bl w:val="nil"/>
            </w:tcBorders>
            <w:vAlign w:val="center"/>
          </w:tcPr>
          <w:p w14:paraId="1545F4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整机电源模块应具备热插拔功能</w:t>
            </w:r>
          </w:p>
        </w:tc>
        <w:tc>
          <w:tcPr>
            <w:tcW w:w="853" w:type="dxa"/>
            <w:tcBorders>
              <w:tl2br w:val="nil"/>
              <w:tr2bl w:val="nil"/>
            </w:tcBorders>
            <w:shd w:val="clear" w:color="auto" w:fill="auto"/>
            <w:vAlign w:val="center"/>
          </w:tcPr>
          <w:p w14:paraId="54EB5E8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9F39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16A4374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43</w:t>
            </w:r>
          </w:p>
        </w:tc>
        <w:tc>
          <w:tcPr>
            <w:tcW w:w="1217" w:type="dxa"/>
            <w:tcBorders>
              <w:tl2br w:val="nil"/>
              <w:tr2bl w:val="nil"/>
            </w:tcBorders>
            <w:vAlign w:val="center"/>
          </w:tcPr>
          <w:p w14:paraId="3D26495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73FFA25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9D6AAC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电源过流保护</w:t>
            </w:r>
          </w:p>
        </w:tc>
        <w:tc>
          <w:tcPr>
            <w:tcW w:w="3711" w:type="dxa"/>
            <w:tcBorders>
              <w:tl2br w:val="nil"/>
              <w:tr2bl w:val="nil"/>
            </w:tcBorders>
            <w:vAlign w:val="center"/>
          </w:tcPr>
          <w:p w14:paraId="7E733A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支持过流及短路保护的功能</w:t>
            </w:r>
          </w:p>
        </w:tc>
        <w:tc>
          <w:tcPr>
            <w:tcW w:w="853" w:type="dxa"/>
            <w:tcBorders>
              <w:tl2br w:val="nil"/>
              <w:tr2bl w:val="nil"/>
            </w:tcBorders>
            <w:shd w:val="clear" w:color="auto" w:fill="auto"/>
            <w:vAlign w:val="center"/>
          </w:tcPr>
          <w:p w14:paraId="6F039F9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017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5D563A0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44</w:t>
            </w:r>
          </w:p>
        </w:tc>
        <w:tc>
          <w:tcPr>
            <w:tcW w:w="1217" w:type="dxa"/>
            <w:tcBorders>
              <w:tl2br w:val="nil"/>
              <w:tr2bl w:val="nil"/>
            </w:tcBorders>
            <w:vAlign w:val="center"/>
          </w:tcPr>
          <w:p w14:paraId="785C4C1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3A008C49">
            <w:pPr>
              <w:pStyle w:val="11"/>
              <w:autoSpaceDE w:val="0"/>
              <w:autoSpaceDN w:val="0"/>
              <w:spacing w:after="160"/>
              <w:rPr>
                <w:rFonts w:ascii="Arial" w:hAnsi="Arial" w:cs="Arial"/>
                <w:snapToGrid w:val="0"/>
                <w:kern w:val="0"/>
                <w:szCs w:val="21"/>
                <w:lang w:eastAsia="en-US"/>
              </w:rPr>
            </w:pPr>
          </w:p>
          <w:p w14:paraId="35225D5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整机功能</w:t>
            </w:r>
          </w:p>
        </w:tc>
        <w:tc>
          <w:tcPr>
            <w:tcW w:w="1324" w:type="dxa"/>
            <w:tcBorders>
              <w:tl2br w:val="nil"/>
              <w:tr2bl w:val="nil"/>
            </w:tcBorders>
            <w:vAlign w:val="center"/>
          </w:tcPr>
          <w:p w14:paraId="5AA0F1B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散热方式</w:t>
            </w:r>
          </w:p>
        </w:tc>
        <w:tc>
          <w:tcPr>
            <w:tcW w:w="3711" w:type="dxa"/>
            <w:tcBorders>
              <w:tl2br w:val="nil"/>
              <w:tr2bl w:val="nil"/>
            </w:tcBorders>
            <w:vAlign w:val="center"/>
          </w:tcPr>
          <w:p w14:paraId="08F25D0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支持风冷或液冷等散热方式</w:t>
            </w:r>
          </w:p>
        </w:tc>
        <w:tc>
          <w:tcPr>
            <w:tcW w:w="853" w:type="dxa"/>
            <w:tcBorders>
              <w:tl2br w:val="nil"/>
              <w:tr2bl w:val="nil"/>
            </w:tcBorders>
            <w:shd w:val="clear" w:color="auto" w:fill="auto"/>
            <w:vAlign w:val="center"/>
          </w:tcPr>
          <w:p w14:paraId="376AFDF4">
            <w:pPr>
              <w:pStyle w:val="11"/>
              <w:autoSpaceDE w:val="0"/>
              <w:autoSpaceDN w:val="0"/>
              <w:spacing w:after="160"/>
              <w:ind w:firstLine="210" w:firstLineChars="10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0F5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60EB763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45</w:t>
            </w:r>
          </w:p>
        </w:tc>
        <w:tc>
          <w:tcPr>
            <w:tcW w:w="1217" w:type="dxa"/>
            <w:tcBorders>
              <w:tl2br w:val="nil"/>
              <w:tr2bl w:val="nil"/>
            </w:tcBorders>
            <w:vAlign w:val="center"/>
          </w:tcPr>
          <w:p w14:paraId="2A2E6EE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2978F26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5D6BC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其他功能</w:t>
            </w:r>
          </w:p>
        </w:tc>
        <w:tc>
          <w:tcPr>
            <w:tcW w:w="3711" w:type="dxa"/>
            <w:tcBorders>
              <w:tl2br w:val="nil"/>
              <w:tr2bl w:val="nil"/>
            </w:tcBorders>
            <w:vAlign w:val="center"/>
          </w:tcPr>
          <w:p w14:paraId="0579157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支持关键部件冗余（包括电源、风扇等）；</w:t>
            </w:r>
          </w:p>
          <w:p w14:paraId="478042E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支持熔断保护与恢复功能</w:t>
            </w:r>
          </w:p>
        </w:tc>
        <w:tc>
          <w:tcPr>
            <w:tcW w:w="853" w:type="dxa"/>
            <w:tcBorders>
              <w:tl2br w:val="nil"/>
              <w:tr2bl w:val="nil"/>
            </w:tcBorders>
            <w:shd w:val="clear" w:color="auto" w:fill="auto"/>
            <w:vAlign w:val="center"/>
          </w:tcPr>
          <w:p w14:paraId="7DDC9A08">
            <w:pPr>
              <w:pStyle w:val="11"/>
              <w:autoSpaceDE w:val="0"/>
              <w:autoSpaceDN w:val="0"/>
              <w:spacing w:after="160"/>
              <w:ind w:firstLine="210" w:firstLineChars="10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AE1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vAlign w:val="center"/>
          </w:tcPr>
          <w:p w14:paraId="072B721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46</w:t>
            </w:r>
          </w:p>
        </w:tc>
        <w:tc>
          <w:tcPr>
            <w:tcW w:w="1217" w:type="dxa"/>
            <w:tcBorders>
              <w:tl2br w:val="nil"/>
              <w:tr2bl w:val="nil"/>
            </w:tcBorders>
            <w:vAlign w:val="center"/>
          </w:tcPr>
          <w:p w14:paraId="27A2638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restart"/>
            <w:tcBorders>
              <w:tl2br w:val="nil"/>
              <w:tr2bl w:val="nil"/>
            </w:tcBorders>
            <w:vAlign w:val="center"/>
          </w:tcPr>
          <w:p w14:paraId="73E093D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管理系统功能</w:t>
            </w:r>
          </w:p>
        </w:tc>
        <w:tc>
          <w:tcPr>
            <w:tcW w:w="1324" w:type="dxa"/>
            <w:tcBorders>
              <w:tl2br w:val="nil"/>
              <w:tr2bl w:val="nil"/>
            </w:tcBorders>
            <w:vAlign w:val="center"/>
          </w:tcPr>
          <w:p w14:paraId="203AB84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BMC 固件基础功能</w:t>
            </w:r>
          </w:p>
        </w:tc>
        <w:tc>
          <w:tcPr>
            <w:tcW w:w="3711" w:type="dxa"/>
            <w:tcBorders>
              <w:tl2br w:val="nil"/>
              <w:tr2bl w:val="nil"/>
            </w:tcBorders>
            <w:vAlign w:val="center"/>
          </w:tcPr>
          <w:p w14:paraId="230C15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 支持 DHCP 设置网络功能；</w:t>
            </w:r>
          </w:p>
          <w:p w14:paraId="053075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2)支持静态 IP 设置网络功能；</w:t>
            </w:r>
          </w:p>
          <w:p w14:paraId="47F09F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3)支持设备日志记录，包括但不限于登录日志、操作日志和报警日志等功能；</w:t>
            </w:r>
          </w:p>
          <w:p w14:paraId="51CC635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4)支持日志信息导出和记录删除功能；</w:t>
            </w:r>
          </w:p>
          <w:p w14:paraId="73DBC9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5)支持通过管理接口向外输出准确的报警信息功能；</w:t>
            </w:r>
          </w:p>
          <w:p w14:paraId="2E86CA2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6)设备的BMC 管理软件应能够按报警的严重程度进行区分；</w:t>
            </w:r>
          </w:p>
          <w:p w14:paraId="1D9869C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7)支持 IPMI2.0、SNMP 或 Redfish等接口功能；</w:t>
            </w:r>
          </w:p>
          <w:p w14:paraId="2B6741A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8)支持键盘、鼠标和视频的重定向、文本控制台的重定向、远程虚拟媒体、高可靠的硬件监控和管理功能；</w:t>
            </w:r>
          </w:p>
          <w:p w14:paraId="033349F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9)支持基于网络开启、关闭和重启设备的功能，并查询当前设备开机运行状态；</w:t>
            </w:r>
          </w:p>
          <w:p w14:paraId="4F1709D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10)支持故障提示功能，并可通过接口读取服务器故障信息；</w:t>
            </w:r>
          </w:p>
          <w:p w14:paraId="46CEB04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11)支持基于网络的固件更新功能，包括 BMC 和 BIOS 等；</w:t>
            </w:r>
          </w:p>
          <w:p w14:paraId="4F0EBD9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12)支持基于网络安装操作系统的功能，并可通过网络控制台访问设备；</w:t>
            </w:r>
          </w:p>
          <w:p w14:paraId="62D7B3A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13)支持通过本地的硬盘或光驱等存储设备，基于网络完成设备的操作系统安装功能；</w:t>
            </w:r>
          </w:p>
          <w:p w14:paraId="251200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14)支持通过浏览器打开管理界面并登录功能；</w:t>
            </w:r>
          </w:p>
          <w:p w14:paraId="45915B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15)支持设置口令策略功能；</w:t>
            </w:r>
          </w:p>
          <w:p w14:paraId="6A45934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16)支持访问权限设置功能，并通过日志记录访问事件；</w:t>
            </w:r>
          </w:p>
          <w:p w14:paraId="4BA1BE2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17)支持对出厂默认的用户名及口令进行安全保护功能，并提供默认口令修改提示；</w:t>
            </w:r>
          </w:p>
          <w:p w14:paraId="448378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18)支持读取设备主板的工作环境温度功能；</w:t>
            </w:r>
          </w:p>
          <w:p w14:paraId="3AA0C6A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19)支持读取服务器 CPU 等核心器件的温度功能；</w:t>
            </w:r>
          </w:p>
          <w:p w14:paraId="314CB76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20)支持通过外部管理工具进行 BMC</w:t>
            </w:r>
            <w:r>
              <w:rPr>
                <w:rFonts w:hint="eastAsia" w:ascii="Arial" w:hAnsi="Arial" w:cs="Arial"/>
                <w:snapToGrid w:val="0"/>
                <w:kern w:val="0"/>
                <w:szCs w:val="21"/>
                <w:lang w:eastAsia="en-US"/>
              </w:rPr>
              <w:t>参数设置的功能，并可基于网络通过外部管理工具对 BMC 进行管理；</w:t>
            </w:r>
          </w:p>
          <w:p w14:paraId="50FE389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21)应支持固件版本查询、固件升级</w:t>
            </w:r>
          </w:p>
          <w:p w14:paraId="69EFCC0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22)支持基于网络实现开关机和复位控制的功能；</w:t>
            </w:r>
          </w:p>
          <w:p w14:paraId="4A49294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23)BMC 启动时间应不超过 180s，实现功能包括网络、IPMI、散热、传感器服务可用；</w:t>
            </w:r>
          </w:p>
          <w:p w14:paraId="7055A92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24)支持 BMC 固件设置的恢复出厂功能</w:t>
            </w:r>
          </w:p>
        </w:tc>
        <w:tc>
          <w:tcPr>
            <w:tcW w:w="853" w:type="dxa"/>
            <w:tcBorders>
              <w:tl2br w:val="nil"/>
              <w:tr2bl w:val="nil"/>
            </w:tcBorders>
            <w:shd w:val="clear" w:color="auto" w:fill="auto"/>
            <w:vAlign w:val="center"/>
          </w:tcPr>
          <w:p w14:paraId="61B5898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724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56" w:type="dxa"/>
            <w:tcBorders>
              <w:tl2br w:val="nil"/>
              <w:tr2bl w:val="nil"/>
            </w:tcBorders>
            <w:vAlign w:val="center"/>
          </w:tcPr>
          <w:p w14:paraId="3DD5997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47</w:t>
            </w:r>
          </w:p>
        </w:tc>
        <w:tc>
          <w:tcPr>
            <w:tcW w:w="1217" w:type="dxa"/>
            <w:tcBorders>
              <w:tl2br w:val="nil"/>
              <w:tr2bl w:val="nil"/>
            </w:tcBorders>
            <w:vAlign w:val="center"/>
          </w:tcPr>
          <w:p w14:paraId="66D8254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69646026">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6769E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BMC 固件增强功能</w:t>
            </w:r>
          </w:p>
        </w:tc>
        <w:tc>
          <w:tcPr>
            <w:tcW w:w="3711" w:type="dxa"/>
            <w:tcBorders>
              <w:tl2br w:val="nil"/>
              <w:tr2bl w:val="nil"/>
            </w:tcBorders>
            <w:vAlign w:val="center"/>
          </w:tcPr>
          <w:p w14:paraId="2553E8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a）网络控制、安装提供图形访问界面网络；</w:t>
            </w:r>
          </w:p>
          <w:p w14:paraId="2651CF3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b）设备的 BMC 管理软件界面显示报警信息，且能够按报警的严重程度进行区分；</w:t>
            </w:r>
          </w:p>
          <w:p w14:paraId="3083BE7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c）Web GUI 采用 BMC 端口直连，平均响应时间为不大于 1s</w:t>
            </w:r>
          </w:p>
        </w:tc>
        <w:tc>
          <w:tcPr>
            <w:tcW w:w="853" w:type="dxa"/>
            <w:tcBorders>
              <w:tl2br w:val="nil"/>
              <w:tr2bl w:val="nil"/>
            </w:tcBorders>
            <w:shd w:val="clear" w:color="auto" w:fill="auto"/>
            <w:vAlign w:val="center"/>
          </w:tcPr>
          <w:p w14:paraId="313DF43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5047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656" w:type="dxa"/>
            <w:tcBorders>
              <w:tl2br w:val="nil"/>
              <w:tr2bl w:val="nil"/>
            </w:tcBorders>
            <w:vAlign w:val="center"/>
          </w:tcPr>
          <w:p w14:paraId="1C7230C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48</w:t>
            </w:r>
          </w:p>
        </w:tc>
        <w:tc>
          <w:tcPr>
            <w:tcW w:w="1217" w:type="dxa"/>
            <w:tcBorders>
              <w:tl2br w:val="nil"/>
              <w:tr2bl w:val="nil"/>
            </w:tcBorders>
            <w:vAlign w:val="center"/>
          </w:tcPr>
          <w:p w14:paraId="6AB4771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3437272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184C1B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BIOS 固件基础功能</w:t>
            </w:r>
          </w:p>
        </w:tc>
        <w:tc>
          <w:tcPr>
            <w:tcW w:w="3711" w:type="dxa"/>
            <w:tcBorders>
              <w:tl2br w:val="nil"/>
              <w:tr2bl w:val="nil"/>
            </w:tcBorders>
            <w:vAlign w:val="center"/>
          </w:tcPr>
          <w:p w14:paraId="0CB4E73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a）支持查看固件版本、内存信息、主板信息、处理器信息和系统时间信息功能；</w:t>
            </w:r>
          </w:p>
          <w:p w14:paraId="5877614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b）支持上电初始化界面显示 CPU 信息、内存信息、固件版本和部分快捷键信息功能；</w:t>
            </w:r>
          </w:p>
          <w:p w14:paraId="369BA04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c）支持设置界面中英文显示切换功能；</w:t>
            </w:r>
          </w:p>
          <w:p w14:paraId="1534FDB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d）支持查看 PCIe 设备信息，SATA设备信息功能；</w:t>
            </w:r>
          </w:p>
          <w:p w14:paraId="2A49FCC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e）支持操作系统安装和引导功能，应并向操作系统提供计算机主板信息和服务接口；</w:t>
            </w:r>
          </w:p>
          <w:p w14:paraId="2881902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f）支持设置启动顺序，并按照设置的启动顺序启动功能；</w:t>
            </w:r>
          </w:p>
          <w:p w14:paraId="25D1790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g）支持安全启动功能；</w:t>
            </w:r>
          </w:p>
          <w:p w14:paraId="6F99C2D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h）支持设置口令、修改口令、验证口令功能；</w:t>
            </w:r>
          </w:p>
          <w:p w14:paraId="03BFDD7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i）支持板载显示控制或独立显卡的显示控制功能；</w:t>
            </w:r>
          </w:p>
          <w:p w14:paraId="32D179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j）支持 RAID 识别和启动功能；</w:t>
            </w:r>
          </w:p>
          <w:p w14:paraId="21AA771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k）支持串口重定向功能；</w:t>
            </w:r>
          </w:p>
          <w:p w14:paraId="0947C99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l）支持固件更新功能；</w:t>
            </w:r>
          </w:p>
          <w:p w14:paraId="0C92380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m）支持BIOS 固件设置的恢复出厂功能；</w:t>
            </w:r>
          </w:p>
          <w:p w14:paraId="6C91BD3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n）支持网络引导启用和关闭功能</w:t>
            </w:r>
          </w:p>
        </w:tc>
        <w:tc>
          <w:tcPr>
            <w:tcW w:w="853" w:type="dxa"/>
            <w:tcBorders>
              <w:tl2br w:val="nil"/>
              <w:tr2bl w:val="nil"/>
            </w:tcBorders>
            <w:shd w:val="clear" w:color="auto" w:fill="auto"/>
            <w:vAlign w:val="center"/>
          </w:tcPr>
          <w:p w14:paraId="3265799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D9D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5CC5F6D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49</w:t>
            </w:r>
          </w:p>
        </w:tc>
        <w:tc>
          <w:tcPr>
            <w:tcW w:w="1217" w:type="dxa"/>
            <w:tcBorders>
              <w:tl2br w:val="nil"/>
              <w:tr2bl w:val="nil"/>
            </w:tcBorders>
            <w:vAlign w:val="center"/>
          </w:tcPr>
          <w:p w14:paraId="350908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vMerge w:val="continue"/>
            <w:tcBorders>
              <w:tl2br w:val="nil"/>
              <w:tr2bl w:val="nil"/>
            </w:tcBorders>
            <w:vAlign w:val="center"/>
          </w:tcPr>
          <w:p w14:paraId="5218C808">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16B931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远程控制</w:t>
            </w:r>
          </w:p>
        </w:tc>
        <w:tc>
          <w:tcPr>
            <w:tcW w:w="3711" w:type="dxa"/>
            <w:tcBorders>
              <w:tl2br w:val="nil"/>
              <w:tr2bl w:val="nil"/>
            </w:tcBorders>
            <w:vAlign w:val="center"/>
          </w:tcPr>
          <w:p w14:paraId="1711CB6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支持远程关机和重新启动功能</w:t>
            </w:r>
          </w:p>
        </w:tc>
        <w:tc>
          <w:tcPr>
            <w:tcW w:w="853" w:type="dxa"/>
            <w:tcBorders>
              <w:tl2br w:val="nil"/>
              <w:tr2bl w:val="nil"/>
            </w:tcBorders>
            <w:shd w:val="clear" w:color="auto" w:fill="auto"/>
            <w:vAlign w:val="center"/>
          </w:tcPr>
          <w:p w14:paraId="1B5C435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09C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35668A4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50</w:t>
            </w:r>
          </w:p>
        </w:tc>
        <w:tc>
          <w:tcPr>
            <w:tcW w:w="1217" w:type="dxa"/>
            <w:tcBorders>
              <w:tl2br w:val="nil"/>
              <w:tr2bl w:val="nil"/>
            </w:tcBorders>
            <w:vAlign w:val="center"/>
          </w:tcPr>
          <w:p w14:paraId="599667F8">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功能要求</w:t>
            </w:r>
          </w:p>
        </w:tc>
        <w:tc>
          <w:tcPr>
            <w:tcW w:w="1313" w:type="dxa"/>
            <w:vMerge w:val="restart"/>
            <w:tcBorders>
              <w:tl2br w:val="nil"/>
              <w:tr2bl w:val="nil"/>
            </w:tcBorders>
            <w:vAlign w:val="center"/>
          </w:tcPr>
          <w:p w14:paraId="5B26A695">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操作系统及驱动功能</w:t>
            </w:r>
          </w:p>
        </w:tc>
        <w:tc>
          <w:tcPr>
            <w:tcW w:w="1324" w:type="dxa"/>
            <w:tcBorders>
              <w:tl2br w:val="nil"/>
              <w:tr2bl w:val="nil"/>
            </w:tcBorders>
            <w:vAlign w:val="center"/>
          </w:tcPr>
          <w:p w14:paraId="23AF04A1">
            <w:pPr>
              <w:autoSpaceDE w:val="0"/>
              <w:autoSpaceDN w:val="0"/>
              <w:rPr>
                <w:rFonts w:ascii="Arial" w:hAnsi="Arial" w:cs="Arial"/>
                <w:snapToGrid w:val="0"/>
                <w:kern w:val="0"/>
                <w:szCs w:val="21"/>
                <w:lang w:eastAsia="en-US"/>
              </w:rPr>
            </w:pPr>
            <w:r>
              <w:rPr>
                <w:rFonts w:ascii="Arial" w:hAnsi="Arial" w:cs="Segoe UI Symbol"/>
                <w:snapToGrid w:val="0"/>
                <w:kern w:val="0"/>
                <w:szCs w:val="21"/>
                <w:lang w:eastAsia="en-US"/>
              </w:rPr>
              <w:t>★</w:t>
            </w:r>
            <w:r>
              <w:rPr>
                <w:rFonts w:ascii="Arial" w:hAnsi="Arial" w:cs="Arial"/>
                <w:snapToGrid w:val="0"/>
                <w:color w:val="000000"/>
                <w:kern w:val="0"/>
                <w:szCs w:val="21"/>
                <w:lang w:eastAsia="en-US"/>
              </w:rPr>
              <w:t>操作系统及驱动的升级</w:t>
            </w:r>
          </w:p>
        </w:tc>
        <w:tc>
          <w:tcPr>
            <w:tcW w:w="3711" w:type="dxa"/>
            <w:tcBorders>
              <w:tl2br w:val="nil"/>
              <w:tr2bl w:val="nil"/>
            </w:tcBorders>
            <w:vAlign w:val="center"/>
          </w:tcPr>
          <w:p w14:paraId="4A43C71F">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支持通过网络、闪存盘对操作系统、驱动进行升级</w:t>
            </w:r>
          </w:p>
        </w:tc>
        <w:tc>
          <w:tcPr>
            <w:tcW w:w="853" w:type="dxa"/>
            <w:tcBorders>
              <w:tl2br w:val="nil"/>
              <w:tr2bl w:val="nil"/>
            </w:tcBorders>
            <w:shd w:val="clear" w:color="auto" w:fill="auto"/>
            <w:vAlign w:val="center"/>
          </w:tcPr>
          <w:p w14:paraId="23EE0EA8">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6C6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338FE50A">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51</w:t>
            </w:r>
          </w:p>
        </w:tc>
        <w:tc>
          <w:tcPr>
            <w:tcW w:w="1217" w:type="dxa"/>
            <w:tcBorders>
              <w:tl2br w:val="nil"/>
              <w:tr2bl w:val="nil"/>
            </w:tcBorders>
            <w:vAlign w:val="center"/>
          </w:tcPr>
          <w:p w14:paraId="098C3462">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功能要求</w:t>
            </w:r>
          </w:p>
        </w:tc>
        <w:tc>
          <w:tcPr>
            <w:tcW w:w="1313" w:type="dxa"/>
            <w:vMerge w:val="continue"/>
            <w:tcBorders>
              <w:tl2br w:val="nil"/>
              <w:tr2bl w:val="nil"/>
            </w:tcBorders>
            <w:vAlign w:val="center"/>
          </w:tcPr>
          <w:p w14:paraId="1CA2720B">
            <w:pPr>
              <w:autoSpaceDE w:val="0"/>
              <w:autoSpaceDN w:val="0"/>
              <w:rPr>
                <w:rFonts w:ascii="Arial" w:hAnsi="Arial" w:cs="Arial"/>
                <w:snapToGrid w:val="0"/>
                <w:kern w:val="0"/>
                <w:szCs w:val="21"/>
                <w:lang w:eastAsia="en-US"/>
              </w:rPr>
            </w:pPr>
          </w:p>
        </w:tc>
        <w:tc>
          <w:tcPr>
            <w:tcW w:w="1324" w:type="dxa"/>
            <w:tcBorders>
              <w:tl2br w:val="nil"/>
              <w:tr2bl w:val="nil"/>
            </w:tcBorders>
            <w:vAlign w:val="center"/>
          </w:tcPr>
          <w:p w14:paraId="134DE8BC">
            <w:pPr>
              <w:autoSpaceDE w:val="0"/>
              <w:autoSpaceDN w:val="0"/>
              <w:rPr>
                <w:rFonts w:ascii="Arial" w:hAnsi="Arial" w:cs="Arial"/>
                <w:snapToGrid w:val="0"/>
                <w:kern w:val="0"/>
                <w:szCs w:val="21"/>
                <w:lang w:eastAsia="en-US"/>
              </w:rPr>
            </w:pPr>
            <w:r>
              <w:rPr>
                <w:rFonts w:ascii="Arial" w:hAnsi="Arial" w:cs="Segoe UI Symbol"/>
                <w:snapToGrid w:val="0"/>
                <w:kern w:val="0"/>
                <w:szCs w:val="21"/>
                <w:lang w:eastAsia="en-US"/>
              </w:rPr>
              <w:t>★</w:t>
            </w:r>
            <w:r>
              <w:rPr>
                <w:rFonts w:ascii="Arial" w:hAnsi="Arial" w:cs="Arial"/>
                <w:snapToGrid w:val="0"/>
                <w:color w:val="000000"/>
                <w:kern w:val="0"/>
                <w:szCs w:val="21"/>
                <w:lang w:eastAsia="en-US"/>
              </w:rPr>
              <w:t>操作系统功能</w:t>
            </w:r>
          </w:p>
        </w:tc>
        <w:tc>
          <w:tcPr>
            <w:tcW w:w="3711" w:type="dxa"/>
            <w:tcBorders>
              <w:tl2br w:val="nil"/>
              <w:tr2bl w:val="nil"/>
            </w:tcBorders>
            <w:vAlign w:val="center"/>
          </w:tcPr>
          <w:p w14:paraId="58F1153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支持访问控制、安全审计、网络接入鉴别等功能；</w:t>
            </w:r>
          </w:p>
          <w:p w14:paraId="0A846075">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b) 操作系统其他功能应满足操作系统政府采购需求标准中加*的指</w:t>
            </w:r>
            <w:r>
              <w:rPr>
                <w:rFonts w:hint="eastAsia" w:ascii="Arial" w:hAnsi="Arial" w:cs="Arial"/>
                <w:snapToGrid w:val="0"/>
                <w:color w:val="000000"/>
                <w:kern w:val="0"/>
                <w:szCs w:val="21"/>
                <w:lang w:eastAsia="en-US"/>
              </w:rPr>
              <w:t>标要求;</w:t>
            </w:r>
          </w:p>
        </w:tc>
        <w:tc>
          <w:tcPr>
            <w:tcW w:w="853" w:type="dxa"/>
            <w:tcBorders>
              <w:tl2br w:val="nil"/>
              <w:tr2bl w:val="nil"/>
            </w:tcBorders>
            <w:shd w:val="clear" w:color="auto" w:fill="auto"/>
            <w:vAlign w:val="center"/>
          </w:tcPr>
          <w:p w14:paraId="5DE158CA">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6C5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56" w:type="dxa"/>
            <w:tcBorders>
              <w:tl2br w:val="nil"/>
              <w:tr2bl w:val="nil"/>
            </w:tcBorders>
            <w:vAlign w:val="center"/>
          </w:tcPr>
          <w:p w14:paraId="1FF4C15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52</w:t>
            </w:r>
          </w:p>
        </w:tc>
        <w:tc>
          <w:tcPr>
            <w:tcW w:w="1217" w:type="dxa"/>
            <w:tcBorders>
              <w:tl2br w:val="nil"/>
              <w:tr2bl w:val="nil"/>
            </w:tcBorders>
            <w:vAlign w:val="center"/>
          </w:tcPr>
          <w:p w14:paraId="3169D42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313" w:type="dxa"/>
            <w:tcBorders>
              <w:tl2br w:val="nil"/>
              <w:tr2bl w:val="nil"/>
            </w:tcBorders>
            <w:vAlign w:val="center"/>
          </w:tcPr>
          <w:p w14:paraId="104B300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中文信息处理功能</w:t>
            </w:r>
          </w:p>
        </w:tc>
        <w:tc>
          <w:tcPr>
            <w:tcW w:w="1324" w:type="dxa"/>
            <w:tcBorders>
              <w:tl2br w:val="nil"/>
              <w:tr2bl w:val="nil"/>
            </w:tcBorders>
            <w:vAlign w:val="center"/>
          </w:tcPr>
          <w:p w14:paraId="7E45779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中文信息处理</w:t>
            </w:r>
          </w:p>
        </w:tc>
        <w:tc>
          <w:tcPr>
            <w:tcW w:w="3711" w:type="dxa"/>
            <w:tcBorders>
              <w:tl2br w:val="nil"/>
              <w:tr2bl w:val="nil"/>
            </w:tcBorders>
            <w:vAlign w:val="center"/>
          </w:tcPr>
          <w:p w14:paraId="30A906D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 18030 的有关规定</w:t>
            </w:r>
          </w:p>
        </w:tc>
        <w:tc>
          <w:tcPr>
            <w:tcW w:w="853" w:type="dxa"/>
            <w:tcBorders>
              <w:tl2br w:val="nil"/>
              <w:tr2bl w:val="nil"/>
            </w:tcBorders>
            <w:shd w:val="clear" w:color="auto" w:fill="auto"/>
            <w:vAlign w:val="center"/>
          </w:tcPr>
          <w:p w14:paraId="0AEDB10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854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 w:type="dxa"/>
            <w:tcBorders>
              <w:tl2br w:val="nil"/>
              <w:tr2bl w:val="nil"/>
            </w:tcBorders>
            <w:vAlign w:val="center"/>
          </w:tcPr>
          <w:p w14:paraId="51BC376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53</w:t>
            </w:r>
          </w:p>
        </w:tc>
        <w:tc>
          <w:tcPr>
            <w:tcW w:w="1217" w:type="dxa"/>
            <w:tcBorders>
              <w:tl2br w:val="nil"/>
              <w:tr2bl w:val="nil"/>
            </w:tcBorders>
            <w:vAlign w:val="center"/>
          </w:tcPr>
          <w:p w14:paraId="2943B17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tcBorders>
              <w:tl2br w:val="nil"/>
              <w:tr2bl w:val="nil"/>
            </w:tcBorders>
            <w:vAlign w:val="center"/>
          </w:tcPr>
          <w:p w14:paraId="1C07375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关键部件安全要求</w:t>
            </w:r>
          </w:p>
        </w:tc>
        <w:tc>
          <w:tcPr>
            <w:tcW w:w="1324" w:type="dxa"/>
            <w:tcBorders>
              <w:tl2br w:val="nil"/>
              <w:tr2bl w:val="nil"/>
            </w:tcBorders>
            <w:vAlign w:val="center"/>
          </w:tcPr>
          <w:p w14:paraId="0DF256F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关键部件安全要求</w:t>
            </w:r>
          </w:p>
        </w:tc>
        <w:tc>
          <w:tcPr>
            <w:tcW w:w="3711" w:type="dxa"/>
            <w:tcBorders>
              <w:tl2br w:val="nil"/>
              <w:tr2bl w:val="nil"/>
            </w:tcBorders>
            <w:vAlign w:val="center"/>
          </w:tcPr>
          <w:p w14:paraId="2DAF9FF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和操作系统等关键部件应当符合安全可靠测评要求</w:t>
            </w:r>
          </w:p>
        </w:tc>
        <w:tc>
          <w:tcPr>
            <w:tcW w:w="853" w:type="dxa"/>
            <w:tcBorders>
              <w:tl2br w:val="nil"/>
              <w:tr2bl w:val="nil"/>
            </w:tcBorders>
            <w:shd w:val="clear" w:color="auto" w:fill="auto"/>
            <w:vAlign w:val="center"/>
          </w:tcPr>
          <w:p w14:paraId="49DE330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6A4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363D323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54</w:t>
            </w:r>
          </w:p>
        </w:tc>
        <w:tc>
          <w:tcPr>
            <w:tcW w:w="1217" w:type="dxa"/>
            <w:tcBorders>
              <w:tl2br w:val="nil"/>
              <w:tr2bl w:val="nil"/>
            </w:tcBorders>
            <w:vAlign w:val="center"/>
          </w:tcPr>
          <w:p w14:paraId="29E9E7E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restart"/>
            <w:tcBorders>
              <w:tl2br w:val="nil"/>
              <w:tr2bl w:val="nil"/>
            </w:tcBorders>
            <w:vAlign w:val="center"/>
          </w:tcPr>
          <w:p w14:paraId="6D44396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固件安全要求</w:t>
            </w:r>
          </w:p>
        </w:tc>
        <w:tc>
          <w:tcPr>
            <w:tcW w:w="1324" w:type="dxa"/>
            <w:tcBorders>
              <w:tl2br w:val="nil"/>
              <w:tr2bl w:val="nil"/>
            </w:tcBorders>
            <w:vAlign w:val="center"/>
          </w:tcPr>
          <w:p w14:paraId="6795D45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故障检测</w:t>
            </w:r>
          </w:p>
        </w:tc>
        <w:tc>
          <w:tcPr>
            <w:tcW w:w="3711" w:type="dxa"/>
            <w:tcBorders>
              <w:tl2br w:val="nil"/>
              <w:tr2bl w:val="nil"/>
            </w:tcBorders>
            <w:vAlign w:val="center"/>
          </w:tcPr>
          <w:p w14:paraId="5115E2F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支持故障检测功能，可以检测到具体的 FRU（内存、硬盘等）的故障并发出告警</w:t>
            </w:r>
          </w:p>
        </w:tc>
        <w:tc>
          <w:tcPr>
            <w:tcW w:w="853" w:type="dxa"/>
            <w:tcBorders>
              <w:tl2br w:val="nil"/>
              <w:tr2bl w:val="nil"/>
            </w:tcBorders>
            <w:shd w:val="clear" w:color="auto" w:fill="auto"/>
            <w:vAlign w:val="center"/>
          </w:tcPr>
          <w:p w14:paraId="435667D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0CAE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4AA0370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55</w:t>
            </w:r>
          </w:p>
        </w:tc>
        <w:tc>
          <w:tcPr>
            <w:tcW w:w="1217" w:type="dxa"/>
            <w:tcBorders>
              <w:tl2br w:val="nil"/>
              <w:tr2bl w:val="nil"/>
            </w:tcBorders>
            <w:vAlign w:val="center"/>
          </w:tcPr>
          <w:p w14:paraId="5F7611D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46913931">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F86EAB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内存故障智能预测和自愈修复</w:t>
            </w:r>
          </w:p>
        </w:tc>
        <w:tc>
          <w:tcPr>
            <w:tcW w:w="3711" w:type="dxa"/>
            <w:tcBorders>
              <w:tl2br w:val="nil"/>
              <w:tr2bl w:val="nil"/>
            </w:tcBorders>
            <w:vAlign w:val="center"/>
          </w:tcPr>
          <w:p w14:paraId="500F868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支持内存故障智能预测和自愈修复，提前自动硬隔离，避免内存故障引起的非预期宕机以及内存寿命的降低</w:t>
            </w:r>
          </w:p>
        </w:tc>
        <w:tc>
          <w:tcPr>
            <w:tcW w:w="853" w:type="dxa"/>
            <w:tcBorders>
              <w:tl2br w:val="nil"/>
              <w:tr2bl w:val="nil"/>
            </w:tcBorders>
            <w:shd w:val="clear" w:color="auto" w:fill="auto"/>
            <w:vAlign w:val="center"/>
          </w:tcPr>
          <w:p w14:paraId="08F564C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E6C1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69C028B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56</w:t>
            </w:r>
          </w:p>
        </w:tc>
        <w:tc>
          <w:tcPr>
            <w:tcW w:w="1217" w:type="dxa"/>
            <w:tcBorders>
              <w:tl2br w:val="nil"/>
              <w:tr2bl w:val="nil"/>
            </w:tcBorders>
            <w:vAlign w:val="center"/>
          </w:tcPr>
          <w:p w14:paraId="317C442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4B70A76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363CF63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硬盘故障智能预测</w:t>
            </w:r>
          </w:p>
        </w:tc>
        <w:tc>
          <w:tcPr>
            <w:tcW w:w="3711" w:type="dxa"/>
            <w:tcBorders>
              <w:tl2br w:val="nil"/>
              <w:tr2bl w:val="nil"/>
            </w:tcBorders>
            <w:vAlign w:val="center"/>
          </w:tcPr>
          <w:p w14:paraId="1D0D321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支持硬盘故障智能预测，基于故障模型预测出硬盘的故障</w:t>
            </w:r>
          </w:p>
        </w:tc>
        <w:tc>
          <w:tcPr>
            <w:tcW w:w="853" w:type="dxa"/>
            <w:tcBorders>
              <w:tl2br w:val="nil"/>
              <w:tr2bl w:val="nil"/>
            </w:tcBorders>
            <w:shd w:val="clear" w:color="auto" w:fill="auto"/>
            <w:vAlign w:val="center"/>
          </w:tcPr>
          <w:p w14:paraId="464244B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E40D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62E03D7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57</w:t>
            </w:r>
          </w:p>
        </w:tc>
        <w:tc>
          <w:tcPr>
            <w:tcW w:w="1217" w:type="dxa"/>
            <w:tcBorders>
              <w:tl2br w:val="nil"/>
              <w:tr2bl w:val="nil"/>
            </w:tcBorders>
            <w:vAlign w:val="center"/>
          </w:tcPr>
          <w:p w14:paraId="1FECA45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7AB4BF4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ABE7A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PCIe 链路故障智能诊断</w:t>
            </w:r>
          </w:p>
        </w:tc>
        <w:tc>
          <w:tcPr>
            <w:tcW w:w="3711" w:type="dxa"/>
            <w:tcBorders>
              <w:tl2br w:val="nil"/>
              <w:tr2bl w:val="nil"/>
            </w:tcBorders>
            <w:vAlign w:val="center"/>
          </w:tcPr>
          <w:p w14:paraId="39EF841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PCIe 链路故障智能诊断，判断出现故障的PCIe 链路</w:t>
            </w:r>
          </w:p>
        </w:tc>
        <w:tc>
          <w:tcPr>
            <w:tcW w:w="853" w:type="dxa"/>
            <w:tcBorders>
              <w:tl2br w:val="nil"/>
              <w:tr2bl w:val="nil"/>
            </w:tcBorders>
            <w:shd w:val="clear" w:color="auto" w:fill="auto"/>
            <w:vAlign w:val="center"/>
          </w:tcPr>
          <w:p w14:paraId="37A65E6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0E7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vAlign w:val="center"/>
          </w:tcPr>
          <w:p w14:paraId="63793A2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58</w:t>
            </w:r>
          </w:p>
        </w:tc>
        <w:tc>
          <w:tcPr>
            <w:tcW w:w="1217" w:type="dxa"/>
            <w:tcBorders>
              <w:tl2br w:val="nil"/>
              <w:tr2bl w:val="nil"/>
            </w:tcBorders>
            <w:vAlign w:val="center"/>
          </w:tcPr>
          <w:p w14:paraId="548F325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1D643A09">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12D7FC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内存故障隔离</w:t>
            </w:r>
          </w:p>
        </w:tc>
        <w:tc>
          <w:tcPr>
            <w:tcW w:w="3711" w:type="dxa"/>
            <w:tcBorders>
              <w:tl2br w:val="nil"/>
              <w:tr2bl w:val="nil"/>
            </w:tcBorders>
            <w:vAlign w:val="center"/>
          </w:tcPr>
          <w:p w14:paraId="6981453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支持内存故障隔离，在内存产生 CE故障时，内存地址被隔离成功，服务器正常运行，业务系统不中断</w:t>
            </w:r>
          </w:p>
        </w:tc>
        <w:tc>
          <w:tcPr>
            <w:tcW w:w="853" w:type="dxa"/>
            <w:tcBorders>
              <w:tl2br w:val="nil"/>
              <w:tr2bl w:val="nil"/>
            </w:tcBorders>
            <w:shd w:val="clear" w:color="auto" w:fill="auto"/>
            <w:vAlign w:val="center"/>
          </w:tcPr>
          <w:p w14:paraId="21A8B83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F44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46F69F3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59</w:t>
            </w:r>
          </w:p>
        </w:tc>
        <w:tc>
          <w:tcPr>
            <w:tcW w:w="1217" w:type="dxa"/>
            <w:tcBorders>
              <w:tl2br w:val="nil"/>
              <w:tr2bl w:val="nil"/>
            </w:tcBorders>
            <w:vAlign w:val="center"/>
          </w:tcPr>
          <w:p w14:paraId="0059541A">
            <w:pPr>
              <w:pStyle w:val="11"/>
              <w:autoSpaceDE w:val="0"/>
              <w:autoSpaceDN w:val="0"/>
              <w:spacing w:after="160"/>
              <w:rPr>
                <w:rFonts w:ascii="Arial" w:hAnsi="Arial" w:cs="Arial"/>
                <w:snapToGrid w:val="0"/>
                <w:kern w:val="0"/>
                <w:szCs w:val="21"/>
                <w:lang w:eastAsia="en-US"/>
              </w:rPr>
            </w:pPr>
          </w:p>
          <w:p w14:paraId="0F9D4A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6501AF30">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9CB926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内存、PCIe卡的故障精准告警功能</w:t>
            </w:r>
          </w:p>
        </w:tc>
        <w:tc>
          <w:tcPr>
            <w:tcW w:w="3711" w:type="dxa"/>
            <w:tcBorders>
              <w:tl2br w:val="nil"/>
              <w:tr2bl w:val="nil"/>
            </w:tcBorders>
            <w:vAlign w:val="center"/>
          </w:tcPr>
          <w:p w14:paraId="04CA9B2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支持内存、PCIe 卡的故障精准告警功能，触发告警并明确指示具体的故障位置</w:t>
            </w:r>
          </w:p>
        </w:tc>
        <w:tc>
          <w:tcPr>
            <w:tcW w:w="853" w:type="dxa"/>
            <w:tcBorders>
              <w:tl2br w:val="nil"/>
              <w:tr2bl w:val="nil"/>
            </w:tcBorders>
            <w:shd w:val="clear" w:color="auto" w:fill="auto"/>
            <w:vAlign w:val="center"/>
          </w:tcPr>
          <w:p w14:paraId="706576C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B64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236C6F2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60</w:t>
            </w:r>
          </w:p>
        </w:tc>
        <w:tc>
          <w:tcPr>
            <w:tcW w:w="1217" w:type="dxa"/>
            <w:tcBorders>
              <w:tl2br w:val="nil"/>
              <w:tr2bl w:val="nil"/>
            </w:tcBorders>
            <w:vAlign w:val="center"/>
          </w:tcPr>
          <w:p w14:paraId="16E0333F">
            <w:pPr>
              <w:pStyle w:val="11"/>
              <w:autoSpaceDE w:val="0"/>
              <w:autoSpaceDN w:val="0"/>
              <w:spacing w:after="160"/>
              <w:rPr>
                <w:rFonts w:ascii="Arial" w:hAnsi="Arial" w:cs="Arial"/>
                <w:snapToGrid w:val="0"/>
                <w:kern w:val="0"/>
                <w:szCs w:val="21"/>
                <w:lang w:eastAsia="en-US"/>
              </w:rPr>
            </w:pPr>
          </w:p>
          <w:p w14:paraId="71D19BF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62ECB2A8">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E3ED56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核重启隔离</w:t>
            </w:r>
          </w:p>
        </w:tc>
        <w:tc>
          <w:tcPr>
            <w:tcW w:w="3711" w:type="dxa"/>
            <w:tcBorders>
              <w:tl2br w:val="nil"/>
              <w:tr2bl w:val="nil"/>
            </w:tcBorders>
            <w:vAlign w:val="center"/>
          </w:tcPr>
          <w:p w14:paraId="1B1975C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CPU 核发生不可纠正故障后，重启后由BIOS 隔离该故障核，OS不可见，防止 OS 再次使用导致系统异常，核 0 除外</w:t>
            </w:r>
          </w:p>
        </w:tc>
        <w:tc>
          <w:tcPr>
            <w:tcW w:w="853" w:type="dxa"/>
            <w:tcBorders>
              <w:tl2br w:val="nil"/>
              <w:tr2bl w:val="nil"/>
            </w:tcBorders>
            <w:shd w:val="clear" w:color="auto" w:fill="auto"/>
            <w:vAlign w:val="center"/>
          </w:tcPr>
          <w:p w14:paraId="13AC49B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1E15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656" w:type="dxa"/>
            <w:tcBorders>
              <w:tl2br w:val="nil"/>
              <w:tr2bl w:val="nil"/>
            </w:tcBorders>
            <w:vAlign w:val="center"/>
          </w:tcPr>
          <w:p w14:paraId="1AB584A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61</w:t>
            </w:r>
          </w:p>
        </w:tc>
        <w:tc>
          <w:tcPr>
            <w:tcW w:w="1217" w:type="dxa"/>
            <w:tcBorders>
              <w:tl2br w:val="nil"/>
              <w:tr2bl w:val="nil"/>
            </w:tcBorders>
            <w:vAlign w:val="center"/>
          </w:tcPr>
          <w:p w14:paraId="36788E1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5FC9DDD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53955C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内存地址隔离</w:t>
            </w:r>
          </w:p>
        </w:tc>
        <w:tc>
          <w:tcPr>
            <w:tcW w:w="3711" w:type="dxa"/>
            <w:tcBorders>
              <w:tl2br w:val="nil"/>
              <w:tr2bl w:val="nil"/>
            </w:tcBorders>
            <w:vAlign w:val="center"/>
          </w:tcPr>
          <w:p w14:paraId="1299A2A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在硬件支持的情况下，支持故障内</w:t>
            </w:r>
            <w:r>
              <w:rPr>
                <w:rFonts w:hint="eastAsia" w:ascii="Arial" w:hAnsi="Arial" w:cs="Arial"/>
                <w:snapToGrid w:val="0"/>
                <w:kern w:val="0"/>
                <w:szCs w:val="21"/>
                <w:lang w:eastAsia="en-US"/>
              </w:rPr>
              <w:t>存地址重启后隔离</w:t>
            </w:r>
          </w:p>
        </w:tc>
        <w:tc>
          <w:tcPr>
            <w:tcW w:w="853" w:type="dxa"/>
            <w:tcBorders>
              <w:tl2br w:val="nil"/>
              <w:tr2bl w:val="nil"/>
            </w:tcBorders>
            <w:shd w:val="clear" w:color="auto" w:fill="auto"/>
            <w:vAlign w:val="center"/>
          </w:tcPr>
          <w:p w14:paraId="1215D14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0DE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58E7E87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62</w:t>
            </w:r>
          </w:p>
        </w:tc>
        <w:tc>
          <w:tcPr>
            <w:tcW w:w="1217" w:type="dxa"/>
            <w:tcBorders>
              <w:tl2br w:val="nil"/>
              <w:tr2bl w:val="nil"/>
            </w:tcBorders>
            <w:vAlign w:val="center"/>
          </w:tcPr>
          <w:p w14:paraId="118AA15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53031CF4">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8144E1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内存存储阵列替换</w:t>
            </w:r>
          </w:p>
        </w:tc>
        <w:tc>
          <w:tcPr>
            <w:tcW w:w="3711" w:type="dxa"/>
            <w:tcBorders>
              <w:tl2br w:val="nil"/>
              <w:tr2bl w:val="nil"/>
            </w:tcBorders>
            <w:vAlign w:val="center"/>
          </w:tcPr>
          <w:p w14:paraId="5440108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在硬件支持的情况下，支持故障内存存储阵列替换</w:t>
            </w:r>
          </w:p>
        </w:tc>
        <w:tc>
          <w:tcPr>
            <w:tcW w:w="853" w:type="dxa"/>
            <w:tcBorders>
              <w:tl2br w:val="nil"/>
              <w:tr2bl w:val="nil"/>
            </w:tcBorders>
            <w:shd w:val="clear" w:color="auto" w:fill="auto"/>
            <w:vAlign w:val="center"/>
          </w:tcPr>
          <w:p w14:paraId="6E8613E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91C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6346444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63</w:t>
            </w:r>
          </w:p>
        </w:tc>
        <w:tc>
          <w:tcPr>
            <w:tcW w:w="1217" w:type="dxa"/>
            <w:tcBorders>
              <w:tl2br w:val="nil"/>
              <w:tr2bl w:val="nil"/>
            </w:tcBorders>
            <w:vAlign w:val="center"/>
          </w:tcPr>
          <w:p w14:paraId="4DA4DF9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1F6B628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37C037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安全启动</w:t>
            </w:r>
          </w:p>
        </w:tc>
        <w:tc>
          <w:tcPr>
            <w:tcW w:w="3711" w:type="dxa"/>
            <w:tcBorders>
              <w:tl2br w:val="nil"/>
              <w:tr2bl w:val="nil"/>
            </w:tcBorders>
            <w:vAlign w:val="center"/>
          </w:tcPr>
          <w:p w14:paraId="347611D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支持执行环境要求在整个系统启动的过程中，系统应提供一个机制来保护平台的完整性</w:t>
            </w:r>
          </w:p>
        </w:tc>
        <w:tc>
          <w:tcPr>
            <w:tcW w:w="853" w:type="dxa"/>
            <w:tcBorders>
              <w:tl2br w:val="nil"/>
              <w:tr2bl w:val="nil"/>
            </w:tcBorders>
            <w:shd w:val="clear" w:color="auto" w:fill="auto"/>
            <w:vAlign w:val="center"/>
          </w:tcPr>
          <w:p w14:paraId="2ED1D24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08F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656" w:type="dxa"/>
            <w:tcBorders>
              <w:tl2br w:val="nil"/>
              <w:tr2bl w:val="nil"/>
            </w:tcBorders>
            <w:vAlign w:val="center"/>
          </w:tcPr>
          <w:p w14:paraId="6EB39CF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64</w:t>
            </w:r>
          </w:p>
        </w:tc>
        <w:tc>
          <w:tcPr>
            <w:tcW w:w="1217" w:type="dxa"/>
            <w:tcBorders>
              <w:tl2br w:val="nil"/>
              <w:tr2bl w:val="nil"/>
            </w:tcBorders>
            <w:vAlign w:val="center"/>
          </w:tcPr>
          <w:p w14:paraId="2628853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restart"/>
            <w:tcBorders>
              <w:tl2br w:val="nil"/>
              <w:tr2bl w:val="nil"/>
            </w:tcBorders>
            <w:vAlign w:val="center"/>
          </w:tcPr>
          <w:p w14:paraId="1A7213C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系统安全要求</w:t>
            </w:r>
          </w:p>
        </w:tc>
        <w:tc>
          <w:tcPr>
            <w:tcW w:w="1324" w:type="dxa"/>
            <w:tcBorders>
              <w:tl2br w:val="nil"/>
              <w:tr2bl w:val="nil"/>
            </w:tcBorders>
            <w:vAlign w:val="center"/>
          </w:tcPr>
          <w:p w14:paraId="2C574A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syslog 双向鉴别</w:t>
            </w:r>
          </w:p>
        </w:tc>
        <w:tc>
          <w:tcPr>
            <w:tcW w:w="3711" w:type="dxa"/>
            <w:tcBorders>
              <w:tl2br w:val="nil"/>
              <w:tr2bl w:val="nil"/>
            </w:tcBorders>
            <w:vAlign w:val="center"/>
          </w:tcPr>
          <w:p w14:paraId="1756DD0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支持系统日志双向鉴别，对服务器根证书和客户端根证书进行鉴别</w:t>
            </w:r>
          </w:p>
        </w:tc>
        <w:tc>
          <w:tcPr>
            <w:tcW w:w="853" w:type="dxa"/>
            <w:tcBorders>
              <w:tl2br w:val="nil"/>
              <w:tr2bl w:val="nil"/>
            </w:tcBorders>
            <w:shd w:val="clear" w:color="auto" w:fill="auto"/>
            <w:vAlign w:val="center"/>
          </w:tcPr>
          <w:p w14:paraId="090EFCF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B1C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301C0B7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65</w:t>
            </w:r>
          </w:p>
        </w:tc>
        <w:tc>
          <w:tcPr>
            <w:tcW w:w="1217" w:type="dxa"/>
            <w:tcBorders>
              <w:tl2br w:val="nil"/>
              <w:tr2bl w:val="nil"/>
            </w:tcBorders>
            <w:vAlign w:val="center"/>
          </w:tcPr>
          <w:p w14:paraId="0437733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16C6BB62">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C6A734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弱口令字典检查</w:t>
            </w:r>
          </w:p>
        </w:tc>
        <w:tc>
          <w:tcPr>
            <w:tcW w:w="3711" w:type="dxa"/>
            <w:tcBorders>
              <w:tl2br w:val="nil"/>
              <w:tr2bl w:val="nil"/>
            </w:tcBorders>
            <w:vAlign w:val="center"/>
          </w:tcPr>
          <w:p w14:paraId="384CD93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支持弱口令字典检查功能，出现在弱口令字典中的字符串不能被设置为用户口令</w:t>
            </w:r>
          </w:p>
        </w:tc>
        <w:tc>
          <w:tcPr>
            <w:tcW w:w="853" w:type="dxa"/>
            <w:tcBorders>
              <w:tl2br w:val="nil"/>
              <w:tr2bl w:val="nil"/>
            </w:tcBorders>
            <w:shd w:val="clear" w:color="auto" w:fill="auto"/>
            <w:vAlign w:val="center"/>
          </w:tcPr>
          <w:p w14:paraId="1B4A299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987F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2BED81A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66</w:t>
            </w:r>
          </w:p>
        </w:tc>
        <w:tc>
          <w:tcPr>
            <w:tcW w:w="1217" w:type="dxa"/>
            <w:tcBorders>
              <w:tl2br w:val="nil"/>
              <w:tr2bl w:val="nil"/>
            </w:tcBorders>
            <w:vAlign w:val="center"/>
          </w:tcPr>
          <w:p w14:paraId="4338A4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64352BD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4F8E25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白名单访问控制</w:t>
            </w:r>
          </w:p>
        </w:tc>
        <w:tc>
          <w:tcPr>
            <w:tcW w:w="3711" w:type="dxa"/>
            <w:tcBorders>
              <w:tl2br w:val="nil"/>
              <w:tr2bl w:val="nil"/>
            </w:tcBorders>
            <w:vAlign w:val="center"/>
          </w:tcPr>
          <w:p w14:paraId="4CA1668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支持基于时间、IP 或 MAC 白名单访问控制</w:t>
            </w:r>
          </w:p>
        </w:tc>
        <w:tc>
          <w:tcPr>
            <w:tcW w:w="853" w:type="dxa"/>
            <w:tcBorders>
              <w:tl2br w:val="nil"/>
              <w:tr2bl w:val="nil"/>
            </w:tcBorders>
            <w:shd w:val="clear" w:color="auto" w:fill="auto"/>
            <w:vAlign w:val="center"/>
          </w:tcPr>
          <w:p w14:paraId="42B6774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6F6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08C2BC2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67</w:t>
            </w:r>
          </w:p>
        </w:tc>
        <w:tc>
          <w:tcPr>
            <w:tcW w:w="1217" w:type="dxa"/>
            <w:tcBorders>
              <w:tl2br w:val="nil"/>
              <w:tr2bl w:val="nil"/>
            </w:tcBorders>
            <w:vAlign w:val="center"/>
          </w:tcPr>
          <w:p w14:paraId="4B830F2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0E0B8336">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9A69FE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双因素鉴别</w:t>
            </w:r>
          </w:p>
        </w:tc>
        <w:tc>
          <w:tcPr>
            <w:tcW w:w="3711" w:type="dxa"/>
            <w:tcBorders>
              <w:tl2br w:val="nil"/>
              <w:tr2bl w:val="nil"/>
            </w:tcBorders>
            <w:vAlign w:val="center"/>
          </w:tcPr>
          <w:p w14:paraId="2B368E6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支持使用客户端证书和证书密码的双因素鉴别方式登录管理系统</w:t>
            </w:r>
          </w:p>
        </w:tc>
        <w:tc>
          <w:tcPr>
            <w:tcW w:w="853" w:type="dxa"/>
            <w:tcBorders>
              <w:tl2br w:val="nil"/>
              <w:tr2bl w:val="nil"/>
            </w:tcBorders>
            <w:shd w:val="clear" w:color="auto" w:fill="auto"/>
            <w:vAlign w:val="center"/>
          </w:tcPr>
          <w:p w14:paraId="4679F01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F8F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2DD97AD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68</w:t>
            </w:r>
          </w:p>
        </w:tc>
        <w:tc>
          <w:tcPr>
            <w:tcW w:w="1217" w:type="dxa"/>
            <w:tcBorders>
              <w:tl2br w:val="nil"/>
              <w:tr2bl w:val="nil"/>
            </w:tcBorders>
            <w:vAlign w:val="center"/>
          </w:tcPr>
          <w:p w14:paraId="7CBCBB9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616BE09E">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451C42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二次鉴别</w:t>
            </w:r>
          </w:p>
        </w:tc>
        <w:tc>
          <w:tcPr>
            <w:tcW w:w="3711" w:type="dxa"/>
            <w:tcBorders>
              <w:tl2br w:val="nil"/>
              <w:tr2bl w:val="nil"/>
            </w:tcBorders>
            <w:vAlign w:val="center"/>
          </w:tcPr>
          <w:p w14:paraId="615AF59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支持二次鉴别功能。对于用户配置、权限配置、公钥导入等重要的管理操作，已登录用户应通过二次鉴别后，才能执行操作</w:t>
            </w:r>
          </w:p>
        </w:tc>
        <w:tc>
          <w:tcPr>
            <w:tcW w:w="853" w:type="dxa"/>
            <w:tcBorders>
              <w:tl2br w:val="nil"/>
              <w:tr2bl w:val="nil"/>
            </w:tcBorders>
            <w:shd w:val="clear" w:color="auto" w:fill="auto"/>
            <w:vAlign w:val="center"/>
          </w:tcPr>
          <w:p w14:paraId="624F4AD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7CC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5752E05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69</w:t>
            </w:r>
          </w:p>
        </w:tc>
        <w:tc>
          <w:tcPr>
            <w:tcW w:w="1217" w:type="dxa"/>
            <w:tcBorders>
              <w:tl2br w:val="nil"/>
              <w:tr2bl w:val="nil"/>
            </w:tcBorders>
            <w:vAlign w:val="center"/>
          </w:tcPr>
          <w:p w14:paraId="3309D3B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0625A668">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A63ECD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匿名化用户告警接收邮箱</w:t>
            </w:r>
          </w:p>
        </w:tc>
        <w:tc>
          <w:tcPr>
            <w:tcW w:w="3711" w:type="dxa"/>
            <w:tcBorders>
              <w:tl2br w:val="nil"/>
              <w:tr2bl w:val="nil"/>
            </w:tcBorders>
            <w:vAlign w:val="center"/>
          </w:tcPr>
          <w:p w14:paraId="7680BD3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支持带外管理系统中的用户告警接收邮箱进行匿名化处理</w:t>
            </w:r>
          </w:p>
        </w:tc>
        <w:tc>
          <w:tcPr>
            <w:tcW w:w="853" w:type="dxa"/>
            <w:tcBorders>
              <w:tl2br w:val="nil"/>
              <w:tr2bl w:val="nil"/>
            </w:tcBorders>
            <w:shd w:val="clear" w:color="auto" w:fill="auto"/>
            <w:vAlign w:val="center"/>
          </w:tcPr>
          <w:p w14:paraId="6E09A27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A778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39C842F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70</w:t>
            </w:r>
          </w:p>
        </w:tc>
        <w:tc>
          <w:tcPr>
            <w:tcW w:w="1217" w:type="dxa"/>
            <w:tcBorders>
              <w:tl2br w:val="nil"/>
              <w:tr2bl w:val="nil"/>
            </w:tcBorders>
            <w:vAlign w:val="center"/>
          </w:tcPr>
          <w:p w14:paraId="0DCC1F6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0B509BA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3B9717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密码证书安全加密存储</w:t>
            </w:r>
          </w:p>
        </w:tc>
        <w:tc>
          <w:tcPr>
            <w:tcW w:w="3711" w:type="dxa"/>
            <w:tcBorders>
              <w:tl2br w:val="nil"/>
              <w:tr2bl w:val="nil"/>
            </w:tcBorders>
            <w:vAlign w:val="center"/>
          </w:tcPr>
          <w:p w14:paraId="66EE978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支持对带外管理系统中的用户口令和证书等敏感信息进行加密存储，禁止使用私有的和业界已知不安全的密码算法</w:t>
            </w:r>
          </w:p>
        </w:tc>
        <w:tc>
          <w:tcPr>
            <w:tcW w:w="853" w:type="dxa"/>
            <w:tcBorders>
              <w:tl2br w:val="nil"/>
              <w:tr2bl w:val="nil"/>
            </w:tcBorders>
            <w:shd w:val="clear" w:color="auto" w:fill="auto"/>
            <w:vAlign w:val="center"/>
          </w:tcPr>
          <w:p w14:paraId="4808958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C4A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0336455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71</w:t>
            </w:r>
          </w:p>
        </w:tc>
        <w:tc>
          <w:tcPr>
            <w:tcW w:w="1217" w:type="dxa"/>
            <w:tcBorders>
              <w:tl2br w:val="nil"/>
              <w:tr2bl w:val="nil"/>
            </w:tcBorders>
            <w:vAlign w:val="center"/>
          </w:tcPr>
          <w:p w14:paraId="4C2205D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0B7CE62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56B959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敏感信息安全加密传输</w:t>
            </w:r>
          </w:p>
        </w:tc>
        <w:tc>
          <w:tcPr>
            <w:tcW w:w="3711" w:type="dxa"/>
            <w:tcBorders>
              <w:tl2br w:val="nil"/>
              <w:tr2bl w:val="nil"/>
            </w:tcBorders>
            <w:vAlign w:val="center"/>
          </w:tcPr>
          <w:p w14:paraId="716A32D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 xml:space="preserve">支持使用安全的传输加密协议（如SSH 或 </w:t>
            </w:r>
            <w:r>
              <w:fldChar w:fldCharType="begin"/>
            </w:r>
            <w:r>
              <w:instrText xml:space="preserve"> HYPERLINK "file:///F:\\2025-19%20政务外网IPv6升级改造项目\\HTTPS" </w:instrText>
            </w:r>
            <w:r>
              <w:fldChar w:fldCharType="separate"/>
            </w:r>
            <w:r>
              <w:rPr>
                <w:rFonts w:ascii="Arial" w:hAnsi="Arial" w:cs="Arial"/>
                <w:snapToGrid w:val="0"/>
                <w:kern w:val="0"/>
                <w:szCs w:val="21"/>
                <w:lang w:eastAsia="en-US"/>
              </w:rPr>
              <w:t>HTTPS</w:t>
            </w:r>
            <w:r>
              <w:rPr>
                <w:rFonts w:ascii="Arial" w:hAnsi="Arial" w:cs="Arial"/>
                <w:snapToGrid w:val="0"/>
                <w:kern w:val="0"/>
                <w:szCs w:val="21"/>
                <w:lang w:eastAsia="en-US"/>
              </w:rPr>
              <w:fldChar w:fldCharType="end"/>
            </w:r>
            <w:r>
              <w:rPr>
                <w:rFonts w:ascii="Arial" w:hAnsi="Arial" w:cs="Arial"/>
                <w:snapToGrid w:val="0"/>
                <w:kern w:val="0"/>
                <w:szCs w:val="21"/>
                <w:lang w:eastAsia="en-US"/>
              </w:rPr>
              <w:t xml:space="preserve"> 等）传输用户的敏感信息</w:t>
            </w:r>
          </w:p>
        </w:tc>
        <w:tc>
          <w:tcPr>
            <w:tcW w:w="853" w:type="dxa"/>
            <w:tcBorders>
              <w:tl2br w:val="nil"/>
              <w:tr2bl w:val="nil"/>
            </w:tcBorders>
            <w:shd w:val="clear" w:color="auto" w:fill="auto"/>
            <w:vAlign w:val="center"/>
          </w:tcPr>
          <w:p w14:paraId="56406D1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5A0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6" w:type="dxa"/>
            <w:tcBorders>
              <w:tl2br w:val="nil"/>
              <w:tr2bl w:val="nil"/>
            </w:tcBorders>
            <w:vAlign w:val="center"/>
          </w:tcPr>
          <w:p w14:paraId="22E9B5E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72</w:t>
            </w:r>
          </w:p>
        </w:tc>
        <w:tc>
          <w:tcPr>
            <w:tcW w:w="1217" w:type="dxa"/>
            <w:tcBorders>
              <w:tl2br w:val="nil"/>
              <w:tr2bl w:val="nil"/>
            </w:tcBorders>
            <w:vAlign w:val="center"/>
          </w:tcPr>
          <w:p w14:paraId="5476472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restart"/>
            <w:tcBorders>
              <w:tl2br w:val="nil"/>
              <w:tr2bl w:val="nil"/>
            </w:tcBorders>
            <w:vAlign w:val="center"/>
          </w:tcPr>
          <w:p w14:paraId="1E0FEC9A">
            <w:pPr>
              <w:pStyle w:val="11"/>
              <w:autoSpaceDE w:val="0"/>
              <w:autoSpaceDN w:val="0"/>
              <w:spacing w:after="160"/>
              <w:rPr>
                <w:rFonts w:ascii="Arial" w:hAnsi="Arial" w:cs="Arial"/>
                <w:snapToGrid w:val="0"/>
                <w:kern w:val="0"/>
                <w:szCs w:val="21"/>
                <w:lang w:eastAsia="en-US"/>
              </w:rPr>
            </w:pPr>
          </w:p>
          <w:p w14:paraId="00A92EDD">
            <w:pPr>
              <w:pStyle w:val="11"/>
              <w:autoSpaceDE w:val="0"/>
              <w:autoSpaceDN w:val="0"/>
              <w:spacing w:after="160"/>
              <w:rPr>
                <w:rFonts w:ascii="Arial" w:hAnsi="Arial" w:cs="Arial"/>
                <w:snapToGrid w:val="0"/>
                <w:kern w:val="0"/>
                <w:szCs w:val="21"/>
                <w:lang w:eastAsia="en-US"/>
              </w:rPr>
            </w:pPr>
          </w:p>
          <w:p w14:paraId="2E8655DF">
            <w:pPr>
              <w:pStyle w:val="11"/>
              <w:autoSpaceDE w:val="0"/>
              <w:autoSpaceDN w:val="0"/>
              <w:spacing w:after="160"/>
              <w:rPr>
                <w:rFonts w:ascii="Arial" w:hAnsi="Arial" w:cs="Arial"/>
                <w:snapToGrid w:val="0"/>
                <w:kern w:val="0"/>
                <w:szCs w:val="21"/>
                <w:lang w:eastAsia="en-US"/>
              </w:rPr>
            </w:pPr>
          </w:p>
          <w:p w14:paraId="54A8545D">
            <w:pPr>
              <w:pStyle w:val="11"/>
              <w:autoSpaceDE w:val="0"/>
              <w:autoSpaceDN w:val="0"/>
              <w:spacing w:after="160"/>
              <w:rPr>
                <w:rFonts w:ascii="Arial" w:hAnsi="Arial" w:cs="Arial"/>
                <w:snapToGrid w:val="0"/>
                <w:kern w:val="0"/>
                <w:szCs w:val="21"/>
                <w:lang w:eastAsia="en-US"/>
              </w:rPr>
            </w:pPr>
          </w:p>
          <w:p w14:paraId="216867DC">
            <w:pPr>
              <w:pStyle w:val="11"/>
              <w:autoSpaceDE w:val="0"/>
              <w:autoSpaceDN w:val="0"/>
              <w:spacing w:after="160"/>
              <w:rPr>
                <w:rFonts w:ascii="Arial" w:hAnsi="Arial" w:cs="Arial"/>
                <w:snapToGrid w:val="0"/>
                <w:kern w:val="0"/>
                <w:szCs w:val="21"/>
                <w:lang w:eastAsia="en-US"/>
              </w:rPr>
            </w:pPr>
          </w:p>
          <w:p w14:paraId="17205904">
            <w:pPr>
              <w:pStyle w:val="11"/>
              <w:autoSpaceDE w:val="0"/>
              <w:autoSpaceDN w:val="0"/>
              <w:spacing w:after="160"/>
              <w:rPr>
                <w:rFonts w:ascii="Arial" w:hAnsi="Arial" w:cs="Arial"/>
                <w:snapToGrid w:val="0"/>
                <w:kern w:val="0"/>
                <w:szCs w:val="21"/>
                <w:lang w:eastAsia="en-US"/>
              </w:rPr>
            </w:pPr>
          </w:p>
          <w:p w14:paraId="08BF75F0">
            <w:pPr>
              <w:pStyle w:val="11"/>
              <w:autoSpaceDE w:val="0"/>
              <w:autoSpaceDN w:val="0"/>
              <w:spacing w:after="160"/>
              <w:rPr>
                <w:rFonts w:ascii="Arial" w:hAnsi="Arial" w:cs="Arial"/>
                <w:snapToGrid w:val="0"/>
                <w:kern w:val="0"/>
                <w:szCs w:val="21"/>
                <w:lang w:eastAsia="en-US"/>
              </w:rPr>
            </w:pPr>
          </w:p>
          <w:p w14:paraId="18A51A6E">
            <w:pPr>
              <w:pStyle w:val="11"/>
              <w:autoSpaceDE w:val="0"/>
              <w:autoSpaceDN w:val="0"/>
              <w:spacing w:after="160"/>
              <w:rPr>
                <w:rFonts w:ascii="Arial" w:hAnsi="Arial" w:cs="Arial"/>
                <w:snapToGrid w:val="0"/>
                <w:kern w:val="0"/>
                <w:szCs w:val="21"/>
                <w:lang w:eastAsia="en-US"/>
              </w:rPr>
            </w:pPr>
          </w:p>
          <w:p w14:paraId="22C3979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信息安全要求</w:t>
            </w:r>
          </w:p>
        </w:tc>
        <w:tc>
          <w:tcPr>
            <w:tcW w:w="1324" w:type="dxa"/>
            <w:tcBorders>
              <w:tl2br w:val="nil"/>
              <w:tr2bl w:val="nil"/>
            </w:tcBorders>
            <w:vAlign w:val="center"/>
          </w:tcPr>
          <w:p w14:paraId="73D4120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研发过程安全</w:t>
            </w:r>
          </w:p>
        </w:tc>
        <w:tc>
          <w:tcPr>
            <w:tcW w:w="3711" w:type="dxa"/>
            <w:tcBorders>
              <w:tl2br w:val="nil"/>
              <w:tr2bl w:val="nil"/>
            </w:tcBorders>
            <w:vAlign w:val="center"/>
          </w:tcPr>
          <w:p w14:paraId="4C59E08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供应商承诺，生产商已建立从需求、设计、开发、测试、维护端到端的开发流程管理机制，输出和保存开发流程中每个阶段的产品需求清单、设计文档、开发文档、测试记录等材料，保证各个流程可追溯</w:t>
            </w:r>
          </w:p>
        </w:tc>
        <w:tc>
          <w:tcPr>
            <w:tcW w:w="853" w:type="dxa"/>
            <w:tcBorders>
              <w:tl2br w:val="nil"/>
              <w:tr2bl w:val="nil"/>
            </w:tcBorders>
            <w:shd w:val="clear" w:color="auto" w:fill="auto"/>
            <w:vAlign w:val="center"/>
          </w:tcPr>
          <w:p w14:paraId="15E4955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3B4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610C038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73</w:t>
            </w:r>
          </w:p>
        </w:tc>
        <w:tc>
          <w:tcPr>
            <w:tcW w:w="1217" w:type="dxa"/>
            <w:tcBorders>
              <w:tl2br w:val="nil"/>
              <w:tr2bl w:val="nil"/>
            </w:tcBorders>
            <w:vAlign w:val="center"/>
          </w:tcPr>
          <w:p w14:paraId="4383DA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01EF472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9C206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漏洞管理</w:t>
            </w:r>
          </w:p>
        </w:tc>
        <w:tc>
          <w:tcPr>
            <w:tcW w:w="3711" w:type="dxa"/>
            <w:tcBorders>
              <w:tl2br w:val="nil"/>
              <w:tr2bl w:val="nil"/>
            </w:tcBorders>
            <w:vAlign w:val="center"/>
          </w:tcPr>
          <w:p w14:paraId="5A1EE9F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供应商承诺，生产商已建立漏洞全量视图，保证产品版本涉及到的所有漏洞(如驱动程序、BMC 软件等)都可以查看</w:t>
            </w:r>
          </w:p>
        </w:tc>
        <w:tc>
          <w:tcPr>
            <w:tcW w:w="853" w:type="dxa"/>
            <w:tcBorders>
              <w:tl2br w:val="nil"/>
              <w:tr2bl w:val="nil"/>
            </w:tcBorders>
            <w:shd w:val="clear" w:color="auto" w:fill="auto"/>
            <w:vAlign w:val="center"/>
          </w:tcPr>
          <w:p w14:paraId="79E9E79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16E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656" w:type="dxa"/>
            <w:tcBorders>
              <w:tl2br w:val="nil"/>
              <w:tr2bl w:val="nil"/>
            </w:tcBorders>
            <w:vAlign w:val="center"/>
          </w:tcPr>
          <w:p w14:paraId="5152694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74</w:t>
            </w:r>
          </w:p>
        </w:tc>
        <w:tc>
          <w:tcPr>
            <w:tcW w:w="1217" w:type="dxa"/>
            <w:tcBorders>
              <w:tl2br w:val="nil"/>
              <w:tr2bl w:val="nil"/>
            </w:tcBorders>
            <w:vAlign w:val="center"/>
          </w:tcPr>
          <w:p w14:paraId="5AE224E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vMerge w:val="continue"/>
            <w:tcBorders>
              <w:tl2br w:val="nil"/>
              <w:tr2bl w:val="nil"/>
            </w:tcBorders>
            <w:vAlign w:val="center"/>
          </w:tcPr>
          <w:p w14:paraId="4CB53E04">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3F920B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增强要求</w:t>
            </w:r>
          </w:p>
        </w:tc>
        <w:tc>
          <w:tcPr>
            <w:tcW w:w="3711" w:type="dxa"/>
            <w:tcBorders>
              <w:tl2br w:val="nil"/>
              <w:tr2bl w:val="nil"/>
            </w:tcBorders>
            <w:vAlign w:val="center"/>
          </w:tcPr>
          <w:p w14:paraId="0288332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嵌入物理可信根，实现设备的信任链构建；</w:t>
            </w:r>
          </w:p>
          <w:p w14:paraId="380493C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支持在固件系统（BMC、BIOS）启动前实现对固件度量的功能，支持物理可信根对 BMC 固件或BIOS 固件进行完整性检测、更新和恢复；</w:t>
            </w:r>
          </w:p>
          <w:p w14:paraId="3CE57BA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d) 支持对 CPU、网络控制器等关键处理器进行身份识别与度量的功能；</w:t>
            </w:r>
          </w:p>
          <w:p w14:paraId="4B9FB5C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e) 支持基于处理器或可信计算模块度量的功能；</w:t>
            </w:r>
          </w:p>
          <w:p w14:paraId="6E683F7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f) 所采用的可信密码模块接口应符合 GM/T 0012 的相关规定；</w:t>
            </w:r>
          </w:p>
          <w:p w14:paraId="5C06F89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g) 可信安全管理模块、处理器等硬件载体应通过国家相关部门的认证和许可</w:t>
            </w:r>
          </w:p>
        </w:tc>
        <w:tc>
          <w:tcPr>
            <w:tcW w:w="853" w:type="dxa"/>
            <w:tcBorders>
              <w:tl2br w:val="nil"/>
              <w:tr2bl w:val="nil"/>
            </w:tcBorders>
            <w:shd w:val="clear" w:color="auto" w:fill="auto"/>
            <w:vAlign w:val="center"/>
          </w:tcPr>
          <w:p w14:paraId="42C6EFA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EF7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5C3B217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75</w:t>
            </w:r>
          </w:p>
        </w:tc>
        <w:tc>
          <w:tcPr>
            <w:tcW w:w="1217" w:type="dxa"/>
            <w:tcBorders>
              <w:tl2br w:val="nil"/>
              <w:tr2bl w:val="nil"/>
            </w:tcBorders>
            <w:vAlign w:val="center"/>
          </w:tcPr>
          <w:p w14:paraId="4FC24CD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tcBorders>
              <w:tl2br w:val="nil"/>
              <w:tr2bl w:val="nil"/>
            </w:tcBorders>
            <w:vAlign w:val="center"/>
          </w:tcPr>
          <w:p w14:paraId="3CFDD7C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物理安全</w:t>
            </w:r>
          </w:p>
        </w:tc>
        <w:tc>
          <w:tcPr>
            <w:tcW w:w="1324" w:type="dxa"/>
            <w:tcBorders>
              <w:tl2br w:val="nil"/>
              <w:tr2bl w:val="nil"/>
            </w:tcBorders>
            <w:vAlign w:val="center"/>
          </w:tcPr>
          <w:p w14:paraId="54573B1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物理安全</w:t>
            </w:r>
          </w:p>
        </w:tc>
        <w:tc>
          <w:tcPr>
            <w:tcW w:w="3711" w:type="dxa"/>
            <w:tcBorders>
              <w:tl2br w:val="nil"/>
              <w:tr2bl w:val="nil"/>
            </w:tcBorders>
            <w:vAlign w:val="center"/>
          </w:tcPr>
          <w:p w14:paraId="4907A67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安全要求应符合 GB 4943.1 的规定</w:t>
            </w:r>
          </w:p>
        </w:tc>
        <w:tc>
          <w:tcPr>
            <w:tcW w:w="853" w:type="dxa"/>
            <w:tcBorders>
              <w:tl2br w:val="nil"/>
              <w:tr2bl w:val="nil"/>
            </w:tcBorders>
            <w:shd w:val="clear" w:color="auto" w:fill="auto"/>
            <w:vAlign w:val="center"/>
          </w:tcPr>
          <w:p w14:paraId="148AC24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539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56" w:type="dxa"/>
            <w:tcBorders>
              <w:tl2br w:val="nil"/>
              <w:tr2bl w:val="nil"/>
            </w:tcBorders>
            <w:vAlign w:val="center"/>
          </w:tcPr>
          <w:p w14:paraId="6A15232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76</w:t>
            </w:r>
          </w:p>
        </w:tc>
        <w:tc>
          <w:tcPr>
            <w:tcW w:w="1217" w:type="dxa"/>
            <w:tcBorders>
              <w:tl2br w:val="nil"/>
              <w:tr2bl w:val="nil"/>
            </w:tcBorders>
            <w:vAlign w:val="center"/>
          </w:tcPr>
          <w:p w14:paraId="38C4951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313" w:type="dxa"/>
            <w:tcBorders>
              <w:tl2br w:val="nil"/>
              <w:tr2bl w:val="nil"/>
            </w:tcBorders>
            <w:vAlign w:val="center"/>
          </w:tcPr>
          <w:p w14:paraId="0D72B9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限用物质的限量要求</w:t>
            </w:r>
          </w:p>
        </w:tc>
        <w:tc>
          <w:tcPr>
            <w:tcW w:w="1324" w:type="dxa"/>
            <w:tcBorders>
              <w:tl2br w:val="nil"/>
              <w:tr2bl w:val="nil"/>
            </w:tcBorders>
            <w:vAlign w:val="center"/>
          </w:tcPr>
          <w:p w14:paraId="00E7AC3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限用物质的限量要求</w:t>
            </w:r>
          </w:p>
        </w:tc>
        <w:tc>
          <w:tcPr>
            <w:tcW w:w="3711" w:type="dxa"/>
            <w:tcBorders>
              <w:tl2br w:val="nil"/>
              <w:tr2bl w:val="nil"/>
            </w:tcBorders>
            <w:vAlign w:val="center"/>
          </w:tcPr>
          <w:p w14:paraId="531394A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限用物质的限量应符合GB/T 26572的要求</w:t>
            </w:r>
          </w:p>
        </w:tc>
        <w:tc>
          <w:tcPr>
            <w:tcW w:w="853" w:type="dxa"/>
            <w:tcBorders>
              <w:tl2br w:val="nil"/>
              <w:tr2bl w:val="nil"/>
            </w:tcBorders>
            <w:shd w:val="clear" w:color="auto" w:fill="auto"/>
            <w:vAlign w:val="center"/>
          </w:tcPr>
          <w:p w14:paraId="3DF9680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6BB9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vAlign w:val="center"/>
          </w:tcPr>
          <w:p w14:paraId="77616D4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77</w:t>
            </w:r>
          </w:p>
        </w:tc>
        <w:tc>
          <w:tcPr>
            <w:tcW w:w="1217" w:type="dxa"/>
            <w:tcBorders>
              <w:tl2br w:val="nil"/>
              <w:tr2bl w:val="nil"/>
            </w:tcBorders>
            <w:vAlign w:val="center"/>
          </w:tcPr>
          <w:p w14:paraId="6DAEB42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性能要求</w:t>
            </w:r>
          </w:p>
        </w:tc>
        <w:tc>
          <w:tcPr>
            <w:tcW w:w="1313" w:type="dxa"/>
            <w:vMerge w:val="restart"/>
            <w:tcBorders>
              <w:tl2br w:val="nil"/>
              <w:tr2bl w:val="nil"/>
            </w:tcBorders>
            <w:vAlign w:val="center"/>
          </w:tcPr>
          <w:p w14:paraId="41EE994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CPU性能</w:t>
            </w:r>
          </w:p>
        </w:tc>
        <w:tc>
          <w:tcPr>
            <w:tcW w:w="1324" w:type="dxa"/>
            <w:tcBorders>
              <w:tl2br w:val="nil"/>
              <w:tr2bl w:val="nil"/>
            </w:tcBorders>
            <w:vAlign w:val="center"/>
          </w:tcPr>
          <w:p w14:paraId="16F095B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★CPU型号</w:t>
            </w:r>
          </w:p>
        </w:tc>
        <w:tc>
          <w:tcPr>
            <w:tcW w:w="3711" w:type="dxa"/>
            <w:tcBorders>
              <w:tl2br w:val="nil"/>
              <w:tr2bl w:val="nil"/>
            </w:tcBorders>
            <w:vAlign w:val="center"/>
          </w:tcPr>
          <w:p w14:paraId="56FD6BB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配置≥2颗处理器</w:t>
            </w:r>
          </w:p>
        </w:tc>
        <w:tc>
          <w:tcPr>
            <w:tcW w:w="853" w:type="dxa"/>
            <w:tcBorders>
              <w:tl2br w:val="nil"/>
              <w:tr2bl w:val="nil"/>
            </w:tcBorders>
            <w:shd w:val="clear" w:color="auto" w:fill="auto"/>
            <w:vAlign w:val="center"/>
          </w:tcPr>
          <w:p w14:paraId="4F2D980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6C9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046AA6C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78</w:t>
            </w:r>
          </w:p>
        </w:tc>
        <w:tc>
          <w:tcPr>
            <w:tcW w:w="1217" w:type="dxa"/>
            <w:tcBorders>
              <w:tl2br w:val="nil"/>
              <w:tr2bl w:val="nil"/>
            </w:tcBorders>
            <w:vAlign w:val="center"/>
          </w:tcPr>
          <w:p w14:paraId="6002576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continue"/>
            <w:tcBorders>
              <w:tl2br w:val="nil"/>
              <w:tr2bl w:val="nil"/>
            </w:tcBorders>
            <w:vAlign w:val="center"/>
          </w:tcPr>
          <w:p w14:paraId="6275489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C235A4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CPU 主频</w:t>
            </w:r>
          </w:p>
        </w:tc>
        <w:tc>
          <w:tcPr>
            <w:tcW w:w="3711" w:type="dxa"/>
            <w:tcBorders>
              <w:tl2br w:val="nil"/>
              <w:tr2bl w:val="nil"/>
            </w:tcBorders>
            <w:vAlign w:val="center"/>
          </w:tcPr>
          <w:p w14:paraId="56692E5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2.6</w:t>
            </w:r>
            <w:r>
              <w:rPr>
                <w:rFonts w:ascii="Arial" w:hAnsi="Arial" w:cs="Arial"/>
                <w:snapToGrid w:val="0"/>
                <w:kern w:val="0"/>
                <w:szCs w:val="21"/>
                <w:lang w:eastAsia="en-US"/>
              </w:rPr>
              <w:t>GHz</w:t>
            </w:r>
          </w:p>
        </w:tc>
        <w:tc>
          <w:tcPr>
            <w:tcW w:w="853" w:type="dxa"/>
            <w:tcBorders>
              <w:tl2br w:val="nil"/>
              <w:tr2bl w:val="nil"/>
            </w:tcBorders>
            <w:shd w:val="clear" w:color="auto" w:fill="auto"/>
            <w:vAlign w:val="center"/>
          </w:tcPr>
          <w:p w14:paraId="4BFB828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9FE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56" w:type="dxa"/>
            <w:tcBorders>
              <w:tl2br w:val="nil"/>
              <w:tr2bl w:val="nil"/>
            </w:tcBorders>
            <w:vAlign w:val="center"/>
          </w:tcPr>
          <w:p w14:paraId="5C565D1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79</w:t>
            </w:r>
          </w:p>
        </w:tc>
        <w:tc>
          <w:tcPr>
            <w:tcW w:w="1217" w:type="dxa"/>
            <w:tcBorders>
              <w:tl2br w:val="nil"/>
              <w:tr2bl w:val="nil"/>
            </w:tcBorders>
            <w:vAlign w:val="center"/>
          </w:tcPr>
          <w:p w14:paraId="2EE7550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continue"/>
            <w:tcBorders>
              <w:tl2br w:val="nil"/>
              <w:tr2bl w:val="nil"/>
            </w:tcBorders>
            <w:vAlign w:val="center"/>
          </w:tcPr>
          <w:p w14:paraId="351B615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854CD7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 CPU 核数</w:t>
            </w:r>
          </w:p>
        </w:tc>
        <w:tc>
          <w:tcPr>
            <w:tcW w:w="3711" w:type="dxa"/>
            <w:tcBorders>
              <w:tl2br w:val="nil"/>
              <w:tr2bl w:val="nil"/>
            </w:tcBorders>
            <w:vAlign w:val="center"/>
          </w:tcPr>
          <w:p w14:paraId="696CA8C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64核</w:t>
            </w:r>
          </w:p>
        </w:tc>
        <w:tc>
          <w:tcPr>
            <w:tcW w:w="853" w:type="dxa"/>
            <w:tcBorders>
              <w:tl2br w:val="nil"/>
              <w:tr2bl w:val="nil"/>
            </w:tcBorders>
            <w:shd w:val="clear" w:color="auto" w:fill="auto"/>
            <w:vAlign w:val="center"/>
          </w:tcPr>
          <w:p w14:paraId="2A7CF2A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F2E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656" w:type="dxa"/>
            <w:tcBorders>
              <w:tl2br w:val="nil"/>
              <w:tr2bl w:val="nil"/>
            </w:tcBorders>
            <w:vAlign w:val="center"/>
          </w:tcPr>
          <w:p w14:paraId="099841C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80</w:t>
            </w:r>
          </w:p>
        </w:tc>
        <w:tc>
          <w:tcPr>
            <w:tcW w:w="1217" w:type="dxa"/>
            <w:tcBorders>
              <w:tl2br w:val="nil"/>
              <w:tr2bl w:val="nil"/>
            </w:tcBorders>
            <w:vAlign w:val="center"/>
          </w:tcPr>
          <w:p w14:paraId="51F7106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continue"/>
            <w:tcBorders>
              <w:tl2br w:val="nil"/>
              <w:tr2bl w:val="nil"/>
            </w:tcBorders>
            <w:vAlign w:val="center"/>
          </w:tcPr>
          <w:p w14:paraId="7755C1F1">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FE7666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单CPU 末级缓存容量</w:t>
            </w:r>
          </w:p>
        </w:tc>
        <w:tc>
          <w:tcPr>
            <w:tcW w:w="3711" w:type="dxa"/>
            <w:tcBorders>
              <w:tl2br w:val="nil"/>
              <w:tr2bl w:val="nil"/>
            </w:tcBorders>
            <w:vAlign w:val="center"/>
          </w:tcPr>
          <w:p w14:paraId="259EC58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≥8MB</w:t>
            </w:r>
          </w:p>
        </w:tc>
        <w:tc>
          <w:tcPr>
            <w:tcW w:w="853" w:type="dxa"/>
            <w:tcBorders>
              <w:tl2br w:val="nil"/>
              <w:tr2bl w:val="nil"/>
            </w:tcBorders>
            <w:shd w:val="clear" w:color="auto" w:fill="auto"/>
            <w:vAlign w:val="center"/>
          </w:tcPr>
          <w:p w14:paraId="459C0F7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134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6" w:type="dxa"/>
            <w:tcBorders>
              <w:tl2br w:val="nil"/>
              <w:tr2bl w:val="nil"/>
            </w:tcBorders>
            <w:vAlign w:val="center"/>
          </w:tcPr>
          <w:p w14:paraId="1E6DEFC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81</w:t>
            </w:r>
          </w:p>
        </w:tc>
        <w:tc>
          <w:tcPr>
            <w:tcW w:w="1217" w:type="dxa"/>
            <w:tcBorders>
              <w:tl2br w:val="nil"/>
              <w:tr2bl w:val="nil"/>
            </w:tcBorders>
            <w:vAlign w:val="center"/>
          </w:tcPr>
          <w:p w14:paraId="7BE62BB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restart"/>
            <w:tcBorders>
              <w:tl2br w:val="nil"/>
              <w:tr2bl w:val="nil"/>
            </w:tcBorders>
            <w:vAlign w:val="center"/>
          </w:tcPr>
          <w:p w14:paraId="3E8AF9B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内存性能</w:t>
            </w:r>
          </w:p>
        </w:tc>
        <w:tc>
          <w:tcPr>
            <w:tcW w:w="1324" w:type="dxa"/>
            <w:tcBorders>
              <w:tl2br w:val="nil"/>
              <w:tr2bl w:val="nil"/>
            </w:tcBorders>
            <w:vAlign w:val="center"/>
          </w:tcPr>
          <w:p w14:paraId="1851B70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单内存模块容量</w:t>
            </w:r>
          </w:p>
        </w:tc>
        <w:tc>
          <w:tcPr>
            <w:tcW w:w="3711" w:type="dxa"/>
            <w:tcBorders>
              <w:tl2br w:val="nil"/>
              <w:tr2bl w:val="nil"/>
            </w:tcBorders>
            <w:vAlign w:val="center"/>
          </w:tcPr>
          <w:p w14:paraId="0E64A0F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32</w:t>
            </w:r>
            <w:r>
              <w:rPr>
                <w:rFonts w:ascii="Arial" w:hAnsi="Arial" w:cs="Arial"/>
                <w:snapToGrid w:val="0"/>
                <w:kern w:val="0"/>
                <w:szCs w:val="21"/>
                <w:lang w:eastAsia="en-US"/>
              </w:rPr>
              <w:t>GB</w:t>
            </w:r>
          </w:p>
        </w:tc>
        <w:tc>
          <w:tcPr>
            <w:tcW w:w="853" w:type="dxa"/>
            <w:tcBorders>
              <w:tl2br w:val="nil"/>
              <w:tr2bl w:val="nil"/>
            </w:tcBorders>
            <w:shd w:val="clear" w:color="auto" w:fill="auto"/>
            <w:vAlign w:val="center"/>
          </w:tcPr>
          <w:p w14:paraId="0B4F383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99F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6009760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82</w:t>
            </w:r>
          </w:p>
        </w:tc>
        <w:tc>
          <w:tcPr>
            <w:tcW w:w="1217" w:type="dxa"/>
            <w:tcBorders>
              <w:tl2br w:val="nil"/>
              <w:tr2bl w:val="nil"/>
            </w:tcBorders>
            <w:vAlign w:val="center"/>
          </w:tcPr>
          <w:p w14:paraId="0D87F47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continue"/>
            <w:tcBorders>
              <w:tl2br w:val="nil"/>
              <w:tr2bl w:val="nil"/>
            </w:tcBorders>
            <w:vAlign w:val="center"/>
          </w:tcPr>
          <w:p w14:paraId="1ABEC84C">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322857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内存速率</w:t>
            </w:r>
          </w:p>
        </w:tc>
        <w:tc>
          <w:tcPr>
            <w:tcW w:w="3711" w:type="dxa"/>
            <w:tcBorders>
              <w:tl2br w:val="nil"/>
              <w:tr2bl w:val="nil"/>
            </w:tcBorders>
            <w:vAlign w:val="center"/>
          </w:tcPr>
          <w:p w14:paraId="20F0312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≥2666MT/s</w:t>
            </w:r>
          </w:p>
        </w:tc>
        <w:tc>
          <w:tcPr>
            <w:tcW w:w="853" w:type="dxa"/>
            <w:tcBorders>
              <w:tl2br w:val="nil"/>
              <w:tr2bl w:val="nil"/>
            </w:tcBorders>
            <w:shd w:val="clear" w:color="auto" w:fill="auto"/>
            <w:vAlign w:val="center"/>
          </w:tcPr>
          <w:p w14:paraId="213C516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BAB1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45AF104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83</w:t>
            </w:r>
          </w:p>
        </w:tc>
        <w:tc>
          <w:tcPr>
            <w:tcW w:w="1217" w:type="dxa"/>
            <w:tcBorders>
              <w:tl2br w:val="nil"/>
              <w:tr2bl w:val="nil"/>
            </w:tcBorders>
            <w:vAlign w:val="center"/>
          </w:tcPr>
          <w:p w14:paraId="4741849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tcBorders>
              <w:tl2br w:val="nil"/>
              <w:tr2bl w:val="nil"/>
            </w:tcBorders>
            <w:vAlign w:val="center"/>
          </w:tcPr>
          <w:p w14:paraId="6D130E7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存储性能</w:t>
            </w:r>
          </w:p>
        </w:tc>
        <w:tc>
          <w:tcPr>
            <w:tcW w:w="1324" w:type="dxa"/>
            <w:tcBorders>
              <w:tl2br w:val="nil"/>
              <w:tr2bl w:val="nil"/>
            </w:tcBorders>
            <w:vAlign w:val="center"/>
          </w:tcPr>
          <w:p w14:paraId="2E06BD5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硬盘转速</w:t>
            </w:r>
          </w:p>
        </w:tc>
        <w:tc>
          <w:tcPr>
            <w:tcW w:w="3711" w:type="dxa"/>
            <w:tcBorders>
              <w:tl2br w:val="nil"/>
              <w:tr2bl w:val="nil"/>
            </w:tcBorders>
            <w:vAlign w:val="center"/>
          </w:tcPr>
          <w:p w14:paraId="23BC963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安装的硬磁盘转速不小于7200rpm</w:t>
            </w:r>
          </w:p>
        </w:tc>
        <w:tc>
          <w:tcPr>
            <w:tcW w:w="853" w:type="dxa"/>
            <w:tcBorders>
              <w:tl2br w:val="nil"/>
              <w:tr2bl w:val="nil"/>
            </w:tcBorders>
            <w:shd w:val="clear" w:color="auto" w:fill="auto"/>
            <w:vAlign w:val="center"/>
          </w:tcPr>
          <w:p w14:paraId="63D1E13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5DA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56" w:type="dxa"/>
            <w:tcBorders>
              <w:tl2br w:val="nil"/>
              <w:tr2bl w:val="nil"/>
            </w:tcBorders>
            <w:vAlign w:val="center"/>
          </w:tcPr>
          <w:p w14:paraId="3B7CD8F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84</w:t>
            </w:r>
          </w:p>
        </w:tc>
        <w:tc>
          <w:tcPr>
            <w:tcW w:w="1217" w:type="dxa"/>
            <w:tcBorders>
              <w:tl2br w:val="nil"/>
              <w:tr2bl w:val="nil"/>
            </w:tcBorders>
            <w:vAlign w:val="center"/>
          </w:tcPr>
          <w:p w14:paraId="0FBF1BA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tcBorders>
              <w:tl2br w:val="nil"/>
              <w:tr2bl w:val="nil"/>
            </w:tcBorders>
            <w:vAlign w:val="center"/>
          </w:tcPr>
          <w:p w14:paraId="3028533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RAID卡性能</w:t>
            </w:r>
          </w:p>
        </w:tc>
        <w:tc>
          <w:tcPr>
            <w:tcW w:w="1324" w:type="dxa"/>
            <w:tcBorders>
              <w:tl2br w:val="nil"/>
              <w:tr2bl w:val="nil"/>
            </w:tcBorders>
            <w:vAlign w:val="center"/>
          </w:tcPr>
          <w:p w14:paraId="1E5661A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RAID卡缓存容量大小</w:t>
            </w:r>
          </w:p>
        </w:tc>
        <w:tc>
          <w:tcPr>
            <w:tcW w:w="3711" w:type="dxa"/>
            <w:tcBorders>
              <w:tl2br w:val="nil"/>
              <w:tr2bl w:val="nil"/>
            </w:tcBorders>
            <w:vAlign w:val="center"/>
          </w:tcPr>
          <w:p w14:paraId="610E196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 xml:space="preserve">≥4GB </w:t>
            </w:r>
          </w:p>
        </w:tc>
        <w:tc>
          <w:tcPr>
            <w:tcW w:w="853" w:type="dxa"/>
            <w:tcBorders>
              <w:tl2br w:val="nil"/>
              <w:tr2bl w:val="nil"/>
            </w:tcBorders>
            <w:shd w:val="clear" w:color="auto" w:fill="auto"/>
            <w:vAlign w:val="center"/>
          </w:tcPr>
          <w:p w14:paraId="50B58CB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8E6C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17486A6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85</w:t>
            </w:r>
          </w:p>
        </w:tc>
        <w:tc>
          <w:tcPr>
            <w:tcW w:w="1217" w:type="dxa"/>
            <w:tcBorders>
              <w:tl2br w:val="nil"/>
              <w:tr2bl w:val="nil"/>
            </w:tcBorders>
            <w:vAlign w:val="center"/>
          </w:tcPr>
          <w:p w14:paraId="0E61957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restart"/>
            <w:tcBorders>
              <w:tl2br w:val="nil"/>
              <w:tr2bl w:val="nil"/>
            </w:tcBorders>
            <w:vAlign w:val="center"/>
          </w:tcPr>
          <w:p w14:paraId="5291683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网络性能</w:t>
            </w:r>
          </w:p>
        </w:tc>
        <w:tc>
          <w:tcPr>
            <w:tcW w:w="1324" w:type="dxa"/>
            <w:tcBorders>
              <w:tl2br w:val="nil"/>
              <w:tr2bl w:val="nil"/>
            </w:tcBorders>
            <w:vAlign w:val="center"/>
          </w:tcPr>
          <w:p w14:paraId="14244A0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独立网卡速率</w:t>
            </w:r>
          </w:p>
        </w:tc>
        <w:tc>
          <w:tcPr>
            <w:tcW w:w="3711" w:type="dxa"/>
            <w:tcBorders>
              <w:tl2br w:val="nil"/>
              <w:tr2bl w:val="nil"/>
            </w:tcBorders>
            <w:vAlign w:val="center"/>
          </w:tcPr>
          <w:p w14:paraId="29CC1BB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≥10GE</w:t>
            </w:r>
          </w:p>
        </w:tc>
        <w:tc>
          <w:tcPr>
            <w:tcW w:w="853" w:type="dxa"/>
            <w:tcBorders>
              <w:tl2br w:val="nil"/>
              <w:tr2bl w:val="nil"/>
            </w:tcBorders>
            <w:shd w:val="clear" w:color="auto" w:fill="auto"/>
            <w:vAlign w:val="center"/>
          </w:tcPr>
          <w:p w14:paraId="13A2AFA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AC9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6947C6C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86</w:t>
            </w:r>
          </w:p>
        </w:tc>
        <w:tc>
          <w:tcPr>
            <w:tcW w:w="1217" w:type="dxa"/>
            <w:tcBorders>
              <w:tl2br w:val="nil"/>
              <w:tr2bl w:val="nil"/>
            </w:tcBorders>
            <w:vAlign w:val="center"/>
          </w:tcPr>
          <w:p w14:paraId="00752C9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vMerge w:val="continue"/>
            <w:tcBorders>
              <w:tl2br w:val="nil"/>
              <w:tr2bl w:val="nil"/>
            </w:tcBorders>
            <w:vAlign w:val="center"/>
          </w:tcPr>
          <w:p w14:paraId="17FFBE84">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05CF8F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板载网卡速率</w:t>
            </w:r>
          </w:p>
        </w:tc>
        <w:tc>
          <w:tcPr>
            <w:tcW w:w="3711" w:type="dxa"/>
            <w:tcBorders>
              <w:tl2br w:val="nil"/>
              <w:tr2bl w:val="nil"/>
            </w:tcBorders>
            <w:vAlign w:val="center"/>
          </w:tcPr>
          <w:p w14:paraId="5759C7A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≥1GE</w:t>
            </w:r>
          </w:p>
        </w:tc>
        <w:tc>
          <w:tcPr>
            <w:tcW w:w="853" w:type="dxa"/>
            <w:tcBorders>
              <w:tl2br w:val="nil"/>
              <w:tr2bl w:val="nil"/>
            </w:tcBorders>
            <w:shd w:val="clear" w:color="auto" w:fill="auto"/>
            <w:vAlign w:val="center"/>
          </w:tcPr>
          <w:p w14:paraId="4747CCC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22B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6" w:type="dxa"/>
            <w:tcBorders>
              <w:tl2br w:val="nil"/>
              <w:tr2bl w:val="nil"/>
            </w:tcBorders>
            <w:vAlign w:val="center"/>
          </w:tcPr>
          <w:p w14:paraId="5F9AD9B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87</w:t>
            </w:r>
          </w:p>
        </w:tc>
        <w:tc>
          <w:tcPr>
            <w:tcW w:w="1217" w:type="dxa"/>
            <w:tcBorders>
              <w:tl2br w:val="nil"/>
              <w:tr2bl w:val="nil"/>
            </w:tcBorders>
            <w:vAlign w:val="center"/>
          </w:tcPr>
          <w:p w14:paraId="4E8FE53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313" w:type="dxa"/>
            <w:tcBorders>
              <w:tl2br w:val="nil"/>
              <w:tr2bl w:val="nil"/>
            </w:tcBorders>
            <w:vAlign w:val="center"/>
          </w:tcPr>
          <w:p w14:paraId="4C88AA5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电源能耗</w:t>
            </w:r>
          </w:p>
        </w:tc>
        <w:tc>
          <w:tcPr>
            <w:tcW w:w="1324" w:type="dxa"/>
            <w:tcBorders>
              <w:tl2br w:val="nil"/>
              <w:tr2bl w:val="nil"/>
            </w:tcBorders>
            <w:vAlign w:val="center"/>
          </w:tcPr>
          <w:p w14:paraId="0E511A3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电源能耗</w:t>
            </w:r>
          </w:p>
        </w:tc>
        <w:tc>
          <w:tcPr>
            <w:tcW w:w="3711" w:type="dxa"/>
            <w:tcBorders>
              <w:tl2br w:val="nil"/>
              <w:tr2bl w:val="nil"/>
            </w:tcBorders>
            <w:vAlign w:val="center"/>
          </w:tcPr>
          <w:p w14:paraId="25EB0D0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GB/T 9813.3 的有关规定</w:t>
            </w:r>
          </w:p>
        </w:tc>
        <w:tc>
          <w:tcPr>
            <w:tcW w:w="853" w:type="dxa"/>
            <w:tcBorders>
              <w:tl2br w:val="nil"/>
              <w:tr2bl w:val="nil"/>
            </w:tcBorders>
            <w:shd w:val="clear" w:color="auto" w:fill="auto"/>
            <w:vAlign w:val="center"/>
          </w:tcPr>
          <w:p w14:paraId="6E5009C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FDB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371EB56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88</w:t>
            </w:r>
          </w:p>
        </w:tc>
        <w:tc>
          <w:tcPr>
            <w:tcW w:w="1217" w:type="dxa"/>
            <w:tcBorders>
              <w:tl2br w:val="nil"/>
              <w:tr2bl w:val="nil"/>
            </w:tcBorders>
            <w:vAlign w:val="center"/>
          </w:tcPr>
          <w:p w14:paraId="67702D9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restart"/>
            <w:tcBorders>
              <w:tl2br w:val="nil"/>
              <w:tr2bl w:val="nil"/>
            </w:tcBorders>
            <w:vAlign w:val="center"/>
          </w:tcPr>
          <w:p w14:paraId="6365023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部件兼容性要求</w:t>
            </w:r>
          </w:p>
        </w:tc>
        <w:tc>
          <w:tcPr>
            <w:tcW w:w="1324" w:type="dxa"/>
            <w:tcBorders>
              <w:tl2br w:val="nil"/>
              <w:tr2bl w:val="nil"/>
            </w:tcBorders>
            <w:vAlign w:val="center"/>
          </w:tcPr>
          <w:p w14:paraId="58E30A1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内存兼容性</w:t>
            </w:r>
          </w:p>
        </w:tc>
        <w:tc>
          <w:tcPr>
            <w:tcW w:w="3711" w:type="dxa"/>
            <w:tcBorders>
              <w:tl2br w:val="nil"/>
              <w:tr2bl w:val="nil"/>
            </w:tcBorders>
            <w:vAlign w:val="center"/>
          </w:tcPr>
          <w:p w14:paraId="6306FEA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适配 3 种及以上厂商的内存产品，且均不低于产品支持的内存规格</w:t>
            </w:r>
          </w:p>
        </w:tc>
        <w:tc>
          <w:tcPr>
            <w:tcW w:w="853" w:type="dxa"/>
            <w:tcBorders>
              <w:tl2br w:val="nil"/>
              <w:tr2bl w:val="nil"/>
            </w:tcBorders>
            <w:shd w:val="clear" w:color="auto" w:fill="auto"/>
            <w:vAlign w:val="center"/>
          </w:tcPr>
          <w:p w14:paraId="4F762C9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332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56" w:type="dxa"/>
            <w:tcBorders>
              <w:tl2br w:val="nil"/>
              <w:tr2bl w:val="nil"/>
            </w:tcBorders>
            <w:vAlign w:val="center"/>
          </w:tcPr>
          <w:p w14:paraId="5B69A70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89</w:t>
            </w:r>
          </w:p>
        </w:tc>
        <w:tc>
          <w:tcPr>
            <w:tcW w:w="1217" w:type="dxa"/>
            <w:tcBorders>
              <w:tl2br w:val="nil"/>
              <w:tr2bl w:val="nil"/>
            </w:tcBorders>
            <w:vAlign w:val="center"/>
          </w:tcPr>
          <w:p w14:paraId="21ACF6C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6BD7C65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C5DBBF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固态存储兼容性</w:t>
            </w:r>
          </w:p>
        </w:tc>
        <w:tc>
          <w:tcPr>
            <w:tcW w:w="3711" w:type="dxa"/>
            <w:tcBorders>
              <w:tl2br w:val="nil"/>
              <w:tr2bl w:val="nil"/>
            </w:tcBorders>
            <w:vAlign w:val="center"/>
          </w:tcPr>
          <w:p w14:paraId="2CB643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适配 3 种或以上厂商的固态存储产品，且均不低于产品支持的固态存储设备规格</w:t>
            </w:r>
          </w:p>
        </w:tc>
        <w:tc>
          <w:tcPr>
            <w:tcW w:w="853" w:type="dxa"/>
            <w:tcBorders>
              <w:tl2br w:val="nil"/>
              <w:tr2bl w:val="nil"/>
            </w:tcBorders>
            <w:shd w:val="clear" w:color="auto" w:fill="auto"/>
            <w:vAlign w:val="center"/>
          </w:tcPr>
          <w:p w14:paraId="372482E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C8A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2494708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90</w:t>
            </w:r>
          </w:p>
        </w:tc>
        <w:tc>
          <w:tcPr>
            <w:tcW w:w="1217" w:type="dxa"/>
            <w:tcBorders>
              <w:tl2br w:val="nil"/>
              <w:tr2bl w:val="nil"/>
            </w:tcBorders>
            <w:vAlign w:val="center"/>
          </w:tcPr>
          <w:p w14:paraId="7CBFCF1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5493E519">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6B72FB4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 卡兼容性</w:t>
            </w:r>
          </w:p>
        </w:tc>
        <w:tc>
          <w:tcPr>
            <w:tcW w:w="3711" w:type="dxa"/>
            <w:tcBorders>
              <w:tl2br w:val="nil"/>
              <w:tr2bl w:val="nil"/>
            </w:tcBorders>
            <w:vAlign w:val="center"/>
          </w:tcPr>
          <w:p w14:paraId="742A35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 应适配两种或以上厂商产品</w:t>
            </w:r>
          </w:p>
        </w:tc>
        <w:tc>
          <w:tcPr>
            <w:tcW w:w="853" w:type="dxa"/>
            <w:tcBorders>
              <w:tl2br w:val="nil"/>
              <w:tr2bl w:val="nil"/>
            </w:tcBorders>
            <w:shd w:val="clear" w:color="auto" w:fill="auto"/>
            <w:vAlign w:val="center"/>
          </w:tcPr>
          <w:p w14:paraId="2F8946D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9DE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6" w:type="dxa"/>
            <w:tcBorders>
              <w:tl2br w:val="nil"/>
              <w:tr2bl w:val="nil"/>
            </w:tcBorders>
            <w:vAlign w:val="center"/>
          </w:tcPr>
          <w:p w14:paraId="458B887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91</w:t>
            </w:r>
          </w:p>
        </w:tc>
        <w:tc>
          <w:tcPr>
            <w:tcW w:w="1217" w:type="dxa"/>
            <w:tcBorders>
              <w:tl2br w:val="nil"/>
              <w:tr2bl w:val="nil"/>
            </w:tcBorders>
            <w:vAlign w:val="center"/>
          </w:tcPr>
          <w:p w14:paraId="54E4A01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109F5C6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F92419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卡兼容性</w:t>
            </w:r>
          </w:p>
        </w:tc>
        <w:tc>
          <w:tcPr>
            <w:tcW w:w="3711" w:type="dxa"/>
            <w:tcBorders>
              <w:tl2br w:val="nil"/>
              <w:tr2bl w:val="nil"/>
            </w:tcBorders>
            <w:vAlign w:val="center"/>
          </w:tcPr>
          <w:p w14:paraId="4999575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卡应适配两种或以上厂商产品</w:t>
            </w:r>
          </w:p>
        </w:tc>
        <w:tc>
          <w:tcPr>
            <w:tcW w:w="853" w:type="dxa"/>
            <w:tcBorders>
              <w:tl2br w:val="nil"/>
              <w:tr2bl w:val="nil"/>
            </w:tcBorders>
            <w:shd w:val="clear" w:color="auto" w:fill="auto"/>
            <w:vAlign w:val="center"/>
          </w:tcPr>
          <w:p w14:paraId="612C821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A732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56" w:type="dxa"/>
            <w:tcBorders>
              <w:tl2br w:val="nil"/>
              <w:tr2bl w:val="nil"/>
            </w:tcBorders>
            <w:vAlign w:val="center"/>
          </w:tcPr>
          <w:p w14:paraId="2E7F0A9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92</w:t>
            </w:r>
          </w:p>
        </w:tc>
        <w:tc>
          <w:tcPr>
            <w:tcW w:w="1217" w:type="dxa"/>
            <w:tcBorders>
              <w:tl2br w:val="nil"/>
              <w:tr2bl w:val="nil"/>
            </w:tcBorders>
            <w:vAlign w:val="center"/>
          </w:tcPr>
          <w:p w14:paraId="1E57D62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2B5EFBD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94DDF0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网卡兼容性</w:t>
            </w:r>
          </w:p>
        </w:tc>
        <w:tc>
          <w:tcPr>
            <w:tcW w:w="3711" w:type="dxa"/>
            <w:tcBorders>
              <w:tl2br w:val="nil"/>
              <w:tr2bl w:val="nil"/>
            </w:tcBorders>
            <w:vAlign w:val="center"/>
          </w:tcPr>
          <w:p w14:paraId="1387B1E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网卡应适配两种或以上厂商产品</w:t>
            </w:r>
          </w:p>
        </w:tc>
        <w:tc>
          <w:tcPr>
            <w:tcW w:w="853" w:type="dxa"/>
            <w:tcBorders>
              <w:tl2br w:val="nil"/>
              <w:tr2bl w:val="nil"/>
            </w:tcBorders>
            <w:shd w:val="clear" w:color="auto" w:fill="auto"/>
            <w:vAlign w:val="center"/>
          </w:tcPr>
          <w:p w14:paraId="329A9A4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AEE6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56" w:type="dxa"/>
            <w:tcBorders>
              <w:tl2br w:val="nil"/>
              <w:tr2bl w:val="nil"/>
            </w:tcBorders>
            <w:vAlign w:val="center"/>
          </w:tcPr>
          <w:p w14:paraId="32F34E1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93</w:t>
            </w:r>
          </w:p>
        </w:tc>
        <w:tc>
          <w:tcPr>
            <w:tcW w:w="1217" w:type="dxa"/>
            <w:tcBorders>
              <w:tl2br w:val="nil"/>
              <w:tr2bl w:val="nil"/>
            </w:tcBorders>
            <w:vAlign w:val="center"/>
          </w:tcPr>
          <w:p w14:paraId="72C81DE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6DB93F5E">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F3489D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功能卡兼容性</w:t>
            </w:r>
          </w:p>
        </w:tc>
        <w:tc>
          <w:tcPr>
            <w:tcW w:w="3711" w:type="dxa"/>
            <w:tcBorders>
              <w:tl2br w:val="nil"/>
              <w:tr2bl w:val="nil"/>
            </w:tcBorders>
            <w:vAlign w:val="center"/>
          </w:tcPr>
          <w:p w14:paraId="1A10A8B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内置或适配符合 PCIe 的功能卡，如：网络功能卡、存储功能卡及图形显示功能卡</w:t>
            </w:r>
          </w:p>
        </w:tc>
        <w:tc>
          <w:tcPr>
            <w:tcW w:w="853" w:type="dxa"/>
            <w:tcBorders>
              <w:tl2br w:val="nil"/>
              <w:tr2bl w:val="nil"/>
            </w:tcBorders>
            <w:shd w:val="clear" w:color="auto" w:fill="auto"/>
            <w:vAlign w:val="center"/>
          </w:tcPr>
          <w:p w14:paraId="71C72CC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8E4A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56" w:type="dxa"/>
            <w:tcBorders>
              <w:tl2br w:val="nil"/>
              <w:tr2bl w:val="nil"/>
            </w:tcBorders>
            <w:vAlign w:val="center"/>
          </w:tcPr>
          <w:p w14:paraId="42CEB3F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94</w:t>
            </w:r>
          </w:p>
        </w:tc>
        <w:tc>
          <w:tcPr>
            <w:tcW w:w="1217" w:type="dxa"/>
            <w:tcBorders>
              <w:tl2br w:val="nil"/>
              <w:tr2bl w:val="nil"/>
            </w:tcBorders>
            <w:vAlign w:val="center"/>
          </w:tcPr>
          <w:p w14:paraId="7EE0269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tcBorders>
              <w:tl2br w:val="nil"/>
              <w:tr2bl w:val="nil"/>
            </w:tcBorders>
            <w:vAlign w:val="center"/>
          </w:tcPr>
          <w:p w14:paraId="613BF17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外设兼容性</w:t>
            </w:r>
          </w:p>
        </w:tc>
        <w:tc>
          <w:tcPr>
            <w:tcW w:w="1324" w:type="dxa"/>
            <w:tcBorders>
              <w:tl2br w:val="nil"/>
              <w:tr2bl w:val="nil"/>
            </w:tcBorders>
            <w:vAlign w:val="center"/>
          </w:tcPr>
          <w:p w14:paraId="1375C5A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外设兼容性</w:t>
            </w:r>
          </w:p>
        </w:tc>
        <w:tc>
          <w:tcPr>
            <w:tcW w:w="3711" w:type="dxa"/>
            <w:tcBorders>
              <w:tl2br w:val="nil"/>
              <w:tr2bl w:val="nil"/>
            </w:tcBorders>
            <w:vAlign w:val="center"/>
          </w:tcPr>
          <w:p w14:paraId="29315D9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兼容多种主流生产商的外部设备，包括显示器、键盘、鼠标、闪存盘、移动硬盘、USB 光驱及 KVM 等，要求使用不同厂商的外部设备时，系统均能正常识别和安装驱动</w:t>
            </w:r>
          </w:p>
        </w:tc>
        <w:tc>
          <w:tcPr>
            <w:tcW w:w="853" w:type="dxa"/>
            <w:tcBorders>
              <w:tl2br w:val="nil"/>
              <w:tr2bl w:val="nil"/>
            </w:tcBorders>
            <w:shd w:val="clear" w:color="auto" w:fill="auto"/>
            <w:vAlign w:val="center"/>
          </w:tcPr>
          <w:p w14:paraId="1CE0F72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42F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73091C6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95</w:t>
            </w:r>
          </w:p>
        </w:tc>
        <w:tc>
          <w:tcPr>
            <w:tcW w:w="1217" w:type="dxa"/>
            <w:tcBorders>
              <w:tl2br w:val="nil"/>
              <w:tr2bl w:val="nil"/>
            </w:tcBorders>
            <w:vAlign w:val="center"/>
          </w:tcPr>
          <w:p w14:paraId="52925E5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restart"/>
            <w:tcBorders>
              <w:tl2br w:val="nil"/>
              <w:tr2bl w:val="nil"/>
            </w:tcBorders>
            <w:vAlign w:val="center"/>
          </w:tcPr>
          <w:p w14:paraId="6611621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软件兼容性</w:t>
            </w:r>
          </w:p>
        </w:tc>
        <w:tc>
          <w:tcPr>
            <w:tcW w:w="1324" w:type="dxa"/>
            <w:tcBorders>
              <w:tl2br w:val="nil"/>
              <w:tr2bl w:val="nil"/>
            </w:tcBorders>
            <w:vAlign w:val="center"/>
          </w:tcPr>
          <w:p w14:paraId="425DD75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数据库兼容</w:t>
            </w:r>
          </w:p>
        </w:tc>
        <w:tc>
          <w:tcPr>
            <w:tcW w:w="3711" w:type="dxa"/>
            <w:tcBorders>
              <w:tl2br w:val="nil"/>
              <w:tr2bl w:val="nil"/>
            </w:tcBorders>
            <w:vAlign w:val="center"/>
          </w:tcPr>
          <w:p w14:paraId="0EF767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个及以上厂商的数据库产品</w:t>
            </w:r>
          </w:p>
        </w:tc>
        <w:tc>
          <w:tcPr>
            <w:tcW w:w="853" w:type="dxa"/>
            <w:tcBorders>
              <w:tl2br w:val="nil"/>
              <w:tr2bl w:val="nil"/>
            </w:tcBorders>
            <w:shd w:val="clear" w:color="auto" w:fill="auto"/>
            <w:vAlign w:val="center"/>
          </w:tcPr>
          <w:p w14:paraId="1760297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033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17EAE85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96</w:t>
            </w:r>
          </w:p>
        </w:tc>
        <w:tc>
          <w:tcPr>
            <w:tcW w:w="1217" w:type="dxa"/>
            <w:tcBorders>
              <w:tl2br w:val="nil"/>
              <w:tr2bl w:val="nil"/>
            </w:tcBorders>
            <w:vAlign w:val="center"/>
          </w:tcPr>
          <w:p w14:paraId="3085E0A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1C3995EF">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0448C2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中间件兼容</w:t>
            </w:r>
          </w:p>
        </w:tc>
        <w:tc>
          <w:tcPr>
            <w:tcW w:w="3711" w:type="dxa"/>
            <w:tcBorders>
              <w:tl2br w:val="nil"/>
              <w:tr2bl w:val="nil"/>
            </w:tcBorders>
            <w:vAlign w:val="center"/>
          </w:tcPr>
          <w:p w14:paraId="11C3DE7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个及以上厂商的中间件产品</w:t>
            </w:r>
          </w:p>
        </w:tc>
        <w:tc>
          <w:tcPr>
            <w:tcW w:w="853" w:type="dxa"/>
            <w:tcBorders>
              <w:tl2br w:val="nil"/>
              <w:tr2bl w:val="nil"/>
            </w:tcBorders>
            <w:shd w:val="clear" w:color="auto" w:fill="auto"/>
            <w:vAlign w:val="center"/>
          </w:tcPr>
          <w:p w14:paraId="22A1F43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A8B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2C82B29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97</w:t>
            </w:r>
          </w:p>
        </w:tc>
        <w:tc>
          <w:tcPr>
            <w:tcW w:w="1217" w:type="dxa"/>
            <w:tcBorders>
              <w:tl2br w:val="nil"/>
              <w:tr2bl w:val="nil"/>
            </w:tcBorders>
            <w:vAlign w:val="center"/>
          </w:tcPr>
          <w:p w14:paraId="0EF957C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71F2070C">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3D63718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平台软件兼容</w:t>
            </w:r>
          </w:p>
        </w:tc>
        <w:tc>
          <w:tcPr>
            <w:tcW w:w="3711" w:type="dxa"/>
            <w:tcBorders>
              <w:tl2br w:val="nil"/>
              <w:tr2bl w:val="nil"/>
            </w:tcBorders>
            <w:vAlign w:val="center"/>
          </w:tcPr>
          <w:p w14:paraId="5B78D92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个及以上厂商的大数据平台</w:t>
            </w:r>
          </w:p>
        </w:tc>
        <w:tc>
          <w:tcPr>
            <w:tcW w:w="853" w:type="dxa"/>
            <w:tcBorders>
              <w:tl2br w:val="nil"/>
              <w:tr2bl w:val="nil"/>
            </w:tcBorders>
            <w:shd w:val="clear" w:color="auto" w:fill="auto"/>
            <w:vAlign w:val="center"/>
          </w:tcPr>
          <w:p w14:paraId="283926F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D56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17D8176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98</w:t>
            </w:r>
          </w:p>
        </w:tc>
        <w:tc>
          <w:tcPr>
            <w:tcW w:w="1217" w:type="dxa"/>
            <w:tcBorders>
              <w:tl2br w:val="nil"/>
              <w:tr2bl w:val="nil"/>
            </w:tcBorders>
            <w:vAlign w:val="center"/>
          </w:tcPr>
          <w:p w14:paraId="1C22C9F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313" w:type="dxa"/>
            <w:vMerge w:val="continue"/>
            <w:tcBorders>
              <w:tl2br w:val="nil"/>
              <w:tr2bl w:val="nil"/>
            </w:tcBorders>
            <w:vAlign w:val="center"/>
          </w:tcPr>
          <w:p w14:paraId="4461CAB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D16E2B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虚拟化软件兼容</w:t>
            </w:r>
          </w:p>
        </w:tc>
        <w:tc>
          <w:tcPr>
            <w:tcW w:w="3711" w:type="dxa"/>
            <w:tcBorders>
              <w:tl2br w:val="nil"/>
              <w:tr2bl w:val="nil"/>
            </w:tcBorders>
            <w:vAlign w:val="center"/>
          </w:tcPr>
          <w:p w14:paraId="724A752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2 款及以上虚拟化软件</w:t>
            </w:r>
          </w:p>
        </w:tc>
        <w:tc>
          <w:tcPr>
            <w:tcW w:w="853" w:type="dxa"/>
            <w:tcBorders>
              <w:tl2br w:val="nil"/>
              <w:tr2bl w:val="nil"/>
            </w:tcBorders>
            <w:shd w:val="clear" w:color="auto" w:fill="auto"/>
            <w:vAlign w:val="center"/>
          </w:tcPr>
          <w:p w14:paraId="16B5EC2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A90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2651F51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99</w:t>
            </w:r>
          </w:p>
        </w:tc>
        <w:tc>
          <w:tcPr>
            <w:tcW w:w="1217" w:type="dxa"/>
            <w:tcBorders>
              <w:tl2br w:val="nil"/>
              <w:tr2bl w:val="nil"/>
            </w:tcBorders>
            <w:vAlign w:val="center"/>
          </w:tcPr>
          <w:p w14:paraId="6907781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313" w:type="dxa"/>
            <w:tcBorders>
              <w:tl2br w:val="nil"/>
              <w:tr2bl w:val="nil"/>
            </w:tcBorders>
            <w:vAlign w:val="center"/>
          </w:tcPr>
          <w:p w14:paraId="6A09A1E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存储可靠性要求</w:t>
            </w:r>
          </w:p>
        </w:tc>
        <w:tc>
          <w:tcPr>
            <w:tcW w:w="1324" w:type="dxa"/>
            <w:tcBorders>
              <w:tl2br w:val="nil"/>
              <w:tr2bl w:val="nil"/>
            </w:tcBorders>
            <w:vAlign w:val="center"/>
          </w:tcPr>
          <w:p w14:paraId="0AC8103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w:t>
            </w:r>
          </w:p>
          <w:p w14:paraId="2327184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w:t>
            </w:r>
          </w:p>
        </w:tc>
        <w:tc>
          <w:tcPr>
            <w:tcW w:w="3711" w:type="dxa"/>
            <w:tcBorders>
              <w:tl2br w:val="nil"/>
              <w:tr2bl w:val="nil"/>
            </w:tcBorders>
            <w:vAlign w:val="center"/>
          </w:tcPr>
          <w:p w14:paraId="0C12987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SSD 的 m1 值（MTBF 的不可接受值）不低于 200000h</w:t>
            </w:r>
          </w:p>
        </w:tc>
        <w:tc>
          <w:tcPr>
            <w:tcW w:w="853" w:type="dxa"/>
            <w:tcBorders>
              <w:tl2br w:val="nil"/>
              <w:tr2bl w:val="nil"/>
            </w:tcBorders>
            <w:shd w:val="clear" w:color="auto" w:fill="auto"/>
            <w:vAlign w:val="center"/>
          </w:tcPr>
          <w:p w14:paraId="34C7030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B3E0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6" w:type="dxa"/>
            <w:tcBorders>
              <w:tl2br w:val="nil"/>
              <w:tr2bl w:val="nil"/>
            </w:tcBorders>
            <w:vAlign w:val="center"/>
          </w:tcPr>
          <w:p w14:paraId="66F10B8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100</w:t>
            </w:r>
          </w:p>
        </w:tc>
        <w:tc>
          <w:tcPr>
            <w:tcW w:w="1217" w:type="dxa"/>
            <w:tcBorders>
              <w:tl2br w:val="nil"/>
              <w:tr2bl w:val="nil"/>
            </w:tcBorders>
            <w:vAlign w:val="center"/>
          </w:tcPr>
          <w:p w14:paraId="1B44AEE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313" w:type="dxa"/>
            <w:vMerge w:val="restart"/>
            <w:tcBorders>
              <w:tl2br w:val="nil"/>
              <w:tr2bl w:val="nil"/>
            </w:tcBorders>
            <w:vAlign w:val="center"/>
          </w:tcPr>
          <w:p w14:paraId="646EF4A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整机可靠性要求</w:t>
            </w:r>
          </w:p>
        </w:tc>
        <w:tc>
          <w:tcPr>
            <w:tcW w:w="1324" w:type="dxa"/>
            <w:tcBorders>
              <w:tl2br w:val="nil"/>
              <w:tr2bl w:val="nil"/>
            </w:tcBorders>
            <w:vAlign w:val="center"/>
          </w:tcPr>
          <w:p w14:paraId="379AFDA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整机可靠性</w:t>
            </w:r>
          </w:p>
        </w:tc>
        <w:tc>
          <w:tcPr>
            <w:tcW w:w="3711" w:type="dxa"/>
            <w:tcBorders>
              <w:tl2br w:val="nil"/>
              <w:tr2bl w:val="nil"/>
            </w:tcBorders>
            <w:vAlign w:val="center"/>
          </w:tcPr>
          <w:p w14:paraId="50F7571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m1 值（MTBF 的不可接受值）不得低于 30000h</w:t>
            </w:r>
          </w:p>
        </w:tc>
        <w:tc>
          <w:tcPr>
            <w:tcW w:w="853" w:type="dxa"/>
            <w:tcBorders>
              <w:tl2br w:val="nil"/>
              <w:tr2bl w:val="nil"/>
            </w:tcBorders>
            <w:shd w:val="clear" w:color="auto" w:fill="auto"/>
            <w:vAlign w:val="center"/>
          </w:tcPr>
          <w:p w14:paraId="5A366DD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C24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379A621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101</w:t>
            </w:r>
          </w:p>
        </w:tc>
        <w:tc>
          <w:tcPr>
            <w:tcW w:w="1217" w:type="dxa"/>
            <w:tcBorders>
              <w:tl2br w:val="nil"/>
              <w:tr2bl w:val="nil"/>
            </w:tcBorders>
            <w:vAlign w:val="center"/>
          </w:tcPr>
          <w:p w14:paraId="46F6CB3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313" w:type="dxa"/>
            <w:vMerge w:val="continue"/>
            <w:tcBorders>
              <w:tl2br w:val="nil"/>
              <w:tr2bl w:val="nil"/>
            </w:tcBorders>
            <w:vAlign w:val="center"/>
          </w:tcPr>
          <w:p w14:paraId="3E442473">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58264C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风扇可靠性</w:t>
            </w:r>
          </w:p>
        </w:tc>
        <w:tc>
          <w:tcPr>
            <w:tcW w:w="3711" w:type="dxa"/>
            <w:tcBorders>
              <w:tl2br w:val="nil"/>
              <w:tr2bl w:val="nil"/>
            </w:tcBorders>
            <w:vAlign w:val="center"/>
          </w:tcPr>
          <w:p w14:paraId="7AD9F63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风扇寿命应不低于40000h</w:t>
            </w:r>
          </w:p>
        </w:tc>
        <w:tc>
          <w:tcPr>
            <w:tcW w:w="853" w:type="dxa"/>
            <w:tcBorders>
              <w:tl2br w:val="nil"/>
              <w:tr2bl w:val="nil"/>
            </w:tcBorders>
            <w:shd w:val="clear" w:color="auto" w:fill="auto"/>
            <w:vAlign w:val="center"/>
          </w:tcPr>
          <w:p w14:paraId="38DB99D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FCB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63110D8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102</w:t>
            </w:r>
          </w:p>
        </w:tc>
        <w:tc>
          <w:tcPr>
            <w:tcW w:w="1217" w:type="dxa"/>
            <w:tcBorders>
              <w:tl2br w:val="nil"/>
              <w:tr2bl w:val="nil"/>
            </w:tcBorders>
            <w:vAlign w:val="center"/>
          </w:tcPr>
          <w:p w14:paraId="5C38B5A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313" w:type="dxa"/>
            <w:vMerge w:val="continue"/>
            <w:tcBorders>
              <w:tl2br w:val="nil"/>
              <w:tr2bl w:val="nil"/>
            </w:tcBorders>
            <w:vAlign w:val="center"/>
          </w:tcPr>
          <w:p w14:paraId="3D0DB7C1">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82D063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部件可靠性</w:t>
            </w:r>
          </w:p>
        </w:tc>
        <w:tc>
          <w:tcPr>
            <w:tcW w:w="3711" w:type="dxa"/>
            <w:tcBorders>
              <w:tl2br w:val="nil"/>
              <w:tr2bl w:val="nil"/>
            </w:tcBorders>
            <w:vAlign w:val="center"/>
          </w:tcPr>
          <w:p w14:paraId="708C61D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支持硬盘、电源、风扇热插拔</w:t>
            </w:r>
            <w:r>
              <w:rPr>
                <w:rFonts w:hint="eastAsia" w:ascii="Arial" w:hAnsi="Arial" w:cs="Arial"/>
                <w:snapToGrid w:val="0"/>
                <w:kern w:val="0"/>
                <w:szCs w:val="21"/>
                <w:lang w:eastAsia="en-US"/>
              </w:rPr>
              <w:t>（</w:t>
            </w:r>
            <w:r>
              <w:rPr>
                <w:rFonts w:ascii="Arial" w:hAnsi="Arial" w:cs="Arial"/>
                <w:snapToGrid w:val="0"/>
                <w:kern w:val="0"/>
                <w:szCs w:val="21"/>
                <w:lang w:eastAsia="en-US"/>
              </w:rPr>
              <w:t>内置风扇除外</w:t>
            </w:r>
            <w:r>
              <w:rPr>
                <w:rFonts w:hint="eastAsia" w:ascii="Arial" w:hAnsi="Arial" w:cs="Arial"/>
                <w:snapToGrid w:val="0"/>
                <w:kern w:val="0"/>
                <w:szCs w:val="21"/>
                <w:lang w:eastAsia="en-US"/>
              </w:rPr>
              <w:t>）</w:t>
            </w:r>
          </w:p>
        </w:tc>
        <w:tc>
          <w:tcPr>
            <w:tcW w:w="853" w:type="dxa"/>
            <w:tcBorders>
              <w:tl2br w:val="nil"/>
              <w:tr2bl w:val="nil"/>
            </w:tcBorders>
            <w:shd w:val="clear" w:color="auto" w:fill="auto"/>
            <w:vAlign w:val="center"/>
          </w:tcPr>
          <w:p w14:paraId="34474D1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FF1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5EAB171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103</w:t>
            </w:r>
          </w:p>
        </w:tc>
        <w:tc>
          <w:tcPr>
            <w:tcW w:w="1217" w:type="dxa"/>
            <w:tcBorders>
              <w:tl2br w:val="nil"/>
              <w:tr2bl w:val="nil"/>
            </w:tcBorders>
            <w:vAlign w:val="center"/>
          </w:tcPr>
          <w:p w14:paraId="34C2850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包装及运输要求</w:t>
            </w:r>
          </w:p>
        </w:tc>
        <w:tc>
          <w:tcPr>
            <w:tcW w:w="1313" w:type="dxa"/>
            <w:tcBorders>
              <w:tl2br w:val="nil"/>
              <w:tr2bl w:val="nil"/>
            </w:tcBorders>
            <w:vAlign w:val="center"/>
          </w:tcPr>
          <w:p w14:paraId="7D59E4F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包装及运输要求</w:t>
            </w:r>
          </w:p>
        </w:tc>
        <w:tc>
          <w:tcPr>
            <w:tcW w:w="1324" w:type="dxa"/>
            <w:tcBorders>
              <w:tl2br w:val="nil"/>
              <w:tr2bl w:val="nil"/>
            </w:tcBorders>
            <w:vAlign w:val="center"/>
          </w:tcPr>
          <w:p w14:paraId="6D7BA21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标志、包</w:t>
            </w:r>
          </w:p>
          <w:p w14:paraId="66B40FF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装、运输和贮存</w:t>
            </w:r>
          </w:p>
        </w:tc>
        <w:tc>
          <w:tcPr>
            <w:tcW w:w="3711" w:type="dxa"/>
            <w:tcBorders>
              <w:tl2br w:val="nil"/>
              <w:tr2bl w:val="nil"/>
            </w:tcBorders>
            <w:vAlign w:val="center"/>
          </w:tcPr>
          <w:p w14:paraId="5D95ED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符合GB/T 9813.3 和商品包装政府采购需求标准的相关规定</w:t>
            </w:r>
          </w:p>
        </w:tc>
        <w:tc>
          <w:tcPr>
            <w:tcW w:w="853" w:type="dxa"/>
            <w:tcBorders>
              <w:tl2br w:val="nil"/>
              <w:tr2bl w:val="nil"/>
            </w:tcBorders>
            <w:shd w:val="clear" w:color="auto" w:fill="auto"/>
            <w:vAlign w:val="center"/>
          </w:tcPr>
          <w:p w14:paraId="44589B8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1B1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6" w:type="dxa"/>
            <w:tcBorders>
              <w:tl2br w:val="nil"/>
              <w:tr2bl w:val="nil"/>
            </w:tcBorders>
            <w:vAlign w:val="center"/>
          </w:tcPr>
          <w:p w14:paraId="433BC78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104</w:t>
            </w:r>
          </w:p>
        </w:tc>
        <w:tc>
          <w:tcPr>
            <w:tcW w:w="1217" w:type="dxa"/>
            <w:tcBorders>
              <w:tl2br w:val="nil"/>
              <w:tr2bl w:val="nil"/>
            </w:tcBorders>
            <w:vAlign w:val="center"/>
          </w:tcPr>
          <w:p w14:paraId="47CA3A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restart"/>
            <w:tcBorders>
              <w:tl2br w:val="nil"/>
              <w:tr2bl w:val="nil"/>
            </w:tcBorders>
            <w:vAlign w:val="center"/>
          </w:tcPr>
          <w:p w14:paraId="0CF02B3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服务响应</w:t>
            </w:r>
          </w:p>
        </w:tc>
        <w:tc>
          <w:tcPr>
            <w:tcW w:w="1324" w:type="dxa"/>
            <w:tcBorders>
              <w:tl2br w:val="nil"/>
              <w:tr2bl w:val="nil"/>
            </w:tcBorders>
            <w:vAlign w:val="center"/>
          </w:tcPr>
          <w:p w14:paraId="1B00A3D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服务响应</w:t>
            </w:r>
          </w:p>
        </w:tc>
        <w:tc>
          <w:tcPr>
            <w:tcW w:w="3711" w:type="dxa"/>
            <w:tcBorders>
              <w:tl2br w:val="nil"/>
              <w:tr2bl w:val="nil"/>
            </w:tcBorders>
            <w:vAlign w:val="center"/>
          </w:tcPr>
          <w:p w14:paraId="1D7ED7E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提供电话、电子邮件、远程连接等多种形式服务；</w:t>
            </w:r>
          </w:p>
          <w:p w14:paraId="45ABBD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提供</w:t>
            </w:r>
            <w:r>
              <w:rPr>
                <w:rFonts w:hint="eastAsia" w:ascii="Arial" w:hAnsi="Arial" w:cs="Arial"/>
                <w:snapToGrid w:val="0"/>
                <w:kern w:val="0"/>
                <w:szCs w:val="21"/>
                <w:lang w:eastAsia="en-US"/>
              </w:rPr>
              <w:t>同城</w:t>
            </w:r>
            <w:r>
              <w:rPr>
                <w:rFonts w:hint="eastAsia" w:ascii="Arial" w:hAnsi="Arial"/>
                <w:snapToGrid w:val="0"/>
                <w:color w:val="000000"/>
                <w:lang w:eastAsia="en-US"/>
              </w:rPr>
              <w:t>30分钟内现场技术支持服务</w:t>
            </w:r>
            <w:r>
              <w:rPr>
                <w:rFonts w:ascii="Arial" w:hAnsi="Arial" w:cs="Arial"/>
                <w:snapToGrid w:val="0"/>
                <w:kern w:val="0"/>
                <w:szCs w:val="21"/>
                <w:lang w:eastAsia="en-US"/>
              </w:rPr>
              <w:t>，2 个工作日解决问题，对于未能解决的问题和故障应提供可行的升级方案，并提供周转设备；</w:t>
            </w:r>
          </w:p>
          <w:p w14:paraId="383A48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建立全国技术服务体系和服务 团体，符合专业服务体系标准要求，提供原厂中文服务；</w:t>
            </w:r>
          </w:p>
          <w:p w14:paraId="04DAA62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服务周期内提供产品的维修、换件和升级服务</w:t>
            </w:r>
          </w:p>
        </w:tc>
        <w:tc>
          <w:tcPr>
            <w:tcW w:w="853" w:type="dxa"/>
            <w:tcBorders>
              <w:tl2br w:val="nil"/>
              <w:tr2bl w:val="nil"/>
            </w:tcBorders>
            <w:shd w:val="clear" w:color="auto" w:fill="auto"/>
            <w:vAlign w:val="center"/>
          </w:tcPr>
          <w:p w14:paraId="79BBE0A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3D5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56" w:type="dxa"/>
            <w:tcBorders>
              <w:tl2br w:val="nil"/>
              <w:tr2bl w:val="nil"/>
            </w:tcBorders>
            <w:vAlign w:val="center"/>
          </w:tcPr>
          <w:p w14:paraId="2E8C011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105</w:t>
            </w:r>
          </w:p>
        </w:tc>
        <w:tc>
          <w:tcPr>
            <w:tcW w:w="1217" w:type="dxa"/>
            <w:tcBorders>
              <w:tl2br w:val="nil"/>
              <w:tr2bl w:val="nil"/>
            </w:tcBorders>
            <w:vAlign w:val="center"/>
          </w:tcPr>
          <w:p w14:paraId="4073966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46B36B7E">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C57D76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培训服务</w:t>
            </w:r>
          </w:p>
        </w:tc>
        <w:tc>
          <w:tcPr>
            <w:tcW w:w="3711" w:type="dxa"/>
            <w:tcBorders>
              <w:tl2br w:val="nil"/>
              <w:tr2bl w:val="nil"/>
            </w:tcBorders>
            <w:vAlign w:val="center"/>
          </w:tcPr>
          <w:p w14:paraId="71A3EEC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供应商提供培训材料、产品手册、培训视频等培训相关内容</w:t>
            </w:r>
          </w:p>
        </w:tc>
        <w:tc>
          <w:tcPr>
            <w:tcW w:w="853" w:type="dxa"/>
            <w:tcBorders>
              <w:tl2br w:val="nil"/>
              <w:tr2bl w:val="nil"/>
            </w:tcBorders>
            <w:shd w:val="clear" w:color="auto" w:fill="auto"/>
            <w:vAlign w:val="center"/>
          </w:tcPr>
          <w:p w14:paraId="2E37BE9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03D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656" w:type="dxa"/>
            <w:tcBorders>
              <w:tl2br w:val="nil"/>
              <w:tr2bl w:val="nil"/>
            </w:tcBorders>
            <w:vAlign w:val="center"/>
          </w:tcPr>
          <w:p w14:paraId="4FE7C6B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106</w:t>
            </w:r>
          </w:p>
        </w:tc>
        <w:tc>
          <w:tcPr>
            <w:tcW w:w="1217" w:type="dxa"/>
            <w:tcBorders>
              <w:tl2br w:val="nil"/>
              <w:tr2bl w:val="nil"/>
            </w:tcBorders>
            <w:vAlign w:val="center"/>
          </w:tcPr>
          <w:p w14:paraId="01D7E12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tcBorders>
              <w:tl2br w:val="nil"/>
              <w:tr2bl w:val="nil"/>
            </w:tcBorders>
            <w:vAlign w:val="center"/>
          </w:tcPr>
          <w:p w14:paraId="1986A3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服务周期</w:t>
            </w:r>
          </w:p>
        </w:tc>
        <w:tc>
          <w:tcPr>
            <w:tcW w:w="1324" w:type="dxa"/>
            <w:tcBorders>
              <w:tl2br w:val="nil"/>
              <w:tr2bl w:val="nil"/>
            </w:tcBorders>
            <w:vAlign w:val="center"/>
          </w:tcPr>
          <w:p w14:paraId="28970CD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服务周期</w:t>
            </w:r>
          </w:p>
        </w:tc>
        <w:tc>
          <w:tcPr>
            <w:tcW w:w="3711" w:type="dxa"/>
            <w:tcBorders>
              <w:tl2br w:val="nil"/>
              <w:tr2bl w:val="nil"/>
            </w:tcBorders>
            <w:vAlign w:val="center"/>
          </w:tcPr>
          <w:p w14:paraId="17F6A3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产品免费服务周期（含换件和维修）应不小于 3 年；</w:t>
            </w:r>
          </w:p>
          <w:p w14:paraId="4FCF89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设备停产后继续提供质量保障服务（含备品备件），服务终止时间与最后一批设备交付时间间隔不低于 6 年；</w:t>
            </w:r>
          </w:p>
          <w:p w14:paraId="2FFB3DB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产品停止服务时间应提前1 年告知客户；</w:t>
            </w:r>
          </w:p>
          <w:p w14:paraId="3A235CA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产品发布日期需在随机文件中明确</w:t>
            </w:r>
          </w:p>
        </w:tc>
        <w:tc>
          <w:tcPr>
            <w:tcW w:w="853" w:type="dxa"/>
            <w:tcBorders>
              <w:tl2br w:val="nil"/>
              <w:tr2bl w:val="nil"/>
            </w:tcBorders>
            <w:shd w:val="clear" w:color="auto" w:fill="auto"/>
            <w:vAlign w:val="center"/>
          </w:tcPr>
          <w:p w14:paraId="4E02F37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A8C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6" w:type="dxa"/>
            <w:tcBorders>
              <w:tl2br w:val="nil"/>
              <w:tr2bl w:val="nil"/>
            </w:tcBorders>
            <w:vAlign w:val="center"/>
          </w:tcPr>
          <w:p w14:paraId="509F374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107</w:t>
            </w:r>
          </w:p>
        </w:tc>
        <w:tc>
          <w:tcPr>
            <w:tcW w:w="1217" w:type="dxa"/>
            <w:tcBorders>
              <w:tl2br w:val="nil"/>
              <w:tr2bl w:val="nil"/>
            </w:tcBorders>
            <w:vAlign w:val="center"/>
          </w:tcPr>
          <w:p w14:paraId="1FBFDF8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restart"/>
            <w:tcBorders>
              <w:tl2br w:val="nil"/>
              <w:tr2bl w:val="nil"/>
            </w:tcBorders>
            <w:vAlign w:val="center"/>
          </w:tcPr>
          <w:p w14:paraId="0B37CEB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服务工具要求</w:t>
            </w:r>
          </w:p>
        </w:tc>
        <w:tc>
          <w:tcPr>
            <w:tcW w:w="1324" w:type="dxa"/>
            <w:tcBorders>
              <w:tl2br w:val="nil"/>
              <w:tr2bl w:val="nil"/>
            </w:tcBorders>
            <w:vAlign w:val="center"/>
          </w:tcPr>
          <w:p w14:paraId="78D94CC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工具要求</w:t>
            </w:r>
          </w:p>
        </w:tc>
        <w:tc>
          <w:tcPr>
            <w:tcW w:w="3711" w:type="dxa"/>
            <w:tcBorders>
              <w:tl2br w:val="nil"/>
              <w:tr2bl w:val="nil"/>
            </w:tcBorders>
            <w:vAlign w:val="center"/>
          </w:tcPr>
          <w:p w14:paraId="73CB4B8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供应商提供设置服务器硬件、辅助操作系统安装等功能的辅助工具和管理软件。且随附软件应具有合法授权或版权</w:t>
            </w:r>
          </w:p>
        </w:tc>
        <w:tc>
          <w:tcPr>
            <w:tcW w:w="853" w:type="dxa"/>
            <w:tcBorders>
              <w:tl2br w:val="nil"/>
              <w:tr2bl w:val="nil"/>
            </w:tcBorders>
            <w:shd w:val="clear" w:color="auto" w:fill="auto"/>
            <w:vAlign w:val="center"/>
          </w:tcPr>
          <w:p w14:paraId="32E475C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389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56" w:type="dxa"/>
            <w:tcBorders>
              <w:tl2br w:val="nil"/>
              <w:tr2bl w:val="nil"/>
            </w:tcBorders>
            <w:vAlign w:val="center"/>
          </w:tcPr>
          <w:p w14:paraId="1DF0064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108</w:t>
            </w:r>
          </w:p>
        </w:tc>
        <w:tc>
          <w:tcPr>
            <w:tcW w:w="1217" w:type="dxa"/>
            <w:tcBorders>
              <w:tl2br w:val="nil"/>
              <w:tr2bl w:val="nil"/>
            </w:tcBorders>
            <w:vAlign w:val="center"/>
          </w:tcPr>
          <w:p w14:paraId="4E2426E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50DBA1E0">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31BE21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驱动安装升级指引</w:t>
            </w:r>
          </w:p>
        </w:tc>
        <w:tc>
          <w:tcPr>
            <w:tcW w:w="3711" w:type="dxa"/>
            <w:tcBorders>
              <w:tl2br w:val="nil"/>
              <w:tr2bl w:val="nil"/>
            </w:tcBorders>
            <w:vAlign w:val="center"/>
          </w:tcPr>
          <w:p w14:paraId="5103A90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供应商提供出厂安装的配件所需的驱动程序，形式包括但不限于驱动光盘、驱动下载链接等。其他配件应提供指引</w:t>
            </w:r>
          </w:p>
        </w:tc>
        <w:tc>
          <w:tcPr>
            <w:tcW w:w="853" w:type="dxa"/>
            <w:tcBorders>
              <w:tl2br w:val="nil"/>
              <w:tr2bl w:val="nil"/>
            </w:tcBorders>
            <w:shd w:val="clear" w:color="auto" w:fill="auto"/>
            <w:vAlign w:val="center"/>
          </w:tcPr>
          <w:p w14:paraId="3A615D7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6F4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56" w:type="dxa"/>
            <w:tcBorders>
              <w:tl2br w:val="nil"/>
              <w:tr2bl w:val="nil"/>
            </w:tcBorders>
            <w:vAlign w:val="center"/>
          </w:tcPr>
          <w:p w14:paraId="496A33A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109</w:t>
            </w:r>
          </w:p>
        </w:tc>
        <w:tc>
          <w:tcPr>
            <w:tcW w:w="1217" w:type="dxa"/>
            <w:tcBorders>
              <w:tl2br w:val="nil"/>
              <w:tr2bl w:val="nil"/>
            </w:tcBorders>
            <w:vAlign w:val="center"/>
          </w:tcPr>
          <w:p w14:paraId="540BF8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170BDD51">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164F77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代码迁移工具</w:t>
            </w:r>
          </w:p>
        </w:tc>
        <w:tc>
          <w:tcPr>
            <w:tcW w:w="3711" w:type="dxa"/>
            <w:tcBorders>
              <w:tl2br w:val="nil"/>
              <w:tr2bl w:val="nil"/>
            </w:tcBorders>
            <w:vAlign w:val="center"/>
          </w:tcPr>
          <w:p w14:paraId="617A2CD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供应商提供从其他 CPU 架构到当前服务器 CPU 架构的软件迁移工具产品，支持软件包迁移评估，对满足产品重构要求的软件包，能重构为当前服务器 CPU 架构的软件包。提供源码迁移功能，检查分析C/C++/Fortran/Go/解释型语言/汇编等源码文件</w:t>
            </w:r>
            <w:r>
              <w:rPr>
                <w:rFonts w:hint="eastAsia" w:ascii="Arial" w:hAnsi="Arial" w:cs="Arial"/>
                <w:snapToGrid w:val="0"/>
                <w:kern w:val="0"/>
                <w:szCs w:val="21"/>
                <w:lang w:eastAsia="en-US"/>
              </w:rPr>
              <w:t>，</w:t>
            </w:r>
            <w:r>
              <w:rPr>
                <w:rFonts w:ascii="Arial" w:hAnsi="Arial" w:cs="Arial"/>
                <w:snapToGrid w:val="0"/>
                <w:kern w:val="0"/>
                <w:szCs w:val="21"/>
                <w:lang w:eastAsia="en-US"/>
              </w:rPr>
              <w:t>基于产品功能给出迁移指导</w:t>
            </w:r>
          </w:p>
        </w:tc>
        <w:tc>
          <w:tcPr>
            <w:tcW w:w="853" w:type="dxa"/>
            <w:tcBorders>
              <w:tl2br w:val="nil"/>
              <w:tr2bl w:val="nil"/>
            </w:tcBorders>
            <w:shd w:val="clear" w:color="auto" w:fill="auto"/>
            <w:vAlign w:val="center"/>
          </w:tcPr>
          <w:p w14:paraId="1C2E4CD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F3FC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56" w:type="dxa"/>
            <w:tcBorders>
              <w:tl2br w:val="nil"/>
              <w:tr2bl w:val="nil"/>
            </w:tcBorders>
            <w:vAlign w:val="center"/>
          </w:tcPr>
          <w:p w14:paraId="5DC4B42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110</w:t>
            </w:r>
          </w:p>
        </w:tc>
        <w:tc>
          <w:tcPr>
            <w:tcW w:w="1217" w:type="dxa"/>
            <w:tcBorders>
              <w:tl2br w:val="nil"/>
              <w:tr2bl w:val="nil"/>
            </w:tcBorders>
            <w:vAlign w:val="center"/>
          </w:tcPr>
          <w:p w14:paraId="4918CC7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665EDB6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32F1309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性能分析工具</w:t>
            </w:r>
          </w:p>
        </w:tc>
        <w:tc>
          <w:tcPr>
            <w:tcW w:w="3711" w:type="dxa"/>
            <w:tcBorders>
              <w:tl2br w:val="nil"/>
              <w:tr2bl w:val="nil"/>
            </w:tcBorders>
            <w:vAlign w:val="center"/>
          </w:tcPr>
          <w:p w14:paraId="506E048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供应商提供支持当前服务器 CPU 架构的性能分析工具产品，支持系统性能分析、Java 性能分析和系统诊断，可分析系统或应用在 CPU、内存、 IO、网络等方面的性能，并给出优化建议</w:t>
            </w:r>
          </w:p>
        </w:tc>
        <w:tc>
          <w:tcPr>
            <w:tcW w:w="853" w:type="dxa"/>
            <w:tcBorders>
              <w:tl2br w:val="nil"/>
              <w:tr2bl w:val="nil"/>
            </w:tcBorders>
            <w:shd w:val="clear" w:color="auto" w:fill="auto"/>
            <w:vAlign w:val="center"/>
          </w:tcPr>
          <w:p w14:paraId="190608F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944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56" w:type="dxa"/>
            <w:tcBorders>
              <w:tl2br w:val="nil"/>
              <w:tr2bl w:val="nil"/>
            </w:tcBorders>
            <w:vAlign w:val="center"/>
          </w:tcPr>
          <w:p w14:paraId="2A4DD9F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111</w:t>
            </w:r>
          </w:p>
        </w:tc>
        <w:tc>
          <w:tcPr>
            <w:tcW w:w="1217" w:type="dxa"/>
            <w:tcBorders>
              <w:tl2br w:val="nil"/>
              <w:tr2bl w:val="nil"/>
            </w:tcBorders>
            <w:vAlign w:val="center"/>
          </w:tcPr>
          <w:p w14:paraId="31C5B60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532FDF2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54FB63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跨架构平台应用兼容</w:t>
            </w:r>
          </w:p>
        </w:tc>
        <w:tc>
          <w:tcPr>
            <w:tcW w:w="3711" w:type="dxa"/>
            <w:tcBorders>
              <w:tl2br w:val="nil"/>
              <w:tr2bl w:val="nil"/>
            </w:tcBorders>
            <w:vAlign w:val="center"/>
          </w:tcPr>
          <w:p w14:paraId="5973271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跨 CPU 架构平台应用兼容工具，可兼容一种或者一种以上不同架构平台的应用</w:t>
            </w:r>
          </w:p>
        </w:tc>
        <w:tc>
          <w:tcPr>
            <w:tcW w:w="853" w:type="dxa"/>
            <w:tcBorders>
              <w:tl2br w:val="nil"/>
              <w:tr2bl w:val="nil"/>
            </w:tcBorders>
            <w:shd w:val="clear" w:color="auto" w:fill="auto"/>
            <w:vAlign w:val="center"/>
          </w:tcPr>
          <w:p w14:paraId="5EDC087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7E2B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56" w:type="dxa"/>
            <w:tcBorders>
              <w:tl2br w:val="nil"/>
              <w:tr2bl w:val="nil"/>
            </w:tcBorders>
            <w:vAlign w:val="center"/>
          </w:tcPr>
          <w:p w14:paraId="5C83CB1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112</w:t>
            </w:r>
          </w:p>
        </w:tc>
        <w:tc>
          <w:tcPr>
            <w:tcW w:w="1217" w:type="dxa"/>
            <w:tcBorders>
              <w:tl2br w:val="nil"/>
              <w:tr2bl w:val="nil"/>
            </w:tcBorders>
            <w:vAlign w:val="center"/>
          </w:tcPr>
          <w:p w14:paraId="72378C0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01621A9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B167DB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管理软件</w:t>
            </w:r>
          </w:p>
        </w:tc>
        <w:tc>
          <w:tcPr>
            <w:tcW w:w="3711" w:type="dxa"/>
            <w:tcBorders>
              <w:tl2br w:val="nil"/>
              <w:tr2bl w:val="nil"/>
            </w:tcBorders>
            <w:vAlign w:val="center"/>
          </w:tcPr>
          <w:p w14:paraId="755425F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具备资源管理、系统管理、性能监控、健康监控、基于网络控制、报警设置功能</w:t>
            </w:r>
          </w:p>
        </w:tc>
        <w:tc>
          <w:tcPr>
            <w:tcW w:w="853" w:type="dxa"/>
            <w:tcBorders>
              <w:tl2br w:val="nil"/>
              <w:tr2bl w:val="nil"/>
            </w:tcBorders>
            <w:shd w:val="clear" w:color="auto" w:fill="auto"/>
            <w:vAlign w:val="center"/>
          </w:tcPr>
          <w:p w14:paraId="4D06D52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9DA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6" w:type="dxa"/>
            <w:tcBorders>
              <w:tl2br w:val="nil"/>
              <w:tr2bl w:val="nil"/>
            </w:tcBorders>
            <w:vAlign w:val="center"/>
          </w:tcPr>
          <w:p w14:paraId="4D440D2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113</w:t>
            </w:r>
          </w:p>
        </w:tc>
        <w:tc>
          <w:tcPr>
            <w:tcW w:w="1217" w:type="dxa"/>
            <w:tcBorders>
              <w:tl2br w:val="nil"/>
              <w:tr2bl w:val="nil"/>
            </w:tcBorders>
            <w:vAlign w:val="center"/>
          </w:tcPr>
          <w:p w14:paraId="1BD6060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restart"/>
            <w:tcBorders>
              <w:tl2br w:val="nil"/>
              <w:tr2bl w:val="nil"/>
            </w:tcBorders>
            <w:vAlign w:val="center"/>
          </w:tcPr>
          <w:p w14:paraId="433D52C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增值服务</w:t>
            </w:r>
          </w:p>
        </w:tc>
        <w:tc>
          <w:tcPr>
            <w:tcW w:w="1324" w:type="dxa"/>
            <w:tcBorders>
              <w:tl2br w:val="nil"/>
              <w:tr2bl w:val="nil"/>
            </w:tcBorders>
            <w:vAlign w:val="center"/>
          </w:tcPr>
          <w:p w14:paraId="1487F40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厂家升级产品软件与扩容服务</w:t>
            </w:r>
          </w:p>
        </w:tc>
        <w:tc>
          <w:tcPr>
            <w:tcW w:w="3711" w:type="dxa"/>
            <w:tcBorders>
              <w:tl2br w:val="nil"/>
              <w:tr2bl w:val="nil"/>
            </w:tcBorders>
            <w:vAlign w:val="center"/>
          </w:tcPr>
          <w:p w14:paraId="6CAD52C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供应商提供原厂级的部件/软件产品升级和扩容能力</w:t>
            </w:r>
          </w:p>
        </w:tc>
        <w:tc>
          <w:tcPr>
            <w:tcW w:w="853" w:type="dxa"/>
            <w:tcBorders>
              <w:tl2br w:val="nil"/>
              <w:tr2bl w:val="nil"/>
            </w:tcBorders>
            <w:shd w:val="clear" w:color="auto" w:fill="auto"/>
            <w:vAlign w:val="center"/>
          </w:tcPr>
          <w:p w14:paraId="0BA5DEB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C9E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56" w:type="dxa"/>
            <w:tcBorders>
              <w:tl2br w:val="nil"/>
              <w:tr2bl w:val="nil"/>
            </w:tcBorders>
            <w:vAlign w:val="center"/>
          </w:tcPr>
          <w:p w14:paraId="5D951D8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114</w:t>
            </w:r>
          </w:p>
        </w:tc>
        <w:tc>
          <w:tcPr>
            <w:tcW w:w="1217" w:type="dxa"/>
            <w:tcBorders>
              <w:tl2br w:val="nil"/>
              <w:tr2bl w:val="nil"/>
            </w:tcBorders>
            <w:vAlign w:val="center"/>
          </w:tcPr>
          <w:p w14:paraId="174716D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5E01F1DD">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0B5FB34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服务保障升级</w:t>
            </w:r>
          </w:p>
        </w:tc>
        <w:tc>
          <w:tcPr>
            <w:tcW w:w="3711" w:type="dxa"/>
            <w:tcBorders>
              <w:tl2br w:val="nil"/>
              <w:tr2bl w:val="nil"/>
            </w:tcBorders>
            <w:vAlign w:val="center"/>
          </w:tcPr>
          <w:p w14:paraId="2594F96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供应商有偿提供远程技术支持、软件授权服务、备件更换服务、现场支承服务</w:t>
            </w:r>
          </w:p>
        </w:tc>
        <w:tc>
          <w:tcPr>
            <w:tcW w:w="853" w:type="dxa"/>
            <w:tcBorders>
              <w:tl2br w:val="nil"/>
              <w:tr2bl w:val="nil"/>
            </w:tcBorders>
            <w:shd w:val="clear" w:color="auto" w:fill="auto"/>
            <w:vAlign w:val="center"/>
          </w:tcPr>
          <w:p w14:paraId="6A704A8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2FA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tcBorders>
              <w:tl2br w:val="nil"/>
              <w:tr2bl w:val="nil"/>
            </w:tcBorders>
            <w:vAlign w:val="center"/>
          </w:tcPr>
          <w:p w14:paraId="69F6F1A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115</w:t>
            </w:r>
          </w:p>
        </w:tc>
        <w:tc>
          <w:tcPr>
            <w:tcW w:w="1217" w:type="dxa"/>
            <w:tcBorders>
              <w:tl2br w:val="nil"/>
              <w:tr2bl w:val="nil"/>
            </w:tcBorders>
            <w:vAlign w:val="center"/>
          </w:tcPr>
          <w:p w14:paraId="6D7B8A2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06DBCD3A">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7334456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提供上门服务</w:t>
            </w:r>
          </w:p>
        </w:tc>
        <w:tc>
          <w:tcPr>
            <w:tcW w:w="3711" w:type="dxa"/>
            <w:tcBorders>
              <w:tl2br w:val="nil"/>
              <w:tr2bl w:val="nil"/>
            </w:tcBorders>
            <w:vAlign w:val="center"/>
          </w:tcPr>
          <w:p w14:paraId="121024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供应商具备提供上门服务的能力</w:t>
            </w:r>
          </w:p>
        </w:tc>
        <w:tc>
          <w:tcPr>
            <w:tcW w:w="853" w:type="dxa"/>
            <w:tcBorders>
              <w:tl2br w:val="nil"/>
              <w:tr2bl w:val="nil"/>
            </w:tcBorders>
            <w:shd w:val="clear" w:color="auto" w:fill="auto"/>
            <w:vAlign w:val="center"/>
          </w:tcPr>
          <w:p w14:paraId="65B8FAD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3924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656" w:type="dxa"/>
            <w:tcBorders>
              <w:tl2br w:val="nil"/>
              <w:tr2bl w:val="nil"/>
            </w:tcBorders>
            <w:vAlign w:val="center"/>
          </w:tcPr>
          <w:p w14:paraId="38F3CA8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116</w:t>
            </w:r>
          </w:p>
        </w:tc>
        <w:tc>
          <w:tcPr>
            <w:tcW w:w="1217" w:type="dxa"/>
            <w:tcBorders>
              <w:tl2br w:val="nil"/>
              <w:tr2bl w:val="nil"/>
            </w:tcBorders>
            <w:vAlign w:val="center"/>
          </w:tcPr>
          <w:p w14:paraId="50CC16B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313" w:type="dxa"/>
            <w:vMerge w:val="continue"/>
            <w:tcBorders>
              <w:tl2br w:val="nil"/>
              <w:tr2bl w:val="nil"/>
            </w:tcBorders>
            <w:vAlign w:val="center"/>
          </w:tcPr>
          <w:p w14:paraId="72A647A7">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28CC20C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业务场景性能优化服务及整体架构升级服务</w:t>
            </w:r>
          </w:p>
        </w:tc>
        <w:tc>
          <w:tcPr>
            <w:tcW w:w="3711" w:type="dxa"/>
            <w:tcBorders>
              <w:tl2br w:val="nil"/>
              <w:tr2bl w:val="nil"/>
            </w:tcBorders>
            <w:vAlign w:val="center"/>
          </w:tcPr>
          <w:p w14:paraId="25CFED0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供应商提供针对特定业务场景性能优化服务及整体架构升级服务</w:t>
            </w:r>
          </w:p>
        </w:tc>
        <w:tc>
          <w:tcPr>
            <w:tcW w:w="853" w:type="dxa"/>
            <w:tcBorders>
              <w:tl2br w:val="nil"/>
              <w:tr2bl w:val="nil"/>
            </w:tcBorders>
            <w:shd w:val="clear" w:color="auto" w:fill="auto"/>
            <w:vAlign w:val="center"/>
          </w:tcPr>
          <w:p w14:paraId="5A9A20B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229D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56" w:type="dxa"/>
            <w:tcBorders>
              <w:tl2br w:val="nil"/>
              <w:tr2bl w:val="nil"/>
            </w:tcBorders>
            <w:vAlign w:val="center"/>
          </w:tcPr>
          <w:p w14:paraId="1D72A44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117</w:t>
            </w:r>
          </w:p>
        </w:tc>
        <w:tc>
          <w:tcPr>
            <w:tcW w:w="1217" w:type="dxa"/>
            <w:tcBorders>
              <w:tl2br w:val="nil"/>
              <w:tr2bl w:val="nil"/>
            </w:tcBorders>
            <w:vAlign w:val="center"/>
          </w:tcPr>
          <w:p w14:paraId="19853C6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供保要求</w:t>
            </w:r>
          </w:p>
        </w:tc>
        <w:tc>
          <w:tcPr>
            <w:tcW w:w="1313" w:type="dxa"/>
            <w:vMerge w:val="restart"/>
            <w:tcBorders>
              <w:tl2br w:val="nil"/>
              <w:tr2bl w:val="nil"/>
            </w:tcBorders>
            <w:vAlign w:val="center"/>
          </w:tcPr>
          <w:p w14:paraId="3EFC951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供应链质量</w:t>
            </w:r>
          </w:p>
        </w:tc>
        <w:tc>
          <w:tcPr>
            <w:tcW w:w="1324" w:type="dxa"/>
            <w:tcBorders>
              <w:tl2br w:val="nil"/>
              <w:tr2bl w:val="nil"/>
            </w:tcBorders>
            <w:vAlign w:val="center"/>
          </w:tcPr>
          <w:p w14:paraId="418C066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抗干扰性</w:t>
            </w:r>
          </w:p>
        </w:tc>
        <w:tc>
          <w:tcPr>
            <w:tcW w:w="3711" w:type="dxa"/>
            <w:tcBorders>
              <w:tl2br w:val="nil"/>
              <w:tr2bl w:val="nil"/>
            </w:tcBorders>
            <w:vAlign w:val="center"/>
          </w:tcPr>
          <w:p w14:paraId="7BA6D0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当产品部件出现供应风险时，应通知客户并提供风险应对方案确保产品的服务保障，必要时应停止相关受影响产品的销售</w:t>
            </w:r>
          </w:p>
        </w:tc>
        <w:tc>
          <w:tcPr>
            <w:tcW w:w="853" w:type="dxa"/>
            <w:tcBorders>
              <w:tl2br w:val="nil"/>
              <w:tr2bl w:val="nil"/>
            </w:tcBorders>
            <w:shd w:val="clear" w:color="auto" w:fill="auto"/>
            <w:vAlign w:val="center"/>
          </w:tcPr>
          <w:p w14:paraId="4C91462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D98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vAlign w:val="center"/>
          </w:tcPr>
          <w:p w14:paraId="78C2DA1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118</w:t>
            </w:r>
          </w:p>
        </w:tc>
        <w:tc>
          <w:tcPr>
            <w:tcW w:w="1217" w:type="dxa"/>
            <w:tcBorders>
              <w:tl2br w:val="nil"/>
              <w:tr2bl w:val="nil"/>
            </w:tcBorders>
            <w:vAlign w:val="center"/>
          </w:tcPr>
          <w:p w14:paraId="156DDE5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供保要求</w:t>
            </w:r>
          </w:p>
        </w:tc>
        <w:tc>
          <w:tcPr>
            <w:tcW w:w="1313" w:type="dxa"/>
            <w:vMerge w:val="continue"/>
            <w:tcBorders>
              <w:tl2br w:val="nil"/>
              <w:tr2bl w:val="nil"/>
            </w:tcBorders>
            <w:vAlign w:val="center"/>
          </w:tcPr>
          <w:p w14:paraId="739AE36B">
            <w:pPr>
              <w:pStyle w:val="11"/>
              <w:autoSpaceDE w:val="0"/>
              <w:autoSpaceDN w:val="0"/>
              <w:spacing w:after="160"/>
              <w:rPr>
                <w:rFonts w:ascii="Arial" w:hAnsi="Arial" w:cs="Arial"/>
                <w:snapToGrid w:val="0"/>
                <w:kern w:val="0"/>
                <w:szCs w:val="21"/>
                <w:lang w:eastAsia="en-US"/>
              </w:rPr>
            </w:pPr>
          </w:p>
        </w:tc>
        <w:tc>
          <w:tcPr>
            <w:tcW w:w="1324" w:type="dxa"/>
            <w:tcBorders>
              <w:tl2br w:val="nil"/>
              <w:tr2bl w:val="nil"/>
            </w:tcBorders>
            <w:vAlign w:val="center"/>
          </w:tcPr>
          <w:p w14:paraId="429EFC9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供应能力证明</w:t>
            </w:r>
          </w:p>
        </w:tc>
        <w:tc>
          <w:tcPr>
            <w:tcW w:w="3711" w:type="dxa"/>
            <w:tcBorders>
              <w:tl2br w:val="nil"/>
              <w:tr2bl w:val="nil"/>
            </w:tcBorders>
            <w:vAlign w:val="center"/>
          </w:tcPr>
          <w:p w14:paraId="1DB38A6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供应商提供供应链稳定承诺书，确保产品的部件在产品服务周期内稳定供货</w:t>
            </w:r>
          </w:p>
        </w:tc>
        <w:tc>
          <w:tcPr>
            <w:tcW w:w="853" w:type="dxa"/>
            <w:tcBorders>
              <w:tl2br w:val="nil"/>
              <w:tr2bl w:val="nil"/>
            </w:tcBorders>
            <w:shd w:val="clear" w:color="auto" w:fill="auto"/>
            <w:vAlign w:val="center"/>
          </w:tcPr>
          <w:p w14:paraId="5E704CD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25F1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6" w:type="dxa"/>
            <w:tcBorders>
              <w:tl2br w:val="nil"/>
              <w:tr2bl w:val="nil"/>
            </w:tcBorders>
            <w:shd w:val="clear" w:color="auto" w:fill="auto"/>
            <w:vAlign w:val="center"/>
          </w:tcPr>
          <w:p w14:paraId="1B29749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119</w:t>
            </w:r>
          </w:p>
        </w:tc>
        <w:tc>
          <w:tcPr>
            <w:tcW w:w="1217" w:type="dxa"/>
            <w:vMerge w:val="restart"/>
            <w:tcBorders>
              <w:tl2br w:val="nil"/>
              <w:tr2bl w:val="nil"/>
            </w:tcBorders>
            <w:shd w:val="clear" w:color="auto" w:fill="auto"/>
            <w:vAlign w:val="center"/>
          </w:tcPr>
          <w:p w14:paraId="6B2849C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CPU功能</w:t>
            </w:r>
          </w:p>
        </w:tc>
        <w:tc>
          <w:tcPr>
            <w:tcW w:w="1313" w:type="dxa"/>
            <w:vMerge w:val="restart"/>
            <w:tcBorders>
              <w:tl2br w:val="nil"/>
              <w:tr2bl w:val="nil"/>
            </w:tcBorders>
            <w:shd w:val="clear" w:color="auto" w:fill="auto"/>
            <w:vAlign w:val="center"/>
          </w:tcPr>
          <w:p w14:paraId="02B1A087">
            <w:pPr>
              <w:pStyle w:val="11"/>
              <w:autoSpaceDE w:val="0"/>
              <w:autoSpaceDN w:val="0"/>
              <w:spacing w:after="160"/>
              <w:rPr>
                <w:rFonts w:ascii="Arial" w:hAnsi="Arial" w:cs="Arial"/>
                <w:snapToGrid w:val="0"/>
                <w:lang w:eastAsia="en-US"/>
              </w:rPr>
            </w:pPr>
            <w:r>
              <w:rPr>
                <w:rFonts w:hint="eastAsia" w:ascii="Arial" w:hAnsi="Arial" w:cs="Arial"/>
                <w:snapToGrid w:val="0"/>
                <w:kern w:val="0"/>
                <w:szCs w:val="21"/>
                <w:lang w:eastAsia="en-US"/>
              </w:rPr>
              <w:t>CPU功能</w:t>
            </w:r>
          </w:p>
        </w:tc>
        <w:tc>
          <w:tcPr>
            <w:tcW w:w="1324" w:type="dxa"/>
            <w:tcBorders>
              <w:tl2br w:val="nil"/>
              <w:tr2bl w:val="nil"/>
            </w:tcBorders>
            <w:shd w:val="clear" w:color="auto" w:fill="auto"/>
            <w:vAlign w:val="center"/>
          </w:tcPr>
          <w:p w14:paraId="2AB44A8F">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▲网络能力</w:t>
            </w:r>
          </w:p>
        </w:tc>
        <w:tc>
          <w:tcPr>
            <w:tcW w:w="3711" w:type="dxa"/>
            <w:tcBorders>
              <w:tl2br w:val="nil"/>
              <w:tr2bl w:val="nil"/>
            </w:tcBorders>
            <w:shd w:val="clear" w:color="auto" w:fill="auto"/>
            <w:vAlign w:val="center"/>
          </w:tcPr>
          <w:p w14:paraId="0E32207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处理器内置100GE网络能力，支持CCIX（Cache Coherent Interconnect for Accelerators），</w:t>
            </w:r>
            <w:r>
              <w:rPr>
                <w:rFonts w:hint="eastAsia" w:ascii="Arial" w:hAnsi="Arial" w:cs="Arial"/>
                <w:b/>
                <w:bCs/>
                <w:snapToGrid w:val="0"/>
                <w:kern w:val="0"/>
                <w:szCs w:val="21"/>
                <w:lang w:eastAsia="en-US"/>
              </w:rPr>
              <w:t>提供处理器厂商官网截图或产品文档截图证明</w:t>
            </w:r>
          </w:p>
        </w:tc>
        <w:tc>
          <w:tcPr>
            <w:tcW w:w="853" w:type="dxa"/>
            <w:tcBorders>
              <w:tl2br w:val="nil"/>
              <w:tr2bl w:val="nil"/>
            </w:tcBorders>
            <w:shd w:val="clear" w:color="auto" w:fill="auto"/>
            <w:vAlign w:val="center"/>
          </w:tcPr>
          <w:p w14:paraId="6CC9018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7FFA8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7FDDD05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120</w:t>
            </w:r>
          </w:p>
        </w:tc>
        <w:tc>
          <w:tcPr>
            <w:tcW w:w="1217" w:type="dxa"/>
            <w:vMerge w:val="continue"/>
            <w:tcBorders>
              <w:tl2br w:val="nil"/>
              <w:tr2bl w:val="nil"/>
            </w:tcBorders>
            <w:shd w:val="clear" w:color="auto" w:fill="auto"/>
            <w:vAlign w:val="center"/>
          </w:tcPr>
          <w:p w14:paraId="2DCF6AD6">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1A241740">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380D8901">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▲编译器</w:t>
            </w:r>
          </w:p>
        </w:tc>
        <w:tc>
          <w:tcPr>
            <w:tcW w:w="3711" w:type="dxa"/>
            <w:tcBorders>
              <w:tl2br w:val="nil"/>
              <w:tr2bl w:val="nil"/>
            </w:tcBorders>
            <w:shd w:val="clear" w:color="auto" w:fill="auto"/>
            <w:vAlign w:val="center"/>
          </w:tcPr>
          <w:p w14:paraId="561E05D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提供深度匹配所投处理器的数学库、编译器</w:t>
            </w:r>
            <w:r>
              <w:rPr>
                <w:rFonts w:hint="eastAsia" w:ascii="Arial" w:hAnsi="Arial" w:cs="Arial"/>
                <w:b/>
                <w:bCs/>
                <w:snapToGrid w:val="0"/>
                <w:kern w:val="0"/>
                <w:szCs w:val="21"/>
                <w:lang w:eastAsia="en-US"/>
              </w:rPr>
              <w:t>（提供处理器厂商官方链接及对应截图证明）</w:t>
            </w:r>
          </w:p>
        </w:tc>
        <w:tc>
          <w:tcPr>
            <w:tcW w:w="853" w:type="dxa"/>
            <w:tcBorders>
              <w:tl2br w:val="nil"/>
              <w:tr2bl w:val="nil"/>
            </w:tcBorders>
            <w:shd w:val="clear" w:color="auto" w:fill="auto"/>
            <w:vAlign w:val="center"/>
          </w:tcPr>
          <w:p w14:paraId="4503715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1E86A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4EF6D61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121</w:t>
            </w:r>
          </w:p>
        </w:tc>
        <w:tc>
          <w:tcPr>
            <w:tcW w:w="1217" w:type="dxa"/>
            <w:vMerge w:val="continue"/>
            <w:tcBorders>
              <w:tl2br w:val="nil"/>
              <w:tr2bl w:val="nil"/>
            </w:tcBorders>
            <w:shd w:val="clear" w:color="auto" w:fill="auto"/>
            <w:vAlign w:val="center"/>
          </w:tcPr>
          <w:p w14:paraId="50E7182F">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5062BBCE">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6A828D94">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▲硬件加速</w:t>
            </w:r>
          </w:p>
        </w:tc>
        <w:tc>
          <w:tcPr>
            <w:tcW w:w="3711" w:type="dxa"/>
            <w:tcBorders>
              <w:tl2br w:val="nil"/>
              <w:tr2bl w:val="nil"/>
            </w:tcBorders>
            <w:shd w:val="clear" w:color="auto" w:fill="auto"/>
            <w:vAlign w:val="center"/>
          </w:tcPr>
          <w:p w14:paraId="5EE50ED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处理器具备可支持非对称算法RSA、ZLIB/GZIP压缩算法硬件加速能力，支持精简指令集，</w:t>
            </w:r>
            <w:r>
              <w:rPr>
                <w:rFonts w:hint="eastAsia" w:ascii="Arial" w:hAnsi="Arial" w:cs="Arial"/>
                <w:b/>
                <w:bCs/>
                <w:snapToGrid w:val="0"/>
                <w:kern w:val="0"/>
                <w:szCs w:val="21"/>
                <w:lang w:eastAsia="en-US"/>
              </w:rPr>
              <w:t>提供处理器厂商官网截图或产品文档截图。</w:t>
            </w:r>
          </w:p>
        </w:tc>
        <w:tc>
          <w:tcPr>
            <w:tcW w:w="853" w:type="dxa"/>
            <w:tcBorders>
              <w:tl2br w:val="nil"/>
              <w:tr2bl w:val="nil"/>
            </w:tcBorders>
            <w:shd w:val="clear" w:color="auto" w:fill="auto"/>
            <w:vAlign w:val="center"/>
          </w:tcPr>
          <w:p w14:paraId="2509D07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6FF7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4096D65D">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122</w:t>
            </w:r>
          </w:p>
        </w:tc>
        <w:tc>
          <w:tcPr>
            <w:tcW w:w="1217" w:type="dxa"/>
            <w:vMerge w:val="continue"/>
            <w:tcBorders>
              <w:tl2br w:val="nil"/>
              <w:tr2bl w:val="nil"/>
            </w:tcBorders>
            <w:shd w:val="clear" w:color="auto" w:fill="auto"/>
            <w:vAlign w:val="center"/>
          </w:tcPr>
          <w:p w14:paraId="39A0956A">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147411F7">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09858149">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▲安全性</w:t>
            </w:r>
          </w:p>
        </w:tc>
        <w:tc>
          <w:tcPr>
            <w:tcW w:w="3711" w:type="dxa"/>
            <w:tcBorders>
              <w:tl2br w:val="nil"/>
              <w:tr2bl w:val="nil"/>
            </w:tcBorders>
            <w:shd w:val="clear" w:color="auto" w:fill="auto"/>
            <w:vAlign w:val="center"/>
          </w:tcPr>
          <w:p w14:paraId="107E5381">
            <w:pPr>
              <w:pStyle w:val="11"/>
              <w:autoSpaceDE w:val="0"/>
              <w:autoSpaceDN w:val="0"/>
              <w:spacing w:after="160"/>
              <w:rPr>
                <w:rFonts w:ascii="Arial" w:hAnsi="Arial" w:cs="Arial"/>
                <w:snapToGrid w:val="0"/>
                <w:kern w:val="0"/>
                <w:szCs w:val="21"/>
                <w:lang w:eastAsia="en-US"/>
              </w:rPr>
            </w:pPr>
            <w:r>
              <w:rPr>
                <w:rFonts w:hint="eastAsia" w:ascii="宋体" w:hAnsi="宋体" w:cs="Arial"/>
                <w:szCs w:val="21"/>
                <w:lang w:eastAsia="en-US"/>
              </w:rPr>
              <w:t>为保证关键部件安全可靠，</w:t>
            </w:r>
            <w:r>
              <w:rPr>
                <w:rFonts w:hint="eastAsia" w:ascii="Arial" w:hAnsi="Arial" w:cs="Arial"/>
                <w:snapToGrid w:val="0"/>
                <w:kern w:val="0"/>
                <w:szCs w:val="21"/>
                <w:lang w:eastAsia="en-US"/>
              </w:rPr>
              <w:t>处理器软件应为国产自主研发，CPU符合安全可靠测评</w:t>
            </w:r>
            <w:r>
              <w:rPr>
                <w:rFonts w:ascii="Arial" w:hAnsi="Arial" w:cs="Arial"/>
                <w:snapToGrid w:val="0"/>
                <w:kern w:val="0"/>
                <w:szCs w:val="21"/>
                <w:lang w:eastAsia="en-US"/>
              </w:rPr>
              <w:t>I</w:t>
            </w:r>
            <w:r>
              <w:rPr>
                <w:rFonts w:hint="eastAsia" w:ascii="Arial" w:hAnsi="Arial" w:cs="Arial"/>
                <w:snapToGrid w:val="0"/>
                <w:kern w:val="0"/>
                <w:szCs w:val="21"/>
                <w:lang w:eastAsia="en-US"/>
              </w:rPr>
              <w:t>级要求，需</w:t>
            </w:r>
            <w:r>
              <w:rPr>
                <w:rFonts w:hint="eastAsia" w:ascii="Arial" w:hAnsi="Arial" w:cs="Arial"/>
                <w:b/>
                <w:bCs/>
                <w:snapToGrid w:val="0"/>
                <w:kern w:val="0"/>
                <w:szCs w:val="21"/>
                <w:lang w:eastAsia="en-US"/>
              </w:rPr>
              <w:t>提供投标产品所配备的CPU具有上述技术特性的证明材料</w:t>
            </w:r>
            <w:r>
              <w:rPr>
                <w:rFonts w:hint="eastAsia" w:ascii="Arial" w:hAnsi="Arial" w:cs="Arial"/>
                <w:snapToGrid w:val="0"/>
                <w:kern w:val="0"/>
                <w:szCs w:val="21"/>
                <w:lang w:eastAsia="en-US"/>
              </w:rPr>
              <w:t>。</w:t>
            </w:r>
          </w:p>
        </w:tc>
        <w:tc>
          <w:tcPr>
            <w:tcW w:w="853" w:type="dxa"/>
            <w:tcBorders>
              <w:tl2br w:val="nil"/>
              <w:tr2bl w:val="nil"/>
            </w:tcBorders>
            <w:shd w:val="clear" w:color="auto" w:fill="auto"/>
            <w:vAlign w:val="center"/>
          </w:tcPr>
          <w:p w14:paraId="7742A44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5D61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28F3EE0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122</w:t>
            </w:r>
          </w:p>
        </w:tc>
        <w:tc>
          <w:tcPr>
            <w:tcW w:w="1217" w:type="dxa"/>
            <w:vMerge w:val="restart"/>
            <w:tcBorders>
              <w:tl2br w:val="nil"/>
              <w:tr2bl w:val="nil"/>
            </w:tcBorders>
            <w:shd w:val="clear" w:color="auto" w:fill="auto"/>
            <w:vAlign w:val="center"/>
          </w:tcPr>
          <w:p w14:paraId="1E9C5EA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管理系统功能</w:t>
            </w:r>
          </w:p>
        </w:tc>
        <w:tc>
          <w:tcPr>
            <w:tcW w:w="1313" w:type="dxa"/>
            <w:vMerge w:val="restart"/>
            <w:tcBorders>
              <w:tl2br w:val="nil"/>
              <w:tr2bl w:val="nil"/>
            </w:tcBorders>
            <w:shd w:val="clear" w:color="auto" w:fill="auto"/>
            <w:vAlign w:val="center"/>
          </w:tcPr>
          <w:p w14:paraId="03C5B72E">
            <w:pPr>
              <w:pStyle w:val="11"/>
              <w:autoSpaceDE w:val="0"/>
              <w:autoSpaceDN w:val="0"/>
              <w:spacing w:after="160"/>
              <w:rPr>
                <w:rFonts w:ascii="Arial" w:hAnsi="Arial" w:cs="Arial"/>
                <w:snapToGrid w:val="0"/>
                <w:lang w:eastAsia="en-US"/>
              </w:rPr>
            </w:pPr>
            <w:r>
              <w:rPr>
                <w:rFonts w:hint="eastAsia" w:ascii="Arial" w:hAnsi="Arial" w:cs="Arial"/>
                <w:snapToGrid w:val="0"/>
                <w:kern w:val="0"/>
                <w:szCs w:val="21"/>
                <w:lang w:eastAsia="en-US"/>
              </w:rPr>
              <w:t>管理系统功能</w:t>
            </w:r>
          </w:p>
        </w:tc>
        <w:tc>
          <w:tcPr>
            <w:tcW w:w="1324" w:type="dxa"/>
            <w:tcBorders>
              <w:tl2br w:val="nil"/>
              <w:tr2bl w:val="nil"/>
            </w:tcBorders>
            <w:shd w:val="clear" w:color="auto" w:fill="auto"/>
            <w:vAlign w:val="center"/>
          </w:tcPr>
          <w:p w14:paraId="1B462BE5">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▲BMC文件传输</w:t>
            </w:r>
          </w:p>
        </w:tc>
        <w:tc>
          <w:tcPr>
            <w:tcW w:w="3711" w:type="dxa"/>
            <w:tcBorders>
              <w:tl2br w:val="nil"/>
              <w:tr2bl w:val="nil"/>
            </w:tcBorders>
            <w:shd w:val="clear" w:color="auto" w:fill="auto"/>
            <w:vAlign w:val="center"/>
          </w:tcPr>
          <w:p w14:paraId="3317567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支持远程文件协议（level3），</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BMC</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658F82F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47BE4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6" w:type="dxa"/>
            <w:tcBorders>
              <w:tl2br w:val="nil"/>
              <w:tr2bl w:val="nil"/>
            </w:tcBorders>
            <w:shd w:val="clear" w:color="auto" w:fill="auto"/>
            <w:vAlign w:val="center"/>
          </w:tcPr>
          <w:p w14:paraId="75FF268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123</w:t>
            </w:r>
          </w:p>
        </w:tc>
        <w:tc>
          <w:tcPr>
            <w:tcW w:w="1217" w:type="dxa"/>
            <w:vMerge w:val="continue"/>
            <w:tcBorders>
              <w:tl2br w:val="nil"/>
              <w:tr2bl w:val="nil"/>
            </w:tcBorders>
            <w:shd w:val="clear" w:color="auto" w:fill="auto"/>
            <w:vAlign w:val="center"/>
          </w:tcPr>
          <w:p w14:paraId="632969F0">
            <w:pPr>
              <w:pStyle w:val="11"/>
              <w:autoSpaceDE w:val="0"/>
              <w:autoSpaceDN w:val="0"/>
              <w:spacing w:after="160"/>
              <w:rPr>
                <w:rFonts w:ascii="Arial" w:hAnsi="Arial" w:cs="Arial"/>
                <w:snapToGrid w:val="0"/>
                <w:lang w:eastAsia="en-US"/>
              </w:rPr>
            </w:pPr>
          </w:p>
        </w:tc>
        <w:tc>
          <w:tcPr>
            <w:tcW w:w="1313" w:type="dxa"/>
            <w:vMerge w:val="continue"/>
            <w:tcBorders>
              <w:tl2br w:val="nil"/>
              <w:tr2bl w:val="nil"/>
            </w:tcBorders>
            <w:shd w:val="clear" w:color="auto" w:fill="auto"/>
            <w:vAlign w:val="center"/>
          </w:tcPr>
          <w:p w14:paraId="43176D47">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19BAA743">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▲BMC风扇控制</w:t>
            </w:r>
          </w:p>
        </w:tc>
        <w:tc>
          <w:tcPr>
            <w:tcW w:w="3711" w:type="dxa"/>
            <w:tcBorders>
              <w:tl2br w:val="nil"/>
              <w:tr2bl w:val="nil"/>
            </w:tcBorders>
            <w:shd w:val="clear" w:color="auto" w:fill="auto"/>
            <w:vAlign w:val="center"/>
          </w:tcPr>
          <w:p w14:paraId="198D89F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支持风扇智能调速（level3），</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BMC</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05A2A5F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31AA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4113629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124</w:t>
            </w:r>
          </w:p>
        </w:tc>
        <w:tc>
          <w:tcPr>
            <w:tcW w:w="1217" w:type="dxa"/>
            <w:vMerge w:val="continue"/>
            <w:tcBorders>
              <w:tl2br w:val="nil"/>
              <w:tr2bl w:val="nil"/>
            </w:tcBorders>
            <w:shd w:val="clear" w:color="auto" w:fill="auto"/>
            <w:vAlign w:val="center"/>
          </w:tcPr>
          <w:p w14:paraId="2BEC857E">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5935EE79">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5B801236">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▲BMC安全</w:t>
            </w:r>
          </w:p>
        </w:tc>
        <w:tc>
          <w:tcPr>
            <w:tcW w:w="3711" w:type="dxa"/>
            <w:tcBorders>
              <w:tl2br w:val="nil"/>
              <w:tr2bl w:val="nil"/>
            </w:tcBorders>
            <w:shd w:val="clear" w:color="auto" w:fill="auto"/>
            <w:vAlign w:val="center"/>
          </w:tcPr>
          <w:p w14:paraId="2DDFBCC8">
            <w:pPr>
              <w:pStyle w:val="11"/>
              <w:autoSpaceDE w:val="0"/>
              <w:autoSpaceDN w:val="0"/>
              <w:spacing w:after="160"/>
              <w:rPr>
                <w:rFonts w:ascii="Arial" w:hAnsi="Arial" w:cs="Arial"/>
                <w:snapToGrid w:val="0"/>
                <w:kern w:val="0"/>
                <w:szCs w:val="21"/>
                <w:lang w:eastAsia="en-US"/>
              </w:rPr>
            </w:pPr>
            <w:r>
              <w:rPr>
                <w:rFonts w:hint="eastAsia" w:ascii="宋体" w:hAnsi="宋体" w:cs="Arial"/>
                <w:szCs w:val="21"/>
                <w:lang w:eastAsia="en-US"/>
              </w:rPr>
              <w:t>为保证关键部件安全可靠，</w:t>
            </w:r>
            <w:r>
              <w:rPr>
                <w:rFonts w:ascii="Arial" w:hAnsi="Arial" w:cs="Arial"/>
                <w:snapToGrid w:val="0"/>
                <w:kern w:val="0"/>
                <w:szCs w:val="21"/>
                <w:lang w:eastAsia="en-US"/>
              </w:rPr>
              <w:t>BMC</w:t>
            </w:r>
            <w:r>
              <w:rPr>
                <w:rFonts w:hint="eastAsia" w:ascii="Arial" w:hAnsi="Arial" w:cs="Arial"/>
                <w:snapToGrid w:val="0"/>
                <w:kern w:val="0"/>
                <w:szCs w:val="21"/>
                <w:lang w:eastAsia="en-US"/>
              </w:rPr>
              <w:t>管理芯片应为中国大陆注册厂商生产的产品，</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BMC</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51D1E33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58C9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6" w:type="dxa"/>
            <w:tcBorders>
              <w:tl2br w:val="nil"/>
              <w:tr2bl w:val="nil"/>
            </w:tcBorders>
            <w:shd w:val="clear" w:color="auto" w:fill="auto"/>
            <w:vAlign w:val="center"/>
          </w:tcPr>
          <w:p w14:paraId="2E4AD20C">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w:t>
            </w:r>
            <w:r>
              <w:rPr>
                <w:rFonts w:ascii="宋体" w:hAnsi="宋体" w:cs="宋体"/>
                <w:snapToGrid w:val="0"/>
                <w:color w:val="000000"/>
                <w:kern w:val="0"/>
                <w:sz w:val="22"/>
                <w:lang w:eastAsia="en-US" w:bidi="ar"/>
              </w:rPr>
              <w:t>25</w:t>
            </w:r>
          </w:p>
        </w:tc>
        <w:tc>
          <w:tcPr>
            <w:tcW w:w="1217" w:type="dxa"/>
            <w:vMerge w:val="continue"/>
            <w:tcBorders>
              <w:tl2br w:val="nil"/>
              <w:tr2bl w:val="nil"/>
            </w:tcBorders>
            <w:shd w:val="clear" w:color="auto" w:fill="auto"/>
            <w:vAlign w:val="center"/>
          </w:tcPr>
          <w:p w14:paraId="31B50FAB">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766BDFC1">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67E005D6">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▲BMC可靠</w:t>
            </w:r>
          </w:p>
        </w:tc>
        <w:tc>
          <w:tcPr>
            <w:tcW w:w="3711" w:type="dxa"/>
            <w:tcBorders>
              <w:tl2br w:val="nil"/>
              <w:tr2bl w:val="nil"/>
            </w:tcBorders>
            <w:shd w:val="clear" w:color="auto" w:fill="auto"/>
            <w:vAlign w:val="center"/>
          </w:tcPr>
          <w:p w14:paraId="2C8739CB">
            <w:pPr>
              <w:pStyle w:val="11"/>
              <w:autoSpaceDE w:val="0"/>
              <w:autoSpaceDN w:val="0"/>
              <w:spacing w:after="160"/>
              <w:rPr>
                <w:rFonts w:ascii="宋体" w:hAnsi="宋体" w:cs="Arial"/>
                <w:szCs w:val="21"/>
                <w:lang w:eastAsia="en-US"/>
              </w:rPr>
            </w:pPr>
            <w:r>
              <w:rPr>
                <w:rFonts w:hint="eastAsia" w:ascii="宋体" w:hAnsi="宋体" w:cs="Arial"/>
                <w:szCs w:val="21"/>
                <w:lang w:eastAsia="en-US"/>
              </w:rPr>
              <w:t>为保证关键部件安全可靠，</w:t>
            </w:r>
            <w:r>
              <w:rPr>
                <w:rFonts w:ascii="宋体" w:hAnsi="宋体" w:cs="Arial"/>
                <w:szCs w:val="21"/>
                <w:lang w:eastAsia="en-US"/>
              </w:rPr>
              <w:t xml:space="preserve">BMC </w:t>
            </w:r>
            <w:r>
              <w:rPr>
                <w:rFonts w:hint="eastAsia" w:ascii="宋体" w:hAnsi="宋体" w:cs="Arial"/>
                <w:szCs w:val="21"/>
                <w:lang w:eastAsia="en-US"/>
              </w:rPr>
              <w:t>管理芯片须自主研发且完全可控，</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BMC</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4A58604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5C4D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656" w:type="dxa"/>
            <w:tcBorders>
              <w:tl2br w:val="nil"/>
              <w:tr2bl w:val="nil"/>
            </w:tcBorders>
            <w:shd w:val="clear" w:color="auto" w:fill="auto"/>
            <w:vAlign w:val="center"/>
          </w:tcPr>
          <w:p w14:paraId="049E46F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color w:val="000000"/>
                <w:kern w:val="0"/>
                <w:sz w:val="22"/>
                <w:lang w:eastAsia="en-US" w:bidi="ar"/>
              </w:rPr>
              <w:t>12</w:t>
            </w:r>
            <w:r>
              <w:rPr>
                <w:rFonts w:ascii="宋体" w:hAnsi="宋体" w:cs="宋体"/>
                <w:snapToGrid w:val="0"/>
                <w:color w:val="000000"/>
                <w:kern w:val="0"/>
                <w:sz w:val="22"/>
                <w:lang w:eastAsia="en-US" w:bidi="ar"/>
              </w:rPr>
              <w:t>6</w:t>
            </w:r>
          </w:p>
        </w:tc>
        <w:tc>
          <w:tcPr>
            <w:tcW w:w="1217" w:type="dxa"/>
            <w:vMerge w:val="continue"/>
            <w:tcBorders>
              <w:tl2br w:val="nil"/>
              <w:tr2bl w:val="nil"/>
            </w:tcBorders>
            <w:shd w:val="clear" w:color="auto" w:fill="auto"/>
            <w:vAlign w:val="center"/>
          </w:tcPr>
          <w:p w14:paraId="0CA819B9">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3902BC4A">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49AB4704">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▲BIOS签名</w:t>
            </w:r>
          </w:p>
        </w:tc>
        <w:tc>
          <w:tcPr>
            <w:tcW w:w="3711" w:type="dxa"/>
            <w:tcBorders>
              <w:tl2br w:val="nil"/>
              <w:tr2bl w:val="nil"/>
            </w:tcBorders>
            <w:shd w:val="clear" w:color="auto" w:fill="auto"/>
            <w:vAlign w:val="center"/>
          </w:tcPr>
          <w:p w14:paraId="1B38ED2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在安全启动使能的情况下，BIOS支持对板卡的UEFI驱动做签名认证（level2），</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BIOS</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28F57C1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6D36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56" w:type="dxa"/>
            <w:tcBorders>
              <w:tl2br w:val="nil"/>
              <w:tr2bl w:val="nil"/>
            </w:tcBorders>
            <w:shd w:val="clear" w:color="auto" w:fill="auto"/>
            <w:vAlign w:val="center"/>
          </w:tcPr>
          <w:p w14:paraId="31A30B85">
            <w:pPr>
              <w:widowControl/>
              <w:autoSpaceDE w:val="0"/>
              <w:autoSpaceDN w:val="0"/>
              <w:spacing w:after="160"/>
              <w:jc w:val="center"/>
              <w:textAlignment w:val="center"/>
              <w:rPr>
                <w:rFonts w:ascii="Arial" w:hAnsi="Arial" w:cs="Arial"/>
                <w:snapToGrid w:val="0"/>
                <w:kern w:val="0"/>
                <w:szCs w:val="21"/>
                <w:lang w:eastAsia="en-US"/>
              </w:rPr>
            </w:pPr>
            <w:r>
              <w:rPr>
                <w:rFonts w:ascii="Arial" w:hAnsi="Arial" w:cs="Arial"/>
                <w:snapToGrid w:val="0"/>
                <w:kern w:val="0"/>
                <w:szCs w:val="21"/>
                <w:lang w:eastAsia="en-US"/>
              </w:rPr>
              <w:t>127</w:t>
            </w:r>
          </w:p>
        </w:tc>
        <w:tc>
          <w:tcPr>
            <w:tcW w:w="1217" w:type="dxa"/>
            <w:vMerge w:val="continue"/>
            <w:tcBorders>
              <w:tl2br w:val="nil"/>
              <w:tr2bl w:val="nil"/>
            </w:tcBorders>
            <w:shd w:val="clear" w:color="auto" w:fill="auto"/>
            <w:vAlign w:val="center"/>
          </w:tcPr>
          <w:p w14:paraId="52AB8B84">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11E6A19A">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6DC87B84">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▲BIOS校验</w:t>
            </w:r>
          </w:p>
        </w:tc>
        <w:tc>
          <w:tcPr>
            <w:tcW w:w="3711" w:type="dxa"/>
            <w:tcBorders>
              <w:tl2br w:val="nil"/>
              <w:tr2bl w:val="nil"/>
            </w:tcBorders>
            <w:shd w:val="clear" w:color="auto" w:fill="auto"/>
            <w:vAlign w:val="center"/>
          </w:tcPr>
          <w:p w14:paraId="77A4D71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密码复杂度校验（level2），</w:t>
            </w:r>
            <w:r>
              <w:rPr>
                <w:rFonts w:hint="eastAsia" w:ascii="Arial" w:hAnsi="Arial" w:cs="Arial"/>
                <w:b/>
                <w:bCs/>
                <w:snapToGrid w:val="0"/>
                <w:kern w:val="0"/>
                <w:szCs w:val="21"/>
                <w:lang w:eastAsia="en-US"/>
              </w:rPr>
              <w:t>需提供投标产品所配备的</w:t>
            </w:r>
            <w:r>
              <w:rPr>
                <w:rFonts w:ascii="Arial" w:hAnsi="Arial" w:cs="Arial"/>
                <w:b/>
                <w:bCs/>
                <w:snapToGrid w:val="0"/>
                <w:kern w:val="0"/>
                <w:szCs w:val="21"/>
                <w:lang w:eastAsia="en-US"/>
              </w:rPr>
              <w:t>BIOS</w:t>
            </w:r>
            <w:r>
              <w:rPr>
                <w:rFonts w:hint="eastAsia" w:ascii="Arial" w:hAnsi="Arial" w:cs="Arial"/>
                <w:b/>
                <w:bCs/>
                <w:snapToGrid w:val="0"/>
                <w:kern w:val="0"/>
                <w:szCs w:val="21"/>
                <w:lang w:eastAsia="en-US"/>
              </w:rPr>
              <w:t>具有上述技术特性的证明材料。</w:t>
            </w:r>
          </w:p>
        </w:tc>
        <w:tc>
          <w:tcPr>
            <w:tcW w:w="853" w:type="dxa"/>
            <w:tcBorders>
              <w:tl2br w:val="nil"/>
              <w:tr2bl w:val="nil"/>
            </w:tcBorders>
            <w:shd w:val="clear" w:color="auto" w:fill="auto"/>
            <w:vAlign w:val="center"/>
          </w:tcPr>
          <w:p w14:paraId="74C8165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16095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56" w:type="dxa"/>
            <w:tcBorders>
              <w:tl2br w:val="nil"/>
              <w:tr2bl w:val="nil"/>
            </w:tcBorders>
            <w:shd w:val="clear" w:color="auto" w:fill="auto"/>
            <w:vAlign w:val="center"/>
          </w:tcPr>
          <w:p w14:paraId="4D0B40A6">
            <w:pPr>
              <w:widowControl/>
              <w:autoSpaceDE w:val="0"/>
              <w:autoSpaceDN w:val="0"/>
              <w:spacing w:after="160"/>
              <w:jc w:val="center"/>
              <w:textAlignment w:val="center"/>
              <w:rPr>
                <w:rFonts w:ascii="Arial" w:hAnsi="Arial" w:cs="Arial"/>
                <w:snapToGrid w:val="0"/>
                <w:kern w:val="0"/>
                <w:szCs w:val="21"/>
                <w:lang w:eastAsia="en-US"/>
              </w:rPr>
            </w:pPr>
            <w:r>
              <w:rPr>
                <w:rFonts w:hint="eastAsia" w:ascii="Arial" w:hAnsi="Arial" w:cs="Arial"/>
                <w:snapToGrid w:val="0"/>
                <w:kern w:val="0"/>
                <w:szCs w:val="21"/>
                <w:lang w:eastAsia="en-US"/>
              </w:rPr>
              <w:t>128</w:t>
            </w:r>
          </w:p>
        </w:tc>
        <w:tc>
          <w:tcPr>
            <w:tcW w:w="1217" w:type="dxa"/>
            <w:vMerge w:val="continue"/>
            <w:tcBorders>
              <w:tl2br w:val="nil"/>
              <w:tr2bl w:val="nil"/>
            </w:tcBorders>
            <w:shd w:val="clear" w:color="auto" w:fill="auto"/>
            <w:vAlign w:val="center"/>
          </w:tcPr>
          <w:p w14:paraId="20EE94F7">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357423E5">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3C4F89FB">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▲安全隔离</w:t>
            </w:r>
          </w:p>
        </w:tc>
        <w:tc>
          <w:tcPr>
            <w:tcW w:w="3711" w:type="dxa"/>
            <w:tcBorders>
              <w:tl2br w:val="nil"/>
              <w:tr2bl w:val="nil"/>
            </w:tcBorders>
            <w:shd w:val="clear" w:color="auto" w:fill="auto"/>
            <w:vAlign w:val="center"/>
          </w:tcPr>
          <w:p w14:paraId="16FD495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支持内存故障隔离功能，当内存风险区域发生不可纠正故障，应能成功隔离故障区域，确保操作系统不宕机。</w:t>
            </w:r>
            <w:r>
              <w:rPr>
                <w:rFonts w:hint="eastAsia" w:ascii="Arial" w:hAnsi="Arial" w:cs="Arial"/>
                <w:b/>
                <w:bCs/>
                <w:snapToGrid w:val="0"/>
                <w:kern w:val="0"/>
                <w:szCs w:val="21"/>
                <w:lang w:eastAsia="en-US"/>
              </w:rPr>
              <w:t>需提供具有上述技术特性的证明材料。</w:t>
            </w:r>
          </w:p>
        </w:tc>
        <w:tc>
          <w:tcPr>
            <w:tcW w:w="853" w:type="dxa"/>
            <w:tcBorders>
              <w:tl2br w:val="nil"/>
              <w:tr2bl w:val="nil"/>
            </w:tcBorders>
            <w:shd w:val="clear" w:color="auto" w:fill="auto"/>
            <w:vAlign w:val="center"/>
          </w:tcPr>
          <w:p w14:paraId="3689160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4AC16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56" w:type="dxa"/>
            <w:tcBorders>
              <w:tl2br w:val="nil"/>
              <w:tr2bl w:val="nil"/>
            </w:tcBorders>
            <w:shd w:val="clear" w:color="auto" w:fill="auto"/>
            <w:vAlign w:val="center"/>
          </w:tcPr>
          <w:p w14:paraId="21B325BF">
            <w:pPr>
              <w:widowControl/>
              <w:autoSpaceDE w:val="0"/>
              <w:autoSpaceDN w:val="0"/>
              <w:spacing w:after="160"/>
              <w:jc w:val="center"/>
              <w:textAlignment w:val="center"/>
              <w:rPr>
                <w:rFonts w:ascii="Arial" w:hAnsi="Arial" w:cs="Arial"/>
                <w:snapToGrid w:val="0"/>
                <w:kern w:val="0"/>
                <w:szCs w:val="21"/>
                <w:lang w:eastAsia="en-US"/>
              </w:rPr>
            </w:pPr>
            <w:r>
              <w:rPr>
                <w:rFonts w:hint="eastAsia" w:ascii="Arial" w:hAnsi="Arial" w:cs="Arial"/>
                <w:snapToGrid w:val="0"/>
                <w:kern w:val="0"/>
                <w:szCs w:val="21"/>
                <w:lang w:eastAsia="en-US"/>
              </w:rPr>
              <w:t>129</w:t>
            </w:r>
          </w:p>
        </w:tc>
        <w:tc>
          <w:tcPr>
            <w:tcW w:w="1217" w:type="dxa"/>
            <w:vMerge w:val="continue"/>
            <w:tcBorders>
              <w:tl2br w:val="nil"/>
              <w:tr2bl w:val="nil"/>
            </w:tcBorders>
            <w:shd w:val="clear" w:color="auto" w:fill="auto"/>
            <w:vAlign w:val="center"/>
          </w:tcPr>
          <w:p w14:paraId="05BA1113">
            <w:pPr>
              <w:pStyle w:val="11"/>
              <w:autoSpaceDE w:val="0"/>
              <w:autoSpaceDN w:val="0"/>
              <w:spacing w:after="160"/>
              <w:rPr>
                <w:rFonts w:ascii="Arial" w:hAnsi="Arial" w:cs="Arial"/>
                <w:snapToGrid w:val="0"/>
                <w:kern w:val="0"/>
                <w:szCs w:val="21"/>
                <w:lang w:eastAsia="en-US"/>
              </w:rPr>
            </w:pPr>
          </w:p>
        </w:tc>
        <w:tc>
          <w:tcPr>
            <w:tcW w:w="1313" w:type="dxa"/>
            <w:vMerge w:val="continue"/>
            <w:tcBorders>
              <w:tl2br w:val="nil"/>
              <w:tr2bl w:val="nil"/>
            </w:tcBorders>
            <w:shd w:val="clear" w:color="auto" w:fill="auto"/>
            <w:vAlign w:val="center"/>
          </w:tcPr>
          <w:p w14:paraId="2FAD77DB">
            <w:pPr>
              <w:pStyle w:val="11"/>
              <w:autoSpaceDE w:val="0"/>
              <w:autoSpaceDN w:val="0"/>
              <w:spacing w:after="160"/>
              <w:rPr>
                <w:rFonts w:ascii="Arial" w:hAnsi="Arial" w:cs="Arial"/>
                <w:snapToGrid w:val="0"/>
                <w:lang w:eastAsia="en-US"/>
              </w:rPr>
            </w:pPr>
          </w:p>
        </w:tc>
        <w:tc>
          <w:tcPr>
            <w:tcW w:w="1324" w:type="dxa"/>
            <w:tcBorders>
              <w:tl2br w:val="nil"/>
              <w:tr2bl w:val="nil"/>
            </w:tcBorders>
            <w:shd w:val="clear" w:color="auto" w:fill="auto"/>
            <w:vAlign w:val="center"/>
          </w:tcPr>
          <w:p w14:paraId="5EC8D55D">
            <w:pPr>
              <w:pStyle w:val="11"/>
              <w:autoSpaceDE w:val="0"/>
              <w:autoSpaceDN w:val="0"/>
              <w:spacing w:after="160"/>
              <w:rPr>
                <w:rFonts w:ascii="Arial" w:hAnsi="Arial" w:cs="Arial"/>
                <w:snapToGrid w:val="0"/>
                <w:lang w:eastAsia="en-US"/>
              </w:rPr>
            </w:pPr>
            <w:r>
              <w:rPr>
                <w:rFonts w:hint="eastAsia" w:ascii="Arial" w:hAnsi="Arial" w:cs="Arial"/>
                <w:snapToGrid w:val="0"/>
                <w:lang w:eastAsia="en-US"/>
              </w:rPr>
              <w:t>▲安全告警</w:t>
            </w:r>
          </w:p>
        </w:tc>
        <w:tc>
          <w:tcPr>
            <w:tcW w:w="3711" w:type="dxa"/>
            <w:tcBorders>
              <w:tl2br w:val="nil"/>
              <w:tr2bl w:val="nil"/>
            </w:tcBorders>
            <w:shd w:val="clear" w:color="auto" w:fill="auto"/>
            <w:vAlign w:val="center"/>
          </w:tcPr>
          <w:p w14:paraId="1A82CA6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支持硬盘告警精细化，可区分硬盘固件故障、配置异常和物理故障三类告警信息。</w:t>
            </w:r>
            <w:r>
              <w:rPr>
                <w:rFonts w:hint="eastAsia" w:ascii="Arial" w:hAnsi="Arial" w:cs="Arial"/>
                <w:b/>
                <w:bCs/>
                <w:snapToGrid w:val="0"/>
                <w:kern w:val="0"/>
                <w:szCs w:val="21"/>
                <w:lang w:eastAsia="en-US"/>
              </w:rPr>
              <w:t>需提供具有上述技术特性的证明材料。</w:t>
            </w:r>
          </w:p>
        </w:tc>
        <w:tc>
          <w:tcPr>
            <w:tcW w:w="853" w:type="dxa"/>
            <w:tcBorders>
              <w:tl2br w:val="nil"/>
              <w:tr2bl w:val="nil"/>
            </w:tcBorders>
            <w:shd w:val="clear" w:color="auto" w:fill="auto"/>
            <w:vAlign w:val="center"/>
          </w:tcPr>
          <w:p w14:paraId="38365EC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bl>
    <w:p w14:paraId="7FB49909">
      <w:pPr>
        <w:numPr>
          <w:ilvl w:val="255"/>
          <w:numId w:val="0"/>
        </w:numPr>
        <w:rPr>
          <w:bCs/>
        </w:rPr>
      </w:pPr>
    </w:p>
    <w:p w14:paraId="29672EE9">
      <w:pPr>
        <w:pStyle w:val="4"/>
      </w:pPr>
      <w:r>
        <w:rPr>
          <w:rFonts w:hint="eastAsia"/>
        </w:rPr>
        <w:t>DNS解析平台服务器</w:t>
      </w:r>
    </w:p>
    <w:tbl>
      <w:tblPr>
        <w:tblStyle w:val="12"/>
        <w:tblW w:w="8355"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120"/>
        <w:gridCol w:w="1180"/>
        <w:gridCol w:w="1260"/>
        <w:gridCol w:w="3370"/>
        <w:gridCol w:w="844"/>
      </w:tblGrid>
      <w:tr w14:paraId="24D8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1" w:type="dxa"/>
            <w:tcBorders>
              <w:tl2br w:val="nil"/>
              <w:tr2bl w:val="nil"/>
            </w:tcBorders>
            <w:vAlign w:val="center"/>
          </w:tcPr>
          <w:p w14:paraId="3DAAE039">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序号</w:t>
            </w:r>
          </w:p>
        </w:tc>
        <w:tc>
          <w:tcPr>
            <w:tcW w:w="1120" w:type="dxa"/>
            <w:tcBorders>
              <w:tl2br w:val="nil"/>
              <w:tr2bl w:val="nil"/>
            </w:tcBorders>
            <w:vAlign w:val="center"/>
          </w:tcPr>
          <w:p w14:paraId="00E20236">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指标分类</w:t>
            </w:r>
          </w:p>
        </w:tc>
        <w:tc>
          <w:tcPr>
            <w:tcW w:w="1180" w:type="dxa"/>
            <w:tcBorders>
              <w:tl2br w:val="nil"/>
              <w:tr2bl w:val="nil"/>
            </w:tcBorders>
            <w:vAlign w:val="center"/>
          </w:tcPr>
          <w:p w14:paraId="1EE3687B">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一级指标</w:t>
            </w:r>
          </w:p>
        </w:tc>
        <w:tc>
          <w:tcPr>
            <w:tcW w:w="1260" w:type="dxa"/>
            <w:tcBorders>
              <w:tl2br w:val="nil"/>
              <w:tr2bl w:val="nil"/>
            </w:tcBorders>
            <w:vAlign w:val="center"/>
          </w:tcPr>
          <w:p w14:paraId="1A8D3705">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二级指标</w:t>
            </w:r>
          </w:p>
        </w:tc>
        <w:tc>
          <w:tcPr>
            <w:tcW w:w="3370" w:type="dxa"/>
            <w:tcBorders>
              <w:tl2br w:val="nil"/>
              <w:tr2bl w:val="nil"/>
            </w:tcBorders>
            <w:vAlign w:val="center"/>
          </w:tcPr>
          <w:p w14:paraId="488411EB">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指标要求</w:t>
            </w:r>
          </w:p>
        </w:tc>
        <w:tc>
          <w:tcPr>
            <w:tcW w:w="844" w:type="dxa"/>
            <w:tcBorders>
              <w:tl2br w:val="nil"/>
              <w:tr2bl w:val="nil"/>
            </w:tcBorders>
            <w:shd w:val="clear" w:color="auto" w:fill="auto"/>
            <w:vAlign w:val="center"/>
          </w:tcPr>
          <w:p w14:paraId="34110D6A">
            <w:pPr>
              <w:pStyle w:val="9"/>
              <w:autoSpaceDE w:val="0"/>
              <w:autoSpaceDN w:val="0"/>
              <w:spacing w:after="160"/>
              <w:rPr>
                <w:rFonts w:ascii="Arial" w:hAnsi="Arial"/>
                <w:snapToGrid w:val="0"/>
                <w:color w:val="000000"/>
                <w:lang w:eastAsia="en-US"/>
              </w:rPr>
            </w:pPr>
            <w:r>
              <w:rPr>
                <w:rFonts w:hint="eastAsia" w:ascii="Arial" w:hAnsi="Arial"/>
                <w:snapToGrid w:val="0"/>
                <w:color w:val="000000"/>
                <w:lang w:eastAsia="en-US"/>
              </w:rPr>
              <w:t>证明材料提供</w:t>
            </w:r>
          </w:p>
        </w:tc>
      </w:tr>
      <w:tr w14:paraId="5441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00E34DB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w:t>
            </w:r>
          </w:p>
        </w:tc>
        <w:tc>
          <w:tcPr>
            <w:tcW w:w="1120" w:type="dxa"/>
            <w:tcBorders>
              <w:tl2br w:val="nil"/>
              <w:tr2bl w:val="nil"/>
            </w:tcBorders>
            <w:vAlign w:val="center"/>
          </w:tcPr>
          <w:p w14:paraId="34209F0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tcBorders>
              <w:tl2br w:val="nil"/>
              <w:tr2bl w:val="nil"/>
            </w:tcBorders>
            <w:vAlign w:val="center"/>
          </w:tcPr>
          <w:p w14:paraId="5AC4E85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CPU规格</w:t>
            </w:r>
          </w:p>
        </w:tc>
        <w:tc>
          <w:tcPr>
            <w:tcW w:w="1260" w:type="dxa"/>
            <w:tcBorders>
              <w:tl2br w:val="nil"/>
              <w:tr2bl w:val="nil"/>
            </w:tcBorders>
            <w:vAlign w:val="center"/>
          </w:tcPr>
          <w:p w14:paraId="24E13C5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CPU信息</w:t>
            </w:r>
          </w:p>
        </w:tc>
        <w:tc>
          <w:tcPr>
            <w:tcW w:w="3370" w:type="dxa"/>
            <w:tcBorders>
              <w:tl2br w:val="nil"/>
              <w:tr2bl w:val="nil"/>
            </w:tcBorders>
            <w:vAlign w:val="center"/>
          </w:tcPr>
          <w:p w14:paraId="7902DFC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供应商给出CPU 信息，包含CPU型号、物理核心数、主频、末级缓存容量、线程数、热设计功耗及支持内存的最高速率、通道数和位宽</w:t>
            </w:r>
          </w:p>
        </w:tc>
        <w:tc>
          <w:tcPr>
            <w:tcW w:w="844" w:type="dxa"/>
            <w:tcBorders>
              <w:tl2br w:val="nil"/>
              <w:tr2bl w:val="nil"/>
            </w:tcBorders>
            <w:shd w:val="clear" w:color="auto" w:fill="auto"/>
            <w:vAlign w:val="center"/>
          </w:tcPr>
          <w:p w14:paraId="0F1A6D1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02E4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6296EAB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w:t>
            </w:r>
          </w:p>
        </w:tc>
        <w:tc>
          <w:tcPr>
            <w:tcW w:w="1120" w:type="dxa"/>
            <w:tcBorders>
              <w:tl2br w:val="nil"/>
              <w:tr2bl w:val="nil"/>
            </w:tcBorders>
            <w:vAlign w:val="center"/>
          </w:tcPr>
          <w:p w14:paraId="09CBF8A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309E615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主板规格</w:t>
            </w:r>
          </w:p>
        </w:tc>
        <w:tc>
          <w:tcPr>
            <w:tcW w:w="1260" w:type="dxa"/>
            <w:tcBorders>
              <w:tl2br w:val="nil"/>
              <w:tr2bl w:val="nil"/>
            </w:tcBorders>
            <w:vAlign w:val="center"/>
          </w:tcPr>
          <w:p w14:paraId="3CF6ACC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主板支持的CPU和内存情况</w:t>
            </w:r>
          </w:p>
        </w:tc>
        <w:tc>
          <w:tcPr>
            <w:tcW w:w="3370" w:type="dxa"/>
            <w:tcBorders>
              <w:tl2br w:val="nil"/>
              <w:tr2bl w:val="nil"/>
            </w:tcBorders>
            <w:vAlign w:val="center"/>
          </w:tcPr>
          <w:p w14:paraId="1F76301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供应商给出主板支持的CPU和内存的型号数量</w:t>
            </w:r>
          </w:p>
        </w:tc>
        <w:tc>
          <w:tcPr>
            <w:tcW w:w="844" w:type="dxa"/>
            <w:tcBorders>
              <w:tl2br w:val="nil"/>
              <w:tr2bl w:val="nil"/>
            </w:tcBorders>
            <w:shd w:val="clear" w:color="auto" w:fill="auto"/>
            <w:vAlign w:val="center"/>
          </w:tcPr>
          <w:p w14:paraId="27F2338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8676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09EEFE4D">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w:t>
            </w:r>
          </w:p>
        </w:tc>
        <w:tc>
          <w:tcPr>
            <w:tcW w:w="1120" w:type="dxa"/>
            <w:tcBorders>
              <w:tl2br w:val="nil"/>
              <w:tr2bl w:val="nil"/>
            </w:tcBorders>
            <w:vAlign w:val="center"/>
          </w:tcPr>
          <w:p w14:paraId="742DC97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9EF655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E918A9A">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主板内存槽数量</w:t>
            </w:r>
          </w:p>
        </w:tc>
        <w:tc>
          <w:tcPr>
            <w:tcW w:w="3370" w:type="dxa"/>
            <w:tcBorders>
              <w:tl2br w:val="nil"/>
              <w:tr2bl w:val="nil"/>
            </w:tcBorders>
            <w:vAlign w:val="center"/>
          </w:tcPr>
          <w:p w14:paraId="46B4593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主板内存</w:t>
            </w:r>
            <w:r>
              <w:rPr>
                <w:rFonts w:ascii="Arial" w:hAnsi="Arial" w:cs="Arial"/>
                <w:snapToGrid w:val="0"/>
                <w:color w:val="000000"/>
                <w:kern w:val="0"/>
                <w:szCs w:val="21"/>
                <w:lang w:eastAsia="en-US"/>
              </w:rPr>
              <w:t>插槽数量</w:t>
            </w:r>
            <w:r>
              <w:rPr>
                <w:rFonts w:hint="eastAsia" w:ascii="Arial" w:hAnsi="Arial" w:cs="Arial"/>
                <w:snapToGrid w:val="0"/>
                <w:color w:val="000000"/>
                <w:kern w:val="0"/>
                <w:szCs w:val="21"/>
                <w:lang w:eastAsia="en-US"/>
              </w:rPr>
              <w:t xml:space="preserve">应不少于 </w:t>
            </w:r>
            <w:r>
              <w:rPr>
                <w:rFonts w:ascii="Arial" w:hAnsi="Arial" w:cs="Arial"/>
                <w:snapToGrid w:val="0"/>
                <w:color w:val="000000"/>
                <w:kern w:val="0"/>
                <w:szCs w:val="21"/>
                <w:lang w:eastAsia="en-US"/>
              </w:rPr>
              <w:t>4</w:t>
            </w:r>
            <w:r>
              <w:rPr>
                <w:rFonts w:hint="eastAsia" w:ascii="Arial" w:hAnsi="Arial" w:cs="Arial"/>
                <w:snapToGrid w:val="0"/>
                <w:color w:val="000000"/>
                <w:kern w:val="0"/>
                <w:szCs w:val="21"/>
                <w:lang w:eastAsia="en-US"/>
              </w:rPr>
              <w:t>个</w:t>
            </w:r>
          </w:p>
        </w:tc>
        <w:tc>
          <w:tcPr>
            <w:tcW w:w="844" w:type="dxa"/>
            <w:tcBorders>
              <w:tl2br w:val="nil"/>
              <w:tr2bl w:val="nil"/>
            </w:tcBorders>
            <w:shd w:val="clear" w:color="auto" w:fill="auto"/>
            <w:vAlign w:val="center"/>
          </w:tcPr>
          <w:p w14:paraId="26F127E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0CCC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61797F1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w:t>
            </w:r>
          </w:p>
        </w:tc>
        <w:tc>
          <w:tcPr>
            <w:tcW w:w="1120" w:type="dxa"/>
            <w:tcBorders>
              <w:tl2br w:val="nil"/>
              <w:tr2bl w:val="nil"/>
            </w:tcBorders>
            <w:vAlign w:val="center"/>
          </w:tcPr>
          <w:p w14:paraId="39083E5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07217FD1">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7527DB5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主板存储接口</w:t>
            </w:r>
          </w:p>
        </w:tc>
        <w:tc>
          <w:tcPr>
            <w:tcW w:w="3370" w:type="dxa"/>
            <w:tcBorders>
              <w:tl2br w:val="nil"/>
              <w:tr2bl w:val="nil"/>
            </w:tcBorders>
            <w:vAlign w:val="center"/>
          </w:tcPr>
          <w:p w14:paraId="2E5F1E9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至少支持 SATA、SAS、M.2、U.2 等存储接口中的 1 种</w:t>
            </w:r>
          </w:p>
        </w:tc>
        <w:tc>
          <w:tcPr>
            <w:tcW w:w="844" w:type="dxa"/>
            <w:tcBorders>
              <w:tl2br w:val="nil"/>
              <w:tr2bl w:val="nil"/>
            </w:tcBorders>
            <w:shd w:val="clear" w:color="auto" w:fill="auto"/>
            <w:vAlign w:val="center"/>
          </w:tcPr>
          <w:p w14:paraId="258ED16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D71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1" w:type="dxa"/>
            <w:tcBorders>
              <w:tl2br w:val="nil"/>
              <w:tr2bl w:val="nil"/>
            </w:tcBorders>
            <w:vAlign w:val="center"/>
          </w:tcPr>
          <w:p w14:paraId="3AFDCBDA">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w:t>
            </w:r>
          </w:p>
        </w:tc>
        <w:tc>
          <w:tcPr>
            <w:tcW w:w="1120" w:type="dxa"/>
            <w:tcBorders>
              <w:tl2br w:val="nil"/>
              <w:tr2bl w:val="nil"/>
            </w:tcBorders>
            <w:vAlign w:val="center"/>
          </w:tcPr>
          <w:p w14:paraId="27E8E17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73D60D00">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429E374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PCIe插槽接口</w:t>
            </w:r>
          </w:p>
        </w:tc>
        <w:tc>
          <w:tcPr>
            <w:tcW w:w="3370" w:type="dxa"/>
            <w:tcBorders>
              <w:tl2br w:val="nil"/>
              <w:tr2bl w:val="nil"/>
            </w:tcBorders>
            <w:vAlign w:val="center"/>
          </w:tcPr>
          <w:p w14:paraId="1A1A6E5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 PCIe3.0 或以上的高速串行计算机扩展总线标准</w:t>
            </w:r>
            <w:r>
              <w:rPr>
                <w:rFonts w:hint="eastAsia" w:ascii="Arial" w:hAnsi="Arial" w:cs="Arial"/>
                <w:snapToGrid w:val="0"/>
                <w:color w:val="000000"/>
                <w:kern w:val="0"/>
                <w:szCs w:val="21"/>
                <w:lang w:eastAsia="en-US"/>
              </w:rPr>
              <w:t>。</w:t>
            </w:r>
          </w:p>
        </w:tc>
        <w:tc>
          <w:tcPr>
            <w:tcW w:w="844" w:type="dxa"/>
            <w:tcBorders>
              <w:tl2br w:val="nil"/>
              <w:tr2bl w:val="nil"/>
            </w:tcBorders>
            <w:shd w:val="clear" w:color="auto" w:fill="auto"/>
            <w:vAlign w:val="center"/>
          </w:tcPr>
          <w:p w14:paraId="6700482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29D7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1" w:type="dxa"/>
            <w:tcBorders>
              <w:tl2br w:val="nil"/>
              <w:tr2bl w:val="nil"/>
            </w:tcBorders>
            <w:vAlign w:val="center"/>
          </w:tcPr>
          <w:p w14:paraId="346D82D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w:t>
            </w:r>
          </w:p>
        </w:tc>
        <w:tc>
          <w:tcPr>
            <w:tcW w:w="1120" w:type="dxa"/>
            <w:tcBorders>
              <w:tl2br w:val="nil"/>
              <w:tr2bl w:val="nil"/>
            </w:tcBorders>
            <w:vAlign w:val="center"/>
          </w:tcPr>
          <w:p w14:paraId="18A1136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2A6914B0">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C69BE0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主板PCIe插槽数量及规格</w:t>
            </w:r>
          </w:p>
        </w:tc>
        <w:tc>
          <w:tcPr>
            <w:tcW w:w="3370" w:type="dxa"/>
            <w:tcBorders>
              <w:tl2br w:val="nil"/>
              <w:tr2bl w:val="nil"/>
            </w:tcBorders>
            <w:vAlign w:val="center"/>
          </w:tcPr>
          <w:p w14:paraId="0D3672C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≥3个PCI-E插槽</w:t>
            </w:r>
          </w:p>
          <w:p w14:paraId="069CACDE">
            <w:pPr>
              <w:autoSpaceDE w:val="0"/>
              <w:autoSpaceDN w:val="0"/>
              <w:rPr>
                <w:rFonts w:ascii="Arial" w:hAnsi="Arial" w:cs="Arial"/>
                <w:snapToGrid w:val="0"/>
                <w:color w:val="000000"/>
                <w:kern w:val="0"/>
                <w:szCs w:val="21"/>
                <w:lang w:eastAsia="en-US"/>
              </w:rPr>
            </w:pPr>
          </w:p>
        </w:tc>
        <w:tc>
          <w:tcPr>
            <w:tcW w:w="844" w:type="dxa"/>
            <w:tcBorders>
              <w:tl2br w:val="nil"/>
              <w:tr2bl w:val="nil"/>
            </w:tcBorders>
            <w:shd w:val="clear" w:color="auto" w:fill="auto"/>
            <w:vAlign w:val="center"/>
          </w:tcPr>
          <w:p w14:paraId="1735FBC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6EAF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81" w:type="dxa"/>
            <w:tcBorders>
              <w:tl2br w:val="nil"/>
              <w:tr2bl w:val="nil"/>
            </w:tcBorders>
            <w:vAlign w:val="center"/>
          </w:tcPr>
          <w:p w14:paraId="7EDEEDB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w:t>
            </w:r>
          </w:p>
        </w:tc>
        <w:tc>
          <w:tcPr>
            <w:tcW w:w="1120" w:type="dxa"/>
            <w:tcBorders>
              <w:tl2br w:val="nil"/>
              <w:tr2bl w:val="nil"/>
            </w:tcBorders>
            <w:vAlign w:val="center"/>
          </w:tcPr>
          <w:p w14:paraId="560B8CD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0B684BBE">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B7F860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板载网络接口</w:t>
            </w:r>
          </w:p>
        </w:tc>
        <w:tc>
          <w:tcPr>
            <w:tcW w:w="3370" w:type="dxa"/>
            <w:tcBorders>
              <w:tl2br w:val="nil"/>
              <w:tr2bl w:val="nil"/>
            </w:tcBorders>
            <w:vAlign w:val="center"/>
          </w:tcPr>
          <w:p w14:paraId="4831732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支持板载网络接口</w:t>
            </w:r>
            <w:r>
              <w:rPr>
                <w:rFonts w:hint="eastAsia" w:ascii="Arial" w:hAnsi="Arial" w:cs="Arial"/>
                <w:snapToGrid w:val="0"/>
                <w:color w:val="000000"/>
                <w:kern w:val="0"/>
                <w:szCs w:val="21"/>
                <w:lang w:eastAsia="en-US"/>
              </w:rPr>
              <w:t>1GE≥</w:t>
            </w:r>
            <w:r>
              <w:rPr>
                <w:rFonts w:ascii="Arial" w:hAnsi="Arial" w:cs="Arial"/>
                <w:snapToGrid w:val="0"/>
                <w:color w:val="000000"/>
                <w:kern w:val="0"/>
                <w:szCs w:val="21"/>
                <w:lang w:eastAsia="en-US"/>
              </w:rPr>
              <w:t>1</w:t>
            </w:r>
            <w:r>
              <w:rPr>
                <w:rFonts w:hint="eastAsia" w:ascii="Arial" w:hAnsi="Arial" w:cs="Arial"/>
                <w:snapToGrid w:val="0"/>
                <w:color w:val="000000"/>
                <w:kern w:val="0"/>
                <w:szCs w:val="21"/>
                <w:lang w:eastAsia="en-US"/>
              </w:rPr>
              <w:t>0</w:t>
            </w:r>
          </w:p>
          <w:p w14:paraId="786B20FB">
            <w:pPr>
              <w:autoSpaceDE w:val="0"/>
              <w:autoSpaceDN w:val="0"/>
              <w:rPr>
                <w:rFonts w:ascii="Arial" w:hAnsi="Arial" w:cs="Arial"/>
                <w:strike/>
                <w:snapToGrid w:val="0"/>
                <w:color w:val="000000"/>
                <w:kern w:val="0"/>
                <w:szCs w:val="21"/>
                <w:lang w:eastAsia="en-US"/>
              </w:rPr>
            </w:pPr>
          </w:p>
        </w:tc>
        <w:tc>
          <w:tcPr>
            <w:tcW w:w="844" w:type="dxa"/>
            <w:tcBorders>
              <w:tl2br w:val="nil"/>
              <w:tr2bl w:val="nil"/>
            </w:tcBorders>
            <w:shd w:val="clear" w:color="auto" w:fill="auto"/>
            <w:vAlign w:val="center"/>
          </w:tcPr>
          <w:p w14:paraId="790A8A6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7DB6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581" w:type="dxa"/>
            <w:tcBorders>
              <w:tl2br w:val="nil"/>
              <w:tr2bl w:val="nil"/>
            </w:tcBorders>
            <w:vAlign w:val="center"/>
          </w:tcPr>
          <w:p w14:paraId="47B1C8F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w:t>
            </w:r>
          </w:p>
        </w:tc>
        <w:tc>
          <w:tcPr>
            <w:tcW w:w="1120" w:type="dxa"/>
            <w:tcBorders>
              <w:tl2br w:val="nil"/>
              <w:tr2bl w:val="nil"/>
            </w:tcBorders>
            <w:vAlign w:val="center"/>
          </w:tcPr>
          <w:p w14:paraId="3E6ACCD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2F6117A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内存规格</w:t>
            </w:r>
          </w:p>
        </w:tc>
        <w:tc>
          <w:tcPr>
            <w:tcW w:w="1260" w:type="dxa"/>
            <w:tcBorders>
              <w:tl2br w:val="nil"/>
              <w:tr2bl w:val="nil"/>
            </w:tcBorders>
            <w:vAlign w:val="center"/>
          </w:tcPr>
          <w:p w14:paraId="261617E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内存数量</w:t>
            </w:r>
          </w:p>
        </w:tc>
        <w:tc>
          <w:tcPr>
            <w:tcW w:w="3370" w:type="dxa"/>
            <w:tcBorders>
              <w:tl2br w:val="nil"/>
              <w:tr2bl w:val="nil"/>
            </w:tcBorders>
            <w:vAlign w:val="center"/>
          </w:tcPr>
          <w:p w14:paraId="7D74489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内存数量≥2</w:t>
            </w:r>
          </w:p>
        </w:tc>
        <w:tc>
          <w:tcPr>
            <w:tcW w:w="844" w:type="dxa"/>
            <w:tcBorders>
              <w:tl2br w:val="nil"/>
              <w:tr2bl w:val="nil"/>
            </w:tcBorders>
            <w:shd w:val="clear" w:color="auto" w:fill="auto"/>
            <w:vAlign w:val="center"/>
          </w:tcPr>
          <w:p w14:paraId="300047E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B55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81" w:type="dxa"/>
            <w:tcBorders>
              <w:tl2br w:val="nil"/>
              <w:tr2bl w:val="nil"/>
            </w:tcBorders>
            <w:vAlign w:val="center"/>
          </w:tcPr>
          <w:p w14:paraId="63F3201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w:t>
            </w:r>
          </w:p>
        </w:tc>
        <w:tc>
          <w:tcPr>
            <w:tcW w:w="1120" w:type="dxa"/>
            <w:tcBorders>
              <w:tl2br w:val="nil"/>
              <w:tr2bl w:val="nil"/>
            </w:tcBorders>
            <w:vAlign w:val="center"/>
          </w:tcPr>
          <w:p w14:paraId="3C1C571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79CE7FF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18338C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内存规格</w:t>
            </w:r>
          </w:p>
        </w:tc>
        <w:tc>
          <w:tcPr>
            <w:tcW w:w="3370" w:type="dxa"/>
            <w:tcBorders>
              <w:tl2br w:val="nil"/>
              <w:tr2bl w:val="nil"/>
            </w:tcBorders>
            <w:vAlign w:val="center"/>
          </w:tcPr>
          <w:p w14:paraId="35C3179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DDR4</w:t>
            </w:r>
          </w:p>
        </w:tc>
        <w:tc>
          <w:tcPr>
            <w:tcW w:w="844" w:type="dxa"/>
            <w:tcBorders>
              <w:tl2br w:val="nil"/>
              <w:tr2bl w:val="nil"/>
            </w:tcBorders>
            <w:shd w:val="clear" w:color="auto" w:fill="auto"/>
            <w:vAlign w:val="center"/>
          </w:tcPr>
          <w:p w14:paraId="7CE8EC6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DC0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1" w:type="dxa"/>
            <w:tcBorders>
              <w:tl2br w:val="nil"/>
              <w:tr2bl w:val="nil"/>
            </w:tcBorders>
            <w:vAlign w:val="center"/>
          </w:tcPr>
          <w:p w14:paraId="388229F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10</w:t>
            </w:r>
          </w:p>
        </w:tc>
        <w:tc>
          <w:tcPr>
            <w:tcW w:w="1120" w:type="dxa"/>
            <w:tcBorders>
              <w:tl2br w:val="nil"/>
              <w:tr2bl w:val="nil"/>
            </w:tcBorders>
            <w:vAlign w:val="center"/>
          </w:tcPr>
          <w:p w14:paraId="76D50D0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A1896B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30A80B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内存通道</w:t>
            </w:r>
          </w:p>
        </w:tc>
        <w:tc>
          <w:tcPr>
            <w:tcW w:w="3370" w:type="dxa"/>
            <w:tcBorders>
              <w:tl2br w:val="nil"/>
              <w:tr2bl w:val="nil"/>
            </w:tcBorders>
            <w:vAlign w:val="center"/>
          </w:tcPr>
          <w:p w14:paraId="18516CD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支持多个内存接口通道，每个通道可支持1DPC或2DPC，当支持2DPC时，印制电路板上应具备插槽的序号标识，具体通道数应在随机文件中明确</w:t>
            </w:r>
          </w:p>
        </w:tc>
        <w:tc>
          <w:tcPr>
            <w:tcW w:w="844" w:type="dxa"/>
            <w:tcBorders>
              <w:tl2br w:val="nil"/>
              <w:tr2bl w:val="nil"/>
            </w:tcBorders>
            <w:shd w:val="clear" w:color="auto" w:fill="auto"/>
            <w:vAlign w:val="center"/>
          </w:tcPr>
          <w:p w14:paraId="5ADBD09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903C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5B856F8A">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11</w:t>
            </w:r>
          </w:p>
        </w:tc>
        <w:tc>
          <w:tcPr>
            <w:tcW w:w="1120" w:type="dxa"/>
            <w:tcBorders>
              <w:tl2br w:val="nil"/>
              <w:tr2bl w:val="nil"/>
            </w:tcBorders>
            <w:vAlign w:val="center"/>
          </w:tcPr>
          <w:p w14:paraId="7492C94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4429E17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存储规格</w:t>
            </w:r>
          </w:p>
        </w:tc>
        <w:tc>
          <w:tcPr>
            <w:tcW w:w="1260" w:type="dxa"/>
            <w:tcBorders>
              <w:tl2br w:val="nil"/>
              <w:tr2bl w:val="nil"/>
            </w:tcBorders>
            <w:vAlign w:val="center"/>
          </w:tcPr>
          <w:p w14:paraId="170D2D0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硬盘类型</w:t>
            </w:r>
          </w:p>
        </w:tc>
        <w:tc>
          <w:tcPr>
            <w:tcW w:w="3370" w:type="dxa"/>
            <w:tcBorders>
              <w:tl2br w:val="nil"/>
              <w:tr2bl w:val="nil"/>
            </w:tcBorders>
            <w:vAlign w:val="center"/>
          </w:tcPr>
          <w:p w14:paraId="50FF6C5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供应商给出服务器支持硬磁盘和固态盘类型及规格</w:t>
            </w:r>
          </w:p>
        </w:tc>
        <w:tc>
          <w:tcPr>
            <w:tcW w:w="844" w:type="dxa"/>
            <w:tcBorders>
              <w:tl2br w:val="nil"/>
              <w:tr2bl w:val="nil"/>
            </w:tcBorders>
            <w:shd w:val="clear" w:color="auto" w:fill="auto"/>
            <w:vAlign w:val="center"/>
          </w:tcPr>
          <w:p w14:paraId="618D0CD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815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81" w:type="dxa"/>
            <w:tcBorders>
              <w:tl2br w:val="nil"/>
              <w:tr2bl w:val="nil"/>
            </w:tcBorders>
            <w:vAlign w:val="center"/>
          </w:tcPr>
          <w:p w14:paraId="39B5CA7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12</w:t>
            </w:r>
          </w:p>
        </w:tc>
        <w:tc>
          <w:tcPr>
            <w:tcW w:w="1120" w:type="dxa"/>
            <w:tcBorders>
              <w:tl2br w:val="nil"/>
              <w:tr2bl w:val="nil"/>
            </w:tcBorders>
            <w:vAlign w:val="center"/>
          </w:tcPr>
          <w:p w14:paraId="4E4C737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689531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4376B05">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硬盘实配容量</w:t>
            </w:r>
          </w:p>
        </w:tc>
        <w:tc>
          <w:tcPr>
            <w:tcW w:w="3370" w:type="dxa"/>
            <w:tcBorders>
              <w:tl2br w:val="nil"/>
              <w:tr2bl w:val="nil"/>
            </w:tcBorders>
            <w:vAlign w:val="center"/>
          </w:tcPr>
          <w:p w14:paraId="79D5A9EE">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服务器提供的实配硬磁盘可用容量单盘不小于2TB</w:t>
            </w:r>
          </w:p>
        </w:tc>
        <w:tc>
          <w:tcPr>
            <w:tcW w:w="844" w:type="dxa"/>
            <w:tcBorders>
              <w:tl2br w:val="nil"/>
              <w:tr2bl w:val="nil"/>
            </w:tcBorders>
            <w:shd w:val="clear" w:color="auto" w:fill="auto"/>
            <w:vAlign w:val="center"/>
          </w:tcPr>
          <w:p w14:paraId="33BE54D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B66B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81" w:type="dxa"/>
            <w:tcBorders>
              <w:tl2br w:val="nil"/>
              <w:tr2bl w:val="nil"/>
            </w:tcBorders>
            <w:vAlign w:val="center"/>
          </w:tcPr>
          <w:p w14:paraId="0CE38AEC">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13</w:t>
            </w:r>
          </w:p>
        </w:tc>
        <w:tc>
          <w:tcPr>
            <w:tcW w:w="1120" w:type="dxa"/>
            <w:tcBorders>
              <w:tl2br w:val="nil"/>
              <w:tr2bl w:val="nil"/>
            </w:tcBorders>
            <w:vAlign w:val="center"/>
          </w:tcPr>
          <w:p w14:paraId="0DF6627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25CB6D20">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55D637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硬盘接口类型</w:t>
            </w:r>
          </w:p>
        </w:tc>
        <w:tc>
          <w:tcPr>
            <w:tcW w:w="3370" w:type="dxa"/>
            <w:tcBorders>
              <w:tl2br w:val="nil"/>
              <w:tr2bl w:val="nil"/>
            </w:tcBorders>
            <w:vAlign w:val="center"/>
          </w:tcPr>
          <w:p w14:paraId="188AEE3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配备硬磁盘，提供</w:t>
            </w:r>
            <w:r>
              <w:rPr>
                <w:rFonts w:ascii="Arial" w:hAnsi="Arial" w:cs="Arial"/>
                <w:snapToGrid w:val="0"/>
                <w:color w:val="000000"/>
                <w:kern w:val="0"/>
                <w:szCs w:val="21"/>
                <w:lang w:eastAsia="en-US"/>
              </w:rPr>
              <w:t xml:space="preserve">SATA 3.0 </w:t>
            </w:r>
            <w:r>
              <w:rPr>
                <w:rFonts w:hint="eastAsia" w:ascii="Arial" w:hAnsi="Arial" w:cs="Arial"/>
                <w:snapToGrid w:val="0"/>
                <w:color w:val="000000"/>
                <w:kern w:val="0"/>
                <w:szCs w:val="21"/>
                <w:lang w:eastAsia="en-US"/>
              </w:rPr>
              <w:t>及以上接口；</w:t>
            </w:r>
          </w:p>
        </w:tc>
        <w:tc>
          <w:tcPr>
            <w:tcW w:w="844" w:type="dxa"/>
            <w:tcBorders>
              <w:tl2br w:val="nil"/>
              <w:tr2bl w:val="nil"/>
            </w:tcBorders>
            <w:shd w:val="clear" w:color="auto" w:fill="auto"/>
            <w:vAlign w:val="center"/>
          </w:tcPr>
          <w:p w14:paraId="6CB3EA8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849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81" w:type="dxa"/>
            <w:tcBorders>
              <w:tl2br w:val="nil"/>
              <w:tr2bl w:val="nil"/>
            </w:tcBorders>
            <w:vAlign w:val="center"/>
          </w:tcPr>
          <w:p w14:paraId="3C4B0CB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14</w:t>
            </w:r>
          </w:p>
        </w:tc>
        <w:tc>
          <w:tcPr>
            <w:tcW w:w="1120" w:type="dxa"/>
            <w:tcBorders>
              <w:tl2br w:val="nil"/>
              <w:tr2bl w:val="nil"/>
            </w:tcBorders>
            <w:vAlign w:val="center"/>
          </w:tcPr>
          <w:p w14:paraId="7BB4E79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1339533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33003D9">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硬盘实配数量</w:t>
            </w:r>
          </w:p>
        </w:tc>
        <w:tc>
          <w:tcPr>
            <w:tcW w:w="3370" w:type="dxa"/>
            <w:tcBorders>
              <w:tl2br w:val="nil"/>
              <w:tr2bl w:val="nil"/>
            </w:tcBorders>
            <w:vAlign w:val="center"/>
          </w:tcPr>
          <w:p w14:paraId="0C40E9D5">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配置</w:t>
            </w:r>
            <w:r>
              <w:rPr>
                <w:rFonts w:hint="eastAsia" w:ascii="Arial" w:hAnsi="Arial" w:cs="Arial"/>
                <w:snapToGrid w:val="0"/>
                <w:color w:val="000000"/>
                <w:kern w:val="0"/>
                <w:szCs w:val="21"/>
                <w:lang w:eastAsia="en-US"/>
              </w:rPr>
              <w:t>≥</w:t>
            </w:r>
            <w:r>
              <w:rPr>
                <w:rFonts w:ascii="Arial" w:hAnsi="Arial" w:cs="Arial"/>
                <w:snapToGrid w:val="0"/>
                <w:kern w:val="0"/>
                <w:szCs w:val="21"/>
                <w:lang w:eastAsia="en-US"/>
              </w:rPr>
              <w:t xml:space="preserve">2 块 </w:t>
            </w:r>
            <w:r>
              <w:rPr>
                <w:rFonts w:hint="eastAsia" w:ascii="Arial" w:hAnsi="Arial" w:cs="Arial"/>
                <w:snapToGrid w:val="0"/>
                <w:kern w:val="0"/>
                <w:szCs w:val="21"/>
                <w:lang w:eastAsia="en-US"/>
              </w:rPr>
              <w:t>HDD</w:t>
            </w:r>
            <w:r>
              <w:rPr>
                <w:rFonts w:ascii="Arial" w:hAnsi="Arial" w:cs="Arial"/>
                <w:snapToGrid w:val="0"/>
                <w:kern w:val="0"/>
                <w:szCs w:val="21"/>
                <w:lang w:eastAsia="en-US"/>
              </w:rPr>
              <w:t>硬盘，可实现互为备份</w:t>
            </w:r>
          </w:p>
        </w:tc>
        <w:tc>
          <w:tcPr>
            <w:tcW w:w="844" w:type="dxa"/>
            <w:tcBorders>
              <w:tl2br w:val="nil"/>
              <w:tr2bl w:val="nil"/>
            </w:tcBorders>
            <w:shd w:val="clear" w:color="auto" w:fill="auto"/>
            <w:vAlign w:val="center"/>
          </w:tcPr>
          <w:p w14:paraId="637BF07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F6F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81" w:type="dxa"/>
            <w:tcBorders>
              <w:tl2br w:val="nil"/>
              <w:tr2bl w:val="nil"/>
            </w:tcBorders>
            <w:vAlign w:val="center"/>
          </w:tcPr>
          <w:p w14:paraId="7B75CCE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15</w:t>
            </w:r>
          </w:p>
        </w:tc>
        <w:tc>
          <w:tcPr>
            <w:tcW w:w="1120" w:type="dxa"/>
            <w:tcBorders>
              <w:tl2br w:val="nil"/>
              <w:tr2bl w:val="nil"/>
            </w:tcBorders>
            <w:vAlign w:val="center"/>
          </w:tcPr>
          <w:p w14:paraId="25E4C9E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19421472">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D93890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硬盘插槽数量及规格</w:t>
            </w:r>
          </w:p>
        </w:tc>
        <w:tc>
          <w:tcPr>
            <w:tcW w:w="3370" w:type="dxa"/>
            <w:tcBorders>
              <w:tl2br w:val="nil"/>
              <w:tr2bl w:val="nil"/>
            </w:tcBorders>
            <w:vAlign w:val="center"/>
          </w:tcPr>
          <w:p w14:paraId="478957E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供应商应给出配置的硬盘尺寸，如 2.5 英寸、3.5 英寸硬磁盘；</w:t>
            </w:r>
          </w:p>
          <w:p w14:paraId="500EC29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b)服务器支持</w:t>
            </w:r>
            <w:r>
              <w:rPr>
                <w:rFonts w:hint="eastAsia" w:ascii="Arial" w:hAnsi="Arial" w:cs="Arial"/>
                <w:snapToGrid w:val="0"/>
                <w:color w:val="000000"/>
                <w:kern w:val="0"/>
                <w:szCs w:val="21"/>
                <w:lang w:eastAsia="en-US"/>
              </w:rPr>
              <w:t>扩展</w:t>
            </w:r>
            <w:r>
              <w:rPr>
                <w:rFonts w:ascii="Arial" w:hAnsi="Arial" w:cs="Arial"/>
                <w:snapToGrid w:val="0"/>
                <w:color w:val="000000"/>
                <w:kern w:val="0"/>
                <w:szCs w:val="21"/>
                <w:lang w:eastAsia="en-US"/>
              </w:rPr>
              <w:t>硬盘数量</w:t>
            </w:r>
            <w:r>
              <w:rPr>
                <w:rFonts w:hint="eastAsia" w:ascii="Arial" w:hAnsi="Arial" w:cs="Arial"/>
                <w:snapToGrid w:val="0"/>
                <w:color w:val="000000"/>
                <w:kern w:val="0"/>
                <w:szCs w:val="21"/>
                <w:lang w:eastAsia="en-US"/>
              </w:rPr>
              <w:t>≥4</w:t>
            </w:r>
            <w:r>
              <w:rPr>
                <w:rFonts w:ascii="Arial" w:hAnsi="Arial" w:cs="Arial"/>
                <w:snapToGrid w:val="0"/>
                <w:color w:val="000000"/>
                <w:kern w:val="0"/>
                <w:szCs w:val="21"/>
                <w:lang w:eastAsia="en-US"/>
              </w:rPr>
              <w:t>块</w:t>
            </w:r>
          </w:p>
        </w:tc>
        <w:tc>
          <w:tcPr>
            <w:tcW w:w="844" w:type="dxa"/>
            <w:tcBorders>
              <w:tl2br w:val="nil"/>
              <w:tr2bl w:val="nil"/>
            </w:tcBorders>
            <w:shd w:val="clear" w:color="auto" w:fill="auto"/>
            <w:vAlign w:val="center"/>
          </w:tcPr>
          <w:p w14:paraId="1303223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524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581" w:type="dxa"/>
            <w:tcBorders>
              <w:tl2br w:val="nil"/>
              <w:tr2bl w:val="nil"/>
            </w:tcBorders>
            <w:vAlign w:val="center"/>
          </w:tcPr>
          <w:p w14:paraId="7550657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16</w:t>
            </w:r>
          </w:p>
        </w:tc>
        <w:tc>
          <w:tcPr>
            <w:tcW w:w="1120" w:type="dxa"/>
            <w:tcBorders>
              <w:tl2br w:val="nil"/>
              <w:tr2bl w:val="nil"/>
            </w:tcBorders>
            <w:vAlign w:val="center"/>
          </w:tcPr>
          <w:p w14:paraId="2C89813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253A228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网络规格</w:t>
            </w:r>
          </w:p>
        </w:tc>
        <w:tc>
          <w:tcPr>
            <w:tcW w:w="1260" w:type="dxa"/>
            <w:tcBorders>
              <w:tl2br w:val="nil"/>
              <w:tr2bl w:val="nil"/>
            </w:tcBorders>
            <w:vAlign w:val="center"/>
          </w:tcPr>
          <w:p w14:paraId="64807AAD">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网口速率和数量</w:t>
            </w:r>
          </w:p>
        </w:tc>
        <w:tc>
          <w:tcPr>
            <w:tcW w:w="3370" w:type="dxa"/>
            <w:tcBorders>
              <w:tl2br w:val="nil"/>
              <w:tr2bl w:val="nil"/>
            </w:tcBorders>
            <w:vAlign w:val="center"/>
          </w:tcPr>
          <w:p w14:paraId="1FD0F268">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配置</w:t>
            </w:r>
            <w:r>
              <w:rPr>
                <w:rFonts w:ascii="Arial" w:hAnsi="Arial" w:cs="Arial"/>
                <w:snapToGrid w:val="0"/>
                <w:kern w:val="0"/>
                <w:szCs w:val="21"/>
                <w:lang w:eastAsia="en-US"/>
              </w:rPr>
              <w:t>1GE</w:t>
            </w:r>
            <w:r>
              <w:rPr>
                <w:rFonts w:hint="eastAsia" w:ascii="Arial" w:hAnsi="Arial" w:cs="Arial"/>
                <w:snapToGrid w:val="0"/>
                <w:kern w:val="0"/>
                <w:szCs w:val="21"/>
                <w:lang w:eastAsia="en-US"/>
              </w:rPr>
              <w:t>电口≥10，可扩展支持</w:t>
            </w:r>
            <w:r>
              <w:rPr>
                <w:rFonts w:ascii="Arial" w:hAnsi="Arial" w:cs="Arial"/>
                <w:snapToGrid w:val="0"/>
                <w:kern w:val="0"/>
                <w:szCs w:val="21"/>
                <w:lang w:eastAsia="en-US"/>
              </w:rPr>
              <w:t>1GE</w:t>
            </w:r>
            <w:r>
              <w:rPr>
                <w:rFonts w:hint="eastAsia" w:ascii="Arial" w:hAnsi="Arial" w:cs="Arial"/>
                <w:snapToGrid w:val="0"/>
                <w:kern w:val="0"/>
                <w:szCs w:val="21"/>
                <w:lang w:eastAsia="en-US"/>
              </w:rPr>
              <w:t>光口≥4和</w:t>
            </w:r>
            <w:r>
              <w:rPr>
                <w:rFonts w:ascii="Arial" w:hAnsi="Arial" w:cs="Arial"/>
                <w:snapToGrid w:val="0"/>
                <w:kern w:val="0"/>
                <w:szCs w:val="21"/>
                <w:lang w:eastAsia="en-US"/>
              </w:rPr>
              <w:t>1</w:t>
            </w:r>
            <w:r>
              <w:rPr>
                <w:rFonts w:hint="eastAsia" w:ascii="Arial" w:hAnsi="Arial" w:cs="Arial"/>
                <w:snapToGrid w:val="0"/>
                <w:kern w:val="0"/>
                <w:szCs w:val="21"/>
                <w:lang w:eastAsia="en-US"/>
              </w:rPr>
              <w:t>0</w:t>
            </w:r>
            <w:r>
              <w:rPr>
                <w:rFonts w:ascii="Arial" w:hAnsi="Arial" w:cs="Arial"/>
                <w:snapToGrid w:val="0"/>
                <w:kern w:val="0"/>
                <w:szCs w:val="21"/>
                <w:lang w:eastAsia="en-US"/>
              </w:rPr>
              <w:t>GE</w:t>
            </w:r>
            <w:r>
              <w:rPr>
                <w:rFonts w:hint="eastAsia" w:ascii="Arial" w:hAnsi="Arial" w:cs="Arial"/>
                <w:snapToGrid w:val="0"/>
                <w:kern w:val="0"/>
                <w:szCs w:val="21"/>
                <w:lang w:eastAsia="en-US"/>
              </w:rPr>
              <w:t>光口≥4</w:t>
            </w:r>
          </w:p>
        </w:tc>
        <w:tc>
          <w:tcPr>
            <w:tcW w:w="844" w:type="dxa"/>
            <w:tcBorders>
              <w:tl2br w:val="nil"/>
              <w:tr2bl w:val="nil"/>
            </w:tcBorders>
            <w:shd w:val="clear" w:color="auto" w:fill="auto"/>
            <w:vAlign w:val="center"/>
          </w:tcPr>
          <w:p w14:paraId="55FD57C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5C7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81" w:type="dxa"/>
            <w:tcBorders>
              <w:tl2br w:val="nil"/>
              <w:tr2bl w:val="nil"/>
            </w:tcBorders>
            <w:vAlign w:val="center"/>
          </w:tcPr>
          <w:p w14:paraId="312EE30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17</w:t>
            </w:r>
          </w:p>
        </w:tc>
        <w:tc>
          <w:tcPr>
            <w:tcW w:w="1120" w:type="dxa"/>
            <w:tcBorders>
              <w:tl2br w:val="nil"/>
              <w:tr2bl w:val="nil"/>
            </w:tcBorders>
            <w:vAlign w:val="center"/>
          </w:tcPr>
          <w:p w14:paraId="7AD6ADBE">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00201A5">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74A7CC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独立网卡接口类型</w:t>
            </w:r>
          </w:p>
        </w:tc>
        <w:tc>
          <w:tcPr>
            <w:tcW w:w="3370" w:type="dxa"/>
            <w:tcBorders>
              <w:tl2br w:val="nil"/>
              <w:tr2bl w:val="nil"/>
            </w:tcBorders>
            <w:vAlign w:val="center"/>
          </w:tcPr>
          <w:p w14:paraId="6135903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w:t>
            </w:r>
            <w:r>
              <w:rPr>
                <w:rFonts w:ascii="Arial" w:hAnsi="Arial" w:cs="Arial"/>
                <w:snapToGrid w:val="0"/>
                <w:color w:val="000000"/>
                <w:kern w:val="0"/>
                <w:szCs w:val="21"/>
                <w:lang w:eastAsia="en-US"/>
              </w:rPr>
              <w:t xml:space="preserve"> RJ45/QSFP/SFP </w:t>
            </w:r>
            <w:r>
              <w:rPr>
                <w:rFonts w:hint="eastAsia" w:ascii="Arial" w:hAnsi="Arial" w:cs="Arial"/>
                <w:snapToGrid w:val="0"/>
                <w:color w:val="000000"/>
                <w:kern w:val="0"/>
                <w:szCs w:val="21"/>
                <w:lang w:eastAsia="en-US"/>
              </w:rPr>
              <w:t>等</w:t>
            </w:r>
          </w:p>
        </w:tc>
        <w:tc>
          <w:tcPr>
            <w:tcW w:w="844" w:type="dxa"/>
            <w:tcBorders>
              <w:tl2br w:val="nil"/>
              <w:tr2bl w:val="nil"/>
            </w:tcBorders>
            <w:shd w:val="clear" w:color="auto" w:fill="auto"/>
            <w:vAlign w:val="center"/>
          </w:tcPr>
          <w:p w14:paraId="692C199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A3E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81" w:type="dxa"/>
            <w:tcBorders>
              <w:tl2br w:val="nil"/>
              <w:tr2bl w:val="nil"/>
            </w:tcBorders>
            <w:vAlign w:val="center"/>
          </w:tcPr>
          <w:p w14:paraId="45621D3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18</w:t>
            </w:r>
          </w:p>
        </w:tc>
        <w:tc>
          <w:tcPr>
            <w:tcW w:w="1120" w:type="dxa"/>
            <w:tcBorders>
              <w:tl2br w:val="nil"/>
              <w:tr2bl w:val="nil"/>
            </w:tcBorders>
            <w:vAlign w:val="center"/>
          </w:tcPr>
          <w:p w14:paraId="508AE41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13C0B97B">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658252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板载网卡接口类型</w:t>
            </w:r>
          </w:p>
        </w:tc>
        <w:tc>
          <w:tcPr>
            <w:tcW w:w="3370" w:type="dxa"/>
            <w:tcBorders>
              <w:tl2br w:val="nil"/>
              <w:tr2bl w:val="nil"/>
            </w:tcBorders>
            <w:vAlign w:val="center"/>
          </w:tcPr>
          <w:p w14:paraId="1FA4A7C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w:t>
            </w:r>
            <w:r>
              <w:rPr>
                <w:rFonts w:ascii="Arial" w:hAnsi="Arial" w:cs="Arial"/>
                <w:snapToGrid w:val="0"/>
                <w:color w:val="000000"/>
                <w:kern w:val="0"/>
                <w:szCs w:val="21"/>
                <w:lang w:eastAsia="en-US"/>
              </w:rPr>
              <w:t xml:space="preserve"> RJ45/QSFP/SFP </w:t>
            </w:r>
            <w:r>
              <w:rPr>
                <w:rFonts w:hint="eastAsia" w:ascii="Arial" w:hAnsi="Arial" w:cs="Arial"/>
                <w:snapToGrid w:val="0"/>
                <w:color w:val="000000"/>
                <w:kern w:val="0"/>
                <w:szCs w:val="21"/>
                <w:lang w:eastAsia="en-US"/>
              </w:rPr>
              <w:t>等</w:t>
            </w:r>
          </w:p>
        </w:tc>
        <w:tc>
          <w:tcPr>
            <w:tcW w:w="844" w:type="dxa"/>
            <w:tcBorders>
              <w:tl2br w:val="nil"/>
              <w:tr2bl w:val="nil"/>
            </w:tcBorders>
            <w:shd w:val="clear" w:color="auto" w:fill="auto"/>
            <w:vAlign w:val="center"/>
          </w:tcPr>
          <w:p w14:paraId="1914C6A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7F24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47204B3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19</w:t>
            </w:r>
          </w:p>
        </w:tc>
        <w:tc>
          <w:tcPr>
            <w:tcW w:w="1120" w:type="dxa"/>
            <w:tcBorders>
              <w:tl2br w:val="nil"/>
              <w:tr2bl w:val="nil"/>
            </w:tcBorders>
            <w:vAlign w:val="center"/>
          </w:tcPr>
          <w:p w14:paraId="504CC12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2B0F0EC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外部接口规格</w:t>
            </w:r>
          </w:p>
        </w:tc>
        <w:tc>
          <w:tcPr>
            <w:tcW w:w="1260" w:type="dxa"/>
            <w:tcBorders>
              <w:tl2br w:val="nil"/>
              <w:tr2bl w:val="nil"/>
            </w:tcBorders>
            <w:vAlign w:val="center"/>
          </w:tcPr>
          <w:p w14:paraId="76CAB08D">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显示接口</w:t>
            </w:r>
          </w:p>
        </w:tc>
        <w:tc>
          <w:tcPr>
            <w:tcW w:w="3370" w:type="dxa"/>
            <w:tcBorders>
              <w:tl2br w:val="nil"/>
              <w:tr2bl w:val="nil"/>
            </w:tcBorders>
            <w:vAlign w:val="center"/>
          </w:tcPr>
          <w:p w14:paraId="6339F76C">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显示接口类型</w:t>
            </w:r>
            <w:r>
              <w:rPr>
                <w:rFonts w:hint="eastAsia" w:ascii="Arial" w:hAnsi="Arial" w:cs="Arial"/>
                <w:snapToGrid w:val="0"/>
                <w:kern w:val="0"/>
                <w:szCs w:val="21"/>
                <w:lang w:eastAsia="en-US"/>
              </w:rPr>
              <w:t>支持V</w:t>
            </w:r>
            <w:r>
              <w:rPr>
                <w:rFonts w:ascii="Arial" w:hAnsi="Arial" w:cs="Arial"/>
                <w:snapToGrid w:val="0"/>
                <w:kern w:val="0"/>
                <w:szCs w:val="21"/>
                <w:lang w:eastAsia="en-US"/>
              </w:rPr>
              <w:t>GA</w:t>
            </w:r>
            <w:r>
              <w:rPr>
                <w:rFonts w:hint="eastAsia" w:ascii="Arial" w:hAnsi="Arial" w:cs="Arial"/>
                <w:snapToGrid w:val="0"/>
                <w:kern w:val="0"/>
                <w:szCs w:val="21"/>
                <w:lang w:eastAsia="en-US"/>
              </w:rPr>
              <w:t>≥1个</w:t>
            </w:r>
          </w:p>
        </w:tc>
        <w:tc>
          <w:tcPr>
            <w:tcW w:w="844" w:type="dxa"/>
            <w:tcBorders>
              <w:tl2br w:val="nil"/>
              <w:tr2bl w:val="nil"/>
            </w:tcBorders>
            <w:shd w:val="clear" w:color="auto" w:fill="auto"/>
            <w:vAlign w:val="center"/>
          </w:tcPr>
          <w:p w14:paraId="2F1191B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FE8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581" w:type="dxa"/>
            <w:tcBorders>
              <w:tl2br w:val="nil"/>
              <w:tr2bl w:val="nil"/>
            </w:tcBorders>
            <w:vAlign w:val="center"/>
          </w:tcPr>
          <w:p w14:paraId="095E26F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20</w:t>
            </w:r>
          </w:p>
        </w:tc>
        <w:tc>
          <w:tcPr>
            <w:tcW w:w="1120" w:type="dxa"/>
            <w:tcBorders>
              <w:tl2br w:val="nil"/>
              <w:tr2bl w:val="nil"/>
            </w:tcBorders>
            <w:vAlign w:val="center"/>
          </w:tcPr>
          <w:p w14:paraId="7107DE6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6D7C42FA">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F803C1A">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USB接口</w:t>
            </w:r>
          </w:p>
        </w:tc>
        <w:tc>
          <w:tcPr>
            <w:tcW w:w="3370" w:type="dxa"/>
            <w:tcBorders>
              <w:tl2br w:val="nil"/>
              <w:tr2bl w:val="nil"/>
            </w:tcBorders>
            <w:vAlign w:val="center"/>
          </w:tcPr>
          <w:p w14:paraId="3A6DB508">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配备</w:t>
            </w:r>
            <w:r>
              <w:rPr>
                <w:rFonts w:hint="eastAsia" w:ascii="Arial" w:hAnsi="Arial" w:cs="Arial"/>
                <w:snapToGrid w:val="0"/>
                <w:kern w:val="0"/>
                <w:szCs w:val="21"/>
                <w:lang w:eastAsia="en-US"/>
              </w:rPr>
              <w:t>USB接口，如USB2.0、</w:t>
            </w:r>
            <w:r>
              <w:rPr>
                <w:rFonts w:ascii="Arial" w:hAnsi="Arial" w:cs="Arial"/>
                <w:snapToGrid w:val="0"/>
                <w:kern w:val="0"/>
                <w:szCs w:val="21"/>
                <w:lang w:eastAsia="en-US"/>
              </w:rPr>
              <w:t>USB3.0</w:t>
            </w:r>
            <w:r>
              <w:rPr>
                <w:rFonts w:hint="eastAsia" w:ascii="Arial" w:hAnsi="Arial" w:cs="Arial"/>
                <w:snapToGrid w:val="0"/>
                <w:kern w:val="0"/>
                <w:szCs w:val="21"/>
                <w:lang w:eastAsia="en-US"/>
              </w:rPr>
              <w:t>等，数量</w:t>
            </w:r>
            <w:r>
              <w:rPr>
                <w:rFonts w:hint="eastAsia" w:ascii="Arial" w:hAnsi="Arial" w:cs="宋体"/>
                <w:snapToGrid w:val="0"/>
                <w:kern w:val="0"/>
                <w:szCs w:val="21"/>
                <w:lang w:eastAsia="en-US" w:bidi="ar"/>
              </w:rPr>
              <w:t>≥4个</w:t>
            </w:r>
          </w:p>
        </w:tc>
        <w:tc>
          <w:tcPr>
            <w:tcW w:w="844" w:type="dxa"/>
            <w:tcBorders>
              <w:tl2br w:val="nil"/>
              <w:tr2bl w:val="nil"/>
            </w:tcBorders>
            <w:shd w:val="clear" w:color="auto" w:fill="auto"/>
            <w:vAlign w:val="center"/>
          </w:tcPr>
          <w:p w14:paraId="1A8059E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45AA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29CD28F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21</w:t>
            </w:r>
          </w:p>
        </w:tc>
        <w:tc>
          <w:tcPr>
            <w:tcW w:w="1120" w:type="dxa"/>
            <w:tcBorders>
              <w:tl2br w:val="nil"/>
              <w:tr2bl w:val="nil"/>
            </w:tcBorders>
            <w:vAlign w:val="center"/>
          </w:tcPr>
          <w:p w14:paraId="537AA0C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2C44073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AF9F27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hint="eastAsia" w:ascii="Arial" w:hAnsi="Arial" w:cs="Arial"/>
                <w:snapToGrid w:val="0"/>
                <w:color w:val="000000"/>
                <w:kern w:val="0"/>
                <w:szCs w:val="21"/>
                <w:lang w:eastAsia="en-US"/>
              </w:rPr>
              <w:t>特殊接口及孔位</w:t>
            </w:r>
          </w:p>
        </w:tc>
        <w:tc>
          <w:tcPr>
            <w:tcW w:w="3370" w:type="dxa"/>
            <w:tcBorders>
              <w:tl2br w:val="nil"/>
              <w:tr2bl w:val="nil"/>
            </w:tcBorders>
            <w:vAlign w:val="center"/>
          </w:tcPr>
          <w:p w14:paraId="1DFB736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具备</w:t>
            </w:r>
            <w:r>
              <w:rPr>
                <w:rFonts w:ascii="Arial" w:hAnsi="Arial" w:cs="Arial"/>
                <w:snapToGrid w:val="0"/>
                <w:color w:val="000000"/>
                <w:kern w:val="0"/>
                <w:szCs w:val="21"/>
                <w:lang w:eastAsia="en-US"/>
              </w:rPr>
              <w:t>接地柱</w:t>
            </w:r>
          </w:p>
        </w:tc>
        <w:tc>
          <w:tcPr>
            <w:tcW w:w="844" w:type="dxa"/>
            <w:tcBorders>
              <w:tl2br w:val="nil"/>
              <w:tr2bl w:val="nil"/>
            </w:tcBorders>
            <w:shd w:val="clear" w:color="auto" w:fill="auto"/>
            <w:vAlign w:val="center"/>
          </w:tcPr>
          <w:p w14:paraId="75C35D2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202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581" w:type="dxa"/>
            <w:tcBorders>
              <w:tl2br w:val="nil"/>
              <w:tr2bl w:val="nil"/>
            </w:tcBorders>
            <w:vAlign w:val="center"/>
          </w:tcPr>
          <w:p w14:paraId="346AACD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22</w:t>
            </w:r>
          </w:p>
        </w:tc>
        <w:tc>
          <w:tcPr>
            <w:tcW w:w="1120" w:type="dxa"/>
            <w:tcBorders>
              <w:tl2br w:val="nil"/>
              <w:tr2bl w:val="nil"/>
            </w:tcBorders>
            <w:vAlign w:val="center"/>
          </w:tcPr>
          <w:p w14:paraId="45A9B3C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BAC259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6609024A">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其他接口</w:t>
            </w:r>
          </w:p>
        </w:tc>
        <w:tc>
          <w:tcPr>
            <w:tcW w:w="3370" w:type="dxa"/>
            <w:tcBorders>
              <w:tl2br w:val="nil"/>
              <w:tr2bl w:val="nil"/>
            </w:tcBorders>
            <w:vAlign w:val="center"/>
          </w:tcPr>
          <w:p w14:paraId="2EF4F296">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串口（</w:t>
            </w:r>
            <w:r>
              <w:rPr>
                <w:rFonts w:ascii="Arial" w:hAnsi="Arial" w:cs="Arial"/>
                <w:snapToGrid w:val="0"/>
                <w:kern w:val="0"/>
                <w:szCs w:val="21"/>
                <w:lang w:eastAsia="en-US"/>
              </w:rPr>
              <w:t>RJ45</w:t>
            </w:r>
            <w:r>
              <w:rPr>
                <w:rFonts w:hint="eastAsia" w:ascii="Arial" w:hAnsi="Arial" w:cs="Arial"/>
                <w:snapToGrid w:val="0"/>
                <w:kern w:val="0"/>
                <w:szCs w:val="21"/>
                <w:lang w:eastAsia="en-US"/>
              </w:rPr>
              <w:t>）数量≥</w:t>
            </w:r>
            <w:r>
              <w:rPr>
                <w:rFonts w:ascii="Arial" w:hAnsi="Arial" w:cs="Arial"/>
                <w:snapToGrid w:val="0"/>
                <w:kern w:val="0"/>
                <w:szCs w:val="21"/>
                <w:lang w:eastAsia="en-US"/>
              </w:rPr>
              <w:t>1</w:t>
            </w:r>
            <w:r>
              <w:rPr>
                <w:rFonts w:hint="eastAsia" w:ascii="Arial" w:hAnsi="Arial" w:cs="Arial"/>
                <w:snapToGrid w:val="0"/>
                <w:kern w:val="0"/>
                <w:szCs w:val="21"/>
                <w:lang w:eastAsia="en-US"/>
              </w:rPr>
              <w:t>个</w:t>
            </w:r>
          </w:p>
        </w:tc>
        <w:tc>
          <w:tcPr>
            <w:tcW w:w="844" w:type="dxa"/>
            <w:tcBorders>
              <w:tl2br w:val="nil"/>
              <w:tr2bl w:val="nil"/>
            </w:tcBorders>
            <w:shd w:val="clear" w:color="auto" w:fill="auto"/>
            <w:vAlign w:val="center"/>
          </w:tcPr>
          <w:p w14:paraId="554D109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524F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81" w:type="dxa"/>
            <w:tcBorders>
              <w:tl2br w:val="nil"/>
              <w:tr2bl w:val="nil"/>
            </w:tcBorders>
            <w:vAlign w:val="center"/>
          </w:tcPr>
          <w:p w14:paraId="03CA068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23</w:t>
            </w:r>
          </w:p>
        </w:tc>
        <w:tc>
          <w:tcPr>
            <w:tcW w:w="1120" w:type="dxa"/>
            <w:tcBorders>
              <w:tl2br w:val="nil"/>
              <w:tr2bl w:val="nil"/>
            </w:tcBorders>
            <w:vAlign w:val="center"/>
          </w:tcPr>
          <w:p w14:paraId="07E6B4C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019BF4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电源规格</w:t>
            </w:r>
          </w:p>
        </w:tc>
        <w:tc>
          <w:tcPr>
            <w:tcW w:w="1260" w:type="dxa"/>
            <w:tcBorders>
              <w:tl2br w:val="nil"/>
              <w:tr2bl w:val="nil"/>
            </w:tcBorders>
            <w:vAlign w:val="center"/>
          </w:tcPr>
          <w:p w14:paraId="23DA14CC">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电源冗余模式</w:t>
            </w:r>
          </w:p>
        </w:tc>
        <w:tc>
          <w:tcPr>
            <w:tcW w:w="3370" w:type="dxa"/>
            <w:tcBorders>
              <w:tl2br w:val="nil"/>
              <w:tr2bl w:val="nil"/>
            </w:tcBorders>
            <w:vAlign w:val="center"/>
          </w:tcPr>
          <w:p w14:paraId="5387FB7B">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整机电源模块按 1+1 冗余或N+1 冗余配置</w:t>
            </w:r>
          </w:p>
        </w:tc>
        <w:tc>
          <w:tcPr>
            <w:tcW w:w="844" w:type="dxa"/>
            <w:tcBorders>
              <w:tl2br w:val="nil"/>
              <w:tr2bl w:val="nil"/>
            </w:tcBorders>
            <w:shd w:val="clear" w:color="auto" w:fill="auto"/>
            <w:vAlign w:val="center"/>
          </w:tcPr>
          <w:p w14:paraId="3C36D06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567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81" w:type="dxa"/>
            <w:tcBorders>
              <w:tl2br w:val="nil"/>
              <w:tr2bl w:val="nil"/>
            </w:tcBorders>
            <w:vAlign w:val="center"/>
          </w:tcPr>
          <w:p w14:paraId="10AD3A0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24</w:t>
            </w:r>
          </w:p>
        </w:tc>
        <w:tc>
          <w:tcPr>
            <w:tcW w:w="1120" w:type="dxa"/>
            <w:tcBorders>
              <w:tl2br w:val="nil"/>
              <w:tr2bl w:val="nil"/>
            </w:tcBorders>
            <w:vAlign w:val="center"/>
          </w:tcPr>
          <w:p w14:paraId="6F3EAD2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5225413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C90B1C8">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电源模块数量</w:t>
            </w:r>
          </w:p>
        </w:tc>
        <w:tc>
          <w:tcPr>
            <w:tcW w:w="3370" w:type="dxa"/>
            <w:tcBorders>
              <w:tl2br w:val="nil"/>
              <w:tr2bl w:val="nil"/>
            </w:tcBorders>
            <w:vAlign w:val="center"/>
          </w:tcPr>
          <w:p w14:paraId="1D5F2B5B">
            <w:pPr>
              <w:autoSpaceDE w:val="0"/>
              <w:autoSpaceDN w:val="0"/>
              <w:rPr>
                <w:rFonts w:ascii="Arial" w:hAnsi="Arial" w:cs="Arial"/>
                <w:snapToGrid w:val="0"/>
                <w:kern w:val="0"/>
                <w:szCs w:val="21"/>
                <w:lang w:eastAsia="en-US"/>
              </w:rPr>
            </w:pPr>
            <w:r>
              <w:rPr>
                <w:rFonts w:hint="eastAsia" w:ascii="Arial" w:hAnsi="Arial" w:cs="Arial"/>
                <w:snapToGrid w:val="0"/>
                <w:color w:val="000000"/>
                <w:kern w:val="0"/>
                <w:szCs w:val="21"/>
                <w:lang w:eastAsia="en-US"/>
              </w:rPr>
              <w:t>≥</w:t>
            </w:r>
            <w:r>
              <w:rPr>
                <w:rFonts w:hint="eastAsia" w:ascii="Arial" w:hAnsi="Arial" w:cs="Arial"/>
                <w:snapToGrid w:val="0"/>
                <w:kern w:val="0"/>
                <w:szCs w:val="21"/>
                <w:lang w:eastAsia="en-US"/>
              </w:rPr>
              <w:t>2</w:t>
            </w:r>
          </w:p>
        </w:tc>
        <w:tc>
          <w:tcPr>
            <w:tcW w:w="844" w:type="dxa"/>
            <w:tcBorders>
              <w:tl2br w:val="nil"/>
              <w:tr2bl w:val="nil"/>
            </w:tcBorders>
            <w:shd w:val="clear" w:color="auto" w:fill="auto"/>
            <w:vAlign w:val="center"/>
          </w:tcPr>
          <w:p w14:paraId="7F3A168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412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581" w:type="dxa"/>
            <w:tcBorders>
              <w:tl2br w:val="nil"/>
              <w:tr2bl w:val="nil"/>
            </w:tcBorders>
            <w:vAlign w:val="center"/>
          </w:tcPr>
          <w:p w14:paraId="72734620">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25</w:t>
            </w:r>
          </w:p>
        </w:tc>
        <w:tc>
          <w:tcPr>
            <w:tcW w:w="1120" w:type="dxa"/>
            <w:tcBorders>
              <w:tl2br w:val="nil"/>
              <w:tr2bl w:val="nil"/>
            </w:tcBorders>
            <w:vAlign w:val="center"/>
          </w:tcPr>
          <w:p w14:paraId="24C3835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08B44D4D">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EDC0062">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电源功率</w:t>
            </w:r>
          </w:p>
        </w:tc>
        <w:tc>
          <w:tcPr>
            <w:tcW w:w="3370" w:type="dxa"/>
            <w:tcBorders>
              <w:tl2br w:val="nil"/>
              <w:tr2bl w:val="nil"/>
            </w:tcBorders>
            <w:vAlign w:val="center"/>
          </w:tcPr>
          <w:p w14:paraId="19876720">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电源模块功率</w:t>
            </w:r>
            <w:r>
              <w:rPr>
                <w:rFonts w:hint="eastAsia" w:ascii="Arial" w:hAnsi="Arial" w:cs="Arial"/>
                <w:snapToGrid w:val="0"/>
                <w:kern w:val="0"/>
                <w:szCs w:val="21"/>
                <w:lang w:eastAsia="en-US"/>
              </w:rPr>
              <w:t xml:space="preserve"> ≤350W</w:t>
            </w:r>
          </w:p>
        </w:tc>
        <w:tc>
          <w:tcPr>
            <w:tcW w:w="844" w:type="dxa"/>
            <w:tcBorders>
              <w:tl2br w:val="nil"/>
              <w:tr2bl w:val="nil"/>
            </w:tcBorders>
            <w:shd w:val="clear" w:color="auto" w:fill="auto"/>
            <w:vAlign w:val="center"/>
          </w:tcPr>
          <w:p w14:paraId="233FB9D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7AE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25D6102C">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26</w:t>
            </w:r>
          </w:p>
        </w:tc>
        <w:tc>
          <w:tcPr>
            <w:tcW w:w="1120" w:type="dxa"/>
            <w:tcBorders>
              <w:tl2br w:val="nil"/>
              <w:tr2bl w:val="nil"/>
            </w:tcBorders>
            <w:vAlign w:val="center"/>
          </w:tcPr>
          <w:p w14:paraId="041E115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55943466">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1F886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电源指示灯</w:t>
            </w:r>
          </w:p>
        </w:tc>
        <w:tc>
          <w:tcPr>
            <w:tcW w:w="3370" w:type="dxa"/>
            <w:tcBorders>
              <w:tl2br w:val="nil"/>
              <w:tr2bl w:val="nil"/>
            </w:tcBorders>
            <w:vAlign w:val="center"/>
          </w:tcPr>
          <w:p w14:paraId="7CDBB15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配备电源指示灯，指示待机、工作异常等状态</w:t>
            </w:r>
          </w:p>
        </w:tc>
        <w:tc>
          <w:tcPr>
            <w:tcW w:w="844" w:type="dxa"/>
            <w:tcBorders>
              <w:tl2br w:val="nil"/>
              <w:tr2bl w:val="nil"/>
            </w:tcBorders>
            <w:shd w:val="clear" w:color="auto" w:fill="auto"/>
            <w:vAlign w:val="center"/>
          </w:tcPr>
          <w:p w14:paraId="6B71DCD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8CD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81" w:type="dxa"/>
            <w:tcBorders>
              <w:tl2br w:val="nil"/>
              <w:tr2bl w:val="nil"/>
            </w:tcBorders>
            <w:vAlign w:val="center"/>
          </w:tcPr>
          <w:p w14:paraId="06337CF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27</w:t>
            </w:r>
          </w:p>
        </w:tc>
        <w:tc>
          <w:tcPr>
            <w:tcW w:w="1120" w:type="dxa"/>
            <w:tcBorders>
              <w:tl2br w:val="nil"/>
              <w:tr2bl w:val="nil"/>
            </w:tcBorders>
            <w:vAlign w:val="center"/>
          </w:tcPr>
          <w:p w14:paraId="25E4B61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restart"/>
            <w:tcBorders>
              <w:tl2br w:val="nil"/>
              <w:tr2bl w:val="nil"/>
            </w:tcBorders>
            <w:vAlign w:val="center"/>
          </w:tcPr>
          <w:p w14:paraId="6A927F3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整机规格</w:t>
            </w:r>
          </w:p>
        </w:tc>
        <w:tc>
          <w:tcPr>
            <w:tcW w:w="1260" w:type="dxa"/>
            <w:tcBorders>
              <w:tl2br w:val="nil"/>
              <w:tr2bl w:val="nil"/>
            </w:tcBorders>
            <w:vAlign w:val="center"/>
          </w:tcPr>
          <w:p w14:paraId="01B23CF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外观和结构</w:t>
            </w:r>
          </w:p>
        </w:tc>
        <w:tc>
          <w:tcPr>
            <w:tcW w:w="3370" w:type="dxa"/>
            <w:tcBorders>
              <w:tl2br w:val="nil"/>
              <w:tr2bl w:val="nil"/>
            </w:tcBorders>
            <w:vAlign w:val="center"/>
          </w:tcPr>
          <w:p w14:paraId="56952C6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a)服务器的零部件应紧固无松动，可插拔部件应可靠连接，开关、按钮和其它控制部件应灵活可靠，布局应方便使用；</w:t>
            </w:r>
          </w:p>
          <w:p w14:paraId="289955A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产品表面不应有明显的凹痕、划伤、裂缝、变形和污染等。表面涂层均匀，不应起泡、龟裂、脱落和磨损，金属零部件无锈蚀及其它机械损伤；</w:t>
            </w:r>
          </w:p>
          <w:p w14:paraId="12CE1EA9">
            <w:pPr>
              <w:autoSpaceDE w:val="0"/>
              <w:autoSpaceDN w:val="0"/>
              <w:rPr>
                <w:rFonts w:ascii="Arial" w:hAnsi="Arial" w:cs="Arial"/>
                <w:strike/>
                <w:snapToGrid w:val="0"/>
                <w:color w:val="000000"/>
                <w:kern w:val="0"/>
                <w:szCs w:val="21"/>
                <w:lang w:eastAsia="en-US"/>
              </w:rPr>
            </w:pPr>
            <w:r>
              <w:rPr>
                <w:rFonts w:ascii="Arial" w:hAnsi="Arial" w:cs="Arial"/>
                <w:snapToGrid w:val="0"/>
                <w:color w:val="000000"/>
                <w:kern w:val="0"/>
                <w:szCs w:val="21"/>
                <w:lang w:eastAsia="en-US"/>
              </w:rPr>
              <w:t>c)应在服务器的显著位置提供运行状态的指示功能，并在随机文件中明确具体含义；</w:t>
            </w:r>
          </w:p>
        </w:tc>
        <w:tc>
          <w:tcPr>
            <w:tcW w:w="844" w:type="dxa"/>
            <w:tcBorders>
              <w:tl2br w:val="nil"/>
              <w:tr2bl w:val="nil"/>
            </w:tcBorders>
            <w:shd w:val="clear" w:color="auto" w:fill="auto"/>
            <w:vAlign w:val="center"/>
          </w:tcPr>
          <w:p w14:paraId="6CAB436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ABA9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271D592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28</w:t>
            </w:r>
          </w:p>
        </w:tc>
        <w:tc>
          <w:tcPr>
            <w:tcW w:w="1120" w:type="dxa"/>
            <w:tcBorders>
              <w:tl2br w:val="nil"/>
              <w:tr2bl w:val="nil"/>
            </w:tcBorders>
            <w:vAlign w:val="center"/>
          </w:tcPr>
          <w:p w14:paraId="4C6C4D5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45B661D">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7D6536CA">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尺寸（高×宽×深）</w:t>
            </w:r>
          </w:p>
        </w:tc>
        <w:tc>
          <w:tcPr>
            <w:tcW w:w="3370" w:type="dxa"/>
            <w:tcBorders>
              <w:tl2br w:val="nil"/>
              <w:tr2bl w:val="nil"/>
            </w:tcBorders>
            <w:vAlign w:val="center"/>
          </w:tcPr>
          <w:p w14:paraId="6995DC5B">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机架式≤2U；</w:t>
            </w:r>
          </w:p>
          <w:p w14:paraId="48F51F9C">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设计应遵循标准化、系列化的要求；机箱的内部结构符合通用部件的安装需要</w:t>
            </w:r>
          </w:p>
        </w:tc>
        <w:tc>
          <w:tcPr>
            <w:tcW w:w="844" w:type="dxa"/>
            <w:tcBorders>
              <w:tl2br w:val="nil"/>
              <w:tr2bl w:val="nil"/>
            </w:tcBorders>
            <w:shd w:val="clear" w:color="auto" w:fill="auto"/>
            <w:vAlign w:val="center"/>
          </w:tcPr>
          <w:p w14:paraId="68998633">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865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81" w:type="dxa"/>
            <w:tcBorders>
              <w:tl2br w:val="nil"/>
              <w:tr2bl w:val="nil"/>
            </w:tcBorders>
            <w:vAlign w:val="center"/>
          </w:tcPr>
          <w:p w14:paraId="2B750E8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29</w:t>
            </w:r>
          </w:p>
        </w:tc>
        <w:tc>
          <w:tcPr>
            <w:tcW w:w="1120" w:type="dxa"/>
            <w:tcBorders>
              <w:tl2br w:val="nil"/>
              <w:tr2bl w:val="nil"/>
            </w:tcBorders>
            <w:vAlign w:val="center"/>
          </w:tcPr>
          <w:p w14:paraId="4EDEC2D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74650F3E">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9358A63">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环境适应性</w:t>
            </w:r>
          </w:p>
        </w:tc>
        <w:tc>
          <w:tcPr>
            <w:tcW w:w="3370" w:type="dxa"/>
            <w:tcBorders>
              <w:tl2br w:val="nil"/>
              <w:tr2bl w:val="nil"/>
            </w:tcBorders>
            <w:vAlign w:val="center"/>
          </w:tcPr>
          <w:p w14:paraId="7C96E891">
            <w:pPr>
              <w:autoSpaceDE w:val="0"/>
              <w:autoSpaceDN w:val="0"/>
              <w:jc w:val="left"/>
              <w:rPr>
                <w:rFonts w:ascii="Arial" w:hAnsi="Arial" w:cs="Arial"/>
                <w:snapToGrid w:val="0"/>
                <w:color w:val="000000"/>
                <w:kern w:val="0"/>
                <w:szCs w:val="21"/>
                <w:lang w:eastAsia="en-US"/>
              </w:rPr>
            </w:pPr>
            <w:r>
              <w:rPr>
                <w:rFonts w:ascii="Arial" w:hAnsi="Arial" w:cs="Arial"/>
                <w:snapToGrid w:val="0"/>
                <w:color w:val="000000"/>
                <w:kern w:val="0"/>
                <w:szCs w:val="21"/>
                <w:lang w:eastAsia="en-US"/>
              </w:rPr>
              <w:t>气候环境适应性应符合GB/T9813.3 的有关规定，工作温度 10~ 35℃ , 贮存运输温度-40～55℃；工作相对湿度35%～80%，贮存运输相对湿度 20％～93%（40℃) ；大气压86～106kPa</w:t>
            </w:r>
          </w:p>
        </w:tc>
        <w:tc>
          <w:tcPr>
            <w:tcW w:w="844" w:type="dxa"/>
            <w:tcBorders>
              <w:tl2br w:val="nil"/>
              <w:tr2bl w:val="nil"/>
            </w:tcBorders>
            <w:shd w:val="clear" w:color="auto" w:fill="auto"/>
            <w:vAlign w:val="center"/>
          </w:tcPr>
          <w:p w14:paraId="2ED24ED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1C04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72D9F67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30</w:t>
            </w:r>
          </w:p>
        </w:tc>
        <w:tc>
          <w:tcPr>
            <w:tcW w:w="1120" w:type="dxa"/>
            <w:tcBorders>
              <w:tl2br w:val="nil"/>
              <w:tr2bl w:val="nil"/>
            </w:tcBorders>
            <w:vAlign w:val="center"/>
          </w:tcPr>
          <w:p w14:paraId="44180FE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3E85E7C6">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4D248E4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机械环境适应性</w:t>
            </w:r>
          </w:p>
        </w:tc>
        <w:tc>
          <w:tcPr>
            <w:tcW w:w="3370" w:type="dxa"/>
            <w:tcBorders>
              <w:tl2br w:val="nil"/>
              <w:tr2bl w:val="nil"/>
            </w:tcBorders>
            <w:vAlign w:val="center"/>
          </w:tcPr>
          <w:p w14:paraId="64B6EAB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机械环境适应性应符合GB/T 9813.3 的有关规定</w:t>
            </w:r>
          </w:p>
        </w:tc>
        <w:tc>
          <w:tcPr>
            <w:tcW w:w="844" w:type="dxa"/>
            <w:tcBorders>
              <w:tl2br w:val="nil"/>
              <w:tr2bl w:val="nil"/>
            </w:tcBorders>
            <w:shd w:val="clear" w:color="auto" w:fill="auto"/>
            <w:vAlign w:val="center"/>
          </w:tcPr>
          <w:p w14:paraId="7968DE4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E0C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1" w:type="dxa"/>
            <w:tcBorders>
              <w:tl2br w:val="nil"/>
              <w:tr2bl w:val="nil"/>
            </w:tcBorders>
            <w:vAlign w:val="center"/>
          </w:tcPr>
          <w:p w14:paraId="222C72A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31</w:t>
            </w:r>
          </w:p>
        </w:tc>
        <w:tc>
          <w:tcPr>
            <w:tcW w:w="1120" w:type="dxa"/>
            <w:tcBorders>
              <w:tl2br w:val="nil"/>
              <w:tr2bl w:val="nil"/>
            </w:tcBorders>
            <w:vAlign w:val="center"/>
          </w:tcPr>
          <w:p w14:paraId="2B2CACB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vMerge w:val="continue"/>
            <w:tcBorders>
              <w:tl2br w:val="nil"/>
              <w:tr2bl w:val="nil"/>
            </w:tcBorders>
            <w:vAlign w:val="center"/>
          </w:tcPr>
          <w:p w14:paraId="575F836B">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F7F8CE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噪声</w:t>
            </w:r>
          </w:p>
        </w:tc>
        <w:tc>
          <w:tcPr>
            <w:tcW w:w="3370" w:type="dxa"/>
            <w:tcBorders>
              <w:tl2br w:val="nil"/>
              <w:tr2bl w:val="nil"/>
            </w:tcBorders>
            <w:vAlign w:val="center"/>
          </w:tcPr>
          <w:p w14:paraId="19941E6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 GB/T 9813.3 的有关规定，在产品说明中给出具体测试值塔式服务器噪声在空闲状态下不大于 50dB</w:t>
            </w:r>
          </w:p>
        </w:tc>
        <w:tc>
          <w:tcPr>
            <w:tcW w:w="844" w:type="dxa"/>
            <w:tcBorders>
              <w:tl2br w:val="nil"/>
              <w:tr2bl w:val="nil"/>
            </w:tcBorders>
            <w:shd w:val="clear" w:color="auto" w:fill="auto"/>
            <w:vAlign w:val="center"/>
          </w:tcPr>
          <w:p w14:paraId="385F2CB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9DC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81" w:type="dxa"/>
            <w:tcBorders>
              <w:tl2br w:val="nil"/>
              <w:tr2bl w:val="nil"/>
            </w:tcBorders>
            <w:vAlign w:val="center"/>
          </w:tcPr>
          <w:p w14:paraId="50B9C44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32</w:t>
            </w:r>
          </w:p>
        </w:tc>
        <w:tc>
          <w:tcPr>
            <w:tcW w:w="1120" w:type="dxa"/>
            <w:tcBorders>
              <w:tl2br w:val="nil"/>
              <w:tr2bl w:val="nil"/>
            </w:tcBorders>
            <w:vAlign w:val="center"/>
          </w:tcPr>
          <w:p w14:paraId="655D48C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180" w:type="dxa"/>
            <w:tcBorders>
              <w:tl2br w:val="nil"/>
              <w:tr2bl w:val="nil"/>
            </w:tcBorders>
            <w:vAlign w:val="center"/>
          </w:tcPr>
          <w:p w14:paraId="673B154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机柜规格</w:t>
            </w:r>
          </w:p>
        </w:tc>
        <w:tc>
          <w:tcPr>
            <w:tcW w:w="1260" w:type="dxa"/>
            <w:tcBorders>
              <w:tl2br w:val="nil"/>
              <w:tr2bl w:val="nil"/>
            </w:tcBorders>
            <w:vAlign w:val="center"/>
          </w:tcPr>
          <w:p w14:paraId="5D217D1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机柜尺寸</w:t>
            </w:r>
          </w:p>
        </w:tc>
        <w:tc>
          <w:tcPr>
            <w:tcW w:w="3370" w:type="dxa"/>
            <w:tcBorders>
              <w:tl2br w:val="nil"/>
              <w:tr2bl w:val="nil"/>
            </w:tcBorders>
            <w:vAlign w:val="center"/>
          </w:tcPr>
          <w:p w14:paraId="2DF2CFB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设备需可部署在服务器标准机柜中</w:t>
            </w:r>
          </w:p>
        </w:tc>
        <w:tc>
          <w:tcPr>
            <w:tcW w:w="844" w:type="dxa"/>
            <w:tcBorders>
              <w:tl2br w:val="nil"/>
              <w:tr2bl w:val="nil"/>
            </w:tcBorders>
            <w:shd w:val="clear" w:color="auto" w:fill="auto"/>
            <w:vAlign w:val="center"/>
          </w:tcPr>
          <w:p w14:paraId="5DFCFAF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7E0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81" w:type="dxa"/>
            <w:tcBorders>
              <w:tl2br w:val="nil"/>
              <w:tr2bl w:val="nil"/>
            </w:tcBorders>
            <w:vAlign w:val="center"/>
          </w:tcPr>
          <w:p w14:paraId="301CE461">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33</w:t>
            </w:r>
          </w:p>
        </w:tc>
        <w:tc>
          <w:tcPr>
            <w:tcW w:w="1120" w:type="dxa"/>
            <w:tcBorders>
              <w:tl2br w:val="nil"/>
              <w:tr2bl w:val="nil"/>
            </w:tcBorders>
            <w:vAlign w:val="center"/>
          </w:tcPr>
          <w:p w14:paraId="0B64159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l2br w:val="nil"/>
              <w:tr2bl w:val="nil"/>
            </w:tcBorders>
            <w:vAlign w:val="center"/>
          </w:tcPr>
          <w:p w14:paraId="5C11AE7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主板功能</w:t>
            </w:r>
          </w:p>
        </w:tc>
        <w:tc>
          <w:tcPr>
            <w:tcW w:w="1260" w:type="dxa"/>
            <w:tcBorders>
              <w:tl2br w:val="nil"/>
              <w:tr2bl w:val="nil"/>
            </w:tcBorders>
            <w:vAlign w:val="center"/>
          </w:tcPr>
          <w:p w14:paraId="36AA631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主板外部</w:t>
            </w:r>
            <w:r>
              <w:rPr>
                <w:rFonts w:hint="eastAsia" w:ascii="Arial" w:hAnsi="Arial" w:cs="Arial"/>
                <w:snapToGrid w:val="0"/>
                <w:color w:val="000000"/>
                <w:kern w:val="0"/>
                <w:szCs w:val="21"/>
                <w:lang w:eastAsia="en-US"/>
              </w:rPr>
              <w:t>接口种类</w:t>
            </w:r>
          </w:p>
        </w:tc>
        <w:tc>
          <w:tcPr>
            <w:tcW w:w="3370" w:type="dxa"/>
            <w:tcBorders>
              <w:tl2br w:val="nil"/>
              <w:tr2bl w:val="nil"/>
            </w:tcBorders>
            <w:vAlign w:val="center"/>
          </w:tcPr>
          <w:p w14:paraId="594496E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 USB、显示、管理等接口，如：</w:t>
            </w:r>
            <w:r>
              <w:rPr>
                <w:rFonts w:hint="eastAsia" w:ascii="Arial" w:hAnsi="Arial" w:cs="Arial"/>
                <w:snapToGrid w:val="0"/>
                <w:color w:val="000000"/>
                <w:kern w:val="0"/>
                <w:szCs w:val="21"/>
                <w:lang w:eastAsia="en-US"/>
              </w:rPr>
              <w:t>VGA、USB3.0、Console等</w:t>
            </w:r>
          </w:p>
        </w:tc>
        <w:tc>
          <w:tcPr>
            <w:tcW w:w="844" w:type="dxa"/>
            <w:tcBorders>
              <w:tl2br w:val="nil"/>
              <w:tr2bl w:val="nil"/>
            </w:tcBorders>
            <w:shd w:val="clear" w:color="auto" w:fill="auto"/>
            <w:vAlign w:val="center"/>
          </w:tcPr>
          <w:p w14:paraId="1418FCA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421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581" w:type="dxa"/>
            <w:tcBorders>
              <w:tl2br w:val="nil"/>
              <w:tr2bl w:val="nil"/>
            </w:tcBorders>
            <w:vAlign w:val="center"/>
          </w:tcPr>
          <w:p w14:paraId="12CEE3A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34</w:t>
            </w:r>
          </w:p>
        </w:tc>
        <w:tc>
          <w:tcPr>
            <w:tcW w:w="1120" w:type="dxa"/>
            <w:tcBorders>
              <w:tl2br w:val="nil"/>
              <w:tr2bl w:val="nil"/>
            </w:tcBorders>
            <w:vAlign w:val="center"/>
          </w:tcPr>
          <w:p w14:paraId="7F706EE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180" w:type="dxa"/>
            <w:vMerge w:val="continue"/>
            <w:tcBorders>
              <w:tl2br w:val="nil"/>
              <w:tr2bl w:val="nil"/>
            </w:tcBorders>
            <w:vAlign w:val="center"/>
          </w:tcPr>
          <w:p w14:paraId="2852FE91">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76D9884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主板防烧板设计</w:t>
            </w:r>
          </w:p>
        </w:tc>
        <w:tc>
          <w:tcPr>
            <w:tcW w:w="3370" w:type="dxa"/>
            <w:tcBorders>
              <w:tl2br w:val="nil"/>
              <w:tr2bl w:val="nil"/>
            </w:tcBorders>
            <w:vAlign w:val="center"/>
          </w:tcPr>
          <w:p w14:paraId="03E6846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支持主板防烧板设计，保证电源故障后不扩散</w:t>
            </w:r>
          </w:p>
        </w:tc>
        <w:tc>
          <w:tcPr>
            <w:tcW w:w="844" w:type="dxa"/>
            <w:tcBorders>
              <w:tl2br w:val="nil"/>
              <w:tr2bl w:val="nil"/>
            </w:tcBorders>
            <w:shd w:val="clear" w:color="auto" w:fill="auto"/>
            <w:vAlign w:val="center"/>
          </w:tcPr>
          <w:p w14:paraId="09ADE1B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203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00094EE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35</w:t>
            </w:r>
          </w:p>
        </w:tc>
        <w:tc>
          <w:tcPr>
            <w:tcW w:w="1120" w:type="dxa"/>
            <w:tcBorders>
              <w:tl2br w:val="nil"/>
              <w:tr2bl w:val="nil"/>
            </w:tcBorders>
            <w:vAlign w:val="center"/>
          </w:tcPr>
          <w:p w14:paraId="090BCD3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tcBorders>
              <w:tl2br w:val="nil"/>
              <w:tr2bl w:val="nil"/>
            </w:tcBorders>
            <w:vAlign w:val="center"/>
          </w:tcPr>
          <w:p w14:paraId="0B21205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网络功能</w:t>
            </w:r>
          </w:p>
        </w:tc>
        <w:tc>
          <w:tcPr>
            <w:tcW w:w="1260" w:type="dxa"/>
            <w:tcBorders>
              <w:tl2br w:val="nil"/>
              <w:tr2bl w:val="nil"/>
            </w:tcBorders>
            <w:vAlign w:val="center"/>
          </w:tcPr>
          <w:p w14:paraId="5D71E526">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网络功能</w:t>
            </w:r>
          </w:p>
        </w:tc>
        <w:tc>
          <w:tcPr>
            <w:tcW w:w="3370" w:type="dxa"/>
            <w:tcBorders>
              <w:tl2br w:val="nil"/>
              <w:tr2bl w:val="nil"/>
            </w:tcBorders>
            <w:vAlign w:val="center"/>
          </w:tcPr>
          <w:p w14:paraId="0826D58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支持网络连接、网络访问、数据交换和网络管控功能</w:t>
            </w:r>
          </w:p>
        </w:tc>
        <w:tc>
          <w:tcPr>
            <w:tcW w:w="844" w:type="dxa"/>
            <w:tcBorders>
              <w:tl2br w:val="nil"/>
              <w:tr2bl w:val="nil"/>
            </w:tcBorders>
            <w:shd w:val="clear" w:color="auto" w:fill="auto"/>
            <w:vAlign w:val="center"/>
          </w:tcPr>
          <w:p w14:paraId="3C5B67B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54A4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81" w:type="dxa"/>
            <w:tcBorders>
              <w:tl2br w:val="nil"/>
              <w:tr2bl w:val="nil"/>
            </w:tcBorders>
            <w:vAlign w:val="center"/>
          </w:tcPr>
          <w:p w14:paraId="41F20E3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36</w:t>
            </w:r>
          </w:p>
        </w:tc>
        <w:tc>
          <w:tcPr>
            <w:tcW w:w="1120" w:type="dxa"/>
            <w:tcBorders>
              <w:tl2br w:val="nil"/>
              <w:tr2bl w:val="nil"/>
            </w:tcBorders>
            <w:vAlign w:val="center"/>
          </w:tcPr>
          <w:p w14:paraId="5FA54E8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l2br w:val="nil"/>
              <w:tr2bl w:val="nil"/>
            </w:tcBorders>
            <w:vAlign w:val="center"/>
          </w:tcPr>
          <w:p w14:paraId="2067FC3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CPU功能</w:t>
            </w:r>
          </w:p>
        </w:tc>
        <w:tc>
          <w:tcPr>
            <w:tcW w:w="1260" w:type="dxa"/>
            <w:tcBorders>
              <w:tl2br w:val="nil"/>
              <w:tr2bl w:val="nil"/>
            </w:tcBorders>
            <w:vAlign w:val="center"/>
          </w:tcPr>
          <w:p w14:paraId="1DB8796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计算处理</w:t>
            </w:r>
          </w:p>
        </w:tc>
        <w:tc>
          <w:tcPr>
            <w:tcW w:w="3370" w:type="dxa"/>
            <w:tcBorders>
              <w:tl2br w:val="nil"/>
              <w:tr2bl w:val="nil"/>
            </w:tcBorders>
            <w:vAlign w:val="center"/>
          </w:tcPr>
          <w:p w14:paraId="46DCAB7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支持通用计算及虚拟化功能。处理器需集成整型计算单元、浮点计算单元、内存控制器、I/O 模块等，处理器与存储部件、网络部件、I/O部件等组成计算系统，提供数据处理、网络接入等计算相关功能</w:t>
            </w:r>
          </w:p>
        </w:tc>
        <w:tc>
          <w:tcPr>
            <w:tcW w:w="844" w:type="dxa"/>
            <w:tcBorders>
              <w:tl2br w:val="nil"/>
              <w:tr2bl w:val="nil"/>
            </w:tcBorders>
            <w:shd w:val="clear" w:color="auto" w:fill="auto"/>
            <w:vAlign w:val="center"/>
          </w:tcPr>
          <w:p w14:paraId="43389C2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D18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1" w:type="dxa"/>
            <w:tcBorders>
              <w:tl2br w:val="nil"/>
              <w:tr2bl w:val="nil"/>
            </w:tcBorders>
            <w:vAlign w:val="center"/>
          </w:tcPr>
          <w:p w14:paraId="7AFFB1F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37</w:t>
            </w:r>
          </w:p>
        </w:tc>
        <w:tc>
          <w:tcPr>
            <w:tcW w:w="1120" w:type="dxa"/>
            <w:tcBorders>
              <w:tl2br w:val="nil"/>
              <w:tr2bl w:val="nil"/>
            </w:tcBorders>
            <w:vAlign w:val="center"/>
          </w:tcPr>
          <w:p w14:paraId="69C72B4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continue"/>
            <w:tcBorders>
              <w:tl2br w:val="nil"/>
              <w:tr2bl w:val="nil"/>
            </w:tcBorders>
            <w:vAlign w:val="center"/>
          </w:tcPr>
          <w:p w14:paraId="399CBDF1">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F6D27E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密码算法实现</w:t>
            </w:r>
          </w:p>
        </w:tc>
        <w:tc>
          <w:tcPr>
            <w:tcW w:w="3370" w:type="dxa"/>
            <w:tcBorders>
              <w:tl2br w:val="nil"/>
              <w:tr2bl w:val="nil"/>
            </w:tcBorders>
            <w:vAlign w:val="center"/>
          </w:tcPr>
          <w:p w14:paraId="3DAF0AB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 芯片应符合 GM/T 0008 的相关规定，或芯片密码模块应符合GB/T</w:t>
            </w:r>
            <w:r>
              <w:rPr>
                <w:rFonts w:hint="eastAsia" w:ascii="Arial" w:hAnsi="Arial" w:cs="Arial"/>
                <w:snapToGrid w:val="0"/>
                <w:color w:val="000000"/>
                <w:kern w:val="0"/>
                <w:szCs w:val="21"/>
                <w:lang w:eastAsia="en-US"/>
              </w:rPr>
              <w:t xml:space="preserve"> </w:t>
            </w:r>
            <w:r>
              <w:rPr>
                <w:rFonts w:ascii="Arial" w:hAnsi="Arial" w:cs="Arial"/>
                <w:snapToGrid w:val="0"/>
                <w:color w:val="000000"/>
                <w:kern w:val="0"/>
                <w:szCs w:val="21"/>
                <w:lang w:eastAsia="en-US"/>
              </w:rPr>
              <w:t>37092 或 GM/T 0028 的相关规定</w:t>
            </w:r>
          </w:p>
        </w:tc>
        <w:tc>
          <w:tcPr>
            <w:tcW w:w="844" w:type="dxa"/>
            <w:tcBorders>
              <w:tl2br w:val="nil"/>
              <w:tr2bl w:val="nil"/>
            </w:tcBorders>
            <w:shd w:val="clear" w:color="auto" w:fill="auto"/>
            <w:vAlign w:val="center"/>
          </w:tcPr>
          <w:p w14:paraId="2BAC318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666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81" w:type="dxa"/>
            <w:tcBorders>
              <w:tl2br w:val="nil"/>
              <w:tr2bl w:val="nil"/>
            </w:tcBorders>
            <w:vAlign w:val="center"/>
          </w:tcPr>
          <w:p w14:paraId="32CCFC4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38</w:t>
            </w:r>
          </w:p>
        </w:tc>
        <w:tc>
          <w:tcPr>
            <w:tcW w:w="1120" w:type="dxa"/>
            <w:tcBorders>
              <w:tl2br w:val="nil"/>
              <w:tr2bl w:val="nil"/>
            </w:tcBorders>
            <w:vAlign w:val="center"/>
          </w:tcPr>
          <w:p w14:paraId="3482169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180" w:type="dxa"/>
            <w:vMerge w:val="restart"/>
            <w:tcBorders>
              <w:tl2br w:val="nil"/>
              <w:tr2bl w:val="nil"/>
            </w:tcBorders>
            <w:vAlign w:val="center"/>
          </w:tcPr>
          <w:p w14:paraId="79A3358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卡功能（若支持</w:t>
            </w: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卡）</w:t>
            </w:r>
          </w:p>
        </w:tc>
        <w:tc>
          <w:tcPr>
            <w:tcW w:w="1260" w:type="dxa"/>
            <w:tcBorders>
              <w:tl2br w:val="nil"/>
              <w:tr2bl w:val="nil"/>
            </w:tcBorders>
            <w:vAlign w:val="center"/>
          </w:tcPr>
          <w:p w14:paraId="35CCF8E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w:t>
            </w:r>
          </w:p>
          <w:p w14:paraId="220A417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级别支持</w:t>
            </w:r>
          </w:p>
        </w:tc>
        <w:tc>
          <w:tcPr>
            <w:tcW w:w="3370" w:type="dxa"/>
            <w:tcBorders>
              <w:tl2br w:val="nil"/>
              <w:tr2bl w:val="nil"/>
            </w:tcBorders>
            <w:vAlign w:val="center"/>
          </w:tcPr>
          <w:p w14:paraId="274C036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模式支持</w:t>
            </w:r>
            <w:r>
              <w:rPr>
                <w:rFonts w:ascii="Arial" w:hAnsi="Arial" w:cs="Arial"/>
                <w:snapToGrid w:val="0"/>
                <w:color w:val="000000"/>
                <w:kern w:val="0"/>
                <w:szCs w:val="21"/>
                <w:lang w:eastAsia="en-US"/>
              </w:rPr>
              <w:t>RAID1</w:t>
            </w:r>
          </w:p>
        </w:tc>
        <w:tc>
          <w:tcPr>
            <w:tcW w:w="844" w:type="dxa"/>
            <w:tcBorders>
              <w:tl2br w:val="nil"/>
              <w:tr2bl w:val="nil"/>
            </w:tcBorders>
            <w:shd w:val="clear" w:color="auto" w:fill="auto"/>
            <w:vAlign w:val="center"/>
          </w:tcPr>
          <w:p w14:paraId="103E660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3EA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581" w:type="dxa"/>
            <w:tcBorders>
              <w:tl2br w:val="nil"/>
              <w:tr2bl w:val="nil"/>
            </w:tcBorders>
            <w:vAlign w:val="center"/>
          </w:tcPr>
          <w:p w14:paraId="6EC664A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39</w:t>
            </w:r>
          </w:p>
        </w:tc>
        <w:tc>
          <w:tcPr>
            <w:tcW w:w="1120" w:type="dxa"/>
            <w:tcBorders>
              <w:tl2br w:val="nil"/>
              <w:tr2bl w:val="nil"/>
            </w:tcBorders>
            <w:vAlign w:val="center"/>
          </w:tcPr>
          <w:p w14:paraId="6FB8FA6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180" w:type="dxa"/>
            <w:vMerge w:val="continue"/>
            <w:tcBorders>
              <w:tl2br w:val="nil"/>
              <w:tr2bl w:val="nil"/>
            </w:tcBorders>
            <w:vAlign w:val="center"/>
          </w:tcPr>
          <w:p w14:paraId="36F813C8">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BFC59D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w:t>
            </w:r>
          </w:p>
          <w:p w14:paraId="774705E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BBU</w:t>
            </w:r>
            <w:r>
              <w:rPr>
                <w:rFonts w:hint="eastAsia" w:ascii="Arial" w:hAnsi="Arial" w:cs="Arial"/>
                <w:snapToGrid w:val="0"/>
                <w:color w:val="000000"/>
                <w:kern w:val="0"/>
                <w:szCs w:val="21"/>
                <w:lang w:eastAsia="en-US"/>
              </w:rPr>
              <w:t>单元</w:t>
            </w:r>
          </w:p>
        </w:tc>
        <w:tc>
          <w:tcPr>
            <w:tcW w:w="3370" w:type="dxa"/>
            <w:tcBorders>
              <w:tl2br w:val="nil"/>
              <w:tr2bl w:val="nil"/>
            </w:tcBorders>
            <w:vAlign w:val="center"/>
          </w:tcPr>
          <w:p w14:paraId="388D86E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卡支持电池或电容备份单元</w:t>
            </w:r>
          </w:p>
        </w:tc>
        <w:tc>
          <w:tcPr>
            <w:tcW w:w="844" w:type="dxa"/>
            <w:tcBorders>
              <w:tl2br w:val="nil"/>
              <w:tr2bl w:val="nil"/>
            </w:tcBorders>
            <w:shd w:val="clear" w:color="auto" w:fill="auto"/>
            <w:vAlign w:val="center"/>
          </w:tcPr>
          <w:p w14:paraId="384C624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93B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6946820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40</w:t>
            </w:r>
          </w:p>
        </w:tc>
        <w:tc>
          <w:tcPr>
            <w:tcW w:w="1120" w:type="dxa"/>
            <w:tcBorders>
              <w:tl2br w:val="nil"/>
              <w:tr2bl w:val="nil"/>
            </w:tcBorders>
            <w:vAlign w:val="center"/>
          </w:tcPr>
          <w:p w14:paraId="3E84FEE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l2br w:val="nil"/>
              <w:tr2bl w:val="nil"/>
            </w:tcBorders>
            <w:vAlign w:val="center"/>
          </w:tcPr>
          <w:p w14:paraId="2FA0ACA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电源功能</w:t>
            </w:r>
          </w:p>
        </w:tc>
        <w:tc>
          <w:tcPr>
            <w:tcW w:w="1260" w:type="dxa"/>
            <w:tcBorders>
              <w:tl2br w:val="nil"/>
              <w:tr2bl w:val="nil"/>
            </w:tcBorders>
            <w:vAlign w:val="center"/>
          </w:tcPr>
          <w:p w14:paraId="36AC20D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电源热插拔</w:t>
            </w:r>
          </w:p>
        </w:tc>
        <w:tc>
          <w:tcPr>
            <w:tcW w:w="3370" w:type="dxa"/>
            <w:tcBorders>
              <w:tl2br w:val="nil"/>
              <w:tr2bl w:val="nil"/>
            </w:tcBorders>
            <w:vAlign w:val="center"/>
          </w:tcPr>
          <w:p w14:paraId="57D5B99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整机电源模块应具备热插拔功能</w:t>
            </w:r>
          </w:p>
        </w:tc>
        <w:tc>
          <w:tcPr>
            <w:tcW w:w="844" w:type="dxa"/>
            <w:tcBorders>
              <w:tl2br w:val="nil"/>
              <w:tr2bl w:val="nil"/>
            </w:tcBorders>
            <w:shd w:val="clear" w:color="auto" w:fill="auto"/>
            <w:vAlign w:val="center"/>
          </w:tcPr>
          <w:p w14:paraId="20D1671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72E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591768D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41</w:t>
            </w:r>
          </w:p>
        </w:tc>
        <w:tc>
          <w:tcPr>
            <w:tcW w:w="1120" w:type="dxa"/>
            <w:tcBorders>
              <w:tl2br w:val="nil"/>
              <w:tr2bl w:val="nil"/>
            </w:tcBorders>
            <w:vAlign w:val="center"/>
          </w:tcPr>
          <w:p w14:paraId="17D9672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continue"/>
            <w:tcBorders>
              <w:tl2br w:val="nil"/>
              <w:tr2bl w:val="nil"/>
            </w:tcBorders>
            <w:vAlign w:val="center"/>
          </w:tcPr>
          <w:p w14:paraId="0C346DF5">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4DE866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电源过流保护</w:t>
            </w:r>
          </w:p>
        </w:tc>
        <w:tc>
          <w:tcPr>
            <w:tcW w:w="3370" w:type="dxa"/>
            <w:tcBorders>
              <w:tl2br w:val="nil"/>
              <w:tr2bl w:val="nil"/>
            </w:tcBorders>
            <w:vAlign w:val="center"/>
          </w:tcPr>
          <w:p w14:paraId="183363F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支持过流及短路保护的功能</w:t>
            </w:r>
          </w:p>
        </w:tc>
        <w:tc>
          <w:tcPr>
            <w:tcW w:w="844" w:type="dxa"/>
            <w:tcBorders>
              <w:tl2br w:val="nil"/>
              <w:tr2bl w:val="nil"/>
            </w:tcBorders>
            <w:shd w:val="clear" w:color="auto" w:fill="auto"/>
            <w:vAlign w:val="center"/>
          </w:tcPr>
          <w:p w14:paraId="3143CB9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85F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3D1B67F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42</w:t>
            </w:r>
          </w:p>
        </w:tc>
        <w:tc>
          <w:tcPr>
            <w:tcW w:w="1120" w:type="dxa"/>
            <w:tcBorders>
              <w:tl2br w:val="nil"/>
              <w:tr2bl w:val="nil"/>
            </w:tcBorders>
            <w:vAlign w:val="center"/>
          </w:tcPr>
          <w:p w14:paraId="199DE05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l2br w:val="nil"/>
              <w:tr2bl w:val="nil"/>
            </w:tcBorders>
            <w:vAlign w:val="center"/>
          </w:tcPr>
          <w:p w14:paraId="0E11127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整机功能</w:t>
            </w:r>
          </w:p>
        </w:tc>
        <w:tc>
          <w:tcPr>
            <w:tcW w:w="1260" w:type="dxa"/>
            <w:tcBorders>
              <w:tl2br w:val="nil"/>
              <w:tr2bl w:val="nil"/>
            </w:tcBorders>
            <w:vAlign w:val="center"/>
          </w:tcPr>
          <w:p w14:paraId="52DBC95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散热方式</w:t>
            </w:r>
          </w:p>
        </w:tc>
        <w:tc>
          <w:tcPr>
            <w:tcW w:w="3370" w:type="dxa"/>
            <w:tcBorders>
              <w:tl2br w:val="nil"/>
              <w:tr2bl w:val="nil"/>
            </w:tcBorders>
            <w:vAlign w:val="center"/>
          </w:tcPr>
          <w:p w14:paraId="6A4CC0D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支持风冷或液冷等散热方式</w:t>
            </w:r>
          </w:p>
        </w:tc>
        <w:tc>
          <w:tcPr>
            <w:tcW w:w="844" w:type="dxa"/>
            <w:tcBorders>
              <w:tl2br w:val="nil"/>
              <w:tr2bl w:val="nil"/>
            </w:tcBorders>
            <w:shd w:val="clear" w:color="auto" w:fill="auto"/>
            <w:vAlign w:val="center"/>
          </w:tcPr>
          <w:p w14:paraId="00530B4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CD9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57C7F54D">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43</w:t>
            </w:r>
          </w:p>
        </w:tc>
        <w:tc>
          <w:tcPr>
            <w:tcW w:w="1120" w:type="dxa"/>
            <w:tcBorders>
              <w:tl2br w:val="nil"/>
              <w:tr2bl w:val="nil"/>
            </w:tcBorders>
            <w:vAlign w:val="center"/>
          </w:tcPr>
          <w:p w14:paraId="5CC6653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continue"/>
            <w:tcBorders>
              <w:tl2br w:val="nil"/>
              <w:tr2bl w:val="nil"/>
            </w:tcBorders>
            <w:vAlign w:val="center"/>
          </w:tcPr>
          <w:p w14:paraId="135DF17C">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637EB8C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其他功能</w:t>
            </w:r>
          </w:p>
        </w:tc>
        <w:tc>
          <w:tcPr>
            <w:tcW w:w="3370" w:type="dxa"/>
            <w:tcBorders>
              <w:tl2br w:val="nil"/>
              <w:tr2bl w:val="nil"/>
            </w:tcBorders>
            <w:vAlign w:val="center"/>
          </w:tcPr>
          <w:p w14:paraId="32ACF74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支持关键部件冗余（包括电源、风扇等）；</w:t>
            </w:r>
            <w:r>
              <w:rPr>
                <w:rFonts w:hint="eastAsia" w:ascii="Arial" w:hAnsi="Arial" w:cs="Arial"/>
                <w:snapToGrid w:val="0"/>
                <w:color w:val="000000"/>
                <w:kern w:val="0"/>
                <w:szCs w:val="21"/>
                <w:lang w:eastAsia="en-US"/>
              </w:rPr>
              <w:t>且风扇后置。</w:t>
            </w:r>
            <w:r>
              <w:rPr>
                <w:rFonts w:ascii="Arial" w:hAnsi="Arial" w:cs="Arial"/>
                <w:snapToGrid w:val="0"/>
                <w:color w:val="000000"/>
                <w:kern w:val="0"/>
                <w:szCs w:val="21"/>
                <w:lang w:eastAsia="en-US"/>
              </w:rPr>
              <w:t>b) 支持熔断保护与恢复功能</w:t>
            </w:r>
          </w:p>
        </w:tc>
        <w:tc>
          <w:tcPr>
            <w:tcW w:w="844" w:type="dxa"/>
            <w:tcBorders>
              <w:tl2br w:val="nil"/>
              <w:tr2bl w:val="nil"/>
            </w:tcBorders>
            <w:shd w:val="clear" w:color="auto" w:fill="auto"/>
            <w:vAlign w:val="center"/>
          </w:tcPr>
          <w:p w14:paraId="6F9CB886">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5B1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81" w:type="dxa"/>
            <w:tcBorders>
              <w:tl2br w:val="nil"/>
              <w:tr2bl w:val="nil"/>
            </w:tcBorders>
            <w:vAlign w:val="center"/>
          </w:tcPr>
          <w:p w14:paraId="590CD53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44</w:t>
            </w:r>
          </w:p>
        </w:tc>
        <w:tc>
          <w:tcPr>
            <w:tcW w:w="1120" w:type="dxa"/>
            <w:tcBorders>
              <w:tl2br w:val="nil"/>
              <w:tr2bl w:val="nil"/>
            </w:tcBorders>
            <w:vAlign w:val="center"/>
          </w:tcPr>
          <w:p w14:paraId="65433B9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op w:val="single" w:color="auto" w:sz="4" w:space="0"/>
              <w:tl2br w:val="nil"/>
              <w:tr2bl w:val="nil"/>
            </w:tcBorders>
            <w:vAlign w:val="center"/>
          </w:tcPr>
          <w:p w14:paraId="4AA9768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管理系统功能</w:t>
            </w:r>
          </w:p>
        </w:tc>
        <w:tc>
          <w:tcPr>
            <w:tcW w:w="1260" w:type="dxa"/>
            <w:tcBorders>
              <w:tl2br w:val="nil"/>
              <w:tr2bl w:val="nil"/>
            </w:tcBorders>
            <w:vAlign w:val="center"/>
          </w:tcPr>
          <w:p w14:paraId="2775A6DD">
            <w:pPr>
              <w:autoSpaceDE w:val="0"/>
              <w:autoSpaceDN w:val="0"/>
              <w:rPr>
                <w:rFonts w:ascii="Arial" w:hAnsi="Arial" w:cs="Arial"/>
                <w:snapToGrid w:val="0"/>
                <w:color w:val="000000"/>
                <w:kern w:val="0"/>
                <w:szCs w:val="21"/>
                <w:lang w:eastAsia="en-US"/>
              </w:rPr>
            </w:pPr>
            <w:r>
              <w:rPr>
                <w:rFonts w:ascii="Arial" w:hAnsi="Arial" w:cs="Segoe UI Symbol"/>
                <w:snapToGrid w:val="0"/>
                <w:kern w:val="0"/>
                <w:szCs w:val="21"/>
                <w:lang w:eastAsia="en-US"/>
              </w:rPr>
              <w:t>★</w:t>
            </w:r>
            <w:r>
              <w:rPr>
                <w:rFonts w:ascii="Arial" w:hAnsi="Arial" w:cs="Arial"/>
                <w:snapToGrid w:val="0"/>
                <w:color w:val="000000"/>
                <w:kern w:val="0"/>
                <w:szCs w:val="21"/>
                <w:lang w:eastAsia="en-US"/>
              </w:rPr>
              <w:t>BIOS固件基础功能</w:t>
            </w:r>
          </w:p>
        </w:tc>
        <w:tc>
          <w:tcPr>
            <w:tcW w:w="3370" w:type="dxa"/>
            <w:tcBorders>
              <w:tl2br w:val="nil"/>
              <w:tr2bl w:val="nil"/>
            </w:tcBorders>
            <w:vAlign w:val="center"/>
          </w:tcPr>
          <w:p w14:paraId="4661DA2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a）支持查看固件版本、内存信息、主板信息、处理器信息和系统时间信息功能；</w:t>
            </w:r>
          </w:p>
          <w:p w14:paraId="57B66A8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b）支持上电初始化界面显示 CPU 信息、内存信息、固件版本和部分快捷键信息功能；</w:t>
            </w:r>
          </w:p>
          <w:p w14:paraId="26271E5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c）支持设置界面中英文显示切换功能；</w:t>
            </w:r>
          </w:p>
          <w:p w14:paraId="1023169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d）支持查看 PCIe 设备信息，SATA设备信息功能；</w:t>
            </w:r>
          </w:p>
          <w:p w14:paraId="0840884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e）支持操作系统安装和引导功能，应并向操作系统提供计算机主板信息和服务接口；</w:t>
            </w:r>
          </w:p>
          <w:p w14:paraId="3EA645D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f）支持设置启动顺序，并按照设置的启动顺序启动功能；</w:t>
            </w:r>
          </w:p>
          <w:p w14:paraId="3BA7E62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g）支持安全启动功能；</w:t>
            </w:r>
          </w:p>
          <w:p w14:paraId="6C52097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h）支持设置口令、修改口令、验证口令功能；</w:t>
            </w:r>
          </w:p>
          <w:p w14:paraId="0A1E356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i）支持板载显示控制或独立显卡的显示控制功能；</w:t>
            </w:r>
          </w:p>
          <w:p w14:paraId="1031C34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j）支持 RAID 识别和启动功能；</w:t>
            </w:r>
          </w:p>
          <w:p w14:paraId="04E77F4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k）支持串口重定向功能；</w:t>
            </w:r>
          </w:p>
          <w:p w14:paraId="37F805F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l）支持固件更新功能；</w:t>
            </w:r>
          </w:p>
          <w:p w14:paraId="0575205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m）支持BIOS 固件设置的恢复出厂功能；</w:t>
            </w:r>
          </w:p>
          <w:p w14:paraId="22058A3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n）支持网络引导启用和关闭功能</w:t>
            </w:r>
          </w:p>
        </w:tc>
        <w:tc>
          <w:tcPr>
            <w:tcW w:w="844" w:type="dxa"/>
            <w:tcBorders>
              <w:tl2br w:val="nil"/>
              <w:tr2bl w:val="nil"/>
            </w:tcBorders>
            <w:shd w:val="clear" w:color="auto" w:fill="auto"/>
            <w:vAlign w:val="center"/>
          </w:tcPr>
          <w:p w14:paraId="05D5BC7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4BF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23E5544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45</w:t>
            </w:r>
          </w:p>
        </w:tc>
        <w:tc>
          <w:tcPr>
            <w:tcW w:w="1120" w:type="dxa"/>
            <w:tcBorders>
              <w:tl2br w:val="nil"/>
              <w:tr2bl w:val="nil"/>
            </w:tcBorders>
            <w:vAlign w:val="center"/>
          </w:tcPr>
          <w:p w14:paraId="3CDD4AC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continue"/>
            <w:tcBorders>
              <w:top w:val="single" w:color="auto" w:sz="4" w:space="0"/>
              <w:bottom w:val="single" w:color="auto" w:sz="4" w:space="0"/>
              <w:tl2br w:val="nil"/>
              <w:tr2bl w:val="nil"/>
            </w:tcBorders>
            <w:vAlign w:val="center"/>
          </w:tcPr>
          <w:p w14:paraId="05EEA0B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82FA76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远程控制</w:t>
            </w:r>
          </w:p>
        </w:tc>
        <w:tc>
          <w:tcPr>
            <w:tcW w:w="3370" w:type="dxa"/>
            <w:tcBorders>
              <w:tl2br w:val="nil"/>
              <w:tr2bl w:val="nil"/>
            </w:tcBorders>
            <w:vAlign w:val="center"/>
          </w:tcPr>
          <w:p w14:paraId="0F07E20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支持远程关机和重新启动功能</w:t>
            </w:r>
          </w:p>
        </w:tc>
        <w:tc>
          <w:tcPr>
            <w:tcW w:w="844" w:type="dxa"/>
            <w:tcBorders>
              <w:tl2br w:val="nil"/>
              <w:tr2bl w:val="nil"/>
            </w:tcBorders>
            <w:shd w:val="clear" w:color="auto" w:fill="auto"/>
            <w:vAlign w:val="center"/>
          </w:tcPr>
          <w:p w14:paraId="0AD597A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1EC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1DE6709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46</w:t>
            </w:r>
          </w:p>
        </w:tc>
        <w:tc>
          <w:tcPr>
            <w:tcW w:w="1120" w:type="dxa"/>
            <w:tcBorders>
              <w:tl2br w:val="nil"/>
              <w:tr2bl w:val="nil"/>
            </w:tcBorders>
            <w:vAlign w:val="center"/>
          </w:tcPr>
          <w:p w14:paraId="4D840DC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restart"/>
            <w:tcBorders>
              <w:top w:val="single" w:color="auto" w:sz="4" w:space="0"/>
              <w:bottom w:val="single" w:color="auto" w:sz="4" w:space="0"/>
              <w:tl2br w:val="nil"/>
              <w:tr2bl w:val="nil"/>
            </w:tcBorders>
            <w:vAlign w:val="center"/>
          </w:tcPr>
          <w:p w14:paraId="2BF5FC3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操作系统及驱动功能</w:t>
            </w:r>
          </w:p>
        </w:tc>
        <w:tc>
          <w:tcPr>
            <w:tcW w:w="1260" w:type="dxa"/>
            <w:tcBorders>
              <w:tl2br w:val="nil"/>
              <w:tr2bl w:val="nil"/>
            </w:tcBorders>
            <w:vAlign w:val="center"/>
          </w:tcPr>
          <w:p w14:paraId="3F60E24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操作系统及驱动的升级</w:t>
            </w:r>
          </w:p>
        </w:tc>
        <w:tc>
          <w:tcPr>
            <w:tcW w:w="3370" w:type="dxa"/>
            <w:tcBorders>
              <w:tl2br w:val="nil"/>
              <w:tr2bl w:val="nil"/>
            </w:tcBorders>
            <w:vAlign w:val="center"/>
          </w:tcPr>
          <w:p w14:paraId="0B524A4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支持通过网络、闪存盘对操作系统、驱动进行升级</w:t>
            </w:r>
          </w:p>
        </w:tc>
        <w:tc>
          <w:tcPr>
            <w:tcW w:w="844" w:type="dxa"/>
            <w:tcBorders>
              <w:tl2br w:val="nil"/>
              <w:tr2bl w:val="nil"/>
            </w:tcBorders>
            <w:shd w:val="clear" w:color="auto" w:fill="auto"/>
            <w:vAlign w:val="center"/>
          </w:tcPr>
          <w:p w14:paraId="43508AD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21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1" w:type="dxa"/>
            <w:tcBorders>
              <w:tl2br w:val="nil"/>
              <w:tr2bl w:val="nil"/>
            </w:tcBorders>
            <w:vAlign w:val="center"/>
          </w:tcPr>
          <w:p w14:paraId="78C833E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47</w:t>
            </w:r>
          </w:p>
        </w:tc>
        <w:tc>
          <w:tcPr>
            <w:tcW w:w="1120" w:type="dxa"/>
            <w:tcBorders>
              <w:tl2br w:val="nil"/>
              <w:tr2bl w:val="nil"/>
            </w:tcBorders>
            <w:vAlign w:val="center"/>
          </w:tcPr>
          <w:p w14:paraId="38A817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vMerge w:val="continue"/>
            <w:tcBorders>
              <w:top w:val="single" w:color="auto" w:sz="4" w:space="0"/>
              <w:bottom w:val="single" w:color="auto" w:sz="4" w:space="0"/>
              <w:tl2br w:val="nil"/>
              <w:tr2bl w:val="nil"/>
            </w:tcBorders>
            <w:vAlign w:val="center"/>
          </w:tcPr>
          <w:p w14:paraId="30A2BDE6">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0FD59C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操作系统功能</w:t>
            </w:r>
          </w:p>
        </w:tc>
        <w:tc>
          <w:tcPr>
            <w:tcW w:w="3370" w:type="dxa"/>
            <w:tcBorders>
              <w:tl2br w:val="nil"/>
              <w:tr2bl w:val="nil"/>
            </w:tcBorders>
            <w:vAlign w:val="center"/>
          </w:tcPr>
          <w:p w14:paraId="47BD141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支持访问控制、安全审计、网络接入鉴别等功能；</w:t>
            </w:r>
          </w:p>
          <w:p w14:paraId="2422B64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操作系统其他功能应满足操作系统政府采购需求标准中加*的指</w:t>
            </w:r>
            <w:r>
              <w:rPr>
                <w:rFonts w:hint="eastAsia" w:ascii="Arial" w:hAnsi="Arial" w:cs="Arial"/>
                <w:snapToGrid w:val="0"/>
                <w:color w:val="000000"/>
                <w:kern w:val="0"/>
                <w:szCs w:val="21"/>
                <w:lang w:eastAsia="en-US"/>
              </w:rPr>
              <w:t>标要求;</w:t>
            </w:r>
          </w:p>
          <w:p w14:paraId="1ADD7047">
            <w:pPr>
              <w:autoSpaceDE w:val="0"/>
              <w:autoSpaceDN w:val="0"/>
              <w:rPr>
                <w:rFonts w:ascii="Arial" w:hAnsi="Arial" w:cs="Arial"/>
                <w:snapToGrid w:val="0"/>
                <w:color w:val="000000"/>
                <w:kern w:val="0"/>
                <w:szCs w:val="21"/>
                <w:lang w:eastAsia="en-US"/>
              </w:rPr>
            </w:pPr>
          </w:p>
        </w:tc>
        <w:tc>
          <w:tcPr>
            <w:tcW w:w="844" w:type="dxa"/>
            <w:tcBorders>
              <w:tl2br w:val="nil"/>
              <w:tr2bl w:val="nil"/>
            </w:tcBorders>
            <w:shd w:val="clear" w:color="auto" w:fill="auto"/>
            <w:vAlign w:val="center"/>
          </w:tcPr>
          <w:p w14:paraId="0BC6DFE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95B1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3273F8AB">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48</w:t>
            </w:r>
          </w:p>
        </w:tc>
        <w:tc>
          <w:tcPr>
            <w:tcW w:w="1120" w:type="dxa"/>
            <w:tcBorders>
              <w:tl2br w:val="nil"/>
              <w:tr2bl w:val="nil"/>
            </w:tcBorders>
            <w:vAlign w:val="center"/>
          </w:tcPr>
          <w:p w14:paraId="62DFD78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180" w:type="dxa"/>
            <w:tcBorders>
              <w:top w:val="single" w:color="auto" w:sz="4" w:space="0"/>
              <w:tl2br w:val="nil"/>
              <w:tr2bl w:val="nil"/>
            </w:tcBorders>
            <w:vAlign w:val="center"/>
          </w:tcPr>
          <w:p w14:paraId="1040957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中文信息处理功能</w:t>
            </w:r>
          </w:p>
        </w:tc>
        <w:tc>
          <w:tcPr>
            <w:tcW w:w="1260" w:type="dxa"/>
            <w:tcBorders>
              <w:tl2br w:val="nil"/>
              <w:tr2bl w:val="nil"/>
            </w:tcBorders>
            <w:vAlign w:val="center"/>
          </w:tcPr>
          <w:p w14:paraId="2879E67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中文信息处理</w:t>
            </w:r>
          </w:p>
        </w:tc>
        <w:tc>
          <w:tcPr>
            <w:tcW w:w="3370" w:type="dxa"/>
            <w:tcBorders>
              <w:tl2br w:val="nil"/>
              <w:tr2bl w:val="nil"/>
            </w:tcBorders>
            <w:vAlign w:val="center"/>
          </w:tcPr>
          <w:p w14:paraId="39F63C7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符合GB 18030的有关规定</w:t>
            </w:r>
          </w:p>
        </w:tc>
        <w:tc>
          <w:tcPr>
            <w:tcW w:w="844" w:type="dxa"/>
            <w:tcBorders>
              <w:tl2br w:val="nil"/>
              <w:tr2bl w:val="nil"/>
            </w:tcBorders>
            <w:shd w:val="clear" w:color="auto" w:fill="auto"/>
            <w:vAlign w:val="center"/>
          </w:tcPr>
          <w:p w14:paraId="608765C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54B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81" w:type="dxa"/>
            <w:tcBorders>
              <w:tl2br w:val="nil"/>
              <w:tr2bl w:val="nil"/>
            </w:tcBorders>
            <w:vAlign w:val="center"/>
          </w:tcPr>
          <w:p w14:paraId="7D1F987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49</w:t>
            </w:r>
          </w:p>
        </w:tc>
        <w:tc>
          <w:tcPr>
            <w:tcW w:w="1120" w:type="dxa"/>
            <w:tcBorders>
              <w:tl2br w:val="nil"/>
              <w:tr2bl w:val="nil"/>
            </w:tcBorders>
            <w:vAlign w:val="center"/>
          </w:tcPr>
          <w:p w14:paraId="3D1B1B7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tcBorders>
              <w:tl2br w:val="nil"/>
              <w:tr2bl w:val="nil"/>
            </w:tcBorders>
            <w:vAlign w:val="center"/>
          </w:tcPr>
          <w:p w14:paraId="6DB0557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关键部件安全要求</w:t>
            </w:r>
          </w:p>
        </w:tc>
        <w:tc>
          <w:tcPr>
            <w:tcW w:w="1260" w:type="dxa"/>
            <w:tcBorders>
              <w:tl2br w:val="nil"/>
              <w:tr2bl w:val="nil"/>
            </w:tcBorders>
            <w:vAlign w:val="center"/>
          </w:tcPr>
          <w:p w14:paraId="38423D5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关键部件安全要求</w:t>
            </w:r>
          </w:p>
        </w:tc>
        <w:tc>
          <w:tcPr>
            <w:tcW w:w="3370" w:type="dxa"/>
            <w:tcBorders>
              <w:tl2br w:val="nil"/>
              <w:tr2bl w:val="nil"/>
            </w:tcBorders>
            <w:vAlign w:val="center"/>
          </w:tcPr>
          <w:p w14:paraId="09D665D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CPU和操作系统等关键部件应当符合安全可靠测评要求</w:t>
            </w:r>
          </w:p>
        </w:tc>
        <w:tc>
          <w:tcPr>
            <w:tcW w:w="844" w:type="dxa"/>
            <w:tcBorders>
              <w:tl2br w:val="nil"/>
              <w:tr2bl w:val="nil"/>
            </w:tcBorders>
            <w:shd w:val="clear" w:color="auto" w:fill="auto"/>
            <w:vAlign w:val="center"/>
          </w:tcPr>
          <w:p w14:paraId="408C8E4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269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1388C34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50</w:t>
            </w:r>
          </w:p>
        </w:tc>
        <w:tc>
          <w:tcPr>
            <w:tcW w:w="1120" w:type="dxa"/>
            <w:tcBorders>
              <w:tl2br w:val="nil"/>
              <w:tr2bl w:val="nil"/>
            </w:tcBorders>
            <w:vAlign w:val="center"/>
          </w:tcPr>
          <w:p w14:paraId="010E08C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tcBorders>
              <w:tl2br w:val="nil"/>
              <w:tr2bl w:val="nil"/>
            </w:tcBorders>
            <w:vAlign w:val="center"/>
          </w:tcPr>
          <w:p w14:paraId="372682F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固件安全要求</w:t>
            </w:r>
          </w:p>
        </w:tc>
        <w:tc>
          <w:tcPr>
            <w:tcW w:w="1260" w:type="dxa"/>
            <w:tcBorders>
              <w:tl2br w:val="nil"/>
              <w:tr2bl w:val="nil"/>
            </w:tcBorders>
            <w:vAlign w:val="center"/>
          </w:tcPr>
          <w:p w14:paraId="7F5BA37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故障检测</w:t>
            </w:r>
          </w:p>
        </w:tc>
        <w:tc>
          <w:tcPr>
            <w:tcW w:w="3370" w:type="dxa"/>
            <w:tcBorders>
              <w:tl2br w:val="nil"/>
              <w:tr2bl w:val="nil"/>
            </w:tcBorders>
            <w:vAlign w:val="center"/>
          </w:tcPr>
          <w:p w14:paraId="6AE8C7E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支持故障检测功能</w:t>
            </w:r>
            <w:r>
              <w:rPr>
                <w:rFonts w:hint="eastAsia" w:ascii="Arial" w:hAnsi="Arial" w:cs="Arial"/>
                <w:snapToGrid w:val="0"/>
                <w:color w:val="000000"/>
                <w:kern w:val="0"/>
                <w:szCs w:val="21"/>
                <w:lang w:eastAsia="en-US"/>
              </w:rPr>
              <w:t>；</w:t>
            </w:r>
          </w:p>
        </w:tc>
        <w:tc>
          <w:tcPr>
            <w:tcW w:w="844" w:type="dxa"/>
            <w:tcBorders>
              <w:tl2br w:val="nil"/>
              <w:tr2bl w:val="nil"/>
            </w:tcBorders>
            <w:shd w:val="clear" w:color="auto" w:fill="auto"/>
            <w:vAlign w:val="center"/>
          </w:tcPr>
          <w:p w14:paraId="099A43F6">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CA62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5CC86A7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51</w:t>
            </w:r>
          </w:p>
        </w:tc>
        <w:tc>
          <w:tcPr>
            <w:tcW w:w="1120" w:type="dxa"/>
            <w:tcBorders>
              <w:tl2br w:val="nil"/>
              <w:tr2bl w:val="nil"/>
            </w:tcBorders>
            <w:vAlign w:val="center"/>
          </w:tcPr>
          <w:p w14:paraId="223C6E5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restart"/>
            <w:tcBorders>
              <w:top w:val="single" w:color="auto" w:sz="4" w:space="0"/>
              <w:tl2br w:val="nil"/>
              <w:tr2bl w:val="nil"/>
            </w:tcBorders>
            <w:vAlign w:val="center"/>
          </w:tcPr>
          <w:p w14:paraId="64F32E3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系统安全要求</w:t>
            </w:r>
          </w:p>
        </w:tc>
        <w:tc>
          <w:tcPr>
            <w:tcW w:w="1260" w:type="dxa"/>
            <w:tcBorders>
              <w:tl2br w:val="nil"/>
              <w:tr2bl w:val="nil"/>
            </w:tcBorders>
            <w:vAlign w:val="center"/>
          </w:tcPr>
          <w:p w14:paraId="2FEA0FC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弱口令字典检查</w:t>
            </w:r>
          </w:p>
        </w:tc>
        <w:tc>
          <w:tcPr>
            <w:tcW w:w="3370" w:type="dxa"/>
            <w:tcBorders>
              <w:tl2br w:val="nil"/>
              <w:tr2bl w:val="nil"/>
            </w:tcBorders>
            <w:vAlign w:val="center"/>
          </w:tcPr>
          <w:p w14:paraId="16CB499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支持弱口令字典检查功能，出现在弱口令字典中的字符串不能被设置为用户口令</w:t>
            </w:r>
          </w:p>
        </w:tc>
        <w:tc>
          <w:tcPr>
            <w:tcW w:w="844" w:type="dxa"/>
            <w:tcBorders>
              <w:tl2br w:val="nil"/>
              <w:tr2bl w:val="nil"/>
            </w:tcBorders>
            <w:shd w:val="clear" w:color="auto" w:fill="auto"/>
            <w:vAlign w:val="center"/>
          </w:tcPr>
          <w:p w14:paraId="4728526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17C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4A64A68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52</w:t>
            </w:r>
          </w:p>
        </w:tc>
        <w:tc>
          <w:tcPr>
            <w:tcW w:w="1120" w:type="dxa"/>
            <w:tcBorders>
              <w:tl2br w:val="nil"/>
              <w:tr2bl w:val="nil"/>
            </w:tcBorders>
            <w:vAlign w:val="center"/>
          </w:tcPr>
          <w:p w14:paraId="063A4BB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2D25798A">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1E8A96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白名单访问控制</w:t>
            </w:r>
          </w:p>
        </w:tc>
        <w:tc>
          <w:tcPr>
            <w:tcW w:w="3370" w:type="dxa"/>
            <w:tcBorders>
              <w:tl2br w:val="nil"/>
              <w:tr2bl w:val="nil"/>
            </w:tcBorders>
            <w:vAlign w:val="center"/>
          </w:tcPr>
          <w:p w14:paraId="6F74FD8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支持白名单访问控制功能</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支持功能定制</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w:t>
            </w:r>
          </w:p>
        </w:tc>
        <w:tc>
          <w:tcPr>
            <w:tcW w:w="844" w:type="dxa"/>
            <w:tcBorders>
              <w:tl2br w:val="nil"/>
              <w:tr2bl w:val="nil"/>
            </w:tcBorders>
            <w:shd w:val="clear" w:color="auto" w:fill="auto"/>
            <w:vAlign w:val="center"/>
          </w:tcPr>
          <w:p w14:paraId="6D25036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6E6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521F2C0A">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53</w:t>
            </w:r>
          </w:p>
        </w:tc>
        <w:tc>
          <w:tcPr>
            <w:tcW w:w="1120" w:type="dxa"/>
            <w:tcBorders>
              <w:tl2br w:val="nil"/>
              <w:tr2bl w:val="nil"/>
            </w:tcBorders>
            <w:vAlign w:val="center"/>
          </w:tcPr>
          <w:p w14:paraId="067EA8C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56BD74CF">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91A52F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二次鉴别</w:t>
            </w:r>
          </w:p>
        </w:tc>
        <w:tc>
          <w:tcPr>
            <w:tcW w:w="3370" w:type="dxa"/>
            <w:tcBorders>
              <w:tl2br w:val="nil"/>
              <w:tr2bl w:val="nil"/>
            </w:tcBorders>
            <w:vAlign w:val="center"/>
          </w:tcPr>
          <w:p w14:paraId="01A1B9E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支持二次鉴别功能。</w:t>
            </w:r>
          </w:p>
        </w:tc>
        <w:tc>
          <w:tcPr>
            <w:tcW w:w="844" w:type="dxa"/>
            <w:tcBorders>
              <w:tl2br w:val="nil"/>
              <w:tr2bl w:val="nil"/>
            </w:tcBorders>
            <w:shd w:val="clear" w:color="auto" w:fill="auto"/>
            <w:vAlign w:val="center"/>
          </w:tcPr>
          <w:p w14:paraId="3EC2D32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353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423328B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54</w:t>
            </w:r>
          </w:p>
        </w:tc>
        <w:tc>
          <w:tcPr>
            <w:tcW w:w="1120" w:type="dxa"/>
            <w:tcBorders>
              <w:tl2br w:val="nil"/>
              <w:tr2bl w:val="nil"/>
            </w:tcBorders>
            <w:vAlign w:val="center"/>
          </w:tcPr>
          <w:p w14:paraId="0581F20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63F0D575">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7EBEC10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密码证书安全加密存储</w:t>
            </w:r>
          </w:p>
        </w:tc>
        <w:tc>
          <w:tcPr>
            <w:tcW w:w="3370" w:type="dxa"/>
            <w:tcBorders>
              <w:tl2br w:val="nil"/>
              <w:tr2bl w:val="nil"/>
            </w:tcBorders>
            <w:vAlign w:val="center"/>
          </w:tcPr>
          <w:p w14:paraId="0EC414C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支持密码证书安全加密存储</w:t>
            </w:r>
            <w:r>
              <w:rPr>
                <w:rFonts w:ascii="Arial" w:hAnsi="Arial" w:cs="Arial"/>
                <w:snapToGrid w:val="0"/>
                <w:color w:val="000000"/>
                <w:kern w:val="0"/>
                <w:szCs w:val="21"/>
                <w:lang w:eastAsia="en-US"/>
              </w:rPr>
              <w:t xml:space="preserve"> </w:t>
            </w:r>
          </w:p>
        </w:tc>
        <w:tc>
          <w:tcPr>
            <w:tcW w:w="844" w:type="dxa"/>
            <w:tcBorders>
              <w:tl2br w:val="nil"/>
              <w:tr2bl w:val="nil"/>
            </w:tcBorders>
            <w:shd w:val="clear" w:color="auto" w:fill="auto"/>
            <w:vAlign w:val="center"/>
          </w:tcPr>
          <w:p w14:paraId="155E050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12A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1158028D">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55</w:t>
            </w:r>
          </w:p>
        </w:tc>
        <w:tc>
          <w:tcPr>
            <w:tcW w:w="1120" w:type="dxa"/>
            <w:tcBorders>
              <w:tl2br w:val="nil"/>
              <w:tr2bl w:val="nil"/>
            </w:tcBorders>
            <w:vAlign w:val="center"/>
          </w:tcPr>
          <w:p w14:paraId="41A13C4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2997C4FA">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47A2E0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敏感信息安全加密传输</w:t>
            </w:r>
          </w:p>
        </w:tc>
        <w:tc>
          <w:tcPr>
            <w:tcW w:w="3370" w:type="dxa"/>
            <w:tcBorders>
              <w:tl2br w:val="nil"/>
              <w:tr2bl w:val="nil"/>
            </w:tcBorders>
            <w:vAlign w:val="center"/>
          </w:tcPr>
          <w:p w14:paraId="61F1059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支持使用安全的传输加密协议（如SSH 或 </w:t>
            </w:r>
            <w:r>
              <w:fldChar w:fldCharType="begin"/>
            </w:r>
            <w:r>
              <w:instrText xml:space="preserve"> HYPERLINK "file:///F:\\2025-19%20政务外网IPv6升级改造项目\\HTTPS" </w:instrText>
            </w:r>
            <w:r>
              <w:fldChar w:fldCharType="separate"/>
            </w:r>
            <w:r>
              <w:rPr>
                <w:rFonts w:ascii="Arial" w:hAnsi="Arial" w:cs="Arial"/>
                <w:snapToGrid w:val="0"/>
                <w:color w:val="000000"/>
                <w:kern w:val="0"/>
                <w:szCs w:val="21"/>
                <w:lang w:eastAsia="en-US"/>
              </w:rPr>
              <w:t>HTTPS</w:t>
            </w:r>
            <w:r>
              <w:rPr>
                <w:rFonts w:ascii="Arial" w:hAnsi="Arial" w:cs="Arial"/>
                <w:snapToGrid w:val="0"/>
                <w:color w:val="000000"/>
                <w:kern w:val="0"/>
                <w:szCs w:val="21"/>
                <w:lang w:eastAsia="en-US"/>
              </w:rPr>
              <w:fldChar w:fldCharType="end"/>
            </w:r>
            <w:r>
              <w:rPr>
                <w:rFonts w:ascii="Arial" w:hAnsi="Arial" w:cs="Arial"/>
                <w:snapToGrid w:val="0"/>
                <w:color w:val="000000"/>
                <w:kern w:val="0"/>
                <w:szCs w:val="21"/>
                <w:lang w:eastAsia="en-US"/>
              </w:rPr>
              <w:t xml:space="preserve"> 等）传输用户的敏感信息</w:t>
            </w:r>
          </w:p>
        </w:tc>
        <w:tc>
          <w:tcPr>
            <w:tcW w:w="844" w:type="dxa"/>
            <w:tcBorders>
              <w:tl2br w:val="nil"/>
              <w:tr2bl w:val="nil"/>
            </w:tcBorders>
            <w:shd w:val="clear" w:color="auto" w:fill="auto"/>
            <w:vAlign w:val="center"/>
          </w:tcPr>
          <w:p w14:paraId="2C143CC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5A3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81" w:type="dxa"/>
            <w:tcBorders>
              <w:tl2br w:val="nil"/>
              <w:tr2bl w:val="nil"/>
            </w:tcBorders>
            <w:vAlign w:val="center"/>
          </w:tcPr>
          <w:p w14:paraId="64732F7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56</w:t>
            </w:r>
          </w:p>
        </w:tc>
        <w:tc>
          <w:tcPr>
            <w:tcW w:w="1120" w:type="dxa"/>
            <w:tcBorders>
              <w:tl2br w:val="nil"/>
              <w:tr2bl w:val="nil"/>
            </w:tcBorders>
            <w:vAlign w:val="center"/>
          </w:tcPr>
          <w:p w14:paraId="5869AE1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vMerge w:val="restart"/>
            <w:tcBorders>
              <w:top w:val="single" w:color="auto" w:sz="4" w:space="0"/>
              <w:bottom w:val="single" w:color="auto" w:sz="4" w:space="0"/>
              <w:tl2br w:val="nil"/>
              <w:tr2bl w:val="nil"/>
            </w:tcBorders>
            <w:vAlign w:val="center"/>
          </w:tcPr>
          <w:p w14:paraId="1A875D0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信息安全要求</w:t>
            </w:r>
          </w:p>
        </w:tc>
        <w:tc>
          <w:tcPr>
            <w:tcW w:w="1260" w:type="dxa"/>
            <w:tcBorders>
              <w:tl2br w:val="nil"/>
              <w:tr2bl w:val="nil"/>
            </w:tcBorders>
            <w:vAlign w:val="center"/>
          </w:tcPr>
          <w:p w14:paraId="70E1EE6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研发过程安全</w:t>
            </w:r>
          </w:p>
        </w:tc>
        <w:tc>
          <w:tcPr>
            <w:tcW w:w="3370" w:type="dxa"/>
            <w:tcBorders>
              <w:tl2br w:val="nil"/>
              <w:tr2bl w:val="nil"/>
            </w:tcBorders>
            <w:vAlign w:val="center"/>
          </w:tcPr>
          <w:p w14:paraId="529B476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供应商承诺，生产商已建立从需求、设计、开发、测试、维护端到端的开发流程管理机制，输出和保存开发流程中每个阶段的产品需求清单、设计文档、开发文档、测试记录等材料，保证各个流程可追溯</w:t>
            </w:r>
            <w:r>
              <w:rPr>
                <w:rFonts w:hint="eastAsia" w:ascii="Arial" w:hAnsi="Arial" w:cs="Arial"/>
                <w:snapToGrid w:val="0"/>
                <w:color w:val="000000"/>
                <w:kern w:val="0"/>
                <w:szCs w:val="21"/>
                <w:lang w:eastAsia="en-US"/>
              </w:rPr>
              <w:t>；</w:t>
            </w:r>
          </w:p>
        </w:tc>
        <w:tc>
          <w:tcPr>
            <w:tcW w:w="844" w:type="dxa"/>
            <w:tcBorders>
              <w:tl2br w:val="nil"/>
              <w:tr2bl w:val="nil"/>
            </w:tcBorders>
            <w:shd w:val="clear" w:color="auto" w:fill="auto"/>
            <w:vAlign w:val="center"/>
          </w:tcPr>
          <w:p w14:paraId="7F1E3DA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12D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229721C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57</w:t>
            </w:r>
          </w:p>
        </w:tc>
        <w:tc>
          <w:tcPr>
            <w:tcW w:w="1120" w:type="dxa"/>
            <w:tcBorders>
              <w:tl2br w:val="nil"/>
              <w:tr2bl w:val="nil"/>
            </w:tcBorders>
            <w:vAlign w:val="center"/>
          </w:tcPr>
          <w:p w14:paraId="791273C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056935BE">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ED1651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漏洞管理</w:t>
            </w:r>
          </w:p>
        </w:tc>
        <w:tc>
          <w:tcPr>
            <w:tcW w:w="3370" w:type="dxa"/>
            <w:tcBorders>
              <w:tl2br w:val="nil"/>
              <w:tr2bl w:val="nil"/>
            </w:tcBorders>
            <w:vAlign w:val="center"/>
          </w:tcPr>
          <w:p w14:paraId="1E36E87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供应商承诺，生产商已建立漏洞全量视图，保证产品版本涉及到的所有漏洞</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如驱动程序、</w:t>
            </w:r>
            <w:r>
              <w:rPr>
                <w:rFonts w:ascii="Arial" w:hAnsi="Arial" w:cs="Arial"/>
                <w:snapToGrid w:val="0"/>
                <w:color w:val="000000"/>
                <w:kern w:val="0"/>
                <w:szCs w:val="21"/>
                <w:lang w:eastAsia="en-US"/>
              </w:rPr>
              <w:t xml:space="preserve">BMC </w:t>
            </w:r>
            <w:r>
              <w:rPr>
                <w:rFonts w:hint="eastAsia" w:ascii="Arial" w:hAnsi="Arial" w:cs="Arial"/>
                <w:snapToGrid w:val="0"/>
                <w:color w:val="000000"/>
                <w:kern w:val="0"/>
                <w:szCs w:val="21"/>
                <w:lang w:eastAsia="en-US"/>
              </w:rPr>
              <w:t>软件等</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都可以查看</w:t>
            </w:r>
          </w:p>
        </w:tc>
        <w:tc>
          <w:tcPr>
            <w:tcW w:w="844" w:type="dxa"/>
            <w:tcBorders>
              <w:tl2br w:val="nil"/>
              <w:tr2bl w:val="nil"/>
            </w:tcBorders>
            <w:shd w:val="clear" w:color="auto" w:fill="auto"/>
            <w:vAlign w:val="center"/>
          </w:tcPr>
          <w:p w14:paraId="0506664A">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ED9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00144E51">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58</w:t>
            </w:r>
          </w:p>
        </w:tc>
        <w:tc>
          <w:tcPr>
            <w:tcW w:w="1120" w:type="dxa"/>
            <w:tcBorders>
              <w:tl2br w:val="nil"/>
              <w:tr2bl w:val="nil"/>
            </w:tcBorders>
            <w:vAlign w:val="center"/>
          </w:tcPr>
          <w:p w14:paraId="5CC43F2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安全要求</w:t>
            </w:r>
          </w:p>
        </w:tc>
        <w:tc>
          <w:tcPr>
            <w:tcW w:w="1180" w:type="dxa"/>
            <w:vMerge w:val="continue"/>
            <w:tcBorders>
              <w:top w:val="single" w:color="auto" w:sz="4" w:space="0"/>
              <w:bottom w:val="single" w:color="auto" w:sz="4" w:space="0"/>
              <w:tl2br w:val="nil"/>
              <w:tr2bl w:val="nil"/>
            </w:tcBorders>
            <w:vAlign w:val="center"/>
          </w:tcPr>
          <w:p w14:paraId="5D2AA2B8">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C4F01FE">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网络关键设备服务器要求</w:t>
            </w:r>
          </w:p>
        </w:tc>
        <w:tc>
          <w:tcPr>
            <w:tcW w:w="3370" w:type="dxa"/>
            <w:tcBorders>
              <w:tl2br w:val="nil"/>
              <w:tr2bl w:val="nil"/>
            </w:tcBorders>
            <w:vAlign w:val="center"/>
          </w:tcPr>
          <w:p w14:paraId="7B32360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作为网络关键设备的服务器应符合</w:t>
            </w:r>
            <w:r>
              <w:rPr>
                <w:rFonts w:ascii="Arial" w:hAnsi="Arial" w:cs="Arial"/>
                <w:snapToGrid w:val="0"/>
                <w:color w:val="000000"/>
                <w:kern w:val="0"/>
                <w:szCs w:val="21"/>
                <w:lang w:eastAsia="en-US"/>
              </w:rPr>
              <w:t xml:space="preserve">GB 40050 </w:t>
            </w:r>
            <w:r>
              <w:rPr>
                <w:rFonts w:hint="eastAsia" w:ascii="Arial" w:hAnsi="Arial" w:cs="Arial"/>
                <w:snapToGrid w:val="0"/>
                <w:color w:val="000000"/>
                <w:kern w:val="0"/>
                <w:szCs w:val="21"/>
                <w:lang w:eastAsia="en-US"/>
              </w:rPr>
              <w:t>的相关规定</w:t>
            </w:r>
          </w:p>
        </w:tc>
        <w:tc>
          <w:tcPr>
            <w:tcW w:w="844" w:type="dxa"/>
            <w:tcBorders>
              <w:tl2br w:val="nil"/>
              <w:tr2bl w:val="nil"/>
            </w:tcBorders>
            <w:shd w:val="clear" w:color="auto" w:fill="auto"/>
            <w:vAlign w:val="center"/>
          </w:tcPr>
          <w:p w14:paraId="6F9BFC8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216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81" w:type="dxa"/>
            <w:tcBorders>
              <w:tl2br w:val="nil"/>
              <w:tr2bl w:val="nil"/>
            </w:tcBorders>
            <w:vAlign w:val="center"/>
          </w:tcPr>
          <w:p w14:paraId="314BB2AB">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59</w:t>
            </w:r>
          </w:p>
        </w:tc>
        <w:tc>
          <w:tcPr>
            <w:tcW w:w="1120" w:type="dxa"/>
            <w:tcBorders>
              <w:tl2br w:val="nil"/>
              <w:tr2bl w:val="nil"/>
            </w:tcBorders>
            <w:vAlign w:val="center"/>
          </w:tcPr>
          <w:p w14:paraId="596BDC2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tcBorders>
              <w:top w:val="single" w:color="auto" w:sz="4" w:space="0"/>
              <w:tl2br w:val="nil"/>
              <w:tr2bl w:val="nil"/>
            </w:tcBorders>
            <w:vAlign w:val="center"/>
          </w:tcPr>
          <w:p w14:paraId="61BB89F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物理安全</w:t>
            </w:r>
          </w:p>
        </w:tc>
        <w:tc>
          <w:tcPr>
            <w:tcW w:w="1260" w:type="dxa"/>
            <w:tcBorders>
              <w:tl2br w:val="nil"/>
              <w:tr2bl w:val="nil"/>
            </w:tcBorders>
            <w:vAlign w:val="center"/>
          </w:tcPr>
          <w:p w14:paraId="73CC2FA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物理安全</w:t>
            </w:r>
          </w:p>
        </w:tc>
        <w:tc>
          <w:tcPr>
            <w:tcW w:w="3370" w:type="dxa"/>
            <w:tcBorders>
              <w:tl2br w:val="nil"/>
              <w:tr2bl w:val="nil"/>
            </w:tcBorders>
            <w:vAlign w:val="center"/>
          </w:tcPr>
          <w:p w14:paraId="3DEDA50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安全要求应符合 GB 4943.1 的规定</w:t>
            </w:r>
          </w:p>
        </w:tc>
        <w:tc>
          <w:tcPr>
            <w:tcW w:w="844" w:type="dxa"/>
            <w:tcBorders>
              <w:tl2br w:val="nil"/>
              <w:tr2bl w:val="nil"/>
            </w:tcBorders>
            <w:shd w:val="clear" w:color="auto" w:fill="auto"/>
            <w:vAlign w:val="center"/>
          </w:tcPr>
          <w:p w14:paraId="5BD6CF4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A3D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1" w:type="dxa"/>
            <w:tcBorders>
              <w:tl2br w:val="nil"/>
              <w:tr2bl w:val="nil"/>
            </w:tcBorders>
            <w:vAlign w:val="center"/>
          </w:tcPr>
          <w:p w14:paraId="029D743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60</w:t>
            </w:r>
          </w:p>
        </w:tc>
        <w:tc>
          <w:tcPr>
            <w:tcW w:w="1120" w:type="dxa"/>
            <w:tcBorders>
              <w:tl2br w:val="nil"/>
              <w:tr2bl w:val="nil"/>
            </w:tcBorders>
            <w:vAlign w:val="center"/>
          </w:tcPr>
          <w:p w14:paraId="7A4B944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180" w:type="dxa"/>
            <w:tcBorders>
              <w:tl2br w:val="nil"/>
              <w:tr2bl w:val="nil"/>
            </w:tcBorders>
            <w:vAlign w:val="center"/>
          </w:tcPr>
          <w:p w14:paraId="7F456C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限用物质的限量要求</w:t>
            </w:r>
          </w:p>
        </w:tc>
        <w:tc>
          <w:tcPr>
            <w:tcW w:w="1260" w:type="dxa"/>
            <w:tcBorders>
              <w:tl2br w:val="nil"/>
              <w:tr2bl w:val="nil"/>
            </w:tcBorders>
            <w:vAlign w:val="center"/>
          </w:tcPr>
          <w:p w14:paraId="7440353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限用物质的限量要求</w:t>
            </w:r>
          </w:p>
        </w:tc>
        <w:tc>
          <w:tcPr>
            <w:tcW w:w="3370" w:type="dxa"/>
            <w:tcBorders>
              <w:tl2br w:val="nil"/>
              <w:tr2bl w:val="nil"/>
            </w:tcBorders>
            <w:vAlign w:val="center"/>
          </w:tcPr>
          <w:p w14:paraId="0BA9D55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限用物质的限量应符合GB/T 26572的要求</w:t>
            </w:r>
          </w:p>
        </w:tc>
        <w:tc>
          <w:tcPr>
            <w:tcW w:w="844" w:type="dxa"/>
            <w:tcBorders>
              <w:tl2br w:val="nil"/>
              <w:tr2bl w:val="nil"/>
            </w:tcBorders>
            <w:shd w:val="clear" w:color="auto" w:fill="auto"/>
            <w:vAlign w:val="center"/>
          </w:tcPr>
          <w:p w14:paraId="27124EE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A6F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79350E1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61</w:t>
            </w:r>
          </w:p>
        </w:tc>
        <w:tc>
          <w:tcPr>
            <w:tcW w:w="1120" w:type="dxa"/>
            <w:tcBorders>
              <w:tl2br w:val="nil"/>
              <w:tr2bl w:val="nil"/>
            </w:tcBorders>
            <w:vAlign w:val="center"/>
          </w:tcPr>
          <w:p w14:paraId="7D6CBF0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vMerge w:val="restart"/>
            <w:tcBorders>
              <w:tl2br w:val="nil"/>
              <w:tr2bl w:val="nil"/>
            </w:tcBorders>
            <w:vAlign w:val="center"/>
          </w:tcPr>
          <w:p w14:paraId="6608594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CPU性能</w:t>
            </w:r>
          </w:p>
        </w:tc>
        <w:tc>
          <w:tcPr>
            <w:tcW w:w="1260" w:type="dxa"/>
            <w:tcBorders>
              <w:tl2br w:val="nil"/>
              <w:tr2bl w:val="nil"/>
            </w:tcBorders>
            <w:vAlign w:val="center"/>
          </w:tcPr>
          <w:p w14:paraId="73D0EC4F">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CPU主频</w:t>
            </w:r>
          </w:p>
        </w:tc>
        <w:tc>
          <w:tcPr>
            <w:tcW w:w="3370" w:type="dxa"/>
            <w:tcBorders>
              <w:tl2br w:val="nil"/>
              <w:tr2bl w:val="nil"/>
            </w:tcBorders>
            <w:vAlign w:val="center"/>
          </w:tcPr>
          <w:p w14:paraId="559FE9DD">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配置≥1颗处理器，主频≥2</w:t>
            </w:r>
            <w:r>
              <w:rPr>
                <w:rFonts w:ascii="Arial" w:hAnsi="Arial" w:cs="Arial"/>
                <w:snapToGrid w:val="0"/>
                <w:kern w:val="0"/>
                <w:szCs w:val="21"/>
                <w:lang w:eastAsia="en-US"/>
              </w:rPr>
              <w:t>.</w:t>
            </w:r>
            <w:r>
              <w:rPr>
                <w:rFonts w:hint="eastAsia" w:ascii="Arial" w:hAnsi="Arial" w:cs="Arial"/>
                <w:snapToGrid w:val="0"/>
                <w:kern w:val="0"/>
                <w:szCs w:val="21"/>
                <w:lang w:eastAsia="en-US"/>
              </w:rPr>
              <w:t>8</w:t>
            </w:r>
            <w:r>
              <w:rPr>
                <w:rFonts w:ascii="Arial" w:hAnsi="Arial" w:cs="Arial"/>
                <w:snapToGrid w:val="0"/>
                <w:kern w:val="0"/>
                <w:szCs w:val="21"/>
                <w:lang w:eastAsia="en-US"/>
              </w:rPr>
              <w:t>GHz</w:t>
            </w:r>
          </w:p>
        </w:tc>
        <w:tc>
          <w:tcPr>
            <w:tcW w:w="844" w:type="dxa"/>
            <w:tcBorders>
              <w:tl2br w:val="nil"/>
              <w:tr2bl w:val="nil"/>
            </w:tcBorders>
            <w:shd w:val="clear" w:color="auto" w:fill="auto"/>
            <w:vAlign w:val="center"/>
          </w:tcPr>
          <w:p w14:paraId="71BDB32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2F4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581" w:type="dxa"/>
            <w:tcBorders>
              <w:tl2br w:val="nil"/>
              <w:tr2bl w:val="nil"/>
            </w:tcBorders>
            <w:vAlign w:val="center"/>
          </w:tcPr>
          <w:p w14:paraId="2CC78C0A">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62</w:t>
            </w:r>
          </w:p>
        </w:tc>
        <w:tc>
          <w:tcPr>
            <w:tcW w:w="1120" w:type="dxa"/>
            <w:tcBorders>
              <w:tl2br w:val="nil"/>
              <w:tr2bl w:val="nil"/>
            </w:tcBorders>
            <w:vAlign w:val="center"/>
          </w:tcPr>
          <w:p w14:paraId="75CEBA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vMerge w:val="continue"/>
            <w:tcBorders>
              <w:tl2br w:val="nil"/>
              <w:tr2bl w:val="nil"/>
            </w:tcBorders>
            <w:vAlign w:val="center"/>
          </w:tcPr>
          <w:p w14:paraId="7DAE54C0">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3846F89">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单CPU核数</w:t>
            </w:r>
          </w:p>
        </w:tc>
        <w:tc>
          <w:tcPr>
            <w:tcW w:w="3370" w:type="dxa"/>
            <w:tcBorders>
              <w:tl2br w:val="nil"/>
              <w:tr2bl w:val="nil"/>
            </w:tcBorders>
            <w:vAlign w:val="center"/>
          </w:tcPr>
          <w:p w14:paraId="2C37DF81">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≥8</w:t>
            </w:r>
          </w:p>
        </w:tc>
        <w:tc>
          <w:tcPr>
            <w:tcW w:w="844" w:type="dxa"/>
            <w:tcBorders>
              <w:tl2br w:val="nil"/>
              <w:tr2bl w:val="nil"/>
            </w:tcBorders>
            <w:shd w:val="clear" w:color="auto" w:fill="auto"/>
            <w:vAlign w:val="center"/>
          </w:tcPr>
          <w:p w14:paraId="5CCEC27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69B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1" w:type="dxa"/>
            <w:tcBorders>
              <w:tl2br w:val="nil"/>
              <w:tr2bl w:val="nil"/>
            </w:tcBorders>
            <w:vAlign w:val="center"/>
          </w:tcPr>
          <w:p w14:paraId="345A1AA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63</w:t>
            </w:r>
          </w:p>
        </w:tc>
        <w:tc>
          <w:tcPr>
            <w:tcW w:w="1120" w:type="dxa"/>
            <w:tcBorders>
              <w:tl2br w:val="nil"/>
              <w:tr2bl w:val="nil"/>
            </w:tcBorders>
            <w:vAlign w:val="center"/>
          </w:tcPr>
          <w:p w14:paraId="2A95390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vMerge w:val="continue"/>
            <w:tcBorders>
              <w:tl2br w:val="nil"/>
              <w:tr2bl w:val="nil"/>
            </w:tcBorders>
            <w:vAlign w:val="center"/>
          </w:tcPr>
          <w:p w14:paraId="200F44A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BBB78E6">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单CPU 末级缓存容量</w:t>
            </w:r>
          </w:p>
        </w:tc>
        <w:tc>
          <w:tcPr>
            <w:tcW w:w="3370" w:type="dxa"/>
            <w:tcBorders>
              <w:tl2br w:val="nil"/>
              <w:tr2bl w:val="nil"/>
            </w:tcBorders>
            <w:vAlign w:val="center"/>
          </w:tcPr>
          <w:p w14:paraId="30C1B0F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≥16</w:t>
            </w:r>
            <w:r>
              <w:rPr>
                <w:rFonts w:ascii="Arial" w:hAnsi="Arial" w:cs="Arial"/>
                <w:snapToGrid w:val="0"/>
                <w:color w:val="000000"/>
                <w:kern w:val="0"/>
                <w:szCs w:val="21"/>
                <w:lang w:eastAsia="en-US"/>
              </w:rPr>
              <w:t>MB</w:t>
            </w:r>
          </w:p>
        </w:tc>
        <w:tc>
          <w:tcPr>
            <w:tcW w:w="844" w:type="dxa"/>
            <w:tcBorders>
              <w:tl2br w:val="nil"/>
              <w:tr2bl w:val="nil"/>
            </w:tcBorders>
            <w:shd w:val="clear" w:color="auto" w:fill="auto"/>
            <w:vAlign w:val="center"/>
          </w:tcPr>
          <w:p w14:paraId="034DEAF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8C5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81" w:type="dxa"/>
            <w:tcBorders>
              <w:tl2br w:val="nil"/>
              <w:tr2bl w:val="nil"/>
            </w:tcBorders>
            <w:vAlign w:val="center"/>
          </w:tcPr>
          <w:p w14:paraId="3AC7DECC">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64</w:t>
            </w:r>
          </w:p>
        </w:tc>
        <w:tc>
          <w:tcPr>
            <w:tcW w:w="1120" w:type="dxa"/>
            <w:tcBorders>
              <w:tl2br w:val="nil"/>
              <w:tr2bl w:val="nil"/>
            </w:tcBorders>
            <w:vAlign w:val="center"/>
          </w:tcPr>
          <w:p w14:paraId="5FF0465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vMerge w:val="restart"/>
            <w:tcBorders>
              <w:tl2br w:val="nil"/>
              <w:tr2bl w:val="nil"/>
            </w:tcBorders>
            <w:vAlign w:val="center"/>
          </w:tcPr>
          <w:p w14:paraId="5599AF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内存性能</w:t>
            </w:r>
          </w:p>
        </w:tc>
        <w:tc>
          <w:tcPr>
            <w:tcW w:w="1260" w:type="dxa"/>
            <w:tcBorders>
              <w:tl2br w:val="nil"/>
              <w:tr2bl w:val="nil"/>
            </w:tcBorders>
            <w:vAlign w:val="center"/>
          </w:tcPr>
          <w:p w14:paraId="263C94A2">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单内存模块容量</w:t>
            </w:r>
          </w:p>
        </w:tc>
        <w:tc>
          <w:tcPr>
            <w:tcW w:w="3370" w:type="dxa"/>
            <w:tcBorders>
              <w:tl2br w:val="nil"/>
              <w:tr2bl w:val="nil"/>
            </w:tcBorders>
            <w:vAlign w:val="center"/>
          </w:tcPr>
          <w:p w14:paraId="3E3D7E2E">
            <w:pPr>
              <w:autoSpaceDE w:val="0"/>
              <w:autoSpaceDN w:val="0"/>
              <w:rPr>
                <w:rFonts w:ascii="Arial" w:hAnsi="Arial" w:cs="Arial"/>
                <w:snapToGrid w:val="0"/>
                <w:kern w:val="0"/>
                <w:szCs w:val="21"/>
                <w:lang w:eastAsia="en-US"/>
              </w:rPr>
            </w:pPr>
            <w:r>
              <w:rPr>
                <w:rFonts w:hint="eastAsia" w:ascii="Arial" w:hAnsi="Arial" w:cs="Arial"/>
                <w:snapToGrid w:val="0"/>
                <w:color w:val="000000"/>
                <w:kern w:val="0"/>
                <w:szCs w:val="21"/>
                <w:lang w:eastAsia="en-US"/>
              </w:rPr>
              <w:t>≥</w:t>
            </w:r>
            <w:r>
              <w:rPr>
                <w:rFonts w:hint="eastAsia" w:ascii="Arial" w:hAnsi="Arial" w:cs="Arial"/>
                <w:snapToGrid w:val="0"/>
                <w:kern w:val="0"/>
                <w:szCs w:val="21"/>
                <w:lang w:eastAsia="en-US"/>
              </w:rPr>
              <w:t>8GB</w:t>
            </w:r>
          </w:p>
        </w:tc>
        <w:tc>
          <w:tcPr>
            <w:tcW w:w="844" w:type="dxa"/>
            <w:tcBorders>
              <w:tl2br w:val="nil"/>
              <w:tr2bl w:val="nil"/>
            </w:tcBorders>
            <w:shd w:val="clear" w:color="auto" w:fill="auto"/>
            <w:vAlign w:val="center"/>
          </w:tcPr>
          <w:p w14:paraId="1EAC983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9CE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40B7A39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65</w:t>
            </w:r>
          </w:p>
        </w:tc>
        <w:tc>
          <w:tcPr>
            <w:tcW w:w="1120" w:type="dxa"/>
            <w:tcBorders>
              <w:tl2br w:val="nil"/>
              <w:tr2bl w:val="nil"/>
            </w:tcBorders>
            <w:vAlign w:val="center"/>
          </w:tcPr>
          <w:p w14:paraId="433CBBA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vMerge w:val="continue"/>
            <w:tcBorders>
              <w:tl2br w:val="nil"/>
              <w:tr2bl w:val="nil"/>
            </w:tcBorders>
            <w:vAlign w:val="center"/>
          </w:tcPr>
          <w:p w14:paraId="46FC83BB">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02B1CD3">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内存速率</w:t>
            </w:r>
          </w:p>
        </w:tc>
        <w:tc>
          <w:tcPr>
            <w:tcW w:w="3370" w:type="dxa"/>
            <w:tcBorders>
              <w:tl2br w:val="nil"/>
              <w:tr2bl w:val="nil"/>
            </w:tcBorders>
            <w:vAlign w:val="center"/>
          </w:tcPr>
          <w:p w14:paraId="35E804E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≥2666</w:t>
            </w:r>
            <w:r>
              <w:rPr>
                <w:rFonts w:ascii="Arial" w:hAnsi="Arial" w:cs="Arial"/>
                <w:snapToGrid w:val="0"/>
                <w:color w:val="000000"/>
                <w:kern w:val="0"/>
                <w:szCs w:val="21"/>
                <w:lang w:eastAsia="en-US"/>
              </w:rPr>
              <w:t>MT/s</w:t>
            </w:r>
          </w:p>
        </w:tc>
        <w:tc>
          <w:tcPr>
            <w:tcW w:w="844" w:type="dxa"/>
            <w:tcBorders>
              <w:tl2br w:val="nil"/>
              <w:tr2bl w:val="nil"/>
            </w:tcBorders>
            <w:shd w:val="clear" w:color="auto" w:fill="auto"/>
            <w:vAlign w:val="center"/>
          </w:tcPr>
          <w:p w14:paraId="5A7101A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659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321B5677">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66</w:t>
            </w:r>
          </w:p>
        </w:tc>
        <w:tc>
          <w:tcPr>
            <w:tcW w:w="1120" w:type="dxa"/>
            <w:tcBorders>
              <w:tl2br w:val="nil"/>
              <w:tr2bl w:val="nil"/>
            </w:tcBorders>
            <w:vAlign w:val="center"/>
          </w:tcPr>
          <w:p w14:paraId="1197125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180" w:type="dxa"/>
            <w:tcBorders>
              <w:tl2br w:val="nil"/>
              <w:tr2bl w:val="nil"/>
            </w:tcBorders>
            <w:vAlign w:val="center"/>
          </w:tcPr>
          <w:p w14:paraId="3F5FE5E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存储性能</w:t>
            </w:r>
          </w:p>
        </w:tc>
        <w:tc>
          <w:tcPr>
            <w:tcW w:w="1260" w:type="dxa"/>
            <w:tcBorders>
              <w:tl2br w:val="nil"/>
              <w:tr2bl w:val="nil"/>
            </w:tcBorders>
            <w:vAlign w:val="center"/>
          </w:tcPr>
          <w:p w14:paraId="235509C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硬盘转速</w:t>
            </w:r>
          </w:p>
        </w:tc>
        <w:tc>
          <w:tcPr>
            <w:tcW w:w="3370" w:type="dxa"/>
            <w:tcBorders>
              <w:tl2br w:val="nil"/>
              <w:tr2bl w:val="nil"/>
            </w:tcBorders>
            <w:vAlign w:val="center"/>
          </w:tcPr>
          <w:p w14:paraId="5A97F6E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安装的硬磁盘转速不小于</w:t>
            </w:r>
            <w:r>
              <w:rPr>
                <w:rFonts w:ascii="Arial" w:hAnsi="Arial" w:cs="Arial"/>
                <w:snapToGrid w:val="0"/>
                <w:color w:val="000000"/>
                <w:kern w:val="0"/>
                <w:szCs w:val="21"/>
                <w:lang w:eastAsia="en-US"/>
              </w:rPr>
              <w:t>7200rpm</w:t>
            </w:r>
          </w:p>
        </w:tc>
        <w:tc>
          <w:tcPr>
            <w:tcW w:w="844" w:type="dxa"/>
            <w:tcBorders>
              <w:tl2br w:val="nil"/>
              <w:tr2bl w:val="nil"/>
            </w:tcBorders>
            <w:shd w:val="clear" w:color="auto" w:fill="auto"/>
            <w:vAlign w:val="center"/>
          </w:tcPr>
          <w:p w14:paraId="04FD974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17C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6C208B9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67</w:t>
            </w:r>
          </w:p>
        </w:tc>
        <w:tc>
          <w:tcPr>
            <w:tcW w:w="1120" w:type="dxa"/>
            <w:tcBorders>
              <w:tl2br w:val="nil"/>
              <w:tr2bl w:val="nil"/>
            </w:tcBorders>
            <w:vAlign w:val="center"/>
          </w:tcPr>
          <w:p w14:paraId="7018800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180" w:type="dxa"/>
            <w:vMerge w:val="restart"/>
            <w:tcBorders>
              <w:tl2br w:val="nil"/>
              <w:tr2bl w:val="nil"/>
            </w:tcBorders>
            <w:vAlign w:val="center"/>
          </w:tcPr>
          <w:p w14:paraId="07C6998A">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网络性能</w:t>
            </w:r>
          </w:p>
        </w:tc>
        <w:tc>
          <w:tcPr>
            <w:tcW w:w="1260" w:type="dxa"/>
            <w:tcBorders>
              <w:tl2br w:val="nil"/>
              <w:tr2bl w:val="nil"/>
            </w:tcBorders>
            <w:vAlign w:val="center"/>
          </w:tcPr>
          <w:p w14:paraId="330D172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独立网卡速率</w:t>
            </w:r>
          </w:p>
        </w:tc>
        <w:tc>
          <w:tcPr>
            <w:tcW w:w="3370" w:type="dxa"/>
            <w:tcBorders>
              <w:tl2br w:val="nil"/>
              <w:tr2bl w:val="nil"/>
            </w:tcBorders>
            <w:vAlign w:val="center"/>
          </w:tcPr>
          <w:p w14:paraId="06922B6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10GE</w:t>
            </w:r>
          </w:p>
        </w:tc>
        <w:tc>
          <w:tcPr>
            <w:tcW w:w="844" w:type="dxa"/>
            <w:tcBorders>
              <w:tl2br w:val="nil"/>
              <w:tr2bl w:val="nil"/>
            </w:tcBorders>
            <w:shd w:val="clear" w:color="auto" w:fill="auto"/>
            <w:vAlign w:val="center"/>
          </w:tcPr>
          <w:p w14:paraId="22264D0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D171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3AFFFF2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68</w:t>
            </w:r>
          </w:p>
        </w:tc>
        <w:tc>
          <w:tcPr>
            <w:tcW w:w="1120" w:type="dxa"/>
            <w:tcBorders>
              <w:tl2br w:val="nil"/>
              <w:tr2bl w:val="nil"/>
            </w:tcBorders>
            <w:vAlign w:val="center"/>
          </w:tcPr>
          <w:p w14:paraId="60F1442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180" w:type="dxa"/>
            <w:vMerge w:val="continue"/>
            <w:tcBorders>
              <w:tl2br w:val="nil"/>
              <w:tr2bl w:val="nil"/>
            </w:tcBorders>
            <w:vAlign w:val="center"/>
          </w:tcPr>
          <w:p w14:paraId="085D2D0D">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439D5D6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板载网卡速率</w:t>
            </w:r>
          </w:p>
        </w:tc>
        <w:tc>
          <w:tcPr>
            <w:tcW w:w="3370" w:type="dxa"/>
            <w:tcBorders>
              <w:tl2br w:val="nil"/>
              <w:tr2bl w:val="nil"/>
            </w:tcBorders>
            <w:vAlign w:val="center"/>
          </w:tcPr>
          <w:p w14:paraId="3DE9BF0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1GE</w:t>
            </w:r>
          </w:p>
        </w:tc>
        <w:tc>
          <w:tcPr>
            <w:tcW w:w="844" w:type="dxa"/>
            <w:tcBorders>
              <w:tl2br w:val="nil"/>
              <w:tr2bl w:val="nil"/>
            </w:tcBorders>
            <w:shd w:val="clear" w:color="auto" w:fill="auto"/>
            <w:vAlign w:val="center"/>
          </w:tcPr>
          <w:p w14:paraId="2BB94D7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01F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81" w:type="dxa"/>
            <w:tcBorders>
              <w:tl2br w:val="nil"/>
              <w:tr2bl w:val="nil"/>
            </w:tcBorders>
            <w:vAlign w:val="center"/>
          </w:tcPr>
          <w:p w14:paraId="6949E5B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69</w:t>
            </w:r>
          </w:p>
        </w:tc>
        <w:tc>
          <w:tcPr>
            <w:tcW w:w="1120" w:type="dxa"/>
            <w:tcBorders>
              <w:tl2br w:val="nil"/>
              <w:tr2bl w:val="nil"/>
            </w:tcBorders>
            <w:vAlign w:val="center"/>
          </w:tcPr>
          <w:p w14:paraId="23A39F4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180" w:type="dxa"/>
            <w:tcBorders>
              <w:tl2br w:val="nil"/>
              <w:tr2bl w:val="nil"/>
            </w:tcBorders>
            <w:vAlign w:val="center"/>
          </w:tcPr>
          <w:p w14:paraId="4D928D9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电源能耗</w:t>
            </w:r>
          </w:p>
        </w:tc>
        <w:tc>
          <w:tcPr>
            <w:tcW w:w="1260" w:type="dxa"/>
            <w:tcBorders>
              <w:tl2br w:val="nil"/>
              <w:tr2bl w:val="nil"/>
            </w:tcBorders>
            <w:vAlign w:val="center"/>
          </w:tcPr>
          <w:p w14:paraId="65F4E8A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电源能耗</w:t>
            </w:r>
          </w:p>
        </w:tc>
        <w:tc>
          <w:tcPr>
            <w:tcW w:w="3370" w:type="dxa"/>
            <w:tcBorders>
              <w:tl2br w:val="nil"/>
              <w:tr2bl w:val="nil"/>
            </w:tcBorders>
            <w:vAlign w:val="center"/>
          </w:tcPr>
          <w:p w14:paraId="4F0E02A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w:t>
            </w:r>
            <w:r>
              <w:rPr>
                <w:rFonts w:hint="eastAsia" w:ascii="Arial" w:hAnsi="Arial" w:cs="Arial"/>
                <w:snapToGrid w:val="0"/>
                <w:color w:val="000000"/>
                <w:kern w:val="0"/>
                <w:szCs w:val="21"/>
                <w:lang w:eastAsia="en-US"/>
              </w:rPr>
              <w:t>相</w:t>
            </w:r>
            <w:r>
              <w:rPr>
                <w:rFonts w:ascii="Arial" w:hAnsi="Arial" w:cs="Arial"/>
                <w:snapToGrid w:val="0"/>
                <w:color w:val="000000"/>
                <w:kern w:val="0"/>
                <w:szCs w:val="21"/>
                <w:lang w:eastAsia="en-US"/>
              </w:rPr>
              <w:t>关规定</w:t>
            </w:r>
            <w:r>
              <w:rPr>
                <w:rFonts w:hint="eastAsia" w:ascii="Arial" w:hAnsi="Arial" w:cs="Arial"/>
                <w:snapToGrid w:val="0"/>
                <w:color w:val="000000"/>
                <w:kern w:val="0"/>
                <w:szCs w:val="21"/>
                <w:lang w:eastAsia="en-US"/>
              </w:rPr>
              <w:t>/标准</w:t>
            </w:r>
          </w:p>
        </w:tc>
        <w:tc>
          <w:tcPr>
            <w:tcW w:w="844" w:type="dxa"/>
            <w:tcBorders>
              <w:tl2br w:val="nil"/>
              <w:tr2bl w:val="nil"/>
            </w:tcBorders>
            <w:shd w:val="clear" w:color="auto" w:fill="auto"/>
            <w:vAlign w:val="center"/>
          </w:tcPr>
          <w:p w14:paraId="34A64C0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30E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36EE5AE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70</w:t>
            </w:r>
          </w:p>
        </w:tc>
        <w:tc>
          <w:tcPr>
            <w:tcW w:w="1120" w:type="dxa"/>
            <w:tcBorders>
              <w:tl2br w:val="nil"/>
              <w:tr2bl w:val="nil"/>
            </w:tcBorders>
            <w:vAlign w:val="center"/>
          </w:tcPr>
          <w:p w14:paraId="0071DFA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restart"/>
            <w:tcBorders>
              <w:tl2br w:val="nil"/>
              <w:tr2bl w:val="nil"/>
            </w:tcBorders>
            <w:vAlign w:val="center"/>
          </w:tcPr>
          <w:p w14:paraId="2DC3C2F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部件兼容性要求</w:t>
            </w:r>
          </w:p>
        </w:tc>
        <w:tc>
          <w:tcPr>
            <w:tcW w:w="1260" w:type="dxa"/>
            <w:tcBorders>
              <w:tl2br w:val="nil"/>
              <w:tr2bl w:val="nil"/>
            </w:tcBorders>
            <w:vAlign w:val="center"/>
          </w:tcPr>
          <w:p w14:paraId="56E4C46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内存兼容性</w:t>
            </w:r>
          </w:p>
        </w:tc>
        <w:tc>
          <w:tcPr>
            <w:tcW w:w="3370" w:type="dxa"/>
            <w:tcBorders>
              <w:tl2br w:val="nil"/>
              <w:tr2bl w:val="nil"/>
            </w:tcBorders>
            <w:vAlign w:val="center"/>
          </w:tcPr>
          <w:p w14:paraId="407F447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适配3种及以上厂商的内存产品，且均不低于产品支持的内存规格</w:t>
            </w:r>
          </w:p>
        </w:tc>
        <w:tc>
          <w:tcPr>
            <w:tcW w:w="844" w:type="dxa"/>
            <w:tcBorders>
              <w:tl2br w:val="nil"/>
              <w:tr2bl w:val="nil"/>
            </w:tcBorders>
            <w:shd w:val="clear" w:color="auto" w:fill="auto"/>
            <w:vAlign w:val="center"/>
          </w:tcPr>
          <w:p w14:paraId="2275063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953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1" w:type="dxa"/>
            <w:tcBorders>
              <w:tl2br w:val="nil"/>
              <w:tr2bl w:val="nil"/>
            </w:tcBorders>
            <w:vAlign w:val="center"/>
          </w:tcPr>
          <w:p w14:paraId="04BDEED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71</w:t>
            </w:r>
          </w:p>
        </w:tc>
        <w:tc>
          <w:tcPr>
            <w:tcW w:w="1120" w:type="dxa"/>
            <w:tcBorders>
              <w:tl2br w:val="nil"/>
              <w:tr2bl w:val="nil"/>
            </w:tcBorders>
            <w:vAlign w:val="center"/>
          </w:tcPr>
          <w:p w14:paraId="06B4534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continue"/>
            <w:tcBorders>
              <w:tl2br w:val="nil"/>
              <w:tr2bl w:val="nil"/>
            </w:tcBorders>
            <w:vAlign w:val="center"/>
          </w:tcPr>
          <w:p w14:paraId="47299E37">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A154A4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固态存储兼容性</w:t>
            </w:r>
          </w:p>
        </w:tc>
        <w:tc>
          <w:tcPr>
            <w:tcW w:w="3370" w:type="dxa"/>
            <w:tcBorders>
              <w:tl2br w:val="nil"/>
              <w:tr2bl w:val="nil"/>
            </w:tcBorders>
            <w:vAlign w:val="center"/>
          </w:tcPr>
          <w:p w14:paraId="7783F7B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适配3种或以上厂商的固态存储产品，且均不低于产品支持的固态存储设备规格</w:t>
            </w:r>
          </w:p>
        </w:tc>
        <w:tc>
          <w:tcPr>
            <w:tcW w:w="844" w:type="dxa"/>
            <w:tcBorders>
              <w:tl2br w:val="nil"/>
              <w:tr2bl w:val="nil"/>
            </w:tcBorders>
            <w:shd w:val="clear" w:color="auto" w:fill="auto"/>
            <w:vAlign w:val="center"/>
          </w:tcPr>
          <w:p w14:paraId="4DC2785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B13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81" w:type="dxa"/>
            <w:tcBorders>
              <w:tl2br w:val="nil"/>
              <w:tr2bl w:val="nil"/>
            </w:tcBorders>
            <w:vAlign w:val="center"/>
          </w:tcPr>
          <w:p w14:paraId="5B7DC393">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72</w:t>
            </w:r>
          </w:p>
        </w:tc>
        <w:tc>
          <w:tcPr>
            <w:tcW w:w="1120" w:type="dxa"/>
            <w:tcBorders>
              <w:tl2br w:val="nil"/>
              <w:tr2bl w:val="nil"/>
            </w:tcBorders>
            <w:vAlign w:val="center"/>
          </w:tcPr>
          <w:p w14:paraId="53EE8DB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continue"/>
            <w:tcBorders>
              <w:tl2br w:val="nil"/>
              <w:tr2bl w:val="nil"/>
            </w:tcBorders>
            <w:vAlign w:val="center"/>
          </w:tcPr>
          <w:p w14:paraId="7C8CC043">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DEBB8B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网卡兼容性</w:t>
            </w:r>
          </w:p>
        </w:tc>
        <w:tc>
          <w:tcPr>
            <w:tcW w:w="3370" w:type="dxa"/>
            <w:tcBorders>
              <w:tl2br w:val="nil"/>
              <w:tr2bl w:val="nil"/>
            </w:tcBorders>
            <w:vAlign w:val="center"/>
          </w:tcPr>
          <w:p w14:paraId="26B51F9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网卡应适配两种或以上厂商产品</w:t>
            </w:r>
          </w:p>
        </w:tc>
        <w:tc>
          <w:tcPr>
            <w:tcW w:w="844" w:type="dxa"/>
            <w:tcBorders>
              <w:tl2br w:val="nil"/>
              <w:tr2bl w:val="nil"/>
            </w:tcBorders>
            <w:shd w:val="clear" w:color="auto" w:fill="auto"/>
            <w:vAlign w:val="center"/>
          </w:tcPr>
          <w:p w14:paraId="063F2AE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8FA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1" w:type="dxa"/>
            <w:tcBorders>
              <w:tl2br w:val="nil"/>
              <w:tr2bl w:val="nil"/>
            </w:tcBorders>
            <w:vAlign w:val="center"/>
          </w:tcPr>
          <w:p w14:paraId="1D38B12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73</w:t>
            </w:r>
          </w:p>
        </w:tc>
        <w:tc>
          <w:tcPr>
            <w:tcW w:w="1120" w:type="dxa"/>
            <w:tcBorders>
              <w:tl2br w:val="nil"/>
              <w:tr2bl w:val="nil"/>
            </w:tcBorders>
            <w:vAlign w:val="center"/>
          </w:tcPr>
          <w:p w14:paraId="0A175DF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continue"/>
            <w:tcBorders>
              <w:tl2br w:val="nil"/>
              <w:tr2bl w:val="nil"/>
            </w:tcBorders>
            <w:vAlign w:val="center"/>
          </w:tcPr>
          <w:p w14:paraId="555E36C4">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4C2C32A">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功能卡兼容性</w:t>
            </w:r>
          </w:p>
        </w:tc>
        <w:tc>
          <w:tcPr>
            <w:tcW w:w="3370" w:type="dxa"/>
            <w:tcBorders>
              <w:tl2br w:val="nil"/>
              <w:tr2bl w:val="nil"/>
            </w:tcBorders>
            <w:vAlign w:val="center"/>
          </w:tcPr>
          <w:p w14:paraId="6C813DA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内置或适配符合 PCIe 的功能卡</w:t>
            </w:r>
          </w:p>
        </w:tc>
        <w:tc>
          <w:tcPr>
            <w:tcW w:w="844" w:type="dxa"/>
            <w:tcBorders>
              <w:tl2br w:val="nil"/>
              <w:tr2bl w:val="nil"/>
            </w:tcBorders>
            <w:shd w:val="clear" w:color="auto" w:fill="auto"/>
            <w:vAlign w:val="center"/>
          </w:tcPr>
          <w:p w14:paraId="1A01452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3881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581" w:type="dxa"/>
            <w:tcBorders>
              <w:tl2br w:val="nil"/>
              <w:tr2bl w:val="nil"/>
            </w:tcBorders>
            <w:vAlign w:val="center"/>
          </w:tcPr>
          <w:p w14:paraId="59BC4F8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74</w:t>
            </w:r>
          </w:p>
        </w:tc>
        <w:tc>
          <w:tcPr>
            <w:tcW w:w="1120" w:type="dxa"/>
            <w:tcBorders>
              <w:tl2br w:val="nil"/>
              <w:tr2bl w:val="nil"/>
            </w:tcBorders>
            <w:vAlign w:val="center"/>
          </w:tcPr>
          <w:p w14:paraId="67F8FC5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tcBorders>
              <w:tl2br w:val="nil"/>
              <w:tr2bl w:val="nil"/>
            </w:tcBorders>
            <w:vAlign w:val="center"/>
          </w:tcPr>
          <w:p w14:paraId="724F808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外设兼容性</w:t>
            </w:r>
          </w:p>
        </w:tc>
        <w:tc>
          <w:tcPr>
            <w:tcW w:w="1260" w:type="dxa"/>
            <w:tcBorders>
              <w:tl2br w:val="nil"/>
              <w:tr2bl w:val="nil"/>
            </w:tcBorders>
            <w:vAlign w:val="center"/>
          </w:tcPr>
          <w:p w14:paraId="183B7B6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外设兼容性</w:t>
            </w:r>
          </w:p>
        </w:tc>
        <w:tc>
          <w:tcPr>
            <w:tcW w:w="3370" w:type="dxa"/>
            <w:tcBorders>
              <w:tl2br w:val="nil"/>
              <w:tr2bl w:val="nil"/>
            </w:tcBorders>
            <w:vAlign w:val="center"/>
          </w:tcPr>
          <w:p w14:paraId="3C848C9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兼容多种主流生产商的外部设备，包括显示器、键盘、鼠标、闪存盘、移动硬盘、USB 光驱及 KVM 等，要求使用不同厂商的外部设备时，系统均能正常识别和安装驱动</w:t>
            </w:r>
          </w:p>
        </w:tc>
        <w:tc>
          <w:tcPr>
            <w:tcW w:w="844" w:type="dxa"/>
            <w:tcBorders>
              <w:tl2br w:val="nil"/>
              <w:tr2bl w:val="nil"/>
            </w:tcBorders>
            <w:shd w:val="clear" w:color="auto" w:fill="auto"/>
            <w:vAlign w:val="center"/>
          </w:tcPr>
          <w:p w14:paraId="66864C9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05A7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3799051B">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75</w:t>
            </w:r>
          </w:p>
        </w:tc>
        <w:tc>
          <w:tcPr>
            <w:tcW w:w="1120" w:type="dxa"/>
            <w:tcBorders>
              <w:tl2br w:val="nil"/>
              <w:tr2bl w:val="nil"/>
            </w:tcBorders>
            <w:vAlign w:val="center"/>
          </w:tcPr>
          <w:p w14:paraId="7DA865A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restart"/>
            <w:tcBorders>
              <w:tl2br w:val="nil"/>
              <w:tr2bl w:val="nil"/>
            </w:tcBorders>
            <w:vAlign w:val="center"/>
          </w:tcPr>
          <w:p w14:paraId="44AAF6D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软件兼容性</w:t>
            </w:r>
          </w:p>
        </w:tc>
        <w:tc>
          <w:tcPr>
            <w:tcW w:w="1260" w:type="dxa"/>
            <w:tcBorders>
              <w:tl2br w:val="nil"/>
              <w:tr2bl w:val="nil"/>
            </w:tcBorders>
            <w:vAlign w:val="center"/>
          </w:tcPr>
          <w:p w14:paraId="4734232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数据库兼容</w:t>
            </w:r>
          </w:p>
        </w:tc>
        <w:tc>
          <w:tcPr>
            <w:tcW w:w="3370" w:type="dxa"/>
            <w:tcBorders>
              <w:tl2br w:val="nil"/>
              <w:tr2bl w:val="nil"/>
            </w:tcBorders>
            <w:vAlign w:val="center"/>
          </w:tcPr>
          <w:p w14:paraId="793A99A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个及以上厂商的数据库产品</w:t>
            </w:r>
          </w:p>
        </w:tc>
        <w:tc>
          <w:tcPr>
            <w:tcW w:w="844" w:type="dxa"/>
            <w:tcBorders>
              <w:tl2br w:val="nil"/>
              <w:tr2bl w:val="nil"/>
            </w:tcBorders>
            <w:shd w:val="clear" w:color="auto" w:fill="auto"/>
            <w:vAlign w:val="center"/>
          </w:tcPr>
          <w:p w14:paraId="670FB28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7629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54FACCAF">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76</w:t>
            </w:r>
          </w:p>
        </w:tc>
        <w:tc>
          <w:tcPr>
            <w:tcW w:w="1120" w:type="dxa"/>
            <w:tcBorders>
              <w:tl2br w:val="nil"/>
              <w:tr2bl w:val="nil"/>
            </w:tcBorders>
            <w:vAlign w:val="center"/>
          </w:tcPr>
          <w:p w14:paraId="5F3BE80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continue"/>
            <w:tcBorders>
              <w:tl2br w:val="nil"/>
              <w:tr2bl w:val="nil"/>
            </w:tcBorders>
            <w:vAlign w:val="center"/>
          </w:tcPr>
          <w:p w14:paraId="20EACD74">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7483634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中间件兼容</w:t>
            </w:r>
          </w:p>
        </w:tc>
        <w:tc>
          <w:tcPr>
            <w:tcW w:w="3370" w:type="dxa"/>
            <w:tcBorders>
              <w:tl2br w:val="nil"/>
              <w:tr2bl w:val="nil"/>
            </w:tcBorders>
            <w:vAlign w:val="center"/>
          </w:tcPr>
          <w:p w14:paraId="3E3AA81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个及以上厂商的中间件产品</w:t>
            </w:r>
          </w:p>
        </w:tc>
        <w:tc>
          <w:tcPr>
            <w:tcW w:w="844" w:type="dxa"/>
            <w:tcBorders>
              <w:tl2br w:val="nil"/>
              <w:tr2bl w:val="nil"/>
            </w:tcBorders>
            <w:shd w:val="clear" w:color="auto" w:fill="auto"/>
            <w:vAlign w:val="center"/>
          </w:tcPr>
          <w:p w14:paraId="7956CD2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EE6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5DC77628">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77</w:t>
            </w:r>
          </w:p>
        </w:tc>
        <w:tc>
          <w:tcPr>
            <w:tcW w:w="1120" w:type="dxa"/>
            <w:tcBorders>
              <w:tl2br w:val="nil"/>
              <w:tr2bl w:val="nil"/>
            </w:tcBorders>
            <w:vAlign w:val="center"/>
          </w:tcPr>
          <w:p w14:paraId="36738C5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180" w:type="dxa"/>
            <w:vMerge w:val="continue"/>
            <w:tcBorders>
              <w:tl2br w:val="nil"/>
              <w:tr2bl w:val="nil"/>
            </w:tcBorders>
            <w:vAlign w:val="center"/>
          </w:tcPr>
          <w:p w14:paraId="4938A10B">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10B0D9A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平台软件兼容</w:t>
            </w:r>
          </w:p>
        </w:tc>
        <w:tc>
          <w:tcPr>
            <w:tcW w:w="3370" w:type="dxa"/>
            <w:tcBorders>
              <w:tl2br w:val="nil"/>
              <w:tr2bl w:val="nil"/>
            </w:tcBorders>
            <w:vAlign w:val="center"/>
          </w:tcPr>
          <w:p w14:paraId="057B1C3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个及以上厂商的大数据平台</w:t>
            </w:r>
          </w:p>
        </w:tc>
        <w:tc>
          <w:tcPr>
            <w:tcW w:w="844" w:type="dxa"/>
            <w:tcBorders>
              <w:tl2br w:val="nil"/>
              <w:tr2bl w:val="nil"/>
            </w:tcBorders>
            <w:shd w:val="clear" w:color="auto" w:fill="auto"/>
            <w:vAlign w:val="center"/>
          </w:tcPr>
          <w:p w14:paraId="12FEB4A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D0F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81" w:type="dxa"/>
            <w:tcBorders>
              <w:tl2br w:val="nil"/>
              <w:tr2bl w:val="nil"/>
            </w:tcBorders>
            <w:vAlign w:val="center"/>
          </w:tcPr>
          <w:p w14:paraId="61B51F9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78</w:t>
            </w:r>
          </w:p>
        </w:tc>
        <w:tc>
          <w:tcPr>
            <w:tcW w:w="1120" w:type="dxa"/>
            <w:tcBorders>
              <w:tl2br w:val="nil"/>
              <w:tr2bl w:val="nil"/>
            </w:tcBorders>
            <w:vAlign w:val="center"/>
          </w:tcPr>
          <w:p w14:paraId="019242C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180" w:type="dxa"/>
            <w:vMerge w:val="restart"/>
            <w:tcBorders>
              <w:tl2br w:val="nil"/>
              <w:tr2bl w:val="nil"/>
            </w:tcBorders>
            <w:vAlign w:val="center"/>
          </w:tcPr>
          <w:p w14:paraId="6F6DB08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整机可靠性要求</w:t>
            </w:r>
          </w:p>
        </w:tc>
        <w:tc>
          <w:tcPr>
            <w:tcW w:w="1260" w:type="dxa"/>
            <w:tcBorders>
              <w:tl2br w:val="nil"/>
              <w:tr2bl w:val="nil"/>
            </w:tcBorders>
            <w:vAlign w:val="center"/>
          </w:tcPr>
          <w:p w14:paraId="1D5C546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整机可靠性</w:t>
            </w:r>
          </w:p>
        </w:tc>
        <w:tc>
          <w:tcPr>
            <w:tcW w:w="3370" w:type="dxa"/>
            <w:tcBorders>
              <w:tl2br w:val="nil"/>
              <w:tr2bl w:val="nil"/>
            </w:tcBorders>
            <w:vAlign w:val="center"/>
          </w:tcPr>
          <w:p w14:paraId="67C35C0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m1 值（MTBF 的不可接受值）不得低于 30000h</w:t>
            </w:r>
          </w:p>
        </w:tc>
        <w:tc>
          <w:tcPr>
            <w:tcW w:w="844" w:type="dxa"/>
            <w:tcBorders>
              <w:tl2br w:val="nil"/>
              <w:tr2bl w:val="nil"/>
            </w:tcBorders>
            <w:shd w:val="clear" w:color="auto" w:fill="auto"/>
            <w:vAlign w:val="center"/>
          </w:tcPr>
          <w:p w14:paraId="75F7B06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EA7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77ED032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79</w:t>
            </w:r>
          </w:p>
        </w:tc>
        <w:tc>
          <w:tcPr>
            <w:tcW w:w="1120" w:type="dxa"/>
            <w:tcBorders>
              <w:tl2br w:val="nil"/>
              <w:tr2bl w:val="nil"/>
            </w:tcBorders>
            <w:vAlign w:val="center"/>
          </w:tcPr>
          <w:p w14:paraId="6340177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180" w:type="dxa"/>
            <w:vMerge w:val="continue"/>
            <w:tcBorders>
              <w:tl2br w:val="nil"/>
              <w:tr2bl w:val="nil"/>
            </w:tcBorders>
            <w:vAlign w:val="center"/>
          </w:tcPr>
          <w:p w14:paraId="66D5FAD1">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9FA1736">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风扇可靠性</w:t>
            </w:r>
          </w:p>
        </w:tc>
        <w:tc>
          <w:tcPr>
            <w:tcW w:w="3370" w:type="dxa"/>
            <w:tcBorders>
              <w:tl2br w:val="nil"/>
              <w:tr2bl w:val="nil"/>
            </w:tcBorders>
            <w:vAlign w:val="center"/>
          </w:tcPr>
          <w:p w14:paraId="6CF5EE4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风扇寿命应不低于40000h</w:t>
            </w:r>
          </w:p>
        </w:tc>
        <w:tc>
          <w:tcPr>
            <w:tcW w:w="844" w:type="dxa"/>
            <w:tcBorders>
              <w:tl2br w:val="nil"/>
              <w:tr2bl w:val="nil"/>
            </w:tcBorders>
            <w:shd w:val="clear" w:color="auto" w:fill="auto"/>
            <w:vAlign w:val="center"/>
          </w:tcPr>
          <w:p w14:paraId="50CA4F7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D95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660D7981">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80</w:t>
            </w:r>
          </w:p>
        </w:tc>
        <w:tc>
          <w:tcPr>
            <w:tcW w:w="1120" w:type="dxa"/>
            <w:tcBorders>
              <w:tl2br w:val="nil"/>
              <w:tr2bl w:val="nil"/>
            </w:tcBorders>
            <w:vAlign w:val="center"/>
          </w:tcPr>
          <w:p w14:paraId="709EAB5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180" w:type="dxa"/>
            <w:vMerge w:val="continue"/>
            <w:tcBorders>
              <w:tl2br w:val="nil"/>
              <w:tr2bl w:val="nil"/>
            </w:tcBorders>
            <w:vAlign w:val="center"/>
          </w:tcPr>
          <w:p w14:paraId="67078D42">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37D3407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部件可靠性</w:t>
            </w:r>
          </w:p>
        </w:tc>
        <w:tc>
          <w:tcPr>
            <w:tcW w:w="3370" w:type="dxa"/>
            <w:tcBorders>
              <w:tl2br w:val="nil"/>
              <w:tr2bl w:val="nil"/>
            </w:tcBorders>
            <w:vAlign w:val="center"/>
          </w:tcPr>
          <w:p w14:paraId="5A1558B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支持硬盘、电源、风扇热插拔</w:t>
            </w: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内置风扇除外</w:t>
            </w:r>
            <w:r>
              <w:rPr>
                <w:rFonts w:hint="eastAsia" w:ascii="Arial" w:hAnsi="Arial" w:cs="Arial"/>
                <w:snapToGrid w:val="0"/>
                <w:color w:val="000000"/>
                <w:kern w:val="0"/>
                <w:szCs w:val="21"/>
                <w:lang w:eastAsia="en-US"/>
              </w:rPr>
              <w:t>）</w:t>
            </w:r>
          </w:p>
        </w:tc>
        <w:tc>
          <w:tcPr>
            <w:tcW w:w="844" w:type="dxa"/>
            <w:tcBorders>
              <w:tl2br w:val="nil"/>
              <w:tr2bl w:val="nil"/>
            </w:tcBorders>
            <w:shd w:val="clear" w:color="auto" w:fill="auto"/>
            <w:vAlign w:val="center"/>
          </w:tcPr>
          <w:p w14:paraId="517F9BB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EFB8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554C2285">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81</w:t>
            </w:r>
          </w:p>
        </w:tc>
        <w:tc>
          <w:tcPr>
            <w:tcW w:w="1120" w:type="dxa"/>
            <w:tcBorders>
              <w:tl2br w:val="nil"/>
              <w:tr2bl w:val="nil"/>
            </w:tcBorders>
            <w:vAlign w:val="center"/>
          </w:tcPr>
          <w:p w14:paraId="5691BEB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包装及运输要求</w:t>
            </w:r>
          </w:p>
        </w:tc>
        <w:tc>
          <w:tcPr>
            <w:tcW w:w="1180" w:type="dxa"/>
            <w:tcBorders>
              <w:tl2br w:val="nil"/>
              <w:tr2bl w:val="nil"/>
            </w:tcBorders>
            <w:vAlign w:val="center"/>
          </w:tcPr>
          <w:p w14:paraId="1CA8F9B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包装及运输要求</w:t>
            </w:r>
          </w:p>
        </w:tc>
        <w:tc>
          <w:tcPr>
            <w:tcW w:w="1260" w:type="dxa"/>
            <w:tcBorders>
              <w:tl2br w:val="nil"/>
              <w:tr2bl w:val="nil"/>
            </w:tcBorders>
            <w:vAlign w:val="center"/>
          </w:tcPr>
          <w:p w14:paraId="0E392D2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标志、包装、运输和贮存</w:t>
            </w:r>
          </w:p>
        </w:tc>
        <w:tc>
          <w:tcPr>
            <w:tcW w:w="3370" w:type="dxa"/>
            <w:tcBorders>
              <w:tl2br w:val="nil"/>
              <w:tr2bl w:val="nil"/>
            </w:tcBorders>
            <w:vAlign w:val="center"/>
          </w:tcPr>
          <w:p w14:paraId="3D5DE9F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符合GB/T 9813.3 和商品包装政府采购需求标准的相关规定</w:t>
            </w:r>
          </w:p>
        </w:tc>
        <w:tc>
          <w:tcPr>
            <w:tcW w:w="844" w:type="dxa"/>
            <w:tcBorders>
              <w:tl2br w:val="nil"/>
              <w:tr2bl w:val="nil"/>
            </w:tcBorders>
            <w:shd w:val="clear" w:color="auto" w:fill="auto"/>
            <w:vAlign w:val="center"/>
          </w:tcPr>
          <w:p w14:paraId="06EC2D0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B6E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581" w:type="dxa"/>
            <w:tcBorders>
              <w:tl2br w:val="nil"/>
              <w:tr2bl w:val="nil"/>
            </w:tcBorders>
            <w:vAlign w:val="center"/>
          </w:tcPr>
          <w:p w14:paraId="767D29CB">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82</w:t>
            </w:r>
          </w:p>
        </w:tc>
        <w:tc>
          <w:tcPr>
            <w:tcW w:w="1120" w:type="dxa"/>
            <w:tcBorders>
              <w:tl2br w:val="nil"/>
              <w:tr2bl w:val="nil"/>
            </w:tcBorders>
            <w:vAlign w:val="center"/>
          </w:tcPr>
          <w:p w14:paraId="4895329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restart"/>
            <w:tcBorders>
              <w:tl2br w:val="nil"/>
              <w:tr2bl w:val="nil"/>
            </w:tcBorders>
            <w:vAlign w:val="center"/>
          </w:tcPr>
          <w:p w14:paraId="16F9C69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服务响应</w:t>
            </w:r>
          </w:p>
        </w:tc>
        <w:tc>
          <w:tcPr>
            <w:tcW w:w="1260" w:type="dxa"/>
            <w:tcBorders>
              <w:tl2br w:val="nil"/>
              <w:tr2bl w:val="nil"/>
            </w:tcBorders>
            <w:vAlign w:val="center"/>
          </w:tcPr>
          <w:p w14:paraId="346E41A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服务响应</w:t>
            </w:r>
          </w:p>
        </w:tc>
        <w:tc>
          <w:tcPr>
            <w:tcW w:w="3370" w:type="dxa"/>
            <w:tcBorders>
              <w:tl2br w:val="nil"/>
              <w:tr2bl w:val="nil"/>
            </w:tcBorders>
            <w:vAlign w:val="center"/>
          </w:tcPr>
          <w:p w14:paraId="3458FC4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提供电话、电子邮件、远程连接等多种形式服务；</w:t>
            </w:r>
          </w:p>
          <w:p w14:paraId="591F2A4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b) </w:t>
            </w:r>
            <w:r>
              <w:rPr>
                <w:rFonts w:hint="eastAsia" w:ascii="Arial" w:hAnsi="Arial" w:cs="Arial"/>
                <w:snapToGrid w:val="0"/>
                <w:color w:val="000000"/>
                <w:kern w:val="0"/>
                <w:szCs w:val="21"/>
                <w:lang w:eastAsia="en-US"/>
              </w:rPr>
              <w:t>提供同城30分钟内现场技术支持服务</w:t>
            </w:r>
            <w:r>
              <w:rPr>
                <w:rFonts w:ascii="Arial" w:hAnsi="Arial" w:cs="Arial"/>
                <w:snapToGrid w:val="0"/>
                <w:color w:val="000000"/>
                <w:kern w:val="0"/>
                <w:szCs w:val="21"/>
                <w:lang w:eastAsia="en-US"/>
              </w:rPr>
              <w:t>，2个工作日解决问题，对于未能解决的问题和故障应提供可行的升级方案，并提供周转设备；</w:t>
            </w:r>
          </w:p>
          <w:p w14:paraId="48CD3CC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 建立全国技术服务体系和服务团体，符合专业服务体系标准要求，提供原厂中文服务；</w:t>
            </w:r>
          </w:p>
          <w:p w14:paraId="36F18A3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 服务周期内提供产品的维修、换件和升级服务</w:t>
            </w:r>
          </w:p>
        </w:tc>
        <w:tc>
          <w:tcPr>
            <w:tcW w:w="844" w:type="dxa"/>
            <w:tcBorders>
              <w:tl2br w:val="nil"/>
              <w:tr2bl w:val="nil"/>
            </w:tcBorders>
            <w:shd w:val="clear" w:color="auto" w:fill="auto"/>
            <w:vAlign w:val="center"/>
          </w:tcPr>
          <w:p w14:paraId="14C153D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B7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70BB15A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83</w:t>
            </w:r>
          </w:p>
        </w:tc>
        <w:tc>
          <w:tcPr>
            <w:tcW w:w="1120" w:type="dxa"/>
            <w:tcBorders>
              <w:tl2br w:val="nil"/>
              <w:tr2bl w:val="nil"/>
            </w:tcBorders>
            <w:vAlign w:val="center"/>
          </w:tcPr>
          <w:p w14:paraId="2F2BEBB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42AA4E6F">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0A7BB87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培训服务</w:t>
            </w:r>
          </w:p>
        </w:tc>
        <w:tc>
          <w:tcPr>
            <w:tcW w:w="3370" w:type="dxa"/>
            <w:tcBorders>
              <w:tl2br w:val="nil"/>
              <w:tr2bl w:val="nil"/>
            </w:tcBorders>
            <w:vAlign w:val="center"/>
          </w:tcPr>
          <w:p w14:paraId="54A1267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供应商提供培训材料、产品手册、培训视频等培训相关内容</w:t>
            </w:r>
          </w:p>
        </w:tc>
        <w:tc>
          <w:tcPr>
            <w:tcW w:w="844" w:type="dxa"/>
            <w:tcBorders>
              <w:tl2br w:val="nil"/>
              <w:tr2bl w:val="nil"/>
            </w:tcBorders>
            <w:shd w:val="clear" w:color="auto" w:fill="auto"/>
            <w:vAlign w:val="center"/>
          </w:tcPr>
          <w:p w14:paraId="037FD72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B99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trPr>
        <w:tc>
          <w:tcPr>
            <w:tcW w:w="581" w:type="dxa"/>
            <w:tcBorders>
              <w:tl2br w:val="nil"/>
              <w:tr2bl w:val="nil"/>
            </w:tcBorders>
            <w:vAlign w:val="center"/>
          </w:tcPr>
          <w:p w14:paraId="290F955D">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84</w:t>
            </w:r>
          </w:p>
        </w:tc>
        <w:tc>
          <w:tcPr>
            <w:tcW w:w="1120" w:type="dxa"/>
            <w:tcBorders>
              <w:tl2br w:val="nil"/>
              <w:tr2bl w:val="nil"/>
            </w:tcBorders>
            <w:vAlign w:val="center"/>
          </w:tcPr>
          <w:p w14:paraId="26ADB47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tcBorders>
              <w:tl2br w:val="nil"/>
              <w:tr2bl w:val="nil"/>
            </w:tcBorders>
            <w:vAlign w:val="center"/>
          </w:tcPr>
          <w:p w14:paraId="668A9E0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服务周期</w:t>
            </w:r>
          </w:p>
        </w:tc>
        <w:tc>
          <w:tcPr>
            <w:tcW w:w="1260" w:type="dxa"/>
            <w:tcBorders>
              <w:tl2br w:val="nil"/>
              <w:tr2bl w:val="nil"/>
            </w:tcBorders>
            <w:vAlign w:val="center"/>
          </w:tcPr>
          <w:p w14:paraId="5A26851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服务周期</w:t>
            </w:r>
          </w:p>
        </w:tc>
        <w:tc>
          <w:tcPr>
            <w:tcW w:w="3370" w:type="dxa"/>
            <w:tcBorders>
              <w:tl2br w:val="nil"/>
              <w:tr2bl w:val="nil"/>
            </w:tcBorders>
            <w:vAlign w:val="center"/>
          </w:tcPr>
          <w:p w14:paraId="0361E8A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产品免费服务周期（含换件和维修）应不小于3年；</w:t>
            </w:r>
          </w:p>
          <w:p w14:paraId="50F24D8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设备停产后继续提供质量保障服务（含备品备件），服务终止时间与最后一批设备交付时间间隔不低于6年；</w:t>
            </w:r>
          </w:p>
          <w:p w14:paraId="6299700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 产品停止服务时间应提前1年告知客户；</w:t>
            </w:r>
          </w:p>
          <w:p w14:paraId="0456045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 产品发布日期需在随机文件中明确</w:t>
            </w:r>
          </w:p>
        </w:tc>
        <w:tc>
          <w:tcPr>
            <w:tcW w:w="844" w:type="dxa"/>
            <w:tcBorders>
              <w:tl2br w:val="nil"/>
              <w:tr2bl w:val="nil"/>
            </w:tcBorders>
            <w:shd w:val="clear" w:color="auto" w:fill="auto"/>
            <w:vAlign w:val="center"/>
          </w:tcPr>
          <w:p w14:paraId="731FE58B">
            <w:pPr>
              <w:autoSpaceDE w:val="0"/>
              <w:autoSpaceDN w:val="0"/>
              <w:jc w:val="center"/>
              <w:rPr>
                <w:rFonts w:ascii="Arial" w:hAnsi="Arial" w:cs="Arial"/>
                <w:snapToGrid w:val="0"/>
                <w:color w:val="000000"/>
                <w:kern w:val="0"/>
                <w:szCs w:val="21"/>
                <w:lang w:eastAsia="en-US"/>
              </w:rPr>
            </w:pPr>
          </w:p>
        </w:tc>
      </w:tr>
      <w:tr w14:paraId="4108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1" w:type="dxa"/>
            <w:tcBorders>
              <w:tl2br w:val="nil"/>
              <w:tr2bl w:val="nil"/>
            </w:tcBorders>
            <w:vAlign w:val="center"/>
          </w:tcPr>
          <w:p w14:paraId="4318D92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85</w:t>
            </w:r>
          </w:p>
        </w:tc>
        <w:tc>
          <w:tcPr>
            <w:tcW w:w="1120" w:type="dxa"/>
            <w:tcBorders>
              <w:tl2br w:val="nil"/>
              <w:tr2bl w:val="nil"/>
            </w:tcBorders>
            <w:vAlign w:val="center"/>
          </w:tcPr>
          <w:p w14:paraId="3C4C6FC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restart"/>
            <w:tcBorders>
              <w:tl2br w:val="nil"/>
              <w:tr2bl w:val="nil"/>
            </w:tcBorders>
            <w:vAlign w:val="center"/>
          </w:tcPr>
          <w:p w14:paraId="5CC250A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服务工具要求</w:t>
            </w:r>
          </w:p>
        </w:tc>
        <w:tc>
          <w:tcPr>
            <w:tcW w:w="1260" w:type="dxa"/>
            <w:tcBorders>
              <w:tl2br w:val="nil"/>
              <w:tr2bl w:val="nil"/>
            </w:tcBorders>
            <w:vAlign w:val="center"/>
          </w:tcPr>
          <w:p w14:paraId="70D6CCE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工具要求</w:t>
            </w:r>
          </w:p>
        </w:tc>
        <w:tc>
          <w:tcPr>
            <w:tcW w:w="3370" w:type="dxa"/>
            <w:tcBorders>
              <w:tl2br w:val="nil"/>
              <w:tr2bl w:val="nil"/>
            </w:tcBorders>
            <w:vAlign w:val="center"/>
          </w:tcPr>
          <w:p w14:paraId="31DB1E7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供应商提供设置服务器硬件、辅助操作系统安装等功能的辅助工具和管理软件。且随附软件应具有合法授权或版权</w:t>
            </w:r>
          </w:p>
        </w:tc>
        <w:tc>
          <w:tcPr>
            <w:tcW w:w="844" w:type="dxa"/>
            <w:tcBorders>
              <w:tl2br w:val="nil"/>
              <w:tr2bl w:val="nil"/>
            </w:tcBorders>
            <w:shd w:val="clear" w:color="auto" w:fill="auto"/>
            <w:vAlign w:val="center"/>
          </w:tcPr>
          <w:p w14:paraId="6762E9C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C6B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1" w:type="dxa"/>
            <w:tcBorders>
              <w:tl2br w:val="nil"/>
              <w:tr2bl w:val="nil"/>
            </w:tcBorders>
            <w:vAlign w:val="center"/>
          </w:tcPr>
          <w:p w14:paraId="08C913C4">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86</w:t>
            </w:r>
          </w:p>
        </w:tc>
        <w:tc>
          <w:tcPr>
            <w:tcW w:w="1120" w:type="dxa"/>
            <w:tcBorders>
              <w:tl2br w:val="nil"/>
              <w:tr2bl w:val="nil"/>
            </w:tcBorders>
            <w:vAlign w:val="center"/>
          </w:tcPr>
          <w:p w14:paraId="1023572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0215CB1F">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B849B53">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驱动安装升级指引</w:t>
            </w:r>
          </w:p>
        </w:tc>
        <w:tc>
          <w:tcPr>
            <w:tcW w:w="3370" w:type="dxa"/>
            <w:tcBorders>
              <w:tl2br w:val="nil"/>
              <w:tr2bl w:val="nil"/>
            </w:tcBorders>
            <w:vAlign w:val="center"/>
          </w:tcPr>
          <w:p w14:paraId="4300D12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供应商提供出厂安装的配件所需的驱动程序，形式包括但不限于驱动光盘、驱动下载链接等。其他配件应提供指引</w:t>
            </w:r>
          </w:p>
        </w:tc>
        <w:tc>
          <w:tcPr>
            <w:tcW w:w="844" w:type="dxa"/>
            <w:tcBorders>
              <w:tl2br w:val="nil"/>
              <w:tr2bl w:val="nil"/>
            </w:tcBorders>
            <w:shd w:val="clear" w:color="auto" w:fill="auto"/>
            <w:vAlign w:val="center"/>
          </w:tcPr>
          <w:p w14:paraId="291558B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1CB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1" w:type="dxa"/>
            <w:tcBorders>
              <w:tl2br w:val="nil"/>
              <w:tr2bl w:val="nil"/>
            </w:tcBorders>
            <w:vAlign w:val="center"/>
          </w:tcPr>
          <w:p w14:paraId="16ADF0F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87</w:t>
            </w:r>
          </w:p>
        </w:tc>
        <w:tc>
          <w:tcPr>
            <w:tcW w:w="1120" w:type="dxa"/>
            <w:tcBorders>
              <w:tl2br w:val="nil"/>
              <w:tr2bl w:val="nil"/>
            </w:tcBorders>
            <w:vAlign w:val="center"/>
          </w:tcPr>
          <w:p w14:paraId="22E1F74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1F1F9FCA">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4B636BD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随机附开盖工具</w:t>
            </w:r>
          </w:p>
        </w:tc>
        <w:tc>
          <w:tcPr>
            <w:tcW w:w="3370" w:type="dxa"/>
            <w:tcBorders>
              <w:tl2br w:val="nil"/>
              <w:tr2bl w:val="nil"/>
            </w:tcBorders>
            <w:vAlign w:val="center"/>
          </w:tcPr>
          <w:p w14:paraId="7C9D108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随服务器打包提供开机箱工具</w:t>
            </w:r>
          </w:p>
        </w:tc>
        <w:tc>
          <w:tcPr>
            <w:tcW w:w="844" w:type="dxa"/>
            <w:tcBorders>
              <w:tl2br w:val="nil"/>
              <w:tr2bl w:val="nil"/>
            </w:tcBorders>
            <w:shd w:val="clear" w:color="auto" w:fill="auto"/>
            <w:vAlign w:val="center"/>
          </w:tcPr>
          <w:p w14:paraId="3117770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957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1" w:type="dxa"/>
            <w:tcBorders>
              <w:tl2br w:val="nil"/>
              <w:tr2bl w:val="nil"/>
            </w:tcBorders>
            <w:vAlign w:val="center"/>
          </w:tcPr>
          <w:p w14:paraId="01CEA50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88</w:t>
            </w:r>
          </w:p>
        </w:tc>
        <w:tc>
          <w:tcPr>
            <w:tcW w:w="1120" w:type="dxa"/>
            <w:tcBorders>
              <w:tl2br w:val="nil"/>
              <w:tr2bl w:val="nil"/>
            </w:tcBorders>
            <w:vAlign w:val="center"/>
          </w:tcPr>
          <w:p w14:paraId="03623EE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4C580305">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536F3D8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管理软件</w:t>
            </w:r>
          </w:p>
        </w:tc>
        <w:tc>
          <w:tcPr>
            <w:tcW w:w="3370" w:type="dxa"/>
            <w:tcBorders>
              <w:tl2br w:val="nil"/>
              <w:tr2bl w:val="nil"/>
            </w:tcBorders>
            <w:vAlign w:val="center"/>
          </w:tcPr>
          <w:p w14:paraId="17C2A90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具备资源管理、系统管理、性能监控、健康监控、基于网络控制、报警设置功能</w:t>
            </w:r>
          </w:p>
        </w:tc>
        <w:tc>
          <w:tcPr>
            <w:tcW w:w="844" w:type="dxa"/>
            <w:tcBorders>
              <w:tl2br w:val="nil"/>
              <w:tr2bl w:val="nil"/>
            </w:tcBorders>
            <w:shd w:val="clear" w:color="auto" w:fill="auto"/>
            <w:vAlign w:val="center"/>
          </w:tcPr>
          <w:p w14:paraId="177589A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944A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1" w:type="dxa"/>
            <w:tcBorders>
              <w:tl2br w:val="nil"/>
              <w:tr2bl w:val="nil"/>
            </w:tcBorders>
            <w:vAlign w:val="center"/>
          </w:tcPr>
          <w:p w14:paraId="32EAFCEC">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89</w:t>
            </w:r>
          </w:p>
        </w:tc>
        <w:tc>
          <w:tcPr>
            <w:tcW w:w="1120" w:type="dxa"/>
            <w:tcBorders>
              <w:tl2br w:val="nil"/>
              <w:tr2bl w:val="nil"/>
            </w:tcBorders>
            <w:vAlign w:val="center"/>
          </w:tcPr>
          <w:p w14:paraId="4E0E32D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restart"/>
            <w:tcBorders>
              <w:tl2br w:val="nil"/>
              <w:tr2bl w:val="nil"/>
            </w:tcBorders>
            <w:vAlign w:val="center"/>
          </w:tcPr>
          <w:p w14:paraId="6DFAC74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增值服务</w:t>
            </w:r>
          </w:p>
        </w:tc>
        <w:tc>
          <w:tcPr>
            <w:tcW w:w="1260" w:type="dxa"/>
            <w:tcBorders>
              <w:tl2br w:val="nil"/>
              <w:tr2bl w:val="nil"/>
            </w:tcBorders>
            <w:vAlign w:val="center"/>
          </w:tcPr>
          <w:p w14:paraId="4A8BC2A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厂家升级产品软件与扩容服务</w:t>
            </w:r>
          </w:p>
        </w:tc>
        <w:tc>
          <w:tcPr>
            <w:tcW w:w="3370" w:type="dxa"/>
            <w:tcBorders>
              <w:tl2br w:val="nil"/>
              <w:tr2bl w:val="nil"/>
            </w:tcBorders>
            <w:vAlign w:val="center"/>
          </w:tcPr>
          <w:p w14:paraId="5F22E9B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供应商提供原厂级的部件/软件产品升级和扩容能力</w:t>
            </w:r>
          </w:p>
        </w:tc>
        <w:tc>
          <w:tcPr>
            <w:tcW w:w="844" w:type="dxa"/>
            <w:tcBorders>
              <w:tl2br w:val="nil"/>
              <w:tr2bl w:val="nil"/>
            </w:tcBorders>
            <w:shd w:val="clear" w:color="auto" w:fill="auto"/>
            <w:vAlign w:val="center"/>
          </w:tcPr>
          <w:p w14:paraId="66A7C33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FD9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1" w:type="dxa"/>
            <w:tcBorders>
              <w:tl2br w:val="nil"/>
              <w:tr2bl w:val="nil"/>
            </w:tcBorders>
            <w:vAlign w:val="center"/>
          </w:tcPr>
          <w:p w14:paraId="3F18EAC6">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90</w:t>
            </w:r>
          </w:p>
        </w:tc>
        <w:tc>
          <w:tcPr>
            <w:tcW w:w="1120" w:type="dxa"/>
            <w:tcBorders>
              <w:tl2br w:val="nil"/>
              <w:tr2bl w:val="nil"/>
            </w:tcBorders>
            <w:vAlign w:val="center"/>
          </w:tcPr>
          <w:p w14:paraId="0622410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356462D2">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46DEE32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服务保障升级</w:t>
            </w:r>
          </w:p>
        </w:tc>
        <w:tc>
          <w:tcPr>
            <w:tcW w:w="3370" w:type="dxa"/>
            <w:tcBorders>
              <w:tl2br w:val="nil"/>
              <w:tr2bl w:val="nil"/>
            </w:tcBorders>
            <w:vAlign w:val="center"/>
          </w:tcPr>
          <w:p w14:paraId="4A9058C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供应商有偿提供远程技术支持、软件授权服务、备件更换服务、现场</w:t>
            </w:r>
            <w:r>
              <w:rPr>
                <w:rFonts w:hint="eastAsia" w:ascii="Arial" w:hAnsi="Arial" w:cs="Arial"/>
                <w:snapToGrid w:val="0"/>
                <w:color w:val="000000"/>
                <w:kern w:val="0"/>
                <w:szCs w:val="21"/>
                <w:lang w:eastAsia="en-US"/>
              </w:rPr>
              <w:t>支撑</w:t>
            </w:r>
            <w:r>
              <w:rPr>
                <w:rFonts w:ascii="Arial" w:hAnsi="Arial" w:cs="Arial"/>
                <w:snapToGrid w:val="0"/>
                <w:color w:val="000000"/>
                <w:kern w:val="0"/>
                <w:szCs w:val="21"/>
                <w:lang w:eastAsia="en-US"/>
              </w:rPr>
              <w:t>服务</w:t>
            </w:r>
          </w:p>
        </w:tc>
        <w:tc>
          <w:tcPr>
            <w:tcW w:w="844" w:type="dxa"/>
            <w:tcBorders>
              <w:tl2br w:val="nil"/>
              <w:tr2bl w:val="nil"/>
            </w:tcBorders>
            <w:shd w:val="clear" w:color="auto" w:fill="auto"/>
            <w:vAlign w:val="center"/>
          </w:tcPr>
          <w:p w14:paraId="57D7B6C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AC0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1" w:type="dxa"/>
            <w:tcBorders>
              <w:tl2br w:val="nil"/>
              <w:tr2bl w:val="nil"/>
            </w:tcBorders>
            <w:vAlign w:val="center"/>
          </w:tcPr>
          <w:p w14:paraId="600AFA81">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91</w:t>
            </w:r>
          </w:p>
        </w:tc>
        <w:tc>
          <w:tcPr>
            <w:tcW w:w="1120" w:type="dxa"/>
            <w:tcBorders>
              <w:tl2br w:val="nil"/>
              <w:tr2bl w:val="nil"/>
            </w:tcBorders>
            <w:vAlign w:val="center"/>
          </w:tcPr>
          <w:p w14:paraId="742D9B9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180" w:type="dxa"/>
            <w:vMerge w:val="continue"/>
            <w:tcBorders>
              <w:tl2br w:val="nil"/>
              <w:tr2bl w:val="nil"/>
            </w:tcBorders>
            <w:vAlign w:val="center"/>
          </w:tcPr>
          <w:p w14:paraId="11498370">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683420A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提供上门服务</w:t>
            </w:r>
          </w:p>
        </w:tc>
        <w:tc>
          <w:tcPr>
            <w:tcW w:w="3370" w:type="dxa"/>
            <w:tcBorders>
              <w:tl2br w:val="nil"/>
              <w:tr2bl w:val="nil"/>
            </w:tcBorders>
            <w:vAlign w:val="center"/>
          </w:tcPr>
          <w:p w14:paraId="2890D6E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供应商具备提供上门服务的能力</w:t>
            </w:r>
          </w:p>
        </w:tc>
        <w:tc>
          <w:tcPr>
            <w:tcW w:w="844" w:type="dxa"/>
            <w:tcBorders>
              <w:tl2br w:val="nil"/>
              <w:tr2bl w:val="nil"/>
            </w:tcBorders>
            <w:shd w:val="clear" w:color="auto" w:fill="auto"/>
            <w:vAlign w:val="center"/>
          </w:tcPr>
          <w:p w14:paraId="1D82A03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25E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581" w:type="dxa"/>
            <w:tcBorders>
              <w:tl2br w:val="nil"/>
              <w:tr2bl w:val="nil"/>
            </w:tcBorders>
            <w:vAlign w:val="center"/>
          </w:tcPr>
          <w:p w14:paraId="7C1514B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92</w:t>
            </w:r>
          </w:p>
        </w:tc>
        <w:tc>
          <w:tcPr>
            <w:tcW w:w="1120" w:type="dxa"/>
            <w:tcBorders>
              <w:tl2br w:val="nil"/>
              <w:tr2bl w:val="nil"/>
            </w:tcBorders>
            <w:vAlign w:val="center"/>
          </w:tcPr>
          <w:p w14:paraId="6E9C325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供保要求</w:t>
            </w:r>
          </w:p>
        </w:tc>
        <w:tc>
          <w:tcPr>
            <w:tcW w:w="1180" w:type="dxa"/>
            <w:vMerge w:val="restart"/>
            <w:tcBorders>
              <w:tl2br w:val="nil"/>
              <w:tr2bl w:val="nil"/>
            </w:tcBorders>
            <w:vAlign w:val="center"/>
          </w:tcPr>
          <w:p w14:paraId="6C5AC7F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供应链质量</w:t>
            </w:r>
          </w:p>
        </w:tc>
        <w:tc>
          <w:tcPr>
            <w:tcW w:w="1260" w:type="dxa"/>
            <w:tcBorders>
              <w:tl2br w:val="nil"/>
              <w:tr2bl w:val="nil"/>
            </w:tcBorders>
            <w:vAlign w:val="center"/>
          </w:tcPr>
          <w:p w14:paraId="6DC4E3F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抗干扰性</w:t>
            </w:r>
          </w:p>
        </w:tc>
        <w:tc>
          <w:tcPr>
            <w:tcW w:w="3370" w:type="dxa"/>
            <w:tcBorders>
              <w:tl2br w:val="nil"/>
              <w:tr2bl w:val="nil"/>
            </w:tcBorders>
            <w:vAlign w:val="center"/>
          </w:tcPr>
          <w:p w14:paraId="03F02E9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供应商应具备良好的供应能力；</w:t>
            </w:r>
          </w:p>
        </w:tc>
        <w:tc>
          <w:tcPr>
            <w:tcW w:w="844" w:type="dxa"/>
            <w:tcBorders>
              <w:tl2br w:val="nil"/>
              <w:tr2bl w:val="nil"/>
            </w:tcBorders>
            <w:shd w:val="clear" w:color="auto" w:fill="auto"/>
            <w:vAlign w:val="center"/>
          </w:tcPr>
          <w:p w14:paraId="2C6F197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A3B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81" w:type="dxa"/>
            <w:tcBorders>
              <w:tl2br w:val="nil"/>
              <w:tr2bl w:val="nil"/>
            </w:tcBorders>
            <w:vAlign w:val="center"/>
          </w:tcPr>
          <w:p w14:paraId="096E23CB">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93</w:t>
            </w:r>
          </w:p>
        </w:tc>
        <w:tc>
          <w:tcPr>
            <w:tcW w:w="1120" w:type="dxa"/>
            <w:tcBorders>
              <w:tl2br w:val="nil"/>
              <w:tr2bl w:val="nil"/>
            </w:tcBorders>
            <w:vAlign w:val="center"/>
          </w:tcPr>
          <w:p w14:paraId="2E2E28F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供保要求</w:t>
            </w:r>
          </w:p>
        </w:tc>
        <w:tc>
          <w:tcPr>
            <w:tcW w:w="1180" w:type="dxa"/>
            <w:vMerge w:val="continue"/>
            <w:tcBorders>
              <w:tl2br w:val="nil"/>
              <w:tr2bl w:val="nil"/>
            </w:tcBorders>
            <w:vAlign w:val="center"/>
          </w:tcPr>
          <w:p w14:paraId="18C6D4E9">
            <w:pPr>
              <w:autoSpaceDE w:val="0"/>
              <w:autoSpaceDN w:val="0"/>
              <w:rPr>
                <w:rFonts w:ascii="Arial" w:hAnsi="Arial" w:cs="Arial"/>
                <w:snapToGrid w:val="0"/>
                <w:color w:val="000000"/>
                <w:kern w:val="0"/>
                <w:szCs w:val="21"/>
                <w:lang w:eastAsia="en-US"/>
              </w:rPr>
            </w:pPr>
          </w:p>
        </w:tc>
        <w:tc>
          <w:tcPr>
            <w:tcW w:w="1260" w:type="dxa"/>
            <w:tcBorders>
              <w:tl2br w:val="nil"/>
              <w:tr2bl w:val="nil"/>
            </w:tcBorders>
            <w:vAlign w:val="center"/>
          </w:tcPr>
          <w:p w14:paraId="20570F66">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供应能力证明</w:t>
            </w:r>
          </w:p>
        </w:tc>
        <w:tc>
          <w:tcPr>
            <w:tcW w:w="3370" w:type="dxa"/>
            <w:tcBorders>
              <w:tl2br w:val="nil"/>
              <w:tr2bl w:val="nil"/>
            </w:tcBorders>
            <w:vAlign w:val="center"/>
          </w:tcPr>
          <w:p w14:paraId="1142DF9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w:t>
            </w:r>
            <w:r>
              <w:rPr>
                <w:rFonts w:hint="eastAsia" w:ascii="Arial" w:hAnsi="Arial" w:cs="Arial"/>
                <w:snapToGrid w:val="0"/>
                <w:color w:val="000000"/>
                <w:kern w:val="0"/>
                <w:szCs w:val="21"/>
                <w:lang w:eastAsia="en-US"/>
              </w:rPr>
              <w:t>应提供承诺书，</w:t>
            </w:r>
            <w:r>
              <w:rPr>
                <w:rFonts w:ascii="Arial" w:hAnsi="Arial" w:cs="Arial"/>
                <w:snapToGrid w:val="0"/>
                <w:color w:val="000000"/>
                <w:kern w:val="0"/>
                <w:szCs w:val="21"/>
                <w:lang w:eastAsia="en-US"/>
              </w:rPr>
              <w:t>确保务周期内稳定供货</w:t>
            </w:r>
          </w:p>
        </w:tc>
        <w:tc>
          <w:tcPr>
            <w:tcW w:w="844" w:type="dxa"/>
            <w:tcBorders>
              <w:tl2br w:val="nil"/>
              <w:tr2bl w:val="nil"/>
            </w:tcBorders>
            <w:shd w:val="clear" w:color="auto" w:fill="auto"/>
            <w:vAlign w:val="center"/>
          </w:tcPr>
          <w:p w14:paraId="19F129E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959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81" w:type="dxa"/>
            <w:tcBorders>
              <w:bottom w:val="single" w:color="auto" w:sz="4" w:space="0"/>
              <w:tl2br w:val="nil"/>
              <w:tr2bl w:val="nil"/>
            </w:tcBorders>
            <w:vAlign w:val="center"/>
          </w:tcPr>
          <w:p w14:paraId="0215B7B2">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94</w:t>
            </w:r>
          </w:p>
        </w:tc>
        <w:tc>
          <w:tcPr>
            <w:tcW w:w="1120" w:type="dxa"/>
            <w:tcBorders>
              <w:bottom w:val="single" w:color="auto" w:sz="4" w:space="0"/>
              <w:tl2br w:val="nil"/>
              <w:tr2bl w:val="nil"/>
            </w:tcBorders>
            <w:vAlign w:val="center"/>
          </w:tcPr>
          <w:p w14:paraId="4C1D4D5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合规要求</w:t>
            </w:r>
          </w:p>
        </w:tc>
        <w:tc>
          <w:tcPr>
            <w:tcW w:w="1180" w:type="dxa"/>
            <w:tcBorders>
              <w:tl2br w:val="nil"/>
              <w:tr2bl w:val="nil"/>
            </w:tcBorders>
            <w:vAlign w:val="center"/>
          </w:tcPr>
          <w:p w14:paraId="2ADDE5F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安全合规</w:t>
            </w:r>
          </w:p>
        </w:tc>
        <w:tc>
          <w:tcPr>
            <w:tcW w:w="1260" w:type="dxa"/>
            <w:tcBorders>
              <w:tl2br w:val="nil"/>
              <w:tr2bl w:val="nil"/>
            </w:tcBorders>
            <w:vAlign w:val="center"/>
          </w:tcPr>
          <w:p w14:paraId="2B993DBE">
            <w:pPr>
              <w:autoSpaceDE w:val="0"/>
              <w:autoSpaceDN w:val="0"/>
              <w:rPr>
                <w:rFonts w:ascii="Arial" w:hAnsi="Arial" w:cs="Arial"/>
                <w:snapToGrid w:val="0"/>
                <w:color w:val="000000"/>
                <w:kern w:val="0"/>
                <w:szCs w:val="21"/>
                <w:lang w:eastAsia="en-US"/>
              </w:rPr>
            </w:pPr>
            <w:r>
              <w:rPr>
                <w:rFonts w:ascii="Arial" w:hAnsi="Arial" w:cs="Segoe UI Symbol"/>
                <w:snapToGrid w:val="0"/>
                <w:color w:val="000000"/>
                <w:kern w:val="0"/>
                <w:szCs w:val="21"/>
                <w:lang w:eastAsia="en-US"/>
              </w:rPr>
              <w:t>▲</w:t>
            </w:r>
            <w:r>
              <w:rPr>
                <w:rFonts w:hint="eastAsia" w:ascii="Arial" w:hAnsi="Arial" w:cs="Arial"/>
                <w:snapToGrid w:val="0"/>
                <w:color w:val="000000"/>
                <w:kern w:val="0"/>
                <w:szCs w:val="21"/>
                <w:lang w:eastAsia="en-US"/>
              </w:rPr>
              <w:t>安全合规</w:t>
            </w:r>
          </w:p>
        </w:tc>
        <w:tc>
          <w:tcPr>
            <w:tcW w:w="3370" w:type="dxa"/>
            <w:tcBorders>
              <w:tl2br w:val="nil"/>
              <w:tr2bl w:val="nil"/>
            </w:tcBorders>
            <w:vAlign w:val="center"/>
          </w:tcPr>
          <w:p w14:paraId="46B1AAE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符合GB</w:t>
            </w:r>
            <w:r>
              <w:rPr>
                <w:rFonts w:ascii="Arial" w:hAnsi="Arial" w:cs="Arial"/>
                <w:snapToGrid w:val="0"/>
                <w:color w:val="000000"/>
                <w:kern w:val="0"/>
                <w:szCs w:val="21"/>
                <w:lang w:eastAsia="en-US"/>
              </w:rPr>
              <w:t xml:space="preserve"> </w:t>
            </w:r>
            <w:r>
              <w:rPr>
                <w:rFonts w:hint="eastAsia" w:ascii="Arial" w:hAnsi="Arial" w:cs="Arial"/>
                <w:snapToGrid w:val="0"/>
                <w:color w:val="000000"/>
                <w:kern w:val="0"/>
                <w:szCs w:val="21"/>
                <w:lang w:eastAsia="en-US"/>
              </w:rPr>
              <w:t>42250-2022和GA/T</w:t>
            </w:r>
            <w:r>
              <w:rPr>
                <w:rFonts w:ascii="Arial" w:hAnsi="Arial" w:cs="Arial"/>
                <w:snapToGrid w:val="0"/>
                <w:color w:val="000000"/>
                <w:kern w:val="0"/>
                <w:szCs w:val="21"/>
                <w:lang w:eastAsia="en-US"/>
              </w:rPr>
              <w:t xml:space="preserve">  </w:t>
            </w:r>
            <w:r>
              <w:rPr>
                <w:rFonts w:hint="eastAsia" w:ascii="Arial" w:hAnsi="Arial" w:cs="Arial"/>
                <w:snapToGrid w:val="0"/>
                <w:color w:val="000000"/>
                <w:kern w:val="0"/>
                <w:szCs w:val="21"/>
                <w:lang w:eastAsia="en-US"/>
              </w:rPr>
              <w:t>1105-2013中相关条款所述有关要求</w:t>
            </w:r>
            <w:r>
              <w:rPr>
                <w:rFonts w:hint="eastAsia" w:ascii="Arial" w:hAnsi="Arial" w:cs="Arial"/>
                <w:b/>
                <w:bCs/>
                <w:snapToGrid w:val="0"/>
                <w:color w:val="000000"/>
                <w:kern w:val="0"/>
                <w:szCs w:val="21"/>
                <w:lang w:eastAsia="en-US"/>
              </w:rPr>
              <w:t>，提供具有上述特性的证明材料</w:t>
            </w:r>
          </w:p>
        </w:tc>
        <w:tc>
          <w:tcPr>
            <w:tcW w:w="844" w:type="dxa"/>
            <w:tcBorders>
              <w:tl2br w:val="nil"/>
              <w:tr2bl w:val="nil"/>
            </w:tcBorders>
            <w:shd w:val="clear" w:color="auto" w:fill="auto"/>
            <w:vAlign w:val="center"/>
          </w:tcPr>
          <w:p w14:paraId="151C25D7">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是</w:t>
            </w:r>
          </w:p>
        </w:tc>
      </w:tr>
      <w:tr w14:paraId="6CB3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581" w:type="dxa"/>
            <w:tcBorders>
              <w:top w:val="single" w:color="auto" w:sz="4" w:space="0"/>
              <w:left w:val="single" w:color="auto" w:sz="4" w:space="0"/>
              <w:bottom w:val="single" w:color="auto" w:sz="4" w:space="0"/>
              <w:right w:val="single" w:color="auto" w:sz="4" w:space="0"/>
            </w:tcBorders>
            <w:vAlign w:val="center"/>
          </w:tcPr>
          <w:p w14:paraId="6245ABC9">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95</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45C45DA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其他要求</w:t>
            </w: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14:paraId="6CA4C32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面板显示</w:t>
            </w:r>
          </w:p>
        </w:tc>
        <w:tc>
          <w:tcPr>
            <w:tcW w:w="1260" w:type="dxa"/>
            <w:tcBorders>
              <w:top w:val="single" w:color="auto" w:sz="4" w:space="0"/>
              <w:left w:val="single" w:color="auto" w:sz="4" w:space="0"/>
              <w:bottom w:val="single" w:color="auto" w:sz="4" w:space="0"/>
              <w:tl2br w:val="nil"/>
              <w:tr2bl w:val="nil"/>
            </w:tcBorders>
            <w:vAlign w:val="center"/>
          </w:tcPr>
          <w:p w14:paraId="31BA29F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hint="eastAsia" w:ascii="Arial" w:hAnsi="Arial" w:cs="Arial"/>
                <w:snapToGrid w:val="0"/>
                <w:color w:val="000000"/>
                <w:kern w:val="0"/>
                <w:szCs w:val="21"/>
                <w:lang w:eastAsia="en-US"/>
              </w:rPr>
              <w:t>面板显示</w:t>
            </w:r>
          </w:p>
        </w:tc>
        <w:tc>
          <w:tcPr>
            <w:tcW w:w="3370" w:type="dxa"/>
            <w:tcBorders>
              <w:top w:val="single" w:color="auto" w:sz="4" w:space="0"/>
              <w:bottom w:val="single" w:color="auto" w:sz="4" w:space="0"/>
              <w:tl2br w:val="nil"/>
              <w:tr2bl w:val="nil"/>
            </w:tcBorders>
            <w:vAlign w:val="center"/>
          </w:tcPr>
          <w:p w14:paraId="24FD03E6">
            <w:pPr>
              <w:autoSpaceDE w:val="0"/>
              <w:autoSpaceDN w:val="0"/>
              <w:rPr>
                <w:rFonts w:ascii="Arial" w:hAnsi="Arial" w:cs="Arial"/>
                <w:snapToGrid w:val="0"/>
                <w:color w:val="FF0000"/>
                <w:kern w:val="0"/>
                <w:szCs w:val="21"/>
                <w:lang w:eastAsia="en-US"/>
              </w:rPr>
            </w:pPr>
            <w:r>
              <w:rPr>
                <w:rFonts w:hint="eastAsia" w:ascii="Arial" w:hAnsi="Arial" w:cs="Arial"/>
                <w:snapToGrid w:val="0"/>
                <w:kern w:val="0"/>
                <w:szCs w:val="21"/>
                <w:lang w:eastAsia="en-US"/>
              </w:rPr>
              <w:t>服务器前面板</w:t>
            </w:r>
            <w:r>
              <w:rPr>
                <w:rFonts w:ascii="Arial" w:hAnsi="Arial" w:cs="Arial"/>
                <w:snapToGrid w:val="0"/>
                <w:kern w:val="0"/>
                <w:szCs w:val="21"/>
                <w:lang w:eastAsia="en-US"/>
              </w:rPr>
              <w:t>具备液晶显示屏及按钮，支持显示IP地址；液晶屏按键有上、下、左、右、回车，具体功能可自定义</w:t>
            </w:r>
            <w:r>
              <w:rPr>
                <w:rFonts w:hint="eastAsia" w:ascii="Arial" w:hAnsi="Arial" w:cs="Arial"/>
                <w:snapToGrid w:val="0"/>
                <w:kern w:val="0"/>
                <w:szCs w:val="21"/>
                <w:lang w:eastAsia="en-US"/>
              </w:rPr>
              <w:t>。显示屏</w:t>
            </w:r>
            <w:r>
              <w:rPr>
                <w:rFonts w:ascii="Arial" w:hAnsi="Arial" w:cs="Arial"/>
                <w:snapToGrid w:val="0"/>
                <w:kern w:val="0"/>
                <w:szCs w:val="21"/>
                <w:lang w:eastAsia="en-US"/>
              </w:rPr>
              <w:t>支持实时显示当前CPU、内存、磁盘使用情况；支持显示当前CPU温度；支持显示当前NTP服务、DNS服务状态；支持显示当前QPS数值；支持显示设备网口IP、掩码、网关信息。</w:t>
            </w:r>
            <w:r>
              <w:rPr>
                <w:rFonts w:hint="eastAsia" w:ascii="Arial" w:hAnsi="Arial" w:cs="Arial"/>
                <w:b/>
                <w:bCs/>
                <w:snapToGrid w:val="0"/>
                <w:kern w:val="0"/>
                <w:szCs w:val="21"/>
                <w:lang w:eastAsia="en-US"/>
              </w:rPr>
              <w:t>提供产品面板截图和操作截图</w:t>
            </w:r>
          </w:p>
        </w:tc>
        <w:tc>
          <w:tcPr>
            <w:tcW w:w="844" w:type="dxa"/>
            <w:tcBorders>
              <w:top w:val="single" w:color="auto" w:sz="4" w:space="0"/>
              <w:bottom w:val="single" w:color="auto" w:sz="4" w:space="0"/>
              <w:right w:val="single" w:color="auto" w:sz="4" w:space="0"/>
              <w:tl2br w:val="nil"/>
              <w:tr2bl w:val="nil"/>
            </w:tcBorders>
            <w:shd w:val="clear" w:color="auto" w:fill="auto"/>
            <w:vAlign w:val="center"/>
          </w:tcPr>
          <w:p w14:paraId="549D18EC">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是</w:t>
            </w:r>
          </w:p>
        </w:tc>
      </w:tr>
      <w:tr w14:paraId="34796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81" w:type="dxa"/>
            <w:tcBorders>
              <w:top w:val="single" w:color="auto" w:sz="4" w:space="0"/>
              <w:left w:val="single" w:color="auto" w:sz="4" w:space="0"/>
              <w:bottom w:val="single" w:color="auto" w:sz="4" w:space="0"/>
              <w:right w:val="single" w:color="auto" w:sz="4" w:space="0"/>
            </w:tcBorders>
            <w:vAlign w:val="center"/>
          </w:tcPr>
          <w:p w14:paraId="266738B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96</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52000A81">
            <w:pPr>
              <w:autoSpaceDE w:val="0"/>
              <w:autoSpaceDN w:val="0"/>
              <w:rPr>
                <w:rFonts w:ascii="Arial" w:hAnsi="Arial" w:cs="Arial"/>
                <w:snapToGrid w:val="0"/>
                <w:color w:val="000000"/>
                <w:kern w:val="0"/>
                <w:szCs w:val="21"/>
                <w:lang w:eastAsia="en-US"/>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14:paraId="6D64355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优化要求</w:t>
            </w:r>
          </w:p>
        </w:tc>
        <w:tc>
          <w:tcPr>
            <w:tcW w:w="1260" w:type="dxa"/>
            <w:tcBorders>
              <w:top w:val="single" w:color="auto" w:sz="4" w:space="0"/>
              <w:left w:val="single" w:color="auto" w:sz="4" w:space="0"/>
              <w:bottom w:val="single" w:color="auto" w:sz="4" w:space="0"/>
              <w:tl2br w:val="nil"/>
              <w:tr2bl w:val="nil"/>
            </w:tcBorders>
            <w:vAlign w:val="center"/>
          </w:tcPr>
          <w:p w14:paraId="54C1F3B5">
            <w:pPr>
              <w:autoSpaceDE w:val="0"/>
              <w:autoSpaceDN w:val="0"/>
              <w:rPr>
                <w:rFonts w:ascii="Arial" w:hAnsi="Arial" w:cs="Arial"/>
                <w:snapToGrid w:val="0"/>
                <w:color w:val="000000"/>
                <w:kern w:val="0"/>
                <w:szCs w:val="21"/>
                <w:lang w:eastAsia="en-US"/>
              </w:rPr>
            </w:pPr>
            <w:r>
              <w:rPr>
                <w:rFonts w:ascii="Arial" w:hAnsi="Arial" w:cs="Segoe UI Symbol"/>
                <w:snapToGrid w:val="0"/>
                <w:color w:val="000000"/>
                <w:kern w:val="0"/>
                <w:szCs w:val="21"/>
                <w:lang w:eastAsia="en-US"/>
              </w:rPr>
              <w:t>▲</w:t>
            </w:r>
            <w:r>
              <w:rPr>
                <w:rFonts w:hint="eastAsia" w:ascii="Arial" w:hAnsi="Arial" w:cs="Arial"/>
                <w:snapToGrid w:val="0"/>
                <w:color w:val="000000"/>
                <w:kern w:val="0"/>
                <w:szCs w:val="21"/>
                <w:lang w:eastAsia="en-US"/>
              </w:rPr>
              <w:t>软件优化</w:t>
            </w:r>
          </w:p>
        </w:tc>
        <w:tc>
          <w:tcPr>
            <w:tcW w:w="3370" w:type="dxa"/>
            <w:tcBorders>
              <w:top w:val="single" w:color="auto" w:sz="4" w:space="0"/>
              <w:bottom w:val="single" w:color="auto" w:sz="4" w:space="0"/>
              <w:tl2br w:val="nil"/>
              <w:tr2bl w:val="nil"/>
            </w:tcBorders>
            <w:vAlign w:val="center"/>
          </w:tcPr>
          <w:p w14:paraId="7F922CD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为DNS解析服务进行优化，确保解析性能≥10万QPS，</w:t>
            </w:r>
            <w:r>
              <w:rPr>
                <w:rFonts w:hint="eastAsia" w:ascii="Arial" w:hAnsi="Arial" w:cs="Arial"/>
                <w:b/>
                <w:bCs/>
                <w:snapToGrid w:val="0"/>
                <w:color w:val="000000"/>
                <w:kern w:val="0"/>
                <w:szCs w:val="21"/>
                <w:lang w:eastAsia="en-US"/>
              </w:rPr>
              <w:t>提供具有上述特性的证明材料</w:t>
            </w:r>
          </w:p>
        </w:tc>
        <w:tc>
          <w:tcPr>
            <w:tcW w:w="844" w:type="dxa"/>
            <w:tcBorders>
              <w:top w:val="single" w:color="auto" w:sz="4" w:space="0"/>
              <w:bottom w:val="single" w:color="auto" w:sz="4" w:space="0"/>
              <w:right w:val="single" w:color="auto" w:sz="4" w:space="0"/>
              <w:tl2br w:val="nil"/>
              <w:tr2bl w:val="nil"/>
            </w:tcBorders>
            <w:shd w:val="clear" w:color="auto" w:fill="auto"/>
            <w:vAlign w:val="center"/>
          </w:tcPr>
          <w:p w14:paraId="7A91B437">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是</w:t>
            </w:r>
          </w:p>
        </w:tc>
      </w:tr>
    </w:tbl>
    <w:p w14:paraId="34ECA907"/>
    <w:p w14:paraId="6472DE14">
      <w:pPr>
        <w:pStyle w:val="4"/>
      </w:pPr>
      <w:r>
        <w:rPr>
          <w:rFonts w:hint="eastAsia"/>
        </w:rPr>
        <w:t>DNS分析平台服务器</w:t>
      </w:r>
    </w:p>
    <w:tbl>
      <w:tblPr>
        <w:tblStyle w:val="12"/>
        <w:tblW w:w="90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217"/>
        <w:gridCol w:w="1274"/>
        <w:gridCol w:w="1370"/>
        <w:gridCol w:w="3689"/>
        <w:gridCol w:w="905"/>
      </w:tblGrid>
      <w:tr w14:paraId="093B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30" w:type="dxa"/>
            <w:tcBorders>
              <w:tl2br w:val="nil"/>
              <w:tr2bl w:val="nil"/>
            </w:tcBorders>
            <w:vAlign w:val="center"/>
          </w:tcPr>
          <w:p w14:paraId="028C55AE">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序号</w:t>
            </w:r>
          </w:p>
        </w:tc>
        <w:tc>
          <w:tcPr>
            <w:tcW w:w="1217" w:type="dxa"/>
            <w:tcBorders>
              <w:tl2br w:val="nil"/>
              <w:tr2bl w:val="nil"/>
            </w:tcBorders>
            <w:vAlign w:val="center"/>
          </w:tcPr>
          <w:p w14:paraId="58EE8BF8">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指标分类</w:t>
            </w:r>
          </w:p>
        </w:tc>
        <w:tc>
          <w:tcPr>
            <w:tcW w:w="1274" w:type="dxa"/>
            <w:tcBorders>
              <w:tl2br w:val="nil"/>
              <w:tr2bl w:val="nil"/>
            </w:tcBorders>
            <w:vAlign w:val="center"/>
          </w:tcPr>
          <w:p w14:paraId="05240A3D">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一级指标</w:t>
            </w:r>
          </w:p>
        </w:tc>
        <w:tc>
          <w:tcPr>
            <w:tcW w:w="1370" w:type="dxa"/>
            <w:tcBorders>
              <w:tl2br w:val="nil"/>
              <w:tr2bl w:val="nil"/>
            </w:tcBorders>
            <w:vAlign w:val="center"/>
          </w:tcPr>
          <w:p w14:paraId="6A9712E5">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二级指标</w:t>
            </w:r>
          </w:p>
        </w:tc>
        <w:tc>
          <w:tcPr>
            <w:tcW w:w="3689" w:type="dxa"/>
            <w:tcBorders>
              <w:tl2br w:val="nil"/>
              <w:tr2bl w:val="nil"/>
            </w:tcBorders>
            <w:vAlign w:val="center"/>
          </w:tcPr>
          <w:p w14:paraId="6337AB09">
            <w:pPr>
              <w:pStyle w:val="9"/>
              <w:autoSpaceDE w:val="0"/>
              <w:autoSpaceDN w:val="0"/>
              <w:spacing w:after="160"/>
              <w:rPr>
                <w:rFonts w:ascii="Arial" w:hAnsi="Arial"/>
                <w:snapToGrid w:val="0"/>
                <w:color w:val="000000"/>
                <w:lang w:eastAsia="en-US"/>
              </w:rPr>
            </w:pPr>
            <w:r>
              <w:rPr>
                <w:rFonts w:ascii="Arial" w:hAnsi="Arial"/>
                <w:snapToGrid w:val="0"/>
                <w:color w:val="000000"/>
                <w:lang w:eastAsia="en-US"/>
              </w:rPr>
              <w:t>指标要求</w:t>
            </w:r>
          </w:p>
        </w:tc>
        <w:tc>
          <w:tcPr>
            <w:tcW w:w="905" w:type="dxa"/>
            <w:tcBorders>
              <w:tl2br w:val="nil"/>
              <w:tr2bl w:val="nil"/>
            </w:tcBorders>
            <w:shd w:val="clear" w:color="auto" w:fill="auto"/>
            <w:vAlign w:val="center"/>
          </w:tcPr>
          <w:p w14:paraId="3121D668">
            <w:pPr>
              <w:pStyle w:val="9"/>
              <w:autoSpaceDE w:val="0"/>
              <w:autoSpaceDN w:val="0"/>
              <w:spacing w:after="160"/>
              <w:rPr>
                <w:rFonts w:ascii="Arial" w:hAnsi="Arial"/>
                <w:snapToGrid w:val="0"/>
                <w:color w:val="000000"/>
                <w:lang w:eastAsia="en-US"/>
              </w:rPr>
            </w:pPr>
            <w:r>
              <w:rPr>
                <w:rFonts w:hint="eastAsia" w:ascii="Arial" w:hAnsi="Arial"/>
                <w:snapToGrid w:val="0"/>
                <w:color w:val="000000"/>
                <w:lang w:eastAsia="en-US"/>
              </w:rPr>
              <w:t>证明材料提供</w:t>
            </w:r>
          </w:p>
        </w:tc>
      </w:tr>
      <w:tr w14:paraId="79EC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63D9683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w:t>
            </w:r>
          </w:p>
        </w:tc>
        <w:tc>
          <w:tcPr>
            <w:tcW w:w="1217" w:type="dxa"/>
            <w:tcBorders>
              <w:tl2br w:val="nil"/>
              <w:tr2bl w:val="nil"/>
            </w:tcBorders>
            <w:vAlign w:val="center"/>
          </w:tcPr>
          <w:p w14:paraId="2F0E2C3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tcBorders>
              <w:tl2br w:val="nil"/>
              <w:tr2bl w:val="nil"/>
            </w:tcBorders>
            <w:vAlign w:val="center"/>
          </w:tcPr>
          <w:p w14:paraId="2EB83A7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CPU规格</w:t>
            </w:r>
          </w:p>
        </w:tc>
        <w:tc>
          <w:tcPr>
            <w:tcW w:w="1370" w:type="dxa"/>
            <w:tcBorders>
              <w:tl2br w:val="nil"/>
              <w:tr2bl w:val="nil"/>
            </w:tcBorders>
            <w:vAlign w:val="center"/>
          </w:tcPr>
          <w:p w14:paraId="1B42EA3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CPU信息</w:t>
            </w:r>
          </w:p>
        </w:tc>
        <w:tc>
          <w:tcPr>
            <w:tcW w:w="3689" w:type="dxa"/>
            <w:tcBorders>
              <w:tl2br w:val="nil"/>
              <w:tr2bl w:val="nil"/>
            </w:tcBorders>
            <w:vAlign w:val="center"/>
          </w:tcPr>
          <w:p w14:paraId="57E229C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供应商给出CPU 信息，包含CPU型号、物理核心数、主频、末级缓存容量、线程数、热设计功耗及支持内存的最高速率、通道数和位宽</w:t>
            </w:r>
          </w:p>
        </w:tc>
        <w:tc>
          <w:tcPr>
            <w:tcW w:w="905" w:type="dxa"/>
            <w:tcBorders>
              <w:tl2br w:val="nil"/>
              <w:tr2bl w:val="nil"/>
            </w:tcBorders>
            <w:shd w:val="clear" w:color="auto" w:fill="auto"/>
            <w:vAlign w:val="center"/>
          </w:tcPr>
          <w:p w14:paraId="0F5D44E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C29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4005840B">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w:t>
            </w:r>
          </w:p>
        </w:tc>
        <w:tc>
          <w:tcPr>
            <w:tcW w:w="1217" w:type="dxa"/>
            <w:tcBorders>
              <w:tl2br w:val="nil"/>
              <w:tr2bl w:val="nil"/>
            </w:tcBorders>
            <w:vAlign w:val="center"/>
          </w:tcPr>
          <w:p w14:paraId="621269D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5179E97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主板规格</w:t>
            </w:r>
          </w:p>
        </w:tc>
        <w:tc>
          <w:tcPr>
            <w:tcW w:w="1370" w:type="dxa"/>
            <w:tcBorders>
              <w:tl2br w:val="nil"/>
              <w:tr2bl w:val="nil"/>
            </w:tcBorders>
            <w:vAlign w:val="center"/>
          </w:tcPr>
          <w:p w14:paraId="591E4E9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主板支持的CPU和内存情况</w:t>
            </w:r>
          </w:p>
        </w:tc>
        <w:tc>
          <w:tcPr>
            <w:tcW w:w="3689" w:type="dxa"/>
            <w:tcBorders>
              <w:tl2br w:val="nil"/>
              <w:tr2bl w:val="nil"/>
            </w:tcBorders>
            <w:vAlign w:val="center"/>
          </w:tcPr>
          <w:p w14:paraId="28C197F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供应商给出主板支持的CPU 和内存的型号数量</w:t>
            </w:r>
          </w:p>
        </w:tc>
        <w:tc>
          <w:tcPr>
            <w:tcW w:w="905" w:type="dxa"/>
            <w:tcBorders>
              <w:tl2br w:val="nil"/>
              <w:tr2bl w:val="nil"/>
            </w:tcBorders>
            <w:shd w:val="clear" w:color="auto" w:fill="auto"/>
            <w:vAlign w:val="center"/>
          </w:tcPr>
          <w:p w14:paraId="113EEBC6">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2CF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7BFA6AB5">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w:t>
            </w:r>
          </w:p>
        </w:tc>
        <w:tc>
          <w:tcPr>
            <w:tcW w:w="1217" w:type="dxa"/>
            <w:tcBorders>
              <w:tl2br w:val="nil"/>
              <w:tr2bl w:val="nil"/>
            </w:tcBorders>
            <w:vAlign w:val="center"/>
          </w:tcPr>
          <w:p w14:paraId="40FADE0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42F3BC5B">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17D448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主板内存槽数量</w:t>
            </w:r>
          </w:p>
        </w:tc>
        <w:tc>
          <w:tcPr>
            <w:tcW w:w="3689" w:type="dxa"/>
            <w:tcBorders>
              <w:tl2br w:val="nil"/>
              <w:tr2bl w:val="nil"/>
            </w:tcBorders>
            <w:vAlign w:val="center"/>
          </w:tcPr>
          <w:p w14:paraId="2015F8F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主板内存</w:t>
            </w:r>
            <w:r>
              <w:rPr>
                <w:rFonts w:ascii="Arial" w:hAnsi="Arial" w:cs="Arial"/>
                <w:snapToGrid w:val="0"/>
                <w:color w:val="000000"/>
                <w:kern w:val="0"/>
                <w:szCs w:val="21"/>
                <w:lang w:eastAsia="en-US"/>
              </w:rPr>
              <w:t>插槽数量</w:t>
            </w:r>
            <w:r>
              <w:rPr>
                <w:rFonts w:hint="eastAsia" w:ascii="Arial" w:hAnsi="Arial" w:cs="Arial"/>
                <w:snapToGrid w:val="0"/>
                <w:color w:val="000000"/>
                <w:kern w:val="0"/>
                <w:szCs w:val="21"/>
                <w:lang w:eastAsia="en-US"/>
              </w:rPr>
              <w:t xml:space="preserve">应不少于 </w:t>
            </w:r>
            <w:r>
              <w:rPr>
                <w:rFonts w:ascii="Arial" w:hAnsi="Arial" w:cs="Arial"/>
                <w:snapToGrid w:val="0"/>
                <w:color w:val="000000"/>
                <w:kern w:val="0"/>
                <w:szCs w:val="21"/>
                <w:lang w:eastAsia="en-US"/>
              </w:rPr>
              <w:t>4</w:t>
            </w:r>
            <w:r>
              <w:rPr>
                <w:rFonts w:hint="eastAsia" w:ascii="Arial" w:hAnsi="Arial" w:cs="Arial"/>
                <w:snapToGrid w:val="0"/>
                <w:color w:val="000000"/>
                <w:kern w:val="0"/>
                <w:szCs w:val="21"/>
                <w:lang w:eastAsia="en-US"/>
              </w:rPr>
              <w:t>个</w:t>
            </w:r>
          </w:p>
        </w:tc>
        <w:tc>
          <w:tcPr>
            <w:tcW w:w="905" w:type="dxa"/>
            <w:tcBorders>
              <w:tl2br w:val="nil"/>
              <w:tr2bl w:val="nil"/>
            </w:tcBorders>
            <w:shd w:val="clear" w:color="auto" w:fill="auto"/>
            <w:vAlign w:val="center"/>
          </w:tcPr>
          <w:p w14:paraId="29F5FD2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10A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65739E4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w:t>
            </w:r>
          </w:p>
        </w:tc>
        <w:tc>
          <w:tcPr>
            <w:tcW w:w="1217" w:type="dxa"/>
            <w:tcBorders>
              <w:tl2br w:val="nil"/>
              <w:tr2bl w:val="nil"/>
            </w:tcBorders>
            <w:vAlign w:val="center"/>
          </w:tcPr>
          <w:p w14:paraId="31DE899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779611FA">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78E5F8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主板存储接口</w:t>
            </w:r>
          </w:p>
        </w:tc>
        <w:tc>
          <w:tcPr>
            <w:tcW w:w="3689" w:type="dxa"/>
            <w:tcBorders>
              <w:tl2br w:val="nil"/>
              <w:tr2bl w:val="nil"/>
            </w:tcBorders>
            <w:vAlign w:val="center"/>
          </w:tcPr>
          <w:p w14:paraId="6CEDACB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至少支持 SATA、SAS、M.2、U.2 等存储接口中的 1 种</w:t>
            </w:r>
          </w:p>
        </w:tc>
        <w:tc>
          <w:tcPr>
            <w:tcW w:w="905" w:type="dxa"/>
            <w:tcBorders>
              <w:tl2br w:val="nil"/>
              <w:tr2bl w:val="nil"/>
            </w:tcBorders>
            <w:shd w:val="clear" w:color="auto" w:fill="auto"/>
            <w:vAlign w:val="center"/>
          </w:tcPr>
          <w:p w14:paraId="0A840DE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096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0" w:type="dxa"/>
            <w:tcBorders>
              <w:tl2br w:val="nil"/>
              <w:tr2bl w:val="nil"/>
            </w:tcBorders>
            <w:vAlign w:val="center"/>
          </w:tcPr>
          <w:p w14:paraId="711A309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w:t>
            </w:r>
          </w:p>
        </w:tc>
        <w:tc>
          <w:tcPr>
            <w:tcW w:w="1217" w:type="dxa"/>
            <w:tcBorders>
              <w:tl2br w:val="nil"/>
              <w:tr2bl w:val="nil"/>
            </w:tcBorders>
            <w:vAlign w:val="center"/>
          </w:tcPr>
          <w:p w14:paraId="6067EB6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85D641B">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5F3F6EB6">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PCIe插槽接口</w:t>
            </w:r>
          </w:p>
        </w:tc>
        <w:tc>
          <w:tcPr>
            <w:tcW w:w="3689" w:type="dxa"/>
            <w:tcBorders>
              <w:tl2br w:val="nil"/>
              <w:tr2bl w:val="nil"/>
            </w:tcBorders>
            <w:vAlign w:val="center"/>
          </w:tcPr>
          <w:p w14:paraId="1EF18B4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 PCIe3.0 或以上的高速串行计算机扩展总线标准</w:t>
            </w:r>
          </w:p>
        </w:tc>
        <w:tc>
          <w:tcPr>
            <w:tcW w:w="905" w:type="dxa"/>
            <w:tcBorders>
              <w:tl2br w:val="nil"/>
              <w:tr2bl w:val="nil"/>
            </w:tcBorders>
            <w:shd w:val="clear" w:color="auto" w:fill="auto"/>
            <w:vAlign w:val="center"/>
          </w:tcPr>
          <w:p w14:paraId="126D543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666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0" w:type="dxa"/>
            <w:tcBorders>
              <w:tl2br w:val="nil"/>
              <w:tr2bl w:val="nil"/>
            </w:tcBorders>
            <w:vAlign w:val="center"/>
          </w:tcPr>
          <w:p w14:paraId="2E3415E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w:t>
            </w:r>
          </w:p>
        </w:tc>
        <w:tc>
          <w:tcPr>
            <w:tcW w:w="1217" w:type="dxa"/>
            <w:tcBorders>
              <w:tl2br w:val="nil"/>
              <w:tr2bl w:val="nil"/>
            </w:tcBorders>
            <w:vAlign w:val="center"/>
          </w:tcPr>
          <w:p w14:paraId="611A534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7EA22903">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5472874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主板PCIe插槽数量及规格</w:t>
            </w:r>
          </w:p>
        </w:tc>
        <w:tc>
          <w:tcPr>
            <w:tcW w:w="3689" w:type="dxa"/>
            <w:tcBorders>
              <w:tl2br w:val="nil"/>
              <w:tr2bl w:val="nil"/>
            </w:tcBorders>
            <w:vAlign w:val="center"/>
          </w:tcPr>
          <w:p w14:paraId="4665BBF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≥3个PCI-E插槽</w:t>
            </w:r>
          </w:p>
          <w:p w14:paraId="34D2ECCE">
            <w:pPr>
              <w:autoSpaceDE w:val="0"/>
              <w:autoSpaceDN w:val="0"/>
              <w:rPr>
                <w:rFonts w:ascii="Arial" w:hAnsi="Arial" w:cs="Arial"/>
                <w:snapToGrid w:val="0"/>
                <w:color w:val="000000"/>
                <w:kern w:val="0"/>
                <w:szCs w:val="21"/>
                <w:lang w:eastAsia="en-US"/>
              </w:rPr>
            </w:pPr>
          </w:p>
        </w:tc>
        <w:tc>
          <w:tcPr>
            <w:tcW w:w="905" w:type="dxa"/>
            <w:tcBorders>
              <w:tl2br w:val="nil"/>
              <w:tr2bl w:val="nil"/>
            </w:tcBorders>
            <w:shd w:val="clear" w:color="auto" w:fill="auto"/>
            <w:vAlign w:val="center"/>
          </w:tcPr>
          <w:p w14:paraId="4CBC539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AE59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0" w:type="dxa"/>
            <w:tcBorders>
              <w:tl2br w:val="nil"/>
              <w:tr2bl w:val="nil"/>
            </w:tcBorders>
            <w:vAlign w:val="center"/>
          </w:tcPr>
          <w:p w14:paraId="6276073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w:t>
            </w:r>
          </w:p>
        </w:tc>
        <w:tc>
          <w:tcPr>
            <w:tcW w:w="1217" w:type="dxa"/>
            <w:tcBorders>
              <w:tl2br w:val="nil"/>
              <w:tr2bl w:val="nil"/>
            </w:tcBorders>
            <w:vAlign w:val="center"/>
          </w:tcPr>
          <w:p w14:paraId="45585F8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5A0EE638">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C199C6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板载网络接口</w:t>
            </w:r>
          </w:p>
        </w:tc>
        <w:tc>
          <w:tcPr>
            <w:tcW w:w="3689" w:type="dxa"/>
            <w:tcBorders>
              <w:tl2br w:val="nil"/>
              <w:tr2bl w:val="nil"/>
            </w:tcBorders>
            <w:vAlign w:val="center"/>
          </w:tcPr>
          <w:p w14:paraId="08B3007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支持板载网络接口</w:t>
            </w:r>
            <w:r>
              <w:rPr>
                <w:rFonts w:hint="eastAsia" w:ascii="Arial" w:hAnsi="Arial" w:cs="Arial"/>
                <w:snapToGrid w:val="0"/>
                <w:color w:val="000000"/>
                <w:kern w:val="0"/>
                <w:szCs w:val="21"/>
                <w:lang w:eastAsia="en-US"/>
              </w:rPr>
              <w:t>1GE≥</w:t>
            </w:r>
            <w:r>
              <w:rPr>
                <w:rFonts w:ascii="Arial" w:hAnsi="Arial" w:cs="Arial"/>
                <w:snapToGrid w:val="0"/>
                <w:color w:val="000000"/>
                <w:kern w:val="0"/>
                <w:szCs w:val="21"/>
                <w:lang w:eastAsia="en-US"/>
              </w:rPr>
              <w:t>1</w:t>
            </w:r>
            <w:r>
              <w:rPr>
                <w:rFonts w:hint="eastAsia" w:ascii="Arial" w:hAnsi="Arial" w:cs="Arial"/>
                <w:snapToGrid w:val="0"/>
                <w:color w:val="000000"/>
                <w:kern w:val="0"/>
                <w:szCs w:val="21"/>
                <w:lang w:eastAsia="en-US"/>
              </w:rPr>
              <w:t>0</w:t>
            </w:r>
          </w:p>
          <w:p w14:paraId="4E34713D">
            <w:pPr>
              <w:autoSpaceDE w:val="0"/>
              <w:autoSpaceDN w:val="0"/>
              <w:rPr>
                <w:rFonts w:ascii="Arial" w:hAnsi="Arial" w:cs="Arial"/>
                <w:strike/>
                <w:snapToGrid w:val="0"/>
                <w:color w:val="000000"/>
                <w:kern w:val="0"/>
                <w:szCs w:val="21"/>
                <w:lang w:eastAsia="en-US"/>
              </w:rPr>
            </w:pPr>
          </w:p>
        </w:tc>
        <w:tc>
          <w:tcPr>
            <w:tcW w:w="905" w:type="dxa"/>
            <w:tcBorders>
              <w:tl2br w:val="nil"/>
              <w:tr2bl w:val="nil"/>
            </w:tcBorders>
            <w:shd w:val="clear" w:color="auto" w:fill="auto"/>
            <w:vAlign w:val="center"/>
          </w:tcPr>
          <w:p w14:paraId="0534ABB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5FB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630" w:type="dxa"/>
            <w:tcBorders>
              <w:tl2br w:val="nil"/>
              <w:tr2bl w:val="nil"/>
            </w:tcBorders>
            <w:vAlign w:val="center"/>
          </w:tcPr>
          <w:p w14:paraId="3381F30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w:t>
            </w:r>
          </w:p>
        </w:tc>
        <w:tc>
          <w:tcPr>
            <w:tcW w:w="1217" w:type="dxa"/>
            <w:tcBorders>
              <w:tl2br w:val="nil"/>
              <w:tr2bl w:val="nil"/>
            </w:tcBorders>
            <w:vAlign w:val="center"/>
          </w:tcPr>
          <w:p w14:paraId="11B84CD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3EE86B2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内存规格</w:t>
            </w:r>
          </w:p>
        </w:tc>
        <w:tc>
          <w:tcPr>
            <w:tcW w:w="1370" w:type="dxa"/>
            <w:tcBorders>
              <w:tl2br w:val="nil"/>
              <w:tr2bl w:val="nil"/>
            </w:tcBorders>
            <w:vAlign w:val="center"/>
          </w:tcPr>
          <w:p w14:paraId="3E4EE54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内存数量</w:t>
            </w:r>
          </w:p>
        </w:tc>
        <w:tc>
          <w:tcPr>
            <w:tcW w:w="3689" w:type="dxa"/>
            <w:tcBorders>
              <w:tl2br w:val="nil"/>
              <w:tr2bl w:val="nil"/>
            </w:tcBorders>
            <w:vAlign w:val="center"/>
          </w:tcPr>
          <w:p w14:paraId="189D7EB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内存数量≥2</w:t>
            </w:r>
          </w:p>
        </w:tc>
        <w:tc>
          <w:tcPr>
            <w:tcW w:w="905" w:type="dxa"/>
            <w:tcBorders>
              <w:tl2br w:val="nil"/>
              <w:tr2bl w:val="nil"/>
            </w:tcBorders>
            <w:shd w:val="clear" w:color="auto" w:fill="auto"/>
            <w:vAlign w:val="center"/>
          </w:tcPr>
          <w:p w14:paraId="14ADB986">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AD8B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30" w:type="dxa"/>
            <w:tcBorders>
              <w:tl2br w:val="nil"/>
              <w:tr2bl w:val="nil"/>
            </w:tcBorders>
            <w:vAlign w:val="center"/>
          </w:tcPr>
          <w:p w14:paraId="10B39B0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w:t>
            </w:r>
          </w:p>
        </w:tc>
        <w:tc>
          <w:tcPr>
            <w:tcW w:w="1217" w:type="dxa"/>
            <w:tcBorders>
              <w:tl2br w:val="nil"/>
              <w:tr2bl w:val="nil"/>
            </w:tcBorders>
            <w:vAlign w:val="center"/>
          </w:tcPr>
          <w:p w14:paraId="3D2F2F1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32BBDA42">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18C5BA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内存规格</w:t>
            </w:r>
          </w:p>
        </w:tc>
        <w:tc>
          <w:tcPr>
            <w:tcW w:w="3689" w:type="dxa"/>
            <w:tcBorders>
              <w:tl2br w:val="nil"/>
              <w:tr2bl w:val="nil"/>
            </w:tcBorders>
            <w:vAlign w:val="center"/>
          </w:tcPr>
          <w:p w14:paraId="2251FFD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DDR4</w:t>
            </w:r>
          </w:p>
        </w:tc>
        <w:tc>
          <w:tcPr>
            <w:tcW w:w="905" w:type="dxa"/>
            <w:tcBorders>
              <w:tl2br w:val="nil"/>
              <w:tr2bl w:val="nil"/>
            </w:tcBorders>
            <w:shd w:val="clear" w:color="auto" w:fill="auto"/>
            <w:vAlign w:val="center"/>
          </w:tcPr>
          <w:p w14:paraId="1BDBE5B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272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0" w:type="dxa"/>
            <w:tcBorders>
              <w:tl2br w:val="nil"/>
              <w:tr2bl w:val="nil"/>
            </w:tcBorders>
            <w:vAlign w:val="center"/>
          </w:tcPr>
          <w:p w14:paraId="57C694C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10</w:t>
            </w:r>
          </w:p>
        </w:tc>
        <w:tc>
          <w:tcPr>
            <w:tcW w:w="1217" w:type="dxa"/>
            <w:tcBorders>
              <w:tl2br w:val="nil"/>
              <w:tr2bl w:val="nil"/>
            </w:tcBorders>
            <w:vAlign w:val="center"/>
          </w:tcPr>
          <w:p w14:paraId="557C769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6B6A2761">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7FA139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内存通道</w:t>
            </w:r>
          </w:p>
        </w:tc>
        <w:tc>
          <w:tcPr>
            <w:tcW w:w="3689" w:type="dxa"/>
            <w:tcBorders>
              <w:tl2br w:val="nil"/>
              <w:tr2bl w:val="nil"/>
            </w:tcBorders>
            <w:vAlign w:val="center"/>
          </w:tcPr>
          <w:p w14:paraId="134EDDD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支持多个内存接口通道，每个通道可支持1DPC或2DPC，当支持2DPC时，印制电路板上应具备插槽的序号标识，具体通道数应在随机文件中明确</w:t>
            </w:r>
          </w:p>
        </w:tc>
        <w:tc>
          <w:tcPr>
            <w:tcW w:w="905" w:type="dxa"/>
            <w:tcBorders>
              <w:tl2br w:val="nil"/>
              <w:tr2bl w:val="nil"/>
            </w:tcBorders>
            <w:shd w:val="clear" w:color="auto" w:fill="auto"/>
            <w:vAlign w:val="center"/>
          </w:tcPr>
          <w:p w14:paraId="71010BF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A76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1AA9284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11</w:t>
            </w:r>
          </w:p>
        </w:tc>
        <w:tc>
          <w:tcPr>
            <w:tcW w:w="1217" w:type="dxa"/>
            <w:tcBorders>
              <w:tl2br w:val="nil"/>
              <w:tr2bl w:val="nil"/>
            </w:tcBorders>
            <w:vAlign w:val="center"/>
          </w:tcPr>
          <w:p w14:paraId="70E9C10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73E7013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存储规格</w:t>
            </w:r>
          </w:p>
        </w:tc>
        <w:tc>
          <w:tcPr>
            <w:tcW w:w="1370" w:type="dxa"/>
            <w:tcBorders>
              <w:tl2br w:val="nil"/>
              <w:tr2bl w:val="nil"/>
            </w:tcBorders>
            <w:vAlign w:val="center"/>
          </w:tcPr>
          <w:p w14:paraId="4DA09FC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硬盘类型</w:t>
            </w:r>
          </w:p>
        </w:tc>
        <w:tc>
          <w:tcPr>
            <w:tcW w:w="3689" w:type="dxa"/>
            <w:tcBorders>
              <w:tl2br w:val="nil"/>
              <w:tr2bl w:val="nil"/>
            </w:tcBorders>
            <w:vAlign w:val="center"/>
          </w:tcPr>
          <w:p w14:paraId="7E60DDE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供应商给出服务器支持硬磁盘和固态盘类型及规格</w:t>
            </w:r>
          </w:p>
        </w:tc>
        <w:tc>
          <w:tcPr>
            <w:tcW w:w="905" w:type="dxa"/>
            <w:tcBorders>
              <w:tl2br w:val="nil"/>
              <w:tr2bl w:val="nil"/>
            </w:tcBorders>
            <w:shd w:val="clear" w:color="auto" w:fill="auto"/>
            <w:vAlign w:val="center"/>
          </w:tcPr>
          <w:p w14:paraId="1646E27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78A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30" w:type="dxa"/>
            <w:tcBorders>
              <w:tl2br w:val="nil"/>
              <w:tr2bl w:val="nil"/>
            </w:tcBorders>
            <w:vAlign w:val="center"/>
          </w:tcPr>
          <w:p w14:paraId="3D44881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12</w:t>
            </w:r>
          </w:p>
        </w:tc>
        <w:tc>
          <w:tcPr>
            <w:tcW w:w="1217" w:type="dxa"/>
            <w:tcBorders>
              <w:tl2br w:val="nil"/>
              <w:tr2bl w:val="nil"/>
            </w:tcBorders>
            <w:vAlign w:val="center"/>
          </w:tcPr>
          <w:p w14:paraId="0922ECD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76886760">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B69D47C">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硬盘实配容量</w:t>
            </w:r>
          </w:p>
        </w:tc>
        <w:tc>
          <w:tcPr>
            <w:tcW w:w="3689" w:type="dxa"/>
            <w:tcBorders>
              <w:tl2br w:val="nil"/>
              <w:tr2bl w:val="nil"/>
            </w:tcBorders>
            <w:vAlign w:val="center"/>
          </w:tcPr>
          <w:p w14:paraId="02E80B8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服务器提供的实配硬磁盘可用容量单盘不小于2TB</w:t>
            </w:r>
          </w:p>
        </w:tc>
        <w:tc>
          <w:tcPr>
            <w:tcW w:w="905" w:type="dxa"/>
            <w:tcBorders>
              <w:tl2br w:val="nil"/>
              <w:tr2bl w:val="nil"/>
            </w:tcBorders>
            <w:shd w:val="clear" w:color="auto" w:fill="auto"/>
            <w:vAlign w:val="center"/>
          </w:tcPr>
          <w:p w14:paraId="4FF0B70D">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否</w:t>
            </w:r>
          </w:p>
        </w:tc>
      </w:tr>
      <w:tr w14:paraId="1CE2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0" w:type="dxa"/>
            <w:tcBorders>
              <w:tl2br w:val="nil"/>
              <w:tr2bl w:val="nil"/>
            </w:tcBorders>
            <w:vAlign w:val="center"/>
          </w:tcPr>
          <w:p w14:paraId="723F416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13</w:t>
            </w:r>
          </w:p>
        </w:tc>
        <w:tc>
          <w:tcPr>
            <w:tcW w:w="1217" w:type="dxa"/>
            <w:tcBorders>
              <w:tl2br w:val="nil"/>
              <w:tr2bl w:val="nil"/>
            </w:tcBorders>
            <w:vAlign w:val="center"/>
          </w:tcPr>
          <w:p w14:paraId="664BA85A">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3DA98261">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82941C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硬盘接口类型</w:t>
            </w:r>
          </w:p>
        </w:tc>
        <w:tc>
          <w:tcPr>
            <w:tcW w:w="3689" w:type="dxa"/>
            <w:tcBorders>
              <w:tl2br w:val="nil"/>
              <w:tr2bl w:val="nil"/>
            </w:tcBorders>
            <w:vAlign w:val="center"/>
          </w:tcPr>
          <w:p w14:paraId="43F9B44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配备硬磁盘，提供</w:t>
            </w:r>
            <w:r>
              <w:rPr>
                <w:rFonts w:ascii="Arial" w:hAnsi="Arial" w:cs="Arial"/>
                <w:snapToGrid w:val="0"/>
                <w:color w:val="000000"/>
                <w:kern w:val="0"/>
                <w:szCs w:val="21"/>
                <w:lang w:eastAsia="en-US"/>
              </w:rPr>
              <w:t xml:space="preserve">SATA 3.0 </w:t>
            </w:r>
            <w:r>
              <w:rPr>
                <w:rFonts w:hint="eastAsia" w:ascii="Arial" w:hAnsi="Arial" w:cs="Arial"/>
                <w:snapToGrid w:val="0"/>
                <w:color w:val="000000"/>
                <w:kern w:val="0"/>
                <w:szCs w:val="21"/>
                <w:lang w:eastAsia="en-US"/>
              </w:rPr>
              <w:t>及以上接口；</w:t>
            </w:r>
          </w:p>
        </w:tc>
        <w:tc>
          <w:tcPr>
            <w:tcW w:w="905" w:type="dxa"/>
            <w:tcBorders>
              <w:tl2br w:val="nil"/>
              <w:tr2bl w:val="nil"/>
            </w:tcBorders>
            <w:shd w:val="clear" w:color="auto" w:fill="auto"/>
            <w:vAlign w:val="center"/>
          </w:tcPr>
          <w:p w14:paraId="3F04FDF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9C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30" w:type="dxa"/>
            <w:tcBorders>
              <w:tl2br w:val="nil"/>
              <w:tr2bl w:val="nil"/>
            </w:tcBorders>
            <w:vAlign w:val="center"/>
          </w:tcPr>
          <w:p w14:paraId="49EE0AB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14</w:t>
            </w:r>
          </w:p>
        </w:tc>
        <w:tc>
          <w:tcPr>
            <w:tcW w:w="1217" w:type="dxa"/>
            <w:tcBorders>
              <w:tl2br w:val="nil"/>
              <w:tr2bl w:val="nil"/>
            </w:tcBorders>
            <w:vAlign w:val="center"/>
          </w:tcPr>
          <w:p w14:paraId="6E0BC71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0E385A2D">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129609A4">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硬盘实配数量</w:t>
            </w:r>
          </w:p>
        </w:tc>
        <w:tc>
          <w:tcPr>
            <w:tcW w:w="3689" w:type="dxa"/>
            <w:tcBorders>
              <w:tl2br w:val="nil"/>
              <w:tr2bl w:val="nil"/>
            </w:tcBorders>
            <w:vAlign w:val="center"/>
          </w:tcPr>
          <w:p w14:paraId="6009C0D0">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配置</w:t>
            </w:r>
            <w:r>
              <w:rPr>
                <w:rFonts w:hint="eastAsia" w:ascii="Arial" w:hAnsi="Arial" w:cs="Arial"/>
                <w:snapToGrid w:val="0"/>
                <w:color w:val="000000"/>
                <w:kern w:val="0"/>
                <w:szCs w:val="21"/>
                <w:lang w:eastAsia="en-US"/>
              </w:rPr>
              <w:t>≥</w:t>
            </w:r>
            <w:r>
              <w:rPr>
                <w:rFonts w:ascii="Arial" w:hAnsi="Arial" w:cs="Arial"/>
                <w:snapToGrid w:val="0"/>
                <w:kern w:val="0"/>
                <w:szCs w:val="21"/>
                <w:lang w:eastAsia="en-US"/>
              </w:rPr>
              <w:t xml:space="preserve">2 块 </w:t>
            </w:r>
            <w:r>
              <w:rPr>
                <w:rFonts w:hint="eastAsia" w:ascii="Arial" w:hAnsi="Arial" w:cs="Arial"/>
                <w:snapToGrid w:val="0"/>
                <w:kern w:val="0"/>
                <w:szCs w:val="21"/>
                <w:lang w:eastAsia="en-US"/>
              </w:rPr>
              <w:t>HDD</w:t>
            </w:r>
            <w:r>
              <w:rPr>
                <w:rFonts w:ascii="Arial" w:hAnsi="Arial" w:cs="Arial"/>
                <w:snapToGrid w:val="0"/>
                <w:kern w:val="0"/>
                <w:szCs w:val="21"/>
                <w:lang w:eastAsia="en-US"/>
              </w:rPr>
              <w:t>硬盘，可实现互为备份</w:t>
            </w:r>
          </w:p>
        </w:tc>
        <w:tc>
          <w:tcPr>
            <w:tcW w:w="905" w:type="dxa"/>
            <w:tcBorders>
              <w:tl2br w:val="nil"/>
              <w:tr2bl w:val="nil"/>
            </w:tcBorders>
            <w:shd w:val="clear" w:color="auto" w:fill="auto"/>
            <w:vAlign w:val="center"/>
          </w:tcPr>
          <w:p w14:paraId="2924F9E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ACCB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30" w:type="dxa"/>
            <w:tcBorders>
              <w:tl2br w:val="nil"/>
              <w:tr2bl w:val="nil"/>
            </w:tcBorders>
            <w:vAlign w:val="center"/>
          </w:tcPr>
          <w:p w14:paraId="516386E4">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15</w:t>
            </w:r>
          </w:p>
        </w:tc>
        <w:tc>
          <w:tcPr>
            <w:tcW w:w="1217" w:type="dxa"/>
            <w:tcBorders>
              <w:tl2br w:val="nil"/>
              <w:tr2bl w:val="nil"/>
            </w:tcBorders>
            <w:vAlign w:val="center"/>
          </w:tcPr>
          <w:p w14:paraId="75D5BDE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61DDF5D1">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72EB5D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硬盘插槽数量及规格</w:t>
            </w:r>
          </w:p>
        </w:tc>
        <w:tc>
          <w:tcPr>
            <w:tcW w:w="3689" w:type="dxa"/>
            <w:tcBorders>
              <w:tl2br w:val="nil"/>
              <w:tr2bl w:val="nil"/>
            </w:tcBorders>
            <w:vAlign w:val="center"/>
          </w:tcPr>
          <w:p w14:paraId="22AB8E8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供应商应给出配置的硬盘尺寸，如 2.5 英寸、3.5 英寸硬磁盘；</w:t>
            </w:r>
          </w:p>
          <w:p w14:paraId="3D7F591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b)服务器支持</w:t>
            </w:r>
            <w:r>
              <w:rPr>
                <w:rFonts w:hint="eastAsia" w:ascii="Arial" w:hAnsi="Arial" w:cs="Arial"/>
                <w:snapToGrid w:val="0"/>
                <w:color w:val="000000"/>
                <w:kern w:val="0"/>
                <w:szCs w:val="21"/>
                <w:lang w:eastAsia="en-US"/>
              </w:rPr>
              <w:t>扩展</w:t>
            </w:r>
            <w:r>
              <w:rPr>
                <w:rFonts w:ascii="Arial" w:hAnsi="Arial" w:cs="Arial"/>
                <w:snapToGrid w:val="0"/>
                <w:color w:val="000000"/>
                <w:kern w:val="0"/>
                <w:szCs w:val="21"/>
                <w:lang w:eastAsia="en-US"/>
              </w:rPr>
              <w:t>硬盘数量</w:t>
            </w:r>
            <w:r>
              <w:rPr>
                <w:rFonts w:hint="eastAsia" w:ascii="Arial" w:hAnsi="Arial" w:cs="Arial"/>
                <w:snapToGrid w:val="0"/>
                <w:color w:val="000000"/>
                <w:kern w:val="0"/>
                <w:szCs w:val="21"/>
                <w:lang w:eastAsia="en-US"/>
              </w:rPr>
              <w:t>≥4</w:t>
            </w:r>
            <w:r>
              <w:rPr>
                <w:rFonts w:ascii="Arial" w:hAnsi="Arial" w:cs="Arial"/>
                <w:snapToGrid w:val="0"/>
                <w:color w:val="000000"/>
                <w:kern w:val="0"/>
                <w:szCs w:val="21"/>
                <w:lang w:eastAsia="en-US"/>
              </w:rPr>
              <w:t>块</w:t>
            </w:r>
          </w:p>
        </w:tc>
        <w:tc>
          <w:tcPr>
            <w:tcW w:w="905" w:type="dxa"/>
            <w:tcBorders>
              <w:tl2br w:val="nil"/>
              <w:tr2bl w:val="nil"/>
            </w:tcBorders>
            <w:shd w:val="clear" w:color="auto" w:fill="auto"/>
            <w:vAlign w:val="center"/>
          </w:tcPr>
          <w:p w14:paraId="38A636C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132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30" w:type="dxa"/>
            <w:tcBorders>
              <w:tl2br w:val="nil"/>
              <w:tr2bl w:val="nil"/>
            </w:tcBorders>
            <w:vAlign w:val="center"/>
          </w:tcPr>
          <w:p w14:paraId="3573749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16</w:t>
            </w:r>
          </w:p>
        </w:tc>
        <w:tc>
          <w:tcPr>
            <w:tcW w:w="1217" w:type="dxa"/>
            <w:tcBorders>
              <w:tl2br w:val="nil"/>
              <w:tr2bl w:val="nil"/>
            </w:tcBorders>
            <w:vAlign w:val="center"/>
          </w:tcPr>
          <w:p w14:paraId="15A2CC4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520382B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网络规格</w:t>
            </w:r>
          </w:p>
        </w:tc>
        <w:tc>
          <w:tcPr>
            <w:tcW w:w="1370" w:type="dxa"/>
            <w:tcBorders>
              <w:tl2br w:val="nil"/>
              <w:tr2bl w:val="nil"/>
            </w:tcBorders>
            <w:vAlign w:val="center"/>
          </w:tcPr>
          <w:p w14:paraId="3021C503">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网口速率和数量</w:t>
            </w:r>
          </w:p>
        </w:tc>
        <w:tc>
          <w:tcPr>
            <w:tcW w:w="3689" w:type="dxa"/>
            <w:tcBorders>
              <w:tl2br w:val="nil"/>
              <w:tr2bl w:val="nil"/>
            </w:tcBorders>
            <w:vAlign w:val="center"/>
          </w:tcPr>
          <w:p w14:paraId="0E9A20BC">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配置</w:t>
            </w:r>
            <w:r>
              <w:rPr>
                <w:rFonts w:ascii="Arial" w:hAnsi="Arial" w:cs="Arial"/>
                <w:snapToGrid w:val="0"/>
                <w:kern w:val="0"/>
                <w:szCs w:val="21"/>
                <w:lang w:eastAsia="en-US"/>
              </w:rPr>
              <w:t>1GE</w:t>
            </w:r>
            <w:r>
              <w:rPr>
                <w:rFonts w:hint="eastAsia" w:ascii="Arial" w:hAnsi="Arial" w:cs="Arial"/>
                <w:snapToGrid w:val="0"/>
                <w:kern w:val="0"/>
                <w:szCs w:val="21"/>
                <w:lang w:eastAsia="en-US"/>
              </w:rPr>
              <w:t>电口≥10，可扩展支持</w:t>
            </w:r>
            <w:r>
              <w:rPr>
                <w:rFonts w:ascii="Arial" w:hAnsi="Arial" w:cs="Arial"/>
                <w:snapToGrid w:val="0"/>
                <w:kern w:val="0"/>
                <w:szCs w:val="21"/>
                <w:lang w:eastAsia="en-US"/>
              </w:rPr>
              <w:t>1GE</w:t>
            </w:r>
            <w:r>
              <w:rPr>
                <w:rFonts w:hint="eastAsia" w:ascii="Arial" w:hAnsi="Arial" w:cs="Arial"/>
                <w:snapToGrid w:val="0"/>
                <w:kern w:val="0"/>
                <w:szCs w:val="21"/>
                <w:lang w:eastAsia="en-US"/>
              </w:rPr>
              <w:t>光口≥4和</w:t>
            </w:r>
            <w:r>
              <w:rPr>
                <w:rFonts w:ascii="Arial" w:hAnsi="Arial" w:cs="Arial"/>
                <w:snapToGrid w:val="0"/>
                <w:kern w:val="0"/>
                <w:szCs w:val="21"/>
                <w:lang w:eastAsia="en-US"/>
              </w:rPr>
              <w:t>1</w:t>
            </w:r>
            <w:r>
              <w:rPr>
                <w:rFonts w:hint="eastAsia" w:ascii="Arial" w:hAnsi="Arial" w:cs="Arial"/>
                <w:snapToGrid w:val="0"/>
                <w:kern w:val="0"/>
                <w:szCs w:val="21"/>
                <w:lang w:eastAsia="en-US"/>
              </w:rPr>
              <w:t>0</w:t>
            </w:r>
            <w:r>
              <w:rPr>
                <w:rFonts w:ascii="Arial" w:hAnsi="Arial" w:cs="Arial"/>
                <w:snapToGrid w:val="0"/>
                <w:kern w:val="0"/>
                <w:szCs w:val="21"/>
                <w:lang w:eastAsia="en-US"/>
              </w:rPr>
              <w:t>GE</w:t>
            </w:r>
            <w:r>
              <w:rPr>
                <w:rFonts w:hint="eastAsia" w:ascii="Arial" w:hAnsi="Arial" w:cs="Arial"/>
                <w:snapToGrid w:val="0"/>
                <w:kern w:val="0"/>
                <w:szCs w:val="21"/>
                <w:lang w:eastAsia="en-US"/>
              </w:rPr>
              <w:t>光口≥4</w:t>
            </w:r>
          </w:p>
        </w:tc>
        <w:tc>
          <w:tcPr>
            <w:tcW w:w="905" w:type="dxa"/>
            <w:tcBorders>
              <w:tl2br w:val="nil"/>
              <w:tr2bl w:val="nil"/>
            </w:tcBorders>
            <w:shd w:val="clear" w:color="auto" w:fill="auto"/>
            <w:vAlign w:val="center"/>
          </w:tcPr>
          <w:p w14:paraId="25292D5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B84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30" w:type="dxa"/>
            <w:tcBorders>
              <w:tl2br w:val="nil"/>
              <w:tr2bl w:val="nil"/>
            </w:tcBorders>
            <w:vAlign w:val="center"/>
          </w:tcPr>
          <w:p w14:paraId="01E4922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17</w:t>
            </w:r>
          </w:p>
        </w:tc>
        <w:tc>
          <w:tcPr>
            <w:tcW w:w="1217" w:type="dxa"/>
            <w:tcBorders>
              <w:tl2br w:val="nil"/>
              <w:tr2bl w:val="nil"/>
            </w:tcBorders>
            <w:vAlign w:val="center"/>
          </w:tcPr>
          <w:p w14:paraId="58DF3F7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36C45C2">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5D5AE5B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独立网卡接口类型</w:t>
            </w:r>
          </w:p>
        </w:tc>
        <w:tc>
          <w:tcPr>
            <w:tcW w:w="3689" w:type="dxa"/>
            <w:tcBorders>
              <w:tl2br w:val="nil"/>
              <w:tr2bl w:val="nil"/>
            </w:tcBorders>
            <w:vAlign w:val="center"/>
          </w:tcPr>
          <w:p w14:paraId="4A77FED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w:t>
            </w:r>
            <w:r>
              <w:rPr>
                <w:rFonts w:ascii="Arial" w:hAnsi="Arial" w:cs="Arial"/>
                <w:snapToGrid w:val="0"/>
                <w:color w:val="000000"/>
                <w:kern w:val="0"/>
                <w:szCs w:val="21"/>
                <w:lang w:eastAsia="en-US"/>
              </w:rPr>
              <w:t xml:space="preserve"> RJ45/QSFP/SFP </w:t>
            </w:r>
            <w:r>
              <w:rPr>
                <w:rFonts w:hint="eastAsia" w:ascii="Arial" w:hAnsi="Arial" w:cs="Arial"/>
                <w:snapToGrid w:val="0"/>
                <w:color w:val="000000"/>
                <w:kern w:val="0"/>
                <w:szCs w:val="21"/>
                <w:lang w:eastAsia="en-US"/>
              </w:rPr>
              <w:t>等</w:t>
            </w:r>
          </w:p>
        </w:tc>
        <w:tc>
          <w:tcPr>
            <w:tcW w:w="905" w:type="dxa"/>
            <w:tcBorders>
              <w:tl2br w:val="nil"/>
              <w:tr2bl w:val="nil"/>
            </w:tcBorders>
            <w:shd w:val="clear" w:color="auto" w:fill="auto"/>
            <w:vAlign w:val="center"/>
          </w:tcPr>
          <w:p w14:paraId="3AF68DD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8A2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30" w:type="dxa"/>
            <w:tcBorders>
              <w:tl2br w:val="nil"/>
              <w:tr2bl w:val="nil"/>
            </w:tcBorders>
            <w:vAlign w:val="center"/>
          </w:tcPr>
          <w:p w14:paraId="65D92C6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18</w:t>
            </w:r>
          </w:p>
        </w:tc>
        <w:tc>
          <w:tcPr>
            <w:tcW w:w="1217" w:type="dxa"/>
            <w:tcBorders>
              <w:tl2br w:val="nil"/>
              <w:tr2bl w:val="nil"/>
            </w:tcBorders>
            <w:vAlign w:val="center"/>
          </w:tcPr>
          <w:p w14:paraId="63F365C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677CADE7">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BCD467C">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板载网卡接口类型</w:t>
            </w:r>
          </w:p>
        </w:tc>
        <w:tc>
          <w:tcPr>
            <w:tcW w:w="3689" w:type="dxa"/>
            <w:tcBorders>
              <w:tl2br w:val="nil"/>
              <w:tr2bl w:val="nil"/>
            </w:tcBorders>
            <w:vAlign w:val="center"/>
          </w:tcPr>
          <w:p w14:paraId="010FF60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w:t>
            </w:r>
            <w:r>
              <w:rPr>
                <w:rFonts w:ascii="Arial" w:hAnsi="Arial" w:cs="Arial"/>
                <w:snapToGrid w:val="0"/>
                <w:color w:val="000000"/>
                <w:kern w:val="0"/>
                <w:szCs w:val="21"/>
                <w:lang w:eastAsia="en-US"/>
              </w:rPr>
              <w:t xml:space="preserve"> RJ45/QSFP/SFP </w:t>
            </w:r>
            <w:r>
              <w:rPr>
                <w:rFonts w:hint="eastAsia" w:ascii="Arial" w:hAnsi="Arial" w:cs="Arial"/>
                <w:snapToGrid w:val="0"/>
                <w:color w:val="000000"/>
                <w:kern w:val="0"/>
                <w:szCs w:val="21"/>
                <w:lang w:eastAsia="en-US"/>
              </w:rPr>
              <w:t>等</w:t>
            </w:r>
          </w:p>
        </w:tc>
        <w:tc>
          <w:tcPr>
            <w:tcW w:w="905" w:type="dxa"/>
            <w:tcBorders>
              <w:tl2br w:val="nil"/>
              <w:tr2bl w:val="nil"/>
            </w:tcBorders>
            <w:shd w:val="clear" w:color="auto" w:fill="auto"/>
            <w:vAlign w:val="center"/>
          </w:tcPr>
          <w:p w14:paraId="3BC4C88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E45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6E509CC9">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19</w:t>
            </w:r>
          </w:p>
        </w:tc>
        <w:tc>
          <w:tcPr>
            <w:tcW w:w="1217" w:type="dxa"/>
            <w:tcBorders>
              <w:tl2br w:val="nil"/>
              <w:tr2bl w:val="nil"/>
            </w:tcBorders>
            <w:vAlign w:val="center"/>
          </w:tcPr>
          <w:p w14:paraId="3167FE2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6D61894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外部接口规格</w:t>
            </w:r>
          </w:p>
        </w:tc>
        <w:tc>
          <w:tcPr>
            <w:tcW w:w="1370" w:type="dxa"/>
            <w:tcBorders>
              <w:tl2br w:val="nil"/>
              <w:tr2bl w:val="nil"/>
            </w:tcBorders>
            <w:vAlign w:val="center"/>
          </w:tcPr>
          <w:p w14:paraId="25BE9C76">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显示接口</w:t>
            </w:r>
          </w:p>
        </w:tc>
        <w:tc>
          <w:tcPr>
            <w:tcW w:w="3689" w:type="dxa"/>
            <w:tcBorders>
              <w:tl2br w:val="nil"/>
              <w:tr2bl w:val="nil"/>
            </w:tcBorders>
            <w:vAlign w:val="center"/>
          </w:tcPr>
          <w:p w14:paraId="726C7A0E">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显示接口类型</w:t>
            </w:r>
            <w:r>
              <w:rPr>
                <w:rFonts w:hint="eastAsia" w:ascii="Arial" w:hAnsi="Arial" w:cs="Arial"/>
                <w:snapToGrid w:val="0"/>
                <w:kern w:val="0"/>
                <w:szCs w:val="21"/>
                <w:lang w:eastAsia="en-US"/>
              </w:rPr>
              <w:t>支持V</w:t>
            </w:r>
            <w:r>
              <w:rPr>
                <w:rFonts w:ascii="Arial" w:hAnsi="Arial" w:cs="Arial"/>
                <w:snapToGrid w:val="0"/>
                <w:kern w:val="0"/>
                <w:szCs w:val="21"/>
                <w:lang w:eastAsia="en-US"/>
              </w:rPr>
              <w:t>GA</w:t>
            </w:r>
            <w:r>
              <w:rPr>
                <w:rFonts w:hint="eastAsia" w:ascii="Arial" w:hAnsi="Arial" w:cs="Arial"/>
                <w:snapToGrid w:val="0"/>
                <w:kern w:val="0"/>
                <w:szCs w:val="21"/>
                <w:lang w:eastAsia="en-US"/>
              </w:rPr>
              <w:t>≥1个</w:t>
            </w:r>
          </w:p>
        </w:tc>
        <w:tc>
          <w:tcPr>
            <w:tcW w:w="905" w:type="dxa"/>
            <w:tcBorders>
              <w:tl2br w:val="nil"/>
              <w:tr2bl w:val="nil"/>
            </w:tcBorders>
            <w:shd w:val="clear" w:color="auto" w:fill="auto"/>
            <w:vAlign w:val="center"/>
          </w:tcPr>
          <w:p w14:paraId="3793608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540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30" w:type="dxa"/>
            <w:tcBorders>
              <w:tl2br w:val="nil"/>
              <w:tr2bl w:val="nil"/>
            </w:tcBorders>
            <w:vAlign w:val="center"/>
          </w:tcPr>
          <w:p w14:paraId="442C389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20</w:t>
            </w:r>
          </w:p>
        </w:tc>
        <w:tc>
          <w:tcPr>
            <w:tcW w:w="1217" w:type="dxa"/>
            <w:tcBorders>
              <w:tl2br w:val="nil"/>
              <w:tr2bl w:val="nil"/>
            </w:tcBorders>
            <w:vAlign w:val="center"/>
          </w:tcPr>
          <w:p w14:paraId="2E489C1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35C77D6">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0E1477AB">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USB接口</w:t>
            </w:r>
          </w:p>
        </w:tc>
        <w:tc>
          <w:tcPr>
            <w:tcW w:w="3689" w:type="dxa"/>
            <w:tcBorders>
              <w:tl2br w:val="nil"/>
              <w:tr2bl w:val="nil"/>
            </w:tcBorders>
            <w:vAlign w:val="center"/>
          </w:tcPr>
          <w:p w14:paraId="6FB9B8BD">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配备</w:t>
            </w:r>
            <w:r>
              <w:rPr>
                <w:rFonts w:hint="eastAsia" w:ascii="Arial" w:hAnsi="Arial" w:cs="Arial"/>
                <w:snapToGrid w:val="0"/>
                <w:kern w:val="0"/>
                <w:szCs w:val="21"/>
                <w:lang w:eastAsia="en-US"/>
              </w:rPr>
              <w:t>USB接口，如USB2.0、</w:t>
            </w:r>
            <w:r>
              <w:rPr>
                <w:rFonts w:ascii="Arial" w:hAnsi="Arial" w:cs="Arial"/>
                <w:snapToGrid w:val="0"/>
                <w:kern w:val="0"/>
                <w:szCs w:val="21"/>
                <w:lang w:eastAsia="en-US"/>
              </w:rPr>
              <w:t>USB3.0</w:t>
            </w:r>
            <w:r>
              <w:rPr>
                <w:rFonts w:hint="eastAsia" w:ascii="Arial" w:hAnsi="Arial" w:cs="Arial"/>
                <w:snapToGrid w:val="0"/>
                <w:kern w:val="0"/>
                <w:szCs w:val="21"/>
                <w:lang w:eastAsia="en-US"/>
              </w:rPr>
              <w:t>等，数量</w:t>
            </w:r>
            <w:r>
              <w:rPr>
                <w:rFonts w:hint="eastAsia" w:ascii="Arial" w:hAnsi="Arial" w:cs="宋体"/>
                <w:snapToGrid w:val="0"/>
                <w:kern w:val="0"/>
                <w:szCs w:val="21"/>
                <w:lang w:eastAsia="en-US" w:bidi="ar"/>
              </w:rPr>
              <w:t>≥4个</w:t>
            </w:r>
          </w:p>
        </w:tc>
        <w:tc>
          <w:tcPr>
            <w:tcW w:w="905" w:type="dxa"/>
            <w:tcBorders>
              <w:tl2br w:val="nil"/>
              <w:tr2bl w:val="nil"/>
            </w:tcBorders>
            <w:shd w:val="clear" w:color="auto" w:fill="auto"/>
            <w:vAlign w:val="center"/>
          </w:tcPr>
          <w:p w14:paraId="0823528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D26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7A1F877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21</w:t>
            </w:r>
          </w:p>
        </w:tc>
        <w:tc>
          <w:tcPr>
            <w:tcW w:w="1217" w:type="dxa"/>
            <w:tcBorders>
              <w:tl2br w:val="nil"/>
              <w:tr2bl w:val="nil"/>
            </w:tcBorders>
            <w:vAlign w:val="center"/>
          </w:tcPr>
          <w:p w14:paraId="28B6769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CDCF09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16205E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hint="eastAsia" w:ascii="Arial" w:hAnsi="Arial" w:cs="Arial"/>
                <w:snapToGrid w:val="0"/>
                <w:color w:val="000000"/>
                <w:kern w:val="0"/>
                <w:szCs w:val="21"/>
                <w:lang w:eastAsia="en-US"/>
              </w:rPr>
              <w:t>特殊接口及孔位</w:t>
            </w:r>
          </w:p>
        </w:tc>
        <w:tc>
          <w:tcPr>
            <w:tcW w:w="3689" w:type="dxa"/>
            <w:tcBorders>
              <w:tl2br w:val="nil"/>
              <w:tr2bl w:val="nil"/>
            </w:tcBorders>
            <w:vAlign w:val="center"/>
          </w:tcPr>
          <w:p w14:paraId="378A663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具备</w:t>
            </w:r>
            <w:r>
              <w:rPr>
                <w:rFonts w:ascii="Arial" w:hAnsi="Arial" w:cs="Arial"/>
                <w:snapToGrid w:val="0"/>
                <w:color w:val="000000"/>
                <w:kern w:val="0"/>
                <w:szCs w:val="21"/>
                <w:lang w:eastAsia="en-US"/>
              </w:rPr>
              <w:t>接地柱</w:t>
            </w:r>
          </w:p>
        </w:tc>
        <w:tc>
          <w:tcPr>
            <w:tcW w:w="905" w:type="dxa"/>
            <w:tcBorders>
              <w:tl2br w:val="nil"/>
              <w:tr2bl w:val="nil"/>
            </w:tcBorders>
            <w:shd w:val="clear" w:color="auto" w:fill="auto"/>
            <w:vAlign w:val="center"/>
          </w:tcPr>
          <w:p w14:paraId="7A589F5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4C9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630" w:type="dxa"/>
            <w:tcBorders>
              <w:tl2br w:val="nil"/>
              <w:tr2bl w:val="nil"/>
            </w:tcBorders>
            <w:vAlign w:val="center"/>
          </w:tcPr>
          <w:p w14:paraId="63F483CE">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22</w:t>
            </w:r>
          </w:p>
        </w:tc>
        <w:tc>
          <w:tcPr>
            <w:tcW w:w="1217" w:type="dxa"/>
            <w:tcBorders>
              <w:tl2br w:val="nil"/>
              <w:tr2bl w:val="nil"/>
            </w:tcBorders>
            <w:vAlign w:val="center"/>
          </w:tcPr>
          <w:p w14:paraId="0E78929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6CD17CBE">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1A4D201">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其他接口</w:t>
            </w:r>
          </w:p>
        </w:tc>
        <w:tc>
          <w:tcPr>
            <w:tcW w:w="3689" w:type="dxa"/>
            <w:tcBorders>
              <w:tl2br w:val="nil"/>
              <w:tr2bl w:val="nil"/>
            </w:tcBorders>
            <w:vAlign w:val="center"/>
          </w:tcPr>
          <w:p w14:paraId="69CCC308">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串口（</w:t>
            </w:r>
            <w:r>
              <w:rPr>
                <w:rFonts w:ascii="Arial" w:hAnsi="Arial" w:cs="Arial"/>
                <w:snapToGrid w:val="0"/>
                <w:kern w:val="0"/>
                <w:szCs w:val="21"/>
                <w:lang w:eastAsia="en-US"/>
              </w:rPr>
              <w:t>RJ45</w:t>
            </w:r>
            <w:r>
              <w:rPr>
                <w:rFonts w:hint="eastAsia" w:ascii="Arial" w:hAnsi="Arial" w:cs="Arial"/>
                <w:snapToGrid w:val="0"/>
                <w:kern w:val="0"/>
                <w:szCs w:val="21"/>
                <w:lang w:eastAsia="en-US"/>
              </w:rPr>
              <w:t>）数量≥</w:t>
            </w:r>
            <w:r>
              <w:rPr>
                <w:rFonts w:ascii="Arial" w:hAnsi="Arial" w:cs="Arial"/>
                <w:snapToGrid w:val="0"/>
                <w:kern w:val="0"/>
                <w:szCs w:val="21"/>
                <w:lang w:eastAsia="en-US"/>
              </w:rPr>
              <w:t>1</w:t>
            </w:r>
            <w:r>
              <w:rPr>
                <w:rFonts w:hint="eastAsia" w:ascii="Arial" w:hAnsi="Arial" w:cs="Arial"/>
                <w:snapToGrid w:val="0"/>
                <w:kern w:val="0"/>
                <w:szCs w:val="21"/>
                <w:lang w:eastAsia="en-US"/>
              </w:rPr>
              <w:t>个</w:t>
            </w:r>
          </w:p>
        </w:tc>
        <w:tc>
          <w:tcPr>
            <w:tcW w:w="905" w:type="dxa"/>
            <w:tcBorders>
              <w:tl2br w:val="nil"/>
              <w:tr2bl w:val="nil"/>
            </w:tcBorders>
            <w:shd w:val="clear" w:color="auto" w:fill="auto"/>
            <w:vAlign w:val="center"/>
          </w:tcPr>
          <w:p w14:paraId="0F164CD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8B65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630" w:type="dxa"/>
            <w:tcBorders>
              <w:tl2br w:val="nil"/>
              <w:tr2bl w:val="nil"/>
            </w:tcBorders>
            <w:vAlign w:val="center"/>
          </w:tcPr>
          <w:p w14:paraId="61C8C31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23</w:t>
            </w:r>
          </w:p>
        </w:tc>
        <w:tc>
          <w:tcPr>
            <w:tcW w:w="1217" w:type="dxa"/>
            <w:tcBorders>
              <w:tl2br w:val="nil"/>
              <w:tr2bl w:val="nil"/>
            </w:tcBorders>
            <w:vAlign w:val="center"/>
          </w:tcPr>
          <w:p w14:paraId="2D85429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33B270F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电源规格</w:t>
            </w:r>
          </w:p>
        </w:tc>
        <w:tc>
          <w:tcPr>
            <w:tcW w:w="1370" w:type="dxa"/>
            <w:tcBorders>
              <w:tl2br w:val="nil"/>
              <w:tr2bl w:val="nil"/>
            </w:tcBorders>
            <w:vAlign w:val="center"/>
          </w:tcPr>
          <w:p w14:paraId="502A73C0">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电源冗余模式</w:t>
            </w:r>
          </w:p>
        </w:tc>
        <w:tc>
          <w:tcPr>
            <w:tcW w:w="3689" w:type="dxa"/>
            <w:tcBorders>
              <w:tl2br w:val="nil"/>
              <w:tr2bl w:val="nil"/>
            </w:tcBorders>
            <w:vAlign w:val="center"/>
          </w:tcPr>
          <w:p w14:paraId="4B5B53AB">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整机电源模块按 1+1 冗余或N+1 冗余配置</w:t>
            </w:r>
          </w:p>
        </w:tc>
        <w:tc>
          <w:tcPr>
            <w:tcW w:w="905" w:type="dxa"/>
            <w:tcBorders>
              <w:tl2br w:val="nil"/>
              <w:tr2bl w:val="nil"/>
            </w:tcBorders>
            <w:shd w:val="clear" w:color="auto" w:fill="auto"/>
            <w:vAlign w:val="center"/>
          </w:tcPr>
          <w:p w14:paraId="2624D8D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7FC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30" w:type="dxa"/>
            <w:tcBorders>
              <w:tl2br w:val="nil"/>
              <w:tr2bl w:val="nil"/>
            </w:tcBorders>
            <w:vAlign w:val="center"/>
          </w:tcPr>
          <w:p w14:paraId="5F8BBC2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24</w:t>
            </w:r>
          </w:p>
        </w:tc>
        <w:tc>
          <w:tcPr>
            <w:tcW w:w="1217" w:type="dxa"/>
            <w:tcBorders>
              <w:tl2br w:val="nil"/>
              <w:tr2bl w:val="nil"/>
            </w:tcBorders>
            <w:vAlign w:val="center"/>
          </w:tcPr>
          <w:p w14:paraId="62A1B28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46456D28">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1C9DBC5">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电源模块数量</w:t>
            </w:r>
          </w:p>
        </w:tc>
        <w:tc>
          <w:tcPr>
            <w:tcW w:w="3689" w:type="dxa"/>
            <w:tcBorders>
              <w:tl2br w:val="nil"/>
              <w:tr2bl w:val="nil"/>
            </w:tcBorders>
            <w:vAlign w:val="center"/>
          </w:tcPr>
          <w:p w14:paraId="6ED9F3E6">
            <w:pPr>
              <w:autoSpaceDE w:val="0"/>
              <w:autoSpaceDN w:val="0"/>
              <w:rPr>
                <w:rFonts w:ascii="Arial" w:hAnsi="Arial" w:cs="Arial"/>
                <w:snapToGrid w:val="0"/>
                <w:kern w:val="0"/>
                <w:szCs w:val="21"/>
                <w:lang w:eastAsia="en-US"/>
              </w:rPr>
            </w:pPr>
            <w:r>
              <w:rPr>
                <w:rFonts w:hint="eastAsia" w:ascii="Arial" w:hAnsi="Arial" w:cs="Arial"/>
                <w:snapToGrid w:val="0"/>
                <w:color w:val="000000"/>
                <w:kern w:val="0"/>
                <w:szCs w:val="21"/>
                <w:lang w:eastAsia="en-US"/>
              </w:rPr>
              <w:t>≥</w:t>
            </w:r>
            <w:r>
              <w:rPr>
                <w:rFonts w:hint="eastAsia" w:ascii="Arial" w:hAnsi="Arial" w:cs="Arial"/>
                <w:snapToGrid w:val="0"/>
                <w:kern w:val="0"/>
                <w:szCs w:val="21"/>
                <w:lang w:eastAsia="en-US"/>
              </w:rPr>
              <w:t>2</w:t>
            </w:r>
          </w:p>
        </w:tc>
        <w:tc>
          <w:tcPr>
            <w:tcW w:w="905" w:type="dxa"/>
            <w:tcBorders>
              <w:tl2br w:val="nil"/>
              <w:tr2bl w:val="nil"/>
            </w:tcBorders>
            <w:shd w:val="clear" w:color="auto" w:fill="auto"/>
            <w:vAlign w:val="center"/>
          </w:tcPr>
          <w:p w14:paraId="5C87E04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287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630" w:type="dxa"/>
            <w:tcBorders>
              <w:tl2br w:val="nil"/>
              <w:tr2bl w:val="nil"/>
            </w:tcBorders>
            <w:vAlign w:val="center"/>
          </w:tcPr>
          <w:p w14:paraId="55C3ECE0">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25</w:t>
            </w:r>
          </w:p>
        </w:tc>
        <w:tc>
          <w:tcPr>
            <w:tcW w:w="1217" w:type="dxa"/>
            <w:tcBorders>
              <w:tl2br w:val="nil"/>
              <w:tr2bl w:val="nil"/>
            </w:tcBorders>
            <w:vAlign w:val="center"/>
          </w:tcPr>
          <w:p w14:paraId="403A6A9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283E165E">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C8AB32E">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电源功率</w:t>
            </w:r>
          </w:p>
        </w:tc>
        <w:tc>
          <w:tcPr>
            <w:tcW w:w="3689" w:type="dxa"/>
            <w:tcBorders>
              <w:tl2br w:val="nil"/>
              <w:tr2bl w:val="nil"/>
            </w:tcBorders>
            <w:vAlign w:val="center"/>
          </w:tcPr>
          <w:p w14:paraId="034B923C">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电源模块功率</w:t>
            </w:r>
            <w:r>
              <w:rPr>
                <w:rFonts w:hint="eastAsia" w:ascii="Arial" w:hAnsi="Arial" w:cs="Arial"/>
                <w:snapToGrid w:val="0"/>
                <w:kern w:val="0"/>
                <w:szCs w:val="21"/>
                <w:lang w:eastAsia="en-US"/>
              </w:rPr>
              <w:t xml:space="preserve"> ≤350W</w:t>
            </w:r>
          </w:p>
        </w:tc>
        <w:tc>
          <w:tcPr>
            <w:tcW w:w="905" w:type="dxa"/>
            <w:tcBorders>
              <w:tl2br w:val="nil"/>
              <w:tr2bl w:val="nil"/>
            </w:tcBorders>
            <w:shd w:val="clear" w:color="auto" w:fill="auto"/>
            <w:vAlign w:val="center"/>
          </w:tcPr>
          <w:p w14:paraId="6F37E61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6CEB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5D9C071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26</w:t>
            </w:r>
          </w:p>
        </w:tc>
        <w:tc>
          <w:tcPr>
            <w:tcW w:w="1217" w:type="dxa"/>
            <w:tcBorders>
              <w:tl2br w:val="nil"/>
              <w:tr2bl w:val="nil"/>
            </w:tcBorders>
            <w:vAlign w:val="center"/>
          </w:tcPr>
          <w:p w14:paraId="6CAC10E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7CB0D828">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913A22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电源指示灯</w:t>
            </w:r>
          </w:p>
        </w:tc>
        <w:tc>
          <w:tcPr>
            <w:tcW w:w="3689" w:type="dxa"/>
            <w:tcBorders>
              <w:tl2br w:val="nil"/>
              <w:tr2bl w:val="nil"/>
            </w:tcBorders>
            <w:vAlign w:val="center"/>
          </w:tcPr>
          <w:p w14:paraId="42544E4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配备电源指示灯，指示待机、工作异常等状态</w:t>
            </w:r>
          </w:p>
        </w:tc>
        <w:tc>
          <w:tcPr>
            <w:tcW w:w="905" w:type="dxa"/>
            <w:tcBorders>
              <w:tl2br w:val="nil"/>
              <w:tr2bl w:val="nil"/>
            </w:tcBorders>
            <w:shd w:val="clear" w:color="auto" w:fill="auto"/>
            <w:vAlign w:val="center"/>
          </w:tcPr>
          <w:p w14:paraId="78E25BF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50E0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30" w:type="dxa"/>
            <w:tcBorders>
              <w:tl2br w:val="nil"/>
              <w:tr2bl w:val="nil"/>
            </w:tcBorders>
            <w:vAlign w:val="center"/>
          </w:tcPr>
          <w:p w14:paraId="1DC815C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27</w:t>
            </w:r>
          </w:p>
        </w:tc>
        <w:tc>
          <w:tcPr>
            <w:tcW w:w="1217" w:type="dxa"/>
            <w:tcBorders>
              <w:tl2br w:val="nil"/>
              <w:tr2bl w:val="nil"/>
            </w:tcBorders>
            <w:vAlign w:val="center"/>
          </w:tcPr>
          <w:p w14:paraId="7DC927C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restart"/>
            <w:tcBorders>
              <w:tl2br w:val="nil"/>
              <w:tr2bl w:val="nil"/>
            </w:tcBorders>
            <w:vAlign w:val="center"/>
          </w:tcPr>
          <w:p w14:paraId="76439FD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整机规格</w:t>
            </w:r>
          </w:p>
        </w:tc>
        <w:tc>
          <w:tcPr>
            <w:tcW w:w="1370" w:type="dxa"/>
            <w:tcBorders>
              <w:tl2br w:val="nil"/>
              <w:tr2bl w:val="nil"/>
            </w:tcBorders>
            <w:vAlign w:val="center"/>
          </w:tcPr>
          <w:p w14:paraId="25D22F0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外观和结构</w:t>
            </w:r>
          </w:p>
        </w:tc>
        <w:tc>
          <w:tcPr>
            <w:tcW w:w="3689" w:type="dxa"/>
            <w:tcBorders>
              <w:tl2br w:val="nil"/>
              <w:tr2bl w:val="nil"/>
            </w:tcBorders>
            <w:vAlign w:val="center"/>
          </w:tcPr>
          <w:p w14:paraId="2460E27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a)服务器的零部件应紧固无松动，可插拔部件应可靠连接，开关、按钮和其它控制部件应灵活可靠，布局应方便使用；</w:t>
            </w:r>
          </w:p>
          <w:p w14:paraId="20C337D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产品表面不应有明显的凹痕、划伤、裂缝、变形和污染等。表面涂层均匀，不应起泡、龟裂、脱落和磨损，金属零部件无锈蚀及其它机械损伤；</w:t>
            </w:r>
          </w:p>
          <w:p w14:paraId="28AB69A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c)应在服务器的显著位置提供运行状态的指示功能，并在随机文件中明确具体含义；</w:t>
            </w:r>
          </w:p>
          <w:p w14:paraId="04E03FFE">
            <w:pPr>
              <w:autoSpaceDE w:val="0"/>
              <w:autoSpaceDN w:val="0"/>
              <w:rPr>
                <w:rFonts w:ascii="Arial" w:hAnsi="Arial" w:cs="Arial"/>
                <w:strike/>
                <w:snapToGrid w:val="0"/>
                <w:color w:val="000000"/>
                <w:kern w:val="0"/>
                <w:szCs w:val="21"/>
                <w:lang w:eastAsia="en-US"/>
              </w:rPr>
            </w:pPr>
          </w:p>
        </w:tc>
        <w:tc>
          <w:tcPr>
            <w:tcW w:w="905" w:type="dxa"/>
            <w:tcBorders>
              <w:tl2br w:val="nil"/>
              <w:tr2bl w:val="nil"/>
            </w:tcBorders>
            <w:shd w:val="clear" w:color="auto" w:fill="auto"/>
            <w:vAlign w:val="center"/>
          </w:tcPr>
          <w:p w14:paraId="3636E29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92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5E0FE3A0">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28</w:t>
            </w:r>
          </w:p>
        </w:tc>
        <w:tc>
          <w:tcPr>
            <w:tcW w:w="1217" w:type="dxa"/>
            <w:tcBorders>
              <w:tl2br w:val="nil"/>
              <w:tr2bl w:val="nil"/>
            </w:tcBorders>
            <w:vAlign w:val="center"/>
          </w:tcPr>
          <w:p w14:paraId="3DDB93B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F554026">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57CF2F0B">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尺寸（高×宽×深）</w:t>
            </w:r>
          </w:p>
        </w:tc>
        <w:tc>
          <w:tcPr>
            <w:tcW w:w="3689" w:type="dxa"/>
            <w:tcBorders>
              <w:tl2br w:val="nil"/>
              <w:tr2bl w:val="nil"/>
            </w:tcBorders>
            <w:vAlign w:val="center"/>
          </w:tcPr>
          <w:p w14:paraId="4C5BEB2D">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机架式≤2U；</w:t>
            </w:r>
          </w:p>
          <w:p w14:paraId="61B0B56A">
            <w:pPr>
              <w:autoSpaceDE w:val="0"/>
              <w:autoSpaceDN w:val="0"/>
              <w:rPr>
                <w:rFonts w:ascii="Arial" w:hAnsi="Arial" w:cs="Arial"/>
                <w:snapToGrid w:val="0"/>
                <w:kern w:val="0"/>
                <w:szCs w:val="21"/>
                <w:lang w:eastAsia="en-US"/>
              </w:rPr>
            </w:pPr>
            <w:r>
              <w:rPr>
                <w:rFonts w:ascii="Arial" w:hAnsi="Arial" w:cs="Arial"/>
                <w:snapToGrid w:val="0"/>
                <w:color w:val="000000"/>
                <w:kern w:val="0"/>
                <w:szCs w:val="21"/>
                <w:lang w:eastAsia="en-US"/>
              </w:rPr>
              <w:t>设计应遵循标准化、系列化的要求；机箱的内部结构符合通用部件的安装需要</w:t>
            </w:r>
          </w:p>
        </w:tc>
        <w:tc>
          <w:tcPr>
            <w:tcW w:w="905" w:type="dxa"/>
            <w:tcBorders>
              <w:tl2br w:val="nil"/>
              <w:tr2bl w:val="nil"/>
            </w:tcBorders>
            <w:shd w:val="clear" w:color="auto" w:fill="auto"/>
            <w:vAlign w:val="center"/>
          </w:tcPr>
          <w:p w14:paraId="190B346E">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35F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0" w:type="dxa"/>
            <w:tcBorders>
              <w:tl2br w:val="nil"/>
              <w:tr2bl w:val="nil"/>
            </w:tcBorders>
            <w:vAlign w:val="center"/>
          </w:tcPr>
          <w:p w14:paraId="364BF6F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29</w:t>
            </w:r>
          </w:p>
        </w:tc>
        <w:tc>
          <w:tcPr>
            <w:tcW w:w="1217" w:type="dxa"/>
            <w:tcBorders>
              <w:tl2br w:val="nil"/>
              <w:tr2bl w:val="nil"/>
            </w:tcBorders>
            <w:vAlign w:val="center"/>
          </w:tcPr>
          <w:p w14:paraId="55C676A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2F727F61">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B4EDB1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环境适应性</w:t>
            </w:r>
          </w:p>
        </w:tc>
        <w:tc>
          <w:tcPr>
            <w:tcW w:w="3689" w:type="dxa"/>
            <w:tcBorders>
              <w:tl2br w:val="nil"/>
              <w:tr2bl w:val="nil"/>
            </w:tcBorders>
            <w:vAlign w:val="center"/>
          </w:tcPr>
          <w:p w14:paraId="6F2D13D6">
            <w:pPr>
              <w:autoSpaceDE w:val="0"/>
              <w:autoSpaceDN w:val="0"/>
              <w:jc w:val="left"/>
              <w:rPr>
                <w:rFonts w:ascii="Arial" w:hAnsi="Arial" w:cs="Arial"/>
                <w:snapToGrid w:val="0"/>
                <w:color w:val="000000"/>
                <w:kern w:val="0"/>
                <w:szCs w:val="21"/>
                <w:lang w:eastAsia="en-US"/>
              </w:rPr>
            </w:pPr>
            <w:r>
              <w:rPr>
                <w:rFonts w:ascii="Arial" w:hAnsi="Arial" w:cs="Arial"/>
                <w:snapToGrid w:val="0"/>
                <w:color w:val="000000"/>
                <w:kern w:val="0"/>
                <w:szCs w:val="21"/>
                <w:lang w:eastAsia="en-US"/>
              </w:rPr>
              <w:t>气候环境适应性应符合GB/T9813.3 的有关规定，工作温度 10~ 35℃ , 贮存运输温度-40～55℃；工作相对湿度35%～80%，贮存运输相对湿度 20％～93%（40℃) ；大气压86～106kPa</w:t>
            </w:r>
          </w:p>
        </w:tc>
        <w:tc>
          <w:tcPr>
            <w:tcW w:w="905" w:type="dxa"/>
            <w:tcBorders>
              <w:tl2br w:val="nil"/>
              <w:tr2bl w:val="nil"/>
            </w:tcBorders>
            <w:shd w:val="clear" w:color="auto" w:fill="auto"/>
            <w:vAlign w:val="center"/>
          </w:tcPr>
          <w:p w14:paraId="74814C9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0476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71E8D1B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30</w:t>
            </w:r>
          </w:p>
        </w:tc>
        <w:tc>
          <w:tcPr>
            <w:tcW w:w="1217" w:type="dxa"/>
            <w:tcBorders>
              <w:tl2br w:val="nil"/>
              <w:tr2bl w:val="nil"/>
            </w:tcBorders>
            <w:vAlign w:val="center"/>
          </w:tcPr>
          <w:p w14:paraId="64BCF01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79A9A02A">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B2012A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机械环境适应性</w:t>
            </w:r>
          </w:p>
        </w:tc>
        <w:tc>
          <w:tcPr>
            <w:tcW w:w="3689" w:type="dxa"/>
            <w:tcBorders>
              <w:tl2br w:val="nil"/>
              <w:tr2bl w:val="nil"/>
            </w:tcBorders>
            <w:vAlign w:val="center"/>
          </w:tcPr>
          <w:p w14:paraId="595DB24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机械环境适应性应符合GB/T 9813.3 的有关规定</w:t>
            </w:r>
          </w:p>
        </w:tc>
        <w:tc>
          <w:tcPr>
            <w:tcW w:w="905" w:type="dxa"/>
            <w:tcBorders>
              <w:tl2br w:val="nil"/>
              <w:tr2bl w:val="nil"/>
            </w:tcBorders>
            <w:shd w:val="clear" w:color="auto" w:fill="auto"/>
            <w:vAlign w:val="center"/>
          </w:tcPr>
          <w:p w14:paraId="6ACE007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D25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0" w:type="dxa"/>
            <w:tcBorders>
              <w:tl2br w:val="nil"/>
              <w:tr2bl w:val="nil"/>
            </w:tcBorders>
            <w:vAlign w:val="center"/>
          </w:tcPr>
          <w:p w14:paraId="667F9A7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31</w:t>
            </w:r>
          </w:p>
        </w:tc>
        <w:tc>
          <w:tcPr>
            <w:tcW w:w="1217" w:type="dxa"/>
            <w:tcBorders>
              <w:tl2br w:val="nil"/>
              <w:tr2bl w:val="nil"/>
            </w:tcBorders>
            <w:vAlign w:val="center"/>
          </w:tcPr>
          <w:p w14:paraId="6069C0F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vMerge w:val="continue"/>
            <w:tcBorders>
              <w:tl2br w:val="nil"/>
              <w:tr2bl w:val="nil"/>
            </w:tcBorders>
            <w:vAlign w:val="center"/>
          </w:tcPr>
          <w:p w14:paraId="115177D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DA284A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噪声</w:t>
            </w:r>
          </w:p>
        </w:tc>
        <w:tc>
          <w:tcPr>
            <w:tcW w:w="3689" w:type="dxa"/>
            <w:tcBorders>
              <w:tl2br w:val="nil"/>
              <w:tr2bl w:val="nil"/>
            </w:tcBorders>
            <w:vAlign w:val="center"/>
          </w:tcPr>
          <w:p w14:paraId="6C8490E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 GB/T 9813.3 的有关规定，在产品说明中给出具体测试值塔式服务器噪声在空闲状态下不大于 50dB</w:t>
            </w:r>
          </w:p>
        </w:tc>
        <w:tc>
          <w:tcPr>
            <w:tcW w:w="905" w:type="dxa"/>
            <w:tcBorders>
              <w:tl2br w:val="nil"/>
              <w:tr2bl w:val="nil"/>
            </w:tcBorders>
            <w:shd w:val="clear" w:color="auto" w:fill="auto"/>
            <w:vAlign w:val="center"/>
          </w:tcPr>
          <w:p w14:paraId="3068B3B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FCB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0" w:type="dxa"/>
            <w:tcBorders>
              <w:tl2br w:val="nil"/>
              <w:tr2bl w:val="nil"/>
            </w:tcBorders>
            <w:vAlign w:val="center"/>
          </w:tcPr>
          <w:p w14:paraId="7F60BDD4">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32</w:t>
            </w:r>
          </w:p>
        </w:tc>
        <w:tc>
          <w:tcPr>
            <w:tcW w:w="1217" w:type="dxa"/>
            <w:tcBorders>
              <w:tl2br w:val="nil"/>
              <w:tr2bl w:val="nil"/>
            </w:tcBorders>
            <w:vAlign w:val="center"/>
          </w:tcPr>
          <w:p w14:paraId="7D7463A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产品规格</w:t>
            </w:r>
          </w:p>
        </w:tc>
        <w:tc>
          <w:tcPr>
            <w:tcW w:w="1274" w:type="dxa"/>
            <w:tcBorders>
              <w:tl2br w:val="nil"/>
              <w:tr2bl w:val="nil"/>
            </w:tcBorders>
            <w:vAlign w:val="center"/>
          </w:tcPr>
          <w:p w14:paraId="61104D5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机柜规格</w:t>
            </w:r>
          </w:p>
        </w:tc>
        <w:tc>
          <w:tcPr>
            <w:tcW w:w="1370" w:type="dxa"/>
            <w:tcBorders>
              <w:tl2br w:val="nil"/>
              <w:tr2bl w:val="nil"/>
            </w:tcBorders>
            <w:vAlign w:val="center"/>
          </w:tcPr>
          <w:p w14:paraId="02FC5E8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机柜尺寸</w:t>
            </w:r>
          </w:p>
        </w:tc>
        <w:tc>
          <w:tcPr>
            <w:tcW w:w="3689" w:type="dxa"/>
            <w:tcBorders>
              <w:tl2br w:val="nil"/>
              <w:tr2bl w:val="nil"/>
            </w:tcBorders>
            <w:vAlign w:val="center"/>
          </w:tcPr>
          <w:p w14:paraId="2966890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设备需可部署在服务器标准机柜中</w:t>
            </w:r>
          </w:p>
        </w:tc>
        <w:tc>
          <w:tcPr>
            <w:tcW w:w="905" w:type="dxa"/>
            <w:tcBorders>
              <w:tl2br w:val="nil"/>
              <w:tr2bl w:val="nil"/>
            </w:tcBorders>
            <w:shd w:val="clear" w:color="auto" w:fill="auto"/>
            <w:vAlign w:val="center"/>
          </w:tcPr>
          <w:p w14:paraId="332FE47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9A59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630" w:type="dxa"/>
            <w:tcBorders>
              <w:tl2br w:val="nil"/>
              <w:tr2bl w:val="nil"/>
            </w:tcBorders>
            <w:vAlign w:val="center"/>
          </w:tcPr>
          <w:p w14:paraId="6A8CD2A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33</w:t>
            </w:r>
          </w:p>
        </w:tc>
        <w:tc>
          <w:tcPr>
            <w:tcW w:w="1217" w:type="dxa"/>
            <w:tcBorders>
              <w:tl2br w:val="nil"/>
              <w:tr2bl w:val="nil"/>
            </w:tcBorders>
            <w:vAlign w:val="center"/>
          </w:tcPr>
          <w:p w14:paraId="30BBB6C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292D494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主板功能</w:t>
            </w:r>
          </w:p>
        </w:tc>
        <w:tc>
          <w:tcPr>
            <w:tcW w:w="1370" w:type="dxa"/>
            <w:tcBorders>
              <w:tl2br w:val="nil"/>
              <w:tr2bl w:val="nil"/>
            </w:tcBorders>
            <w:vAlign w:val="center"/>
          </w:tcPr>
          <w:p w14:paraId="41D6D2C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主板外部</w:t>
            </w:r>
            <w:r>
              <w:rPr>
                <w:rFonts w:hint="eastAsia" w:ascii="Arial" w:hAnsi="Arial" w:cs="Arial"/>
                <w:snapToGrid w:val="0"/>
                <w:color w:val="000000"/>
                <w:kern w:val="0"/>
                <w:szCs w:val="21"/>
                <w:lang w:eastAsia="en-US"/>
              </w:rPr>
              <w:t>接口种类</w:t>
            </w:r>
          </w:p>
        </w:tc>
        <w:tc>
          <w:tcPr>
            <w:tcW w:w="3689" w:type="dxa"/>
            <w:tcBorders>
              <w:tl2br w:val="nil"/>
              <w:tr2bl w:val="nil"/>
            </w:tcBorders>
            <w:vAlign w:val="center"/>
          </w:tcPr>
          <w:p w14:paraId="09F9E44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 USB、显示、管理等接口，如：</w:t>
            </w:r>
            <w:r>
              <w:rPr>
                <w:rFonts w:hint="eastAsia" w:ascii="Arial" w:hAnsi="Arial" w:cs="Arial"/>
                <w:snapToGrid w:val="0"/>
                <w:color w:val="000000"/>
                <w:kern w:val="0"/>
                <w:szCs w:val="21"/>
                <w:lang w:eastAsia="en-US"/>
              </w:rPr>
              <w:t>VGA、USB3.0、Console等</w:t>
            </w:r>
          </w:p>
        </w:tc>
        <w:tc>
          <w:tcPr>
            <w:tcW w:w="905" w:type="dxa"/>
            <w:tcBorders>
              <w:tl2br w:val="nil"/>
              <w:tr2bl w:val="nil"/>
            </w:tcBorders>
            <w:shd w:val="clear" w:color="auto" w:fill="auto"/>
            <w:vAlign w:val="center"/>
          </w:tcPr>
          <w:p w14:paraId="4121C75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4F4C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630" w:type="dxa"/>
            <w:tcBorders>
              <w:tl2br w:val="nil"/>
              <w:tr2bl w:val="nil"/>
            </w:tcBorders>
            <w:vAlign w:val="center"/>
          </w:tcPr>
          <w:p w14:paraId="6916E089">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34</w:t>
            </w:r>
          </w:p>
        </w:tc>
        <w:tc>
          <w:tcPr>
            <w:tcW w:w="1217" w:type="dxa"/>
            <w:tcBorders>
              <w:tl2br w:val="nil"/>
              <w:tr2bl w:val="nil"/>
            </w:tcBorders>
            <w:vAlign w:val="center"/>
          </w:tcPr>
          <w:p w14:paraId="7BD6293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09E07A12">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4F45F72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主板防烧板设计</w:t>
            </w:r>
          </w:p>
        </w:tc>
        <w:tc>
          <w:tcPr>
            <w:tcW w:w="3689" w:type="dxa"/>
            <w:tcBorders>
              <w:tl2br w:val="nil"/>
              <w:tr2bl w:val="nil"/>
            </w:tcBorders>
            <w:vAlign w:val="center"/>
          </w:tcPr>
          <w:p w14:paraId="6D647D4A">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支持主板防烧板设计，保证电源故障后不扩散</w:t>
            </w:r>
          </w:p>
        </w:tc>
        <w:tc>
          <w:tcPr>
            <w:tcW w:w="905" w:type="dxa"/>
            <w:tcBorders>
              <w:tl2br w:val="nil"/>
              <w:tr2bl w:val="nil"/>
            </w:tcBorders>
            <w:shd w:val="clear" w:color="auto" w:fill="auto"/>
            <w:vAlign w:val="center"/>
          </w:tcPr>
          <w:p w14:paraId="3B6E8CB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97A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63CD035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35</w:t>
            </w:r>
          </w:p>
        </w:tc>
        <w:tc>
          <w:tcPr>
            <w:tcW w:w="1217" w:type="dxa"/>
            <w:tcBorders>
              <w:tl2br w:val="nil"/>
              <w:tr2bl w:val="nil"/>
            </w:tcBorders>
            <w:vAlign w:val="center"/>
          </w:tcPr>
          <w:p w14:paraId="7BB6C08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tcBorders>
              <w:tl2br w:val="nil"/>
              <w:tr2bl w:val="nil"/>
            </w:tcBorders>
            <w:vAlign w:val="center"/>
          </w:tcPr>
          <w:p w14:paraId="659E288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网络功能</w:t>
            </w:r>
          </w:p>
        </w:tc>
        <w:tc>
          <w:tcPr>
            <w:tcW w:w="1370" w:type="dxa"/>
            <w:tcBorders>
              <w:tl2br w:val="nil"/>
              <w:tr2bl w:val="nil"/>
            </w:tcBorders>
            <w:vAlign w:val="center"/>
          </w:tcPr>
          <w:p w14:paraId="1DB77F7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网络功能</w:t>
            </w:r>
          </w:p>
        </w:tc>
        <w:tc>
          <w:tcPr>
            <w:tcW w:w="3689" w:type="dxa"/>
            <w:tcBorders>
              <w:tl2br w:val="nil"/>
              <w:tr2bl w:val="nil"/>
            </w:tcBorders>
            <w:vAlign w:val="center"/>
          </w:tcPr>
          <w:p w14:paraId="3CBDDB8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支持网络连接、网络访问、数据交换和网络管控功能</w:t>
            </w:r>
          </w:p>
        </w:tc>
        <w:tc>
          <w:tcPr>
            <w:tcW w:w="905" w:type="dxa"/>
            <w:tcBorders>
              <w:tl2br w:val="nil"/>
              <w:tr2bl w:val="nil"/>
            </w:tcBorders>
            <w:shd w:val="clear" w:color="auto" w:fill="auto"/>
            <w:vAlign w:val="center"/>
          </w:tcPr>
          <w:p w14:paraId="5B6AF6F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DF3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0" w:type="dxa"/>
            <w:tcBorders>
              <w:tl2br w:val="nil"/>
              <w:tr2bl w:val="nil"/>
            </w:tcBorders>
            <w:vAlign w:val="center"/>
          </w:tcPr>
          <w:p w14:paraId="10DCA1F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36</w:t>
            </w:r>
          </w:p>
        </w:tc>
        <w:tc>
          <w:tcPr>
            <w:tcW w:w="1217" w:type="dxa"/>
            <w:tcBorders>
              <w:tl2br w:val="nil"/>
              <w:tr2bl w:val="nil"/>
            </w:tcBorders>
            <w:vAlign w:val="center"/>
          </w:tcPr>
          <w:p w14:paraId="39A75BC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2E9A0BE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CPU功能</w:t>
            </w:r>
          </w:p>
        </w:tc>
        <w:tc>
          <w:tcPr>
            <w:tcW w:w="1370" w:type="dxa"/>
            <w:tcBorders>
              <w:tl2br w:val="nil"/>
              <w:tr2bl w:val="nil"/>
            </w:tcBorders>
            <w:vAlign w:val="center"/>
          </w:tcPr>
          <w:p w14:paraId="3565979A">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计算处理</w:t>
            </w:r>
          </w:p>
        </w:tc>
        <w:tc>
          <w:tcPr>
            <w:tcW w:w="3689" w:type="dxa"/>
            <w:tcBorders>
              <w:tl2br w:val="nil"/>
              <w:tr2bl w:val="nil"/>
            </w:tcBorders>
            <w:vAlign w:val="center"/>
          </w:tcPr>
          <w:p w14:paraId="3C0D843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支持通用计算及虚拟化功能。处理器需集成整型计算单元、浮点计算单元、内存控制器、I/O 模块等，处理器与存储部件、网络部件、I/O部件等组成计算系统，提供数据处理、网络接入等计算相关功能</w:t>
            </w:r>
          </w:p>
        </w:tc>
        <w:tc>
          <w:tcPr>
            <w:tcW w:w="905" w:type="dxa"/>
            <w:tcBorders>
              <w:tl2br w:val="nil"/>
              <w:tr2bl w:val="nil"/>
            </w:tcBorders>
            <w:shd w:val="clear" w:color="auto" w:fill="auto"/>
            <w:vAlign w:val="center"/>
          </w:tcPr>
          <w:p w14:paraId="737D369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875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0" w:type="dxa"/>
            <w:tcBorders>
              <w:tl2br w:val="nil"/>
              <w:tr2bl w:val="nil"/>
            </w:tcBorders>
            <w:vAlign w:val="center"/>
          </w:tcPr>
          <w:p w14:paraId="7916C789">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37</w:t>
            </w:r>
          </w:p>
        </w:tc>
        <w:tc>
          <w:tcPr>
            <w:tcW w:w="1217" w:type="dxa"/>
            <w:tcBorders>
              <w:tl2br w:val="nil"/>
              <w:tr2bl w:val="nil"/>
            </w:tcBorders>
            <w:vAlign w:val="center"/>
          </w:tcPr>
          <w:p w14:paraId="345ED6E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4C296AA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228434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密码算法实现</w:t>
            </w:r>
          </w:p>
        </w:tc>
        <w:tc>
          <w:tcPr>
            <w:tcW w:w="3689" w:type="dxa"/>
            <w:tcBorders>
              <w:tl2br w:val="nil"/>
              <w:tr2bl w:val="nil"/>
            </w:tcBorders>
            <w:vAlign w:val="center"/>
          </w:tcPr>
          <w:p w14:paraId="4C7902E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 芯片应符合 GM/T 0008 的相关规定，或芯片密码模块应符合GB/T</w:t>
            </w:r>
            <w:r>
              <w:rPr>
                <w:rFonts w:hint="eastAsia" w:ascii="Arial" w:hAnsi="Arial" w:cs="Arial"/>
                <w:snapToGrid w:val="0"/>
                <w:color w:val="000000"/>
                <w:kern w:val="0"/>
                <w:szCs w:val="21"/>
                <w:lang w:eastAsia="en-US"/>
              </w:rPr>
              <w:t xml:space="preserve"> </w:t>
            </w:r>
            <w:r>
              <w:rPr>
                <w:rFonts w:ascii="Arial" w:hAnsi="Arial" w:cs="Arial"/>
                <w:snapToGrid w:val="0"/>
                <w:color w:val="000000"/>
                <w:kern w:val="0"/>
                <w:szCs w:val="21"/>
                <w:lang w:eastAsia="en-US"/>
              </w:rPr>
              <w:t>37092 或 GM/T 0028 的相关规定</w:t>
            </w:r>
          </w:p>
        </w:tc>
        <w:tc>
          <w:tcPr>
            <w:tcW w:w="905" w:type="dxa"/>
            <w:tcBorders>
              <w:tl2br w:val="nil"/>
              <w:tr2bl w:val="nil"/>
            </w:tcBorders>
            <w:shd w:val="clear" w:color="auto" w:fill="auto"/>
            <w:vAlign w:val="center"/>
          </w:tcPr>
          <w:p w14:paraId="72F813F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E81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30" w:type="dxa"/>
            <w:tcBorders>
              <w:tl2br w:val="nil"/>
              <w:tr2bl w:val="nil"/>
            </w:tcBorders>
            <w:vAlign w:val="center"/>
          </w:tcPr>
          <w:p w14:paraId="334CAF1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38</w:t>
            </w:r>
          </w:p>
        </w:tc>
        <w:tc>
          <w:tcPr>
            <w:tcW w:w="1217" w:type="dxa"/>
            <w:tcBorders>
              <w:tl2br w:val="nil"/>
              <w:tr2bl w:val="nil"/>
            </w:tcBorders>
            <w:vAlign w:val="center"/>
          </w:tcPr>
          <w:p w14:paraId="3E8EB1E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5A93F7C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卡功能（若支持</w:t>
            </w: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卡）</w:t>
            </w:r>
          </w:p>
        </w:tc>
        <w:tc>
          <w:tcPr>
            <w:tcW w:w="1370" w:type="dxa"/>
            <w:tcBorders>
              <w:tl2br w:val="nil"/>
              <w:tr2bl w:val="nil"/>
            </w:tcBorders>
            <w:vAlign w:val="center"/>
          </w:tcPr>
          <w:p w14:paraId="5BDCC62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w:t>
            </w:r>
          </w:p>
          <w:p w14:paraId="635712F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级别支持</w:t>
            </w:r>
          </w:p>
        </w:tc>
        <w:tc>
          <w:tcPr>
            <w:tcW w:w="3689" w:type="dxa"/>
            <w:tcBorders>
              <w:tl2br w:val="nil"/>
              <w:tr2bl w:val="nil"/>
            </w:tcBorders>
            <w:vAlign w:val="center"/>
          </w:tcPr>
          <w:p w14:paraId="52EB45D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RAID</w:t>
            </w:r>
            <w:r>
              <w:rPr>
                <w:rFonts w:hint="eastAsia" w:ascii="Arial" w:hAnsi="Arial" w:cs="Arial"/>
                <w:snapToGrid w:val="0"/>
                <w:color w:val="000000"/>
                <w:kern w:val="0"/>
                <w:szCs w:val="21"/>
                <w:lang w:eastAsia="en-US"/>
              </w:rPr>
              <w:t>模式支持</w:t>
            </w:r>
            <w:r>
              <w:rPr>
                <w:rFonts w:ascii="Arial" w:hAnsi="Arial" w:cs="Arial"/>
                <w:snapToGrid w:val="0"/>
                <w:color w:val="000000"/>
                <w:kern w:val="0"/>
                <w:szCs w:val="21"/>
                <w:lang w:eastAsia="en-US"/>
              </w:rPr>
              <w:t>RAID1</w:t>
            </w:r>
          </w:p>
        </w:tc>
        <w:tc>
          <w:tcPr>
            <w:tcW w:w="905" w:type="dxa"/>
            <w:tcBorders>
              <w:tl2br w:val="nil"/>
              <w:tr2bl w:val="nil"/>
            </w:tcBorders>
            <w:shd w:val="clear" w:color="auto" w:fill="auto"/>
            <w:vAlign w:val="center"/>
          </w:tcPr>
          <w:p w14:paraId="6288BFD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808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7940B68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39</w:t>
            </w:r>
          </w:p>
        </w:tc>
        <w:tc>
          <w:tcPr>
            <w:tcW w:w="1217" w:type="dxa"/>
            <w:tcBorders>
              <w:tl2br w:val="nil"/>
              <w:tr2bl w:val="nil"/>
            </w:tcBorders>
            <w:vAlign w:val="center"/>
          </w:tcPr>
          <w:p w14:paraId="31FFFF1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5C36F67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A791DD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w:t>
            </w:r>
          </w:p>
          <w:p w14:paraId="0C973B1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BBU</w:t>
            </w:r>
            <w:r>
              <w:rPr>
                <w:rFonts w:hint="eastAsia" w:ascii="Arial" w:hAnsi="Arial" w:cs="Arial"/>
                <w:snapToGrid w:val="0"/>
                <w:color w:val="000000"/>
                <w:kern w:val="0"/>
                <w:szCs w:val="21"/>
                <w:lang w:eastAsia="en-US"/>
              </w:rPr>
              <w:t>单元</w:t>
            </w:r>
          </w:p>
        </w:tc>
        <w:tc>
          <w:tcPr>
            <w:tcW w:w="3689" w:type="dxa"/>
            <w:tcBorders>
              <w:tl2br w:val="nil"/>
              <w:tr2bl w:val="nil"/>
            </w:tcBorders>
            <w:vAlign w:val="center"/>
          </w:tcPr>
          <w:p w14:paraId="0467E57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RAID </w:t>
            </w:r>
            <w:r>
              <w:rPr>
                <w:rFonts w:hint="eastAsia" w:ascii="Arial" w:hAnsi="Arial" w:cs="Arial"/>
                <w:snapToGrid w:val="0"/>
                <w:color w:val="000000"/>
                <w:kern w:val="0"/>
                <w:szCs w:val="21"/>
                <w:lang w:eastAsia="en-US"/>
              </w:rPr>
              <w:t>卡支持电池或电容备份单元</w:t>
            </w:r>
          </w:p>
        </w:tc>
        <w:tc>
          <w:tcPr>
            <w:tcW w:w="905" w:type="dxa"/>
            <w:tcBorders>
              <w:tl2br w:val="nil"/>
              <w:tr2bl w:val="nil"/>
            </w:tcBorders>
            <w:shd w:val="clear" w:color="auto" w:fill="auto"/>
            <w:vAlign w:val="center"/>
          </w:tcPr>
          <w:p w14:paraId="1113C19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302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51D2925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40</w:t>
            </w:r>
          </w:p>
        </w:tc>
        <w:tc>
          <w:tcPr>
            <w:tcW w:w="1217" w:type="dxa"/>
            <w:tcBorders>
              <w:tl2br w:val="nil"/>
              <w:tr2bl w:val="nil"/>
            </w:tcBorders>
            <w:vAlign w:val="center"/>
          </w:tcPr>
          <w:p w14:paraId="72B9BF3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6D4F8DD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电源功能</w:t>
            </w:r>
          </w:p>
        </w:tc>
        <w:tc>
          <w:tcPr>
            <w:tcW w:w="1370" w:type="dxa"/>
            <w:tcBorders>
              <w:tl2br w:val="nil"/>
              <w:tr2bl w:val="nil"/>
            </w:tcBorders>
            <w:vAlign w:val="center"/>
          </w:tcPr>
          <w:p w14:paraId="39A206C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电源热插拔</w:t>
            </w:r>
          </w:p>
        </w:tc>
        <w:tc>
          <w:tcPr>
            <w:tcW w:w="3689" w:type="dxa"/>
            <w:tcBorders>
              <w:tl2br w:val="nil"/>
              <w:tr2bl w:val="nil"/>
            </w:tcBorders>
            <w:vAlign w:val="center"/>
          </w:tcPr>
          <w:p w14:paraId="15C96A0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整机电源模块应具备热插拔功能</w:t>
            </w:r>
          </w:p>
        </w:tc>
        <w:tc>
          <w:tcPr>
            <w:tcW w:w="905" w:type="dxa"/>
            <w:tcBorders>
              <w:tl2br w:val="nil"/>
              <w:tr2bl w:val="nil"/>
            </w:tcBorders>
            <w:shd w:val="clear" w:color="auto" w:fill="auto"/>
            <w:vAlign w:val="center"/>
          </w:tcPr>
          <w:p w14:paraId="08637A9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E11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3139E71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41</w:t>
            </w:r>
          </w:p>
        </w:tc>
        <w:tc>
          <w:tcPr>
            <w:tcW w:w="1217" w:type="dxa"/>
            <w:tcBorders>
              <w:tl2br w:val="nil"/>
              <w:tr2bl w:val="nil"/>
            </w:tcBorders>
            <w:vAlign w:val="center"/>
          </w:tcPr>
          <w:p w14:paraId="5658B01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5B486CFF">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B023FE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电源过流保护</w:t>
            </w:r>
          </w:p>
        </w:tc>
        <w:tc>
          <w:tcPr>
            <w:tcW w:w="3689" w:type="dxa"/>
            <w:tcBorders>
              <w:tl2br w:val="nil"/>
              <w:tr2bl w:val="nil"/>
            </w:tcBorders>
            <w:vAlign w:val="center"/>
          </w:tcPr>
          <w:p w14:paraId="5FB05AA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支持过流及短路保护的功能</w:t>
            </w:r>
          </w:p>
        </w:tc>
        <w:tc>
          <w:tcPr>
            <w:tcW w:w="905" w:type="dxa"/>
            <w:tcBorders>
              <w:tl2br w:val="nil"/>
              <w:tr2bl w:val="nil"/>
            </w:tcBorders>
            <w:shd w:val="clear" w:color="auto" w:fill="auto"/>
            <w:vAlign w:val="center"/>
          </w:tcPr>
          <w:p w14:paraId="470C7D0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6E5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58DE217E">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42</w:t>
            </w:r>
          </w:p>
        </w:tc>
        <w:tc>
          <w:tcPr>
            <w:tcW w:w="1217" w:type="dxa"/>
            <w:tcBorders>
              <w:tl2br w:val="nil"/>
              <w:tr2bl w:val="nil"/>
            </w:tcBorders>
            <w:vAlign w:val="center"/>
          </w:tcPr>
          <w:p w14:paraId="5A247C2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508DE1B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整机功能</w:t>
            </w:r>
          </w:p>
        </w:tc>
        <w:tc>
          <w:tcPr>
            <w:tcW w:w="1370" w:type="dxa"/>
            <w:tcBorders>
              <w:tl2br w:val="nil"/>
              <w:tr2bl w:val="nil"/>
            </w:tcBorders>
            <w:vAlign w:val="center"/>
          </w:tcPr>
          <w:p w14:paraId="7878611C">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散热方式</w:t>
            </w:r>
          </w:p>
        </w:tc>
        <w:tc>
          <w:tcPr>
            <w:tcW w:w="3689" w:type="dxa"/>
            <w:tcBorders>
              <w:tl2br w:val="nil"/>
              <w:tr2bl w:val="nil"/>
            </w:tcBorders>
            <w:vAlign w:val="center"/>
          </w:tcPr>
          <w:p w14:paraId="0F67072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支持风冷或液冷等散热方式</w:t>
            </w:r>
          </w:p>
        </w:tc>
        <w:tc>
          <w:tcPr>
            <w:tcW w:w="905" w:type="dxa"/>
            <w:tcBorders>
              <w:tl2br w:val="nil"/>
              <w:tr2bl w:val="nil"/>
            </w:tcBorders>
            <w:shd w:val="clear" w:color="auto" w:fill="auto"/>
            <w:vAlign w:val="center"/>
          </w:tcPr>
          <w:p w14:paraId="640A573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559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37247BC0">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43</w:t>
            </w:r>
          </w:p>
        </w:tc>
        <w:tc>
          <w:tcPr>
            <w:tcW w:w="1217" w:type="dxa"/>
            <w:tcBorders>
              <w:tl2br w:val="nil"/>
              <w:tr2bl w:val="nil"/>
            </w:tcBorders>
            <w:vAlign w:val="center"/>
          </w:tcPr>
          <w:p w14:paraId="6896AC3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3F464D8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18CE2AC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其他功能</w:t>
            </w:r>
          </w:p>
        </w:tc>
        <w:tc>
          <w:tcPr>
            <w:tcW w:w="3689" w:type="dxa"/>
            <w:tcBorders>
              <w:tl2br w:val="nil"/>
              <w:tr2bl w:val="nil"/>
            </w:tcBorders>
            <w:vAlign w:val="center"/>
          </w:tcPr>
          <w:p w14:paraId="0BD78D6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支持关键部件冗余（包括电源、风扇等）；</w:t>
            </w:r>
            <w:r>
              <w:rPr>
                <w:rFonts w:hint="eastAsia" w:ascii="Arial" w:hAnsi="Arial" w:cs="Arial"/>
                <w:snapToGrid w:val="0"/>
                <w:color w:val="000000"/>
                <w:kern w:val="0"/>
                <w:szCs w:val="21"/>
                <w:lang w:eastAsia="en-US"/>
              </w:rPr>
              <w:t>且风扇后置。</w:t>
            </w:r>
            <w:r>
              <w:rPr>
                <w:rFonts w:ascii="Arial" w:hAnsi="Arial" w:cs="Arial"/>
                <w:snapToGrid w:val="0"/>
                <w:color w:val="000000"/>
                <w:kern w:val="0"/>
                <w:szCs w:val="21"/>
                <w:lang w:eastAsia="en-US"/>
              </w:rPr>
              <w:t>b) 支持熔断保护与恢复功能</w:t>
            </w:r>
          </w:p>
        </w:tc>
        <w:tc>
          <w:tcPr>
            <w:tcW w:w="905" w:type="dxa"/>
            <w:tcBorders>
              <w:tl2br w:val="nil"/>
              <w:tr2bl w:val="nil"/>
            </w:tcBorders>
            <w:shd w:val="clear" w:color="auto" w:fill="auto"/>
            <w:vAlign w:val="center"/>
          </w:tcPr>
          <w:p w14:paraId="3F4DAC1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64DF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30" w:type="dxa"/>
            <w:tcBorders>
              <w:tl2br w:val="nil"/>
              <w:tr2bl w:val="nil"/>
            </w:tcBorders>
            <w:vAlign w:val="center"/>
          </w:tcPr>
          <w:p w14:paraId="0166385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44</w:t>
            </w:r>
          </w:p>
        </w:tc>
        <w:tc>
          <w:tcPr>
            <w:tcW w:w="1217" w:type="dxa"/>
            <w:tcBorders>
              <w:top w:val="single" w:color="auto" w:sz="4" w:space="0"/>
              <w:tl2br w:val="nil"/>
              <w:tr2bl w:val="nil"/>
            </w:tcBorders>
            <w:vAlign w:val="center"/>
          </w:tcPr>
          <w:p w14:paraId="7A67C08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op w:val="single" w:color="auto" w:sz="4" w:space="0"/>
              <w:tl2br w:val="nil"/>
              <w:tr2bl w:val="nil"/>
            </w:tcBorders>
            <w:vAlign w:val="center"/>
          </w:tcPr>
          <w:p w14:paraId="7C128D1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管理系统功能</w:t>
            </w:r>
          </w:p>
        </w:tc>
        <w:tc>
          <w:tcPr>
            <w:tcW w:w="1370" w:type="dxa"/>
            <w:tcBorders>
              <w:tl2br w:val="nil"/>
              <w:tr2bl w:val="nil"/>
            </w:tcBorders>
            <w:vAlign w:val="center"/>
          </w:tcPr>
          <w:p w14:paraId="276C34F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BIOS固件基础功能</w:t>
            </w:r>
          </w:p>
        </w:tc>
        <w:tc>
          <w:tcPr>
            <w:tcW w:w="3689" w:type="dxa"/>
            <w:tcBorders>
              <w:tl2br w:val="nil"/>
              <w:tr2bl w:val="nil"/>
            </w:tcBorders>
            <w:vAlign w:val="center"/>
          </w:tcPr>
          <w:p w14:paraId="0AE0BBE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a）支持查看固件版本、内存信息、主板信息、处理器信息和系统时间信息功能；</w:t>
            </w:r>
          </w:p>
          <w:p w14:paraId="00AEF5F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b）支持上电初始化界面显示 CPU 信息、内存信息、固件版本和部分快捷键信息功能；</w:t>
            </w:r>
          </w:p>
          <w:p w14:paraId="40FA366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c）支持设置界面中英文显示切换功能；</w:t>
            </w:r>
          </w:p>
          <w:p w14:paraId="63F5A27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d）支持查看 PCIe 设备信息，SATA设备信息功能；</w:t>
            </w:r>
          </w:p>
          <w:p w14:paraId="0C7F09D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e）支持操作系统安装和引导功能，应并向操作系统提供计算机主板信息和服务接口；</w:t>
            </w:r>
          </w:p>
          <w:p w14:paraId="1C61CCB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f）支持设置启动顺序，并按照设置的启动顺序启动功能；</w:t>
            </w:r>
          </w:p>
          <w:p w14:paraId="6AE1029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g）支持安全启动功能；</w:t>
            </w:r>
          </w:p>
          <w:p w14:paraId="069B671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h）支持设置口令、修改口令、验证口令功能；</w:t>
            </w:r>
          </w:p>
          <w:p w14:paraId="4F22889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i）支持板载显示控制或独立显卡的显示控制功能；</w:t>
            </w:r>
          </w:p>
          <w:p w14:paraId="6772793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j）支持 RAID 识别和启动功能；</w:t>
            </w:r>
          </w:p>
          <w:p w14:paraId="4A797DD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k）支持串口重定向功能；</w:t>
            </w:r>
          </w:p>
          <w:p w14:paraId="4E7716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l）支持固件更新功能；</w:t>
            </w:r>
          </w:p>
          <w:p w14:paraId="1379CB5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m）支持BIOS 固件设置的恢复出厂功能；</w:t>
            </w:r>
          </w:p>
          <w:p w14:paraId="00BCC3D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n）支持网络引导启用和关闭功能</w:t>
            </w:r>
          </w:p>
        </w:tc>
        <w:tc>
          <w:tcPr>
            <w:tcW w:w="905" w:type="dxa"/>
            <w:tcBorders>
              <w:tl2br w:val="nil"/>
              <w:tr2bl w:val="nil"/>
            </w:tcBorders>
            <w:shd w:val="clear" w:color="auto" w:fill="auto"/>
            <w:vAlign w:val="center"/>
          </w:tcPr>
          <w:p w14:paraId="5FC919F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7BA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5AD9B51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45</w:t>
            </w:r>
          </w:p>
        </w:tc>
        <w:tc>
          <w:tcPr>
            <w:tcW w:w="1217" w:type="dxa"/>
            <w:tcBorders>
              <w:tl2br w:val="nil"/>
              <w:tr2bl w:val="nil"/>
            </w:tcBorders>
            <w:vAlign w:val="center"/>
          </w:tcPr>
          <w:p w14:paraId="2AB380B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3DFEAA6E">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05B229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远程控制</w:t>
            </w:r>
          </w:p>
        </w:tc>
        <w:tc>
          <w:tcPr>
            <w:tcW w:w="3689" w:type="dxa"/>
            <w:tcBorders>
              <w:tl2br w:val="nil"/>
              <w:tr2bl w:val="nil"/>
            </w:tcBorders>
            <w:vAlign w:val="center"/>
          </w:tcPr>
          <w:p w14:paraId="236917F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支持远程关机和重新启动功能</w:t>
            </w:r>
          </w:p>
        </w:tc>
        <w:tc>
          <w:tcPr>
            <w:tcW w:w="905" w:type="dxa"/>
            <w:tcBorders>
              <w:tl2br w:val="nil"/>
              <w:tr2bl w:val="nil"/>
            </w:tcBorders>
            <w:shd w:val="clear" w:color="auto" w:fill="auto"/>
            <w:vAlign w:val="center"/>
          </w:tcPr>
          <w:p w14:paraId="6B0FA13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40D0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327A118E">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46</w:t>
            </w:r>
          </w:p>
        </w:tc>
        <w:tc>
          <w:tcPr>
            <w:tcW w:w="1217" w:type="dxa"/>
            <w:tcBorders>
              <w:tl2br w:val="nil"/>
              <w:tr2bl w:val="nil"/>
            </w:tcBorders>
            <w:vAlign w:val="center"/>
          </w:tcPr>
          <w:p w14:paraId="1A08568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restart"/>
            <w:tcBorders>
              <w:tl2br w:val="nil"/>
              <w:tr2bl w:val="nil"/>
            </w:tcBorders>
            <w:vAlign w:val="center"/>
          </w:tcPr>
          <w:p w14:paraId="1D0884B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操作系统及驱动功能</w:t>
            </w:r>
          </w:p>
        </w:tc>
        <w:tc>
          <w:tcPr>
            <w:tcW w:w="1370" w:type="dxa"/>
            <w:tcBorders>
              <w:tl2br w:val="nil"/>
              <w:tr2bl w:val="nil"/>
            </w:tcBorders>
            <w:vAlign w:val="center"/>
          </w:tcPr>
          <w:p w14:paraId="741AC8B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操作系统及驱动的升级</w:t>
            </w:r>
          </w:p>
        </w:tc>
        <w:tc>
          <w:tcPr>
            <w:tcW w:w="3689" w:type="dxa"/>
            <w:tcBorders>
              <w:tl2br w:val="nil"/>
              <w:tr2bl w:val="nil"/>
            </w:tcBorders>
            <w:vAlign w:val="center"/>
          </w:tcPr>
          <w:p w14:paraId="6D9EA32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支持通过网络、闪存盘对操作系统、驱动进行升级</w:t>
            </w:r>
          </w:p>
        </w:tc>
        <w:tc>
          <w:tcPr>
            <w:tcW w:w="905" w:type="dxa"/>
            <w:tcBorders>
              <w:tl2br w:val="nil"/>
              <w:tr2bl w:val="nil"/>
            </w:tcBorders>
            <w:shd w:val="clear" w:color="auto" w:fill="auto"/>
            <w:vAlign w:val="center"/>
          </w:tcPr>
          <w:p w14:paraId="747A7FE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F69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30" w:type="dxa"/>
            <w:tcBorders>
              <w:tl2br w:val="nil"/>
              <w:tr2bl w:val="nil"/>
            </w:tcBorders>
            <w:vAlign w:val="center"/>
          </w:tcPr>
          <w:p w14:paraId="0723E4D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47</w:t>
            </w:r>
          </w:p>
        </w:tc>
        <w:tc>
          <w:tcPr>
            <w:tcW w:w="1217" w:type="dxa"/>
            <w:tcBorders>
              <w:tl2br w:val="nil"/>
              <w:tr2bl w:val="nil"/>
            </w:tcBorders>
            <w:vAlign w:val="center"/>
          </w:tcPr>
          <w:p w14:paraId="4FFC54E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vMerge w:val="continue"/>
            <w:tcBorders>
              <w:tl2br w:val="nil"/>
              <w:tr2bl w:val="nil"/>
            </w:tcBorders>
            <w:vAlign w:val="center"/>
          </w:tcPr>
          <w:p w14:paraId="1D30C4BD">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5ECA40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操作系统功能</w:t>
            </w:r>
          </w:p>
        </w:tc>
        <w:tc>
          <w:tcPr>
            <w:tcW w:w="3689" w:type="dxa"/>
            <w:tcBorders>
              <w:tl2br w:val="nil"/>
              <w:tr2bl w:val="nil"/>
            </w:tcBorders>
            <w:vAlign w:val="center"/>
          </w:tcPr>
          <w:p w14:paraId="28DFADC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支持访问控制、安全审计、网络接入鉴别等功能；</w:t>
            </w:r>
          </w:p>
          <w:p w14:paraId="09C370E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操作系统其他功能应满足操作系统政府采购需求标准中加*的指</w:t>
            </w:r>
            <w:r>
              <w:rPr>
                <w:rFonts w:hint="eastAsia" w:ascii="Arial" w:hAnsi="Arial" w:cs="Arial"/>
                <w:snapToGrid w:val="0"/>
                <w:color w:val="000000"/>
                <w:kern w:val="0"/>
                <w:szCs w:val="21"/>
                <w:lang w:eastAsia="en-US"/>
              </w:rPr>
              <w:t>标要求;</w:t>
            </w:r>
          </w:p>
          <w:p w14:paraId="41BE3A93">
            <w:pPr>
              <w:autoSpaceDE w:val="0"/>
              <w:autoSpaceDN w:val="0"/>
              <w:rPr>
                <w:rFonts w:ascii="Arial" w:hAnsi="Arial" w:cs="Arial"/>
                <w:snapToGrid w:val="0"/>
                <w:color w:val="000000"/>
                <w:kern w:val="0"/>
                <w:szCs w:val="21"/>
                <w:lang w:eastAsia="en-US"/>
              </w:rPr>
            </w:pPr>
          </w:p>
        </w:tc>
        <w:tc>
          <w:tcPr>
            <w:tcW w:w="905" w:type="dxa"/>
            <w:tcBorders>
              <w:tl2br w:val="nil"/>
              <w:tr2bl w:val="nil"/>
            </w:tcBorders>
            <w:shd w:val="clear" w:color="auto" w:fill="auto"/>
            <w:vAlign w:val="center"/>
          </w:tcPr>
          <w:p w14:paraId="6E447A3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E83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10A69E70">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48</w:t>
            </w:r>
          </w:p>
        </w:tc>
        <w:tc>
          <w:tcPr>
            <w:tcW w:w="1217" w:type="dxa"/>
            <w:tcBorders>
              <w:tl2br w:val="nil"/>
              <w:tr2bl w:val="nil"/>
            </w:tcBorders>
            <w:vAlign w:val="center"/>
          </w:tcPr>
          <w:p w14:paraId="34BFB5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功能要求</w:t>
            </w:r>
          </w:p>
        </w:tc>
        <w:tc>
          <w:tcPr>
            <w:tcW w:w="1274" w:type="dxa"/>
            <w:tcBorders>
              <w:tl2br w:val="nil"/>
              <w:tr2bl w:val="nil"/>
            </w:tcBorders>
            <w:vAlign w:val="center"/>
          </w:tcPr>
          <w:p w14:paraId="30C261A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中文信息处理功能</w:t>
            </w:r>
          </w:p>
        </w:tc>
        <w:tc>
          <w:tcPr>
            <w:tcW w:w="1370" w:type="dxa"/>
            <w:tcBorders>
              <w:tl2br w:val="nil"/>
              <w:tr2bl w:val="nil"/>
            </w:tcBorders>
            <w:vAlign w:val="center"/>
          </w:tcPr>
          <w:p w14:paraId="0D047AB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中文信息处理</w:t>
            </w:r>
          </w:p>
        </w:tc>
        <w:tc>
          <w:tcPr>
            <w:tcW w:w="3689" w:type="dxa"/>
            <w:tcBorders>
              <w:tl2br w:val="nil"/>
              <w:tr2bl w:val="nil"/>
            </w:tcBorders>
            <w:vAlign w:val="center"/>
          </w:tcPr>
          <w:p w14:paraId="079CDE9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符合GB 18030的有关规定</w:t>
            </w:r>
          </w:p>
        </w:tc>
        <w:tc>
          <w:tcPr>
            <w:tcW w:w="905" w:type="dxa"/>
            <w:tcBorders>
              <w:tl2br w:val="nil"/>
              <w:tr2bl w:val="nil"/>
            </w:tcBorders>
            <w:shd w:val="clear" w:color="auto" w:fill="auto"/>
            <w:vAlign w:val="center"/>
          </w:tcPr>
          <w:p w14:paraId="3B25152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F5ED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30" w:type="dxa"/>
            <w:tcBorders>
              <w:tl2br w:val="nil"/>
              <w:tr2bl w:val="nil"/>
            </w:tcBorders>
            <w:vAlign w:val="center"/>
          </w:tcPr>
          <w:p w14:paraId="28CBC52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49</w:t>
            </w:r>
          </w:p>
        </w:tc>
        <w:tc>
          <w:tcPr>
            <w:tcW w:w="1217" w:type="dxa"/>
            <w:tcBorders>
              <w:tl2br w:val="nil"/>
              <w:tr2bl w:val="nil"/>
            </w:tcBorders>
            <w:vAlign w:val="center"/>
          </w:tcPr>
          <w:p w14:paraId="5696881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tcBorders>
              <w:tl2br w:val="nil"/>
              <w:tr2bl w:val="nil"/>
            </w:tcBorders>
            <w:vAlign w:val="center"/>
          </w:tcPr>
          <w:p w14:paraId="1CB8D0B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关键部件安全要求</w:t>
            </w:r>
          </w:p>
        </w:tc>
        <w:tc>
          <w:tcPr>
            <w:tcW w:w="1370" w:type="dxa"/>
            <w:tcBorders>
              <w:tl2br w:val="nil"/>
              <w:tr2bl w:val="nil"/>
            </w:tcBorders>
            <w:vAlign w:val="center"/>
          </w:tcPr>
          <w:p w14:paraId="582EBAA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关键部件安全要求</w:t>
            </w:r>
          </w:p>
        </w:tc>
        <w:tc>
          <w:tcPr>
            <w:tcW w:w="3689" w:type="dxa"/>
            <w:tcBorders>
              <w:tl2br w:val="nil"/>
              <w:tr2bl w:val="nil"/>
            </w:tcBorders>
            <w:vAlign w:val="center"/>
          </w:tcPr>
          <w:p w14:paraId="15B61F6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CPU和操作系统等关键部件应当符合安全可靠测评要求</w:t>
            </w:r>
          </w:p>
        </w:tc>
        <w:tc>
          <w:tcPr>
            <w:tcW w:w="905" w:type="dxa"/>
            <w:tcBorders>
              <w:tl2br w:val="nil"/>
              <w:tr2bl w:val="nil"/>
            </w:tcBorders>
            <w:shd w:val="clear" w:color="auto" w:fill="auto"/>
            <w:vAlign w:val="center"/>
          </w:tcPr>
          <w:p w14:paraId="0C44B42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2E2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3847792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50</w:t>
            </w:r>
          </w:p>
        </w:tc>
        <w:tc>
          <w:tcPr>
            <w:tcW w:w="1217" w:type="dxa"/>
            <w:tcBorders>
              <w:tl2br w:val="nil"/>
              <w:tr2bl w:val="nil"/>
            </w:tcBorders>
            <w:vAlign w:val="center"/>
          </w:tcPr>
          <w:p w14:paraId="7B3A738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tcBorders>
              <w:tl2br w:val="nil"/>
              <w:tr2bl w:val="nil"/>
            </w:tcBorders>
            <w:vAlign w:val="center"/>
          </w:tcPr>
          <w:p w14:paraId="5A0434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固件安全要求</w:t>
            </w:r>
          </w:p>
        </w:tc>
        <w:tc>
          <w:tcPr>
            <w:tcW w:w="1370" w:type="dxa"/>
            <w:tcBorders>
              <w:tl2br w:val="nil"/>
              <w:tr2bl w:val="nil"/>
            </w:tcBorders>
            <w:vAlign w:val="center"/>
          </w:tcPr>
          <w:p w14:paraId="052EA52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故障检测</w:t>
            </w:r>
          </w:p>
        </w:tc>
        <w:tc>
          <w:tcPr>
            <w:tcW w:w="3689" w:type="dxa"/>
            <w:tcBorders>
              <w:tl2br w:val="nil"/>
              <w:tr2bl w:val="nil"/>
            </w:tcBorders>
            <w:vAlign w:val="center"/>
          </w:tcPr>
          <w:p w14:paraId="635087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支持故障检测功能</w:t>
            </w:r>
            <w:r>
              <w:rPr>
                <w:rFonts w:hint="eastAsia" w:ascii="Arial" w:hAnsi="Arial" w:cs="Arial"/>
                <w:snapToGrid w:val="0"/>
                <w:color w:val="000000"/>
                <w:kern w:val="0"/>
                <w:szCs w:val="21"/>
                <w:lang w:eastAsia="en-US"/>
              </w:rPr>
              <w:t>；</w:t>
            </w:r>
          </w:p>
        </w:tc>
        <w:tc>
          <w:tcPr>
            <w:tcW w:w="905" w:type="dxa"/>
            <w:tcBorders>
              <w:tl2br w:val="nil"/>
              <w:tr2bl w:val="nil"/>
            </w:tcBorders>
            <w:shd w:val="clear" w:color="auto" w:fill="auto"/>
            <w:vAlign w:val="center"/>
          </w:tcPr>
          <w:p w14:paraId="1219200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A04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5159381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51</w:t>
            </w:r>
          </w:p>
        </w:tc>
        <w:tc>
          <w:tcPr>
            <w:tcW w:w="1217" w:type="dxa"/>
            <w:tcBorders>
              <w:tl2br w:val="nil"/>
              <w:tr2bl w:val="nil"/>
            </w:tcBorders>
            <w:vAlign w:val="center"/>
          </w:tcPr>
          <w:p w14:paraId="24FEB9B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restart"/>
            <w:tcBorders>
              <w:top w:val="single" w:color="auto" w:sz="4" w:space="0"/>
              <w:tl2br w:val="nil"/>
              <w:tr2bl w:val="nil"/>
            </w:tcBorders>
            <w:vAlign w:val="center"/>
          </w:tcPr>
          <w:p w14:paraId="309C311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系统安全要求</w:t>
            </w:r>
          </w:p>
        </w:tc>
        <w:tc>
          <w:tcPr>
            <w:tcW w:w="1370" w:type="dxa"/>
            <w:tcBorders>
              <w:tl2br w:val="nil"/>
              <w:tr2bl w:val="nil"/>
            </w:tcBorders>
            <w:vAlign w:val="center"/>
          </w:tcPr>
          <w:p w14:paraId="584F0A4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弱口令字典检查</w:t>
            </w:r>
          </w:p>
        </w:tc>
        <w:tc>
          <w:tcPr>
            <w:tcW w:w="3689" w:type="dxa"/>
            <w:tcBorders>
              <w:tl2br w:val="nil"/>
              <w:tr2bl w:val="nil"/>
            </w:tcBorders>
            <w:vAlign w:val="center"/>
          </w:tcPr>
          <w:p w14:paraId="54E3BE1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支持弱口令字典检查功能，出现在弱口令字典中的字符串不能被设置为用户口令</w:t>
            </w:r>
          </w:p>
        </w:tc>
        <w:tc>
          <w:tcPr>
            <w:tcW w:w="905" w:type="dxa"/>
            <w:tcBorders>
              <w:tl2br w:val="nil"/>
              <w:tr2bl w:val="nil"/>
            </w:tcBorders>
            <w:shd w:val="clear" w:color="auto" w:fill="auto"/>
            <w:vAlign w:val="center"/>
          </w:tcPr>
          <w:p w14:paraId="7F5A184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C73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390B457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52</w:t>
            </w:r>
          </w:p>
        </w:tc>
        <w:tc>
          <w:tcPr>
            <w:tcW w:w="1217" w:type="dxa"/>
            <w:tcBorders>
              <w:tl2br w:val="nil"/>
              <w:tr2bl w:val="nil"/>
            </w:tcBorders>
            <w:vAlign w:val="center"/>
          </w:tcPr>
          <w:p w14:paraId="04FA56B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3317641A">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15C9E21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白名单访问控制</w:t>
            </w:r>
          </w:p>
        </w:tc>
        <w:tc>
          <w:tcPr>
            <w:tcW w:w="3689" w:type="dxa"/>
            <w:tcBorders>
              <w:tl2br w:val="nil"/>
              <w:tr2bl w:val="nil"/>
            </w:tcBorders>
            <w:vAlign w:val="center"/>
          </w:tcPr>
          <w:p w14:paraId="1A15C7C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支持白名单访问控制功能</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支持功能定制</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w:t>
            </w:r>
          </w:p>
        </w:tc>
        <w:tc>
          <w:tcPr>
            <w:tcW w:w="905" w:type="dxa"/>
            <w:tcBorders>
              <w:tl2br w:val="nil"/>
              <w:tr2bl w:val="nil"/>
            </w:tcBorders>
            <w:shd w:val="clear" w:color="auto" w:fill="auto"/>
            <w:vAlign w:val="center"/>
          </w:tcPr>
          <w:p w14:paraId="534CA60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CB0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00D7EAA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53</w:t>
            </w:r>
          </w:p>
        </w:tc>
        <w:tc>
          <w:tcPr>
            <w:tcW w:w="1217" w:type="dxa"/>
            <w:tcBorders>
              <w:tl2br w:val="nil"/>
              <w:tr2bl w:val="nil"/>
            </w:tcBorders>
            <w:vAlign w:val="center"/>
          </w:tcPr>
          <w:p w14:paraId="33AB569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3DE06217">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0DC7F95">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二次鉴别</w:t>
            </w:r>
          </w:p>
        </w:tc>
        <w:tc>
          <w:tcPr>
            <w:tcW w:w="3689" w:type="dxa"/>
            <w:tcBorders>
              <w:tl2br w:val="nil"/>
              <w:tr2bl w:val="nil"/>
            </w:tcBorders>
            <w:vAlign w:val="center"/>
          </w:tcPr>
          <w:p w14:paraId="0C815E8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支持二次鉴别功能。</w:t>
            </w:r>
          </w:p>
        </w:tc>
        <w:tc>
          <w:tcPr>
            <w:tcW w:w="905" w:type="dxa"/>
            <w:tcBorders>
              <w:tl2br w:val="nil"/>
              <w:tr2bl w:val="nil"/>
            </w:tcBorders>
            <w:shd w:val="clear" w:color="auto" w:fill="auto"/>
            <w:vAlign w:val="center"/>
          </w:tcPr>
          <w:p w14:paraId="477C36A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E7C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1DFCCDE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54</w:t>
            </w:r>
          </w:p>
        </w:tc>
        <w:tc>
          <w:tcPr>
            <w:tcW w:w="1217" w:type="dxa"/>
            <w:tcBorders>
              <w:tl2br w:val="nil"/>
              <w:tr2bl w:val="nil"/>
            </w:tcBorders>
            <w:vAlign w:val="center"/>
          </w:tcPr>
          <w:p w14:paraId="4025BDF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18902FC9">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79B63E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密码证书安全加密存储</w:t>
            </w:r>
          </w:p>
        </w:tc>
        <w:tc>
          <w:tcPr>
            <w:tcW w:w="3689" w:type="dxa"/>
            <w:tcBorders>
              <w:tl2br w:val="nil"/>
              <w:tr2bl w:val="nil"/>
            </w:tcBorders>
            <w:vAlign w:val="center"/>
          </w:tcPr>
          <w:p w14:paraId="6BB7968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支持密码证书安全加密存储</w:t>
            </w:r>
            <w:r>
              <w:rPr>
                <w:rFonts w:ascii="Arial" w:hAnsi="Arial" w:cs="Arial"/>
                <w:snapToGrid w:val="0"/>
                <w:color w:val="000000"/>
                <w:kern w:val="0"/>
                <w:szCs w:val="21"/>
                <w:lang w:eastAsia="en-US"/>
              </w:rPr>
              <w:t xml:space="preserve"> </w:t>
            </w:r>
          </w:p>
        </w:tc>
        <w:tc>
          <w:tcPr>
            <w:tcW w:w="905" w:type="dxa"/>
            <w:tcBorders>
              <w:tl2br w:val="nil"/>
              <w:tr2bl w:val="nil"/>
            </w:tcBorders>
            <w:shd w:val="clear" w:color="auto" w:fill="auto"/>
            <w:vAlign w:val="center"/>
          </w:tcPr>
          <w:p w14:paraId="73D57A4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9F0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22808DB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55</w:t>
            </w:r>
          </w:p>
        </w:tc>
        <w:tc>
          <w:tcPr>
            <w:tcW w:w="1217" w:type="dxa"/>
            <w:tcBorders>
              <w:tl2br w:val="nil"/>
              <w:tr2bl w:val="nil"/>
            </w:tcBorders>
            <w:vAlign w:val="center"/>
          </w:tcPr>
          <w:p w14:paraId="1E9DB6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24D3609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8884BF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敏感信息安全加密传输</w:t>
            </w:r>
          </w:p>
        </w:tc>
        <w:tc>
          <w:tcPr>
            <w:tcW w:w="3689" w:type="dxa"/>
            <w:tcBorders>
              <w:tl2br w:val="nil"/>
              <w:tr2bl w:val="nil"/>
            </w:tcBorders>
            <w:vAlign w:val="center"/>
          </w:tcPr>
          <w:p w14:paraId="3CB0904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支持使用安全的传输加密协议（如SSH 或 </w:t>
            </w:r>
            <w:r>
              <w:fldChar w:fldCharType="begin"/>
            </w:r>
            <w:r>
              <w:instrText xml:space="preserve"> HYPERLINK "file:///F:\\2025-19%20政务外网IPv6升级改造项目\\HTTPS" </w:instrText>
            </w:r>
            <w:r>
              <w:fldChar w:fldCharType="separate"/>
            </w:r>
            <w:r>
              <w:rPr>
                <w:rFonts w:ascii="Arial" w:hAnsi="Arial" w:cs="Arial"/>
                <w:snapToGrid w:val="0"/>
                <w:color w:val="000000"/>
                <w:kern w:val="0"/>
                <w:szCs w:val="21"/>
                <w:lang w:eastAsia="en-US"/>
              </w:rPr>
              <w:t>HTTPS</w:t>
            </w:r>
            <w:r>
              <w:rPr>
                <w:rFonts w:ascii="Arial" w:hAnsi="Arial" w:cs="Arial"/>
                <w:snapToGrid w:val="0"/>
                <w:color w:val="000000"/>
                <w:kern w:val="0"/>
                <w:szCs w:val="21"/>
                <w:lang w:eastAsia="en-US"/>
              </w:rPr>
              <w:fldChar w:fldCharType="end"/>
            </w:r>
            <w:r>
              <w:rPr>
                <w:rFonts w:ascii="Arial" w:hAnsi="Arial" w:cs="Arial"/>
                <w:snapToGrid w:val="0"/>
                <w:color w:val="000000"/>
                <w:kern w:val="0"/>
                <w:szCs w:val="21"/>
                <w:lang w:eastAsia="en-US"/>
              </w:rPr>
              <w:t xml:space="preserve"> 等）传输用户的敏感信息</w:t>
            </w:r>
          </w:p>
        </w:tc>
        <w:tc>
          <w:tcPr>
            <w:tcW w:w="905" w:type="dxa"/>
            <w:tcBorders>
              <w:tl2br w:val="nil"/>
              <w:tr2bl w:val="nil"/>
            </w:tcBorders>
            <w:shd w:val="clear" w:color="auto" w:fill="auto"/>
            <w:vAlign w:val="center"/>
          </w:tcPr>
          <w:p w14:paraId="4279387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1C2F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0" w:type="dxa"/>
            <w:tcBorders>
              <w:tl2br w:val="nil"/>
              <w:tr2bl w:val="nil"/>
            </w:tcBorders>
            <w:vAlign w:val="center"/>
          </w:tcPr>
          <w:p w14:paraId="71B3FE25">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56</w:t>
            </w:r>
          </w:p>
        </w:tc>
        <w:tc>
          <w:tcPr>
            <w:tcW w:w="1217" w:type="dxa"/>
            <w:tcBorders>
              <w:tl2br w:val="nil"/>
              <w:tr2bl w:val="nil"/>
            </w:tcBorders>
            <w:vAlign w:val="center"/>
          </w:tcPr>
          <w:p w14:paraId="587B558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vMerge w:val="restart"/>
            <w:tcBorders>
              <w:tl2br w:val="nil"/>
              <w:tr2bl w:val="nil"/>
            </w:tcBorders>
            <w:vAlign w:val="center"/>
          </w:tcPr>
          <w:p w14:paraId="489B8C0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信息安全要求</w:t>
            </w:r>
          </w:p>
        </w:tc>
        <w:tc>
          <w:tcPr>
            <w:tcW w:w="1370" w:type="dxa"/>
            <w:tcBorders>
              <w:tl2br w:val="nil"/>
              <w:tr2bl w:val="nil"/>
            </w:tcBorders>
            <w:vAlign w:val="center"/>
          </w:tcPr>
          <w:p w14:paraId="0A9E9ED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研发过程安全</w:t>
            </w:r>
          </w:p>
        </w:tc>
        <w:tc>
          <w:tcPr>
            <w:tcW w:w="3689" w:type="dxa"/>
            <w:tcBorders>
              <w:tl2br w:val="nil"/>
              <w:tr2bl w:val="nil"/>
            </w:tcBorders>
            <w:vAlign w:val="center"/>
          </w:tcPr>
          <w:p w14:paraId="35706EF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供应商承诺，生产商已建立从需求、设计、开发、测试、维护端到端的开发流程管理机制，输出和保存开发流程中每个阶段的产品需求清单、设计文档、开发文档、测试记录等材料，保证各个流程可追溯</w:t>
            </w:r>
            <w:r>
              <w:rPr>
                <w:rFonts w:hint="eastAsia" w:ascii="Arial" w:hAnsi="Arial" w:cs="Arial"/>
                <w:snapToGrid w:val="0"/>
                <w:color w:val="000000"/>
                <w:kern w:val="0"/>
                <w:szCs w:val="21"/>
                <w:lang w:eastAsia="en-US"/>
              </w:rPr>
              <w:t>；</w:t>
            </w:r>
          </w:p>
        </w:tc>
        <w:tc>
          <w:tcPr>
            <w:tcW w:w="905" w:type="dxa"/>
            <w:tcBorders>
              <w:tl2br w:val="nil"/>
              <w:tr2bl w:val="nil"/>
            </w:tcBorders>
            <w:shd w:val="clear" w:color="auto" w:fill="auto"/>
            <w:vAlign w:val="center"/>
          </w:tcPr>
          <w:p w14:paraId="2918D0A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5BE1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68188E7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57</w:t>
            </w:r>
          </w:p>
        </w:tc>
        <w:tc>
          <w:tcPr>
            <w:tcW w:w="1217" w:type="dxa"/>
            <w:tcBorders>
              <w:tl2br w:val="nil"/>
              <w:tr2bl w:val="nil"/>
            </w:tcBorders>
            <w:vAlign w:val="center"/>
          </w:tcPr>
          <w:p w14:paraId="150768E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099829D2">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0AD0C8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漏洞管理</w:t>
            </w:r>
          </w:p>
        </w:tc>
        <w:tc>
          <w:tcPr>
            <w:tcW w:w="3689" w:type="dxa"/>
            <w:tcBorders>
              <w:tl2br w:val="nil"/>
              <w:tr2bl w:val="nil"/>
            </w:tcBorders>
            <w:vAlign w:val="center"/>
          </w:tcPr>
          <w:p w14:paraId="3097846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供应商承诺，生产商已建立漏洞全量视图，保证产品版本涉及到的所有漏洞</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如驱动程序、</w:t>
            </w:r>
            <w:r>
              <w:rPr>
                <w:rFonts w:ascii="Arial" w:hAnsi="Arial" w:cs="Arial"/>
                <w:snapToGrid w:val="0"/>
                <w:color w:val="000000"/>
                <w:kern w:val="0"/>
                <w:szCs w:val="21"/>
                <w:lang w:eastAsia="en-US"/>
              </w:rPr>
              <w:t xml:space="preserve">BMC </w:t>
            </w:r>
            <w:r>
              <w:rPr>
                <w:rFonts w:hint="eastAsia" w:ascii="Arial" w:hAnsi="Arial" w:cs="Arial"/>
                <w:snapToGrid w:val="0"/>
                <w:color w:val="000000"/>
                <w:kern w:val="0"/>
                <w:szCs w:val="21"/>
                <w:lang w:eastAsia="en-US"/>
              </w:rPr>
              <w:t>软件等</w:t>
            </w:r>
            <w:r>
              <w:rPr>
                <w:rFonts w:ascii="Arial" w:hAnsi="Arial" w:cs="Arial"/>
                <w:snapToGrid w:val="0"/>
                <w:color w:val="000000"/>
                <w:kern w:val="0"/>
                <w:szCs w:val="21"/>
                <w:lang w:eastAsia="en-US"/>
              </w:rPr>
              <w:t>)</w:t>
            </w:r>
            <w:r>
              <w:rPr>
                <w:rFonts w:hint="eastAsia" w:ascii="Arial" w:hAnsi="Arial" w:cs="Arial"/>
                <w:snapToGrid w:val="0"/>
                <w:color w:val="000000"/>
                <w:kern w:val="0"/>
                <w:szCs w:val="21"/>
                <w:lang w:eastAsia="en-US"/>
              </w:rPr>
              <w:t>都可以查看</w:t>
            </w:r>
          </w:p>
        </w:tc>
        <w:tc>
          <w:tcPr>
            <w:tcW w:w="905" w:type="dxa"/>
            <w:tcBorders>
              <w:tl2br w:val="nil"/>
              <w:tr2bl w:val="nil"/>
            </w:tcBorders>
            <w:shd w:val="clear" w:color="auto" w:fill="auto"/>
            <w:vAlign w:val="center"/>
          </w:tcPr>
          <w:p w14:paraId="45E56B25">
            <w:pPr>
              <w:autoSpaceDE w:val="0"/>
              <w:autoSpaceDN w:val="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C75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70AAE6C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58</w:t>
            </w:r>
          </w:p>
        </w:tc>
        <w:tc>
          <w:tcPr>
            <w:tcW w:w="1217" w:type="dxa"/>
            <w:tcBorders>
              <w:tl2br w:val="nil"/>
              <w:tr2bl w:val="nil"/>
            </w:tcBorders>
            <w:vAlign w:val="center"/>
          </w:tcPr>
          <w:p w14:paraId="1C92B38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安全要求</w:t>
            </w:r>
          </w:p>
        </w:tc>
        <w:tc>
          <w:tcPr>
            <w:tcW w:w="1274" w:type="dxa"/>
            <w:vMerge w:val="continue"/>
            <w:tcBorders>
              <w:tl2br w:val="nil"/>
              <w:tr2bl w:val="nil"/>
            </w:tcBorders>
            <w:vAlign w:val="center"/>
          </w:tcPr>
          <w:p w14:paraId="4A6DBDEB">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07EB6AC4">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网络关键设备服务器要求</w:t>
            </w:r>
          </w:p>
        </w:tc>
        <w:tc>
          <w:tcPr>
            <w:tcW w:w="3689" w:type="dxa"/>
            <w:tcBorders>
              <w:tl2br w:val="nil"/>
              <w:tr2bl w:val="nil"/>
            </w:tcBorders>
            <w:vAlign w:val="center"/>
          </w:tcPr>
          <w:p w14:paraId="4E89F15A">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作为网络关键设备的服务器应符合</w:t>
            </w:r>
            <w:r>
              <w:rPr>
                <w:rFonts w:ascii="Arial" w:hAnsi="Arial" w:cs="Arial"/>
                <w:snapToGrid w:val="0"/>
                <w:color w:val="000000"/>
                <w:kern w:val="0"/>
                <w:szCs w:val="21"/>
                <w:lang w:eastAsia="en-US"/>
              </w:rPr>
              <w:t xml:space="preserve">GB 40050 </w:t>
            </w:r>
            <w:r>
              <w:rPr>
                <w:rFonts w:hint="eastAsia" w:ascii="Arial" w:hAnsi="Arial" w:cs="Arial"/>
                <w:snapToGrid w:val="0"/>
                <w:color w:val="000000"/>
                <w:kern w:val="0"/>
                <w:szCs w:val="21"/>
                <w:lang w:eastAsia="en-US"/>
              </w:rPr>
              <w:t>的相关规定</w:t>
            </w:r>
          </w:p>
        </w:tc>
        <w:tc>
          <w:tcPr>
            <w:tcW w:w="905" w:type="dxa"/>
            <w:tcBorders>
              <w:tl2br w:val="nil"/>
              <w:tr2bl w:val="nil"/>
            </w:tcBorders>
            <w:shd w:val="clear" w:color="auto" w:fill="auto"/>
            <w:vAlign w:val="center"/>
          </w:tcPr>
          <w:p w14:paraId="1254045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7C6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0" w:type="dxa"/>
            <w:tcBorders>
              <w:tl2br w:val="nil"/>
              <w:tr2bl w:val="nil"/>
            </w:tcBorders>
            <w:vAlign w:val="center"/>
          </w:tcPr>
          <w:p w14:paraId="16A4839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59</w:t>
            </w:r>
          </w:p>
        </w:tc>
        <w:tc>
          <w:tcPr>
            <w:tcW w:w="1217" w:type="dxa"/>
            <w:tcBorders>
              <w:tl2br w:val="nil"/>
              <w:tr2bl w:val="nil"/>
            </w:tcBorders>
            <w:vAlign w:val="center"/>
          </w:tcPr>
          <w:p w14:paraId="6218984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tcBorders>
              <w:tl2br w:val="nil"/>
              <w:tr2bl w:val="nil"/>
            </w:tcBorders>
            <w:vAlign w:val="center"/>
          </w:tcPr>
          <w:p w14:paraId="2C20996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物理安全</w:t>
            </w:r>
          </w:p>
        </w:tc>
        <w:tc>
          <w:tcPr>
            <w:tcW w:w="1370" w:type="dxa"/>
            <w:tcBorders>
              <w:tl2br w:val="nil"/>
              <w:tr2bl w:val="nil"/>
            </w:tcBorders>
            <w:vAlign w:val="center"/>
          </w:tcPr>
          <w:p w14:paraId="4201C17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物理安全</w:t>
            </w:r>
          </w:p>
        </w:tc>
        <w:tc>
          <w:tcPr>
            <w:tcW w:w="3689" w:type="dxa"/>
            <w:tcBorders>
              <w:tl2br w:val="nil"/>
              <w:tr2bl w:val="nil"/>
            </w:tcBorders>
            <w:vAlign w:val="center"/>
          </w:tcPr>
          <w:p w14:paraId="2CA918F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安全要求应符合 GB 4943.1 的规定</w:t>
            </w:r>
          </w:p>
        </w:tc>
        <w:tc>
          <w:tcPr>
            <w:tcW w:w="905" w:type="dxa"/>
            <w:tcBorders>
              <w:tl2br w:val="nil"/>
              <w:tr2bl w:val="nil"/>
            </w:tcBorders>
            <w:shd w:val="clear" w:color="auto" w:fill="auto"/>
            <w:vAlign w:val="center"/>
          </w:tcPr>
          <w:p w14:paraId="405975C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ECF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30" w:type="dxa"/>
            <w:tcBorders>
              <w:tl2br w:val="nil"/>
              <w:tr2bl w:val="nil"/>
            </w:tcBorders>
            <w:vAlign w:val="center"/>
          </w:tcPr>
          <w:p w14:paraId="32DEC0D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60</w:t>
            </w:r>
          </w:p>
        </w:tc>
        <w:tc>
          <w:tcPr>
            <w:tcW w:w="1217" w:type="dxa"/>
            <w:tcBorders>
              <w:tl2br w:val="nil"/>
              <w:tr2bl w:val="nil"/>
            </w:tcBorders>
            <w:vAlign w:val="center"/>
          </w:tcPr>
          <w:p w14:paraId="105E13C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安全要求</w:t>
            </w:r>
          </w:p>
        </w:tc>
        <w:tc>
          <w:tcPr>
            <w:tcW w:w="1274" w:type="dxa"/>
            <w:tcBorders>
              <w:tl2br w:val="nil"/>
              <w:tr2bl w:val="nil"/>
            </w:tcBorders>
            <w:vAlign w:val="center"/>
          </w:tcPr>
          <w:p w14:paraId="190C101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限用物质的限量要求</w:t>
            </w:r>
          </w:p>
        </w:tc>
        <w:tc>
          <w:tcPr>
            <w:tcW w:w="1370" w:type="dxa"/>
            <w:tcBorders>
              <w:tl2br w:val="nil"/>
              <w:tr2bl w:val="nil"/>
            </w:tcBorders>
            <w:vAlign w:val="center"/>
          </w:tcPr>
          <w:p w14:paraId="4B94C3D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限用物质的限量要求</w:t>
            </w:r>
          </w:p>
        </w:tc>
        <w:tc>
          <w:tcPr>
            <w:tcW w:w="3689" w:type="dxa"/>
            <w:tcBorders>
              <w:tl2br w:val="nil"/>
              <w:tr2bl w:val="nil"/>
            </w:tcBorders>
            <w:vAlign w:val="center"/>
          </w:tcPr>
          <w:p w14:paraId="2599244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限用物质的限量应符合GB/T 26572的要求</w:t>
            </w:r>
          </w:p>
        </w:tc>
        <w:tc>
          <w:tcPr>
            <w:tcW w:w="905" w:type="dxa"/>
            <w:tcBorders>
              <w:tl2br w:val="nil"/>
              <w:tr2bl w:val="nil"/>
            </w:tcBorders>
            <w:shd w:val="clear" w:color="auto" w:fill="auto"/>
            <w:vAlign w:val="center"/>
          </w:tcPr>
          <w:p w14:paraId="1FA7AF5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62F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77746FE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61</w:t>
            </w:r>
          </w:p>
        </w:tc>
        <w:tc>
          <w:tcPr>
            <w:tcW w:w="1217" w:type="dxa"/>
            <w:tcBorders>
              <w:tl2br w:val="nil"/>
              <w:tr2bl w:val="nil"/>
            </w:tcBorders>
            <w:vAlign w:val="center"/>
          </w:tcPr>
          <w:p w14:paraId="00365DD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vMerge w:val="restart"/>
            <w:tcBorders>
              <w:tl2br w:val="nil"/>
              <w:tr2bl w:val="nil"/>
            </w:tcBorders>
            <w:vAlign w:val="center"/>
          </w:tcPr>
          <w:p w14:paraId="32D93B7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CPU性能</w:t>
            </w:r>
          </w:p>
        </w:tc>
        <w:tc>
          <w:tcPr>
            <w:tcW w:w="1370" w:type="dxa"/>
            <w:tcBorders>
              <w:tl2br w:val="nil"/>
              <w:tr2bl w:val="nil"/>
            </w:tcBorders>
            <w:vAlign w:val="center"/>
          </w:tcPr>
          <w:p w14:paraId="4CE4732A">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CPU主频</w:t>
            </w:r>
          </w:p>
        </w:tc>
        <w:tc>
          <w:tcPr>
            <w:tcW w:w="3689" w:type="dxa"/>
            <w:tcBorders>
              <w:tl2br w:val="nil"/>
              <w:tr2bl w:val="nil"/>
            </w:tcBorders>
            <w:vAlign w:val="center"/>
          </w:tcPr>
          <w:p w14:paraId="04FC9B2C">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配置≥1颗处理器，主频≥2</w:t>
            </w:r>
            <w:r>
              <w:rPr>
                <w:rFonts w:ascii="Arial" w:hAnsi="Arial" w:cs="Arial"/>
                <w:snapToGrid w:val="0"/>
                <w:kern w:val="0"/>
                <w:szCs w:val="21"/>
                <w:lang w:eastAsia="en-US"/>
              </w:rPr>
              <w:t>.</w:t>
            </w:r>
            <w:r>
              <w:rPr>
                <w:rFonts w:hint="eastAsia" w:ascii="Arial" w:hAnsi="Arial" w:cs="Arial"/>
                <w:snapToGrid w:val="0"/>
                <w:kern w:val="0"/>
                <w:szCs w:val="21"/>
                <w:lang w:eastAsia="en-US"/>
              </w:rPr>
              <w:t>8</w:t>
            </w:r>
            <w:r>
              <w:rPr>
                <w:rFonts w:ascii="Arial" w:hAnsi="Arial" w:cs="Arial"/>
                <w:snapToGrid w:val="0"/>
                <w:kern w:val="0"/>
                <w:szCs w:val="21"/>
                <w:lang w:eastAsia="en-US"/>
              </w:rPr>
              <w:t>GHz</w:t>
            </w:r>
          </w:p>
        </w:tc>
        <w:tc>
          <w:tcPr>
            <w:tcW w:w="905" w:type="dxa"/>
            <w:tcBorders>
              <w:tl2br w:val="nil"/>
              <w:tr2bl w:val="nil"/>
            </w:tcBorders>
            <w:shd w:val="clear" w:color="auto" w:fill="auto"/>
            <w:vAlign w:val="center"/>
          </w:tcPr>
          <w:p w14:paraId="53EFC43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0F4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630" w:type="dxa"/>
            <w:tcBorders>
              <w:tl2br w:val="nil"/>
              <w:tr2bl w:val="nil"/>
            </w:tcBorders>
            <w:vAlign w:val="center"/>
          </w:tcPr>
          <w:p w14:paraId="75C3138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62</w:t>
            </w:r>
          </w:p>
        </w:tc>
        <w:tc>
          <w:tcPr>
            <w:tcW w:w="1217" w:type="dxa"/>
            <w:tcBorders>
              <w:tl2br w:val="nil"/>
              <w:tr2bl w:val="nil"/>
            </w:tcBorders>
            <w:vAlign w:val="center"/>
          </w:tcPr>
          <w:p w14:paraId="02A9D3C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vMerge w:val="continue"/>
            <w:tcBorders>
              <w:tl2br w:val="nil"/>
              <w:tr2bl w:val="nil"/>
            </w:tcBorders>
            <w:vAlign w:val="center"/>
          </w:tcPr>
          <w:p w14:paraId="2D53BBCC">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A18BCED">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单CPU核数</w:t>
            </w:r>
          </w:p>
        </w:tc>
        <w:tc>
          <w:tcPr>
            <w:tcW w:w="3689" w:type="dxa"/>
            <w:tcBorders>
              <w:tl2br w:val="nil"/>
              <w:tr2bl w:val="nil"/>
            </w:tcBorders>
            <w:vAlign w:val="center"/>
          </w:tcPr>
          <w:p w14:paraId="2F03E5F9">
            <w:pPr>
              <w:autoSpaceDE w:val="0"/>
              <w:autoSpaceDN w:val="0"/>
              <w:rPr>
                <w:rFonts w:ascii="Arial" w:hAnsi="Arial" w:cs="Arial"/>
                <w:snapToGrid w:val="0"/>
                <w:kern w:val="0"/>
                <w:szCs w:val="21"/>
                <w:lang w:eastAsia="en-US"/>
              </w:rPr>
            </w:pPr>
            <w:r>
              <w:rPr>
                <w:rFonts w:hint="eastAsia" w:ascii="Arial" w:hAnsi="Arial" w:cs="Arial"/>
                <w:snapToGrid w:val="0"/>
                <w:kern w:val="0"/>
                <w:szCs w:val="21"/>
                <w:lang w:eastAsia="en-US"/>
              </w:rPr>
              <w:t>≥8</w:t>
            </w:r>
          </w:p>
        </w:tc>
        <w:tc>
          <w:tcPr>
            <w:tcW w:w="905" w:type="dxa"/>
            <w:tcBorders>
              <w:tl2br w:val="nil"/>
              <w:tr2bl w:val="nil"/>
            </w:tcBorders>
            <w:shd w:val="clear" w:color="auto" w:fill="auto"/>
            <w:vAlign w:val="center"/>
          </w:tcPr>
          <w:p w14:paraId="099619D1">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6A9A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630" w:type="dxa"/>
            <w:tcBorders>
              <w:tl2br w:val="nil"/>
              <w:tr2bl w:val="nil"/>
            </w:tcBorders>
            <w:vAlign w:val="center"/>
          </w:tcPr>
          <w:p w14:paraId="5E99628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63</w:t>
            </w:r>
          </w:p>
        </w:tc>
        <w:tc>
          <w:tcPr>
            <w:tcW w:w="1217" w:type="dxa"/>
            <w:tcBorders>
              <w:tl2br w:val="nil"/>
              <w:tr2bl w:val="nil"/>
            </w:tcBorders>
            <w:vAlign w:val="center"/>
          </w:tcPr>
          <w:p w14:paraId="5BD6120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vMerge w:val="continue"/>
            <w:tcBorders>
              <w:tl2br w:val="nil"/>
              <w:tr2bl w:val="nil"/>
            </w:tcBorders>
            <w:vAlign w:val="center"/>
          </w:tcPr>
          <w:p w14:paraId="0532536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491DE563">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单CPU 末级缓存容量</w:t>
            </w:r>
          </w:p>
        </w:tc>
        <w:tc>
          <w:tcPr>
            <w:tcW w:w="3689" w:type="dxa"/>
            <w:tcBorders>
              <w:tl2br w:val="nil"/>
              <w:tr2bl w:val="nil"/>
            </w:tcBorders>
            <w:vAlign w:val="center"/>
          </w:tcPr>
          <w:p w14:paraId="33AE41EB">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≥16</w:t>
            </w:r>
            <w:r>
              <w:rPr>
                <w:rFonts w:ascii="Arial" w:hAnsi="Arial" w:cs="Arial"/>
                <w:snapToGrid w:val="0"/>
                <w:color w:val="000000"/>
                <w:kern w:val="0"/>
                <w:szCs w:val="21"/>
                <w:lang w:eastAsia="en-US"/>
              </w:rPr>
              <w:t>MB</w:t>
            </w:r>
          </w:p>
        </w:tc>
        <w:tc>
          <w:tcPr>
            <w:tcW w:w="905" w:type="dxa"/>
            <w:tcBorders>
              <w:tl2br w:val="nil"/>
              <w:tr2bl w:val="nil"/>
            </w:tcBorders>
            <w:shd w:val="clear" w:color="auto" w:fill="auto"/>
            <w:vAlign w:val="center"/>
          </w:tcPr>
          <w:p w14:paraId="3A88224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65F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0" w:type="dxa"/>
            <w:tcBorders>
              <w:tl2br w:val="nil"/>
              <w:tr2bl w:val="nil"/>
            </w:tcBorders>
            <w:vAlign w:val="center"/>
          </w:tcPr>
          <w:p w14:paraId="48336EC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64</w:t>
            </w:r>
          </w:p>
        </w:tc>
        <w:tc>
          <w:tcPr>
            <w:tcW w:w="1217" w:type="dxa"/>
            <w:tcBorders>
              <w:tl2br w:val="nil"/>
              <w:tr2bl w:val="nil"/>
            </w:tcBorders>
            <w:vAlign w:val="center"/>
          </w:tcPr>
          <w:p w14:paraId="41F710D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vMerge w:val="restart"/>
            <w:tcBorders>
              <w:tl2br w:val="nil"/>
              <w:tr2bl w:val="nil"/>
            </w:tcBorders>
            <w:vAlign w:val="center"/>
          </w:tcPr>
          <w:p w14:paraId="6971F90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内存性能</w:t>
            </w:r>
          </w:p>
        </w:tc>
        <w:tc>
          <w:tcPr>
            <w:tcW w:w="1370" w:type="dxa"/>
            <w:tcBorders>
              <w:tl2br w:val="nil"/>
              <w:tr2bl w:val="nil"/>
            </w:tcBorders>
            <w:vAlign w:val="center"/>
          </w:tcPr>
          <w:p w14:paraId="07562E14">
            <w:pPr>
              <w:autoSpaceDE w:val="0"/>
              <w:autoSpaceDN w:val="0"/>
              <w:rPr>
                <w:rFonts w:ascii="Arial" w:hAnsi="Arial" w:cs="Arial"/>
                <w:snapToGrid w:val="0"/>
                <w:kern w:val="0"/>
                <w:szCs w:val="21"/>
                <w:lang w:eastAsia="en-US"/>
              </w:rPr>
            </w:pPr>
            <w:r>
              <w:rPr>
                <w:rFonts w:ascii="Arial" w:hAnsi="Arial" w:cs="Arial"/>
                <w:snapToGrid w:val="0"/>
                <w:kern w:val="0"/>
                <w:szCs w:val="21"/>
                <w:lang w:eastAsia="en-US"/>
              </w:rPr>
              <w:t>单内存模块容量</w:t>
            </w:r>
          </w:p>
        </w:tc>
        <w:tc>
          <w:tcPr>
            <w:tcW w:w="3689" w:type="dxa"/>
            <w:tcBorders>
              <w:tl2br w:val="nil"/>
              <w:tr2bl w:val="nil"/>
            </w:tcBorders>
            <w:vAlign w:val="center"/>
          </w:tcPr>
          <w:p w14:paraId="45A61976">
            <w:pPr>
              <w:autoSpaceDE w:val="0"/>
              <w:autoSpaceDN w:val="0"/>
              <w:rPr>
                <w:rFonts w:ascii="Arial" w:hAnsi="Arial" w:cs="Arial"/>
                <w:snapToGrid w:val="0"/>
                <w:kern w:val="0"/>
                <w:szCs w:val="21"/>
                <w:lang w:eastAsia="en-US"/>
              </w:rPr>
            </w:pPr>
            <w:r>
              <w:rPr>
                <w:rFonts w:hint="eastAsia" w:ascii="Arial" w:hAnsi="Arial" w:cs="Arial"/>
                <w:snapToGrid w:val="0"/>
                <w:color w:val="000000"/>
                <w:kern w:val="0"/>
                <w:szCs w:val="21"/>
                <w:lang w:eastAsia="en-US"/>
              </w:rPr>
              <w:t>≥</w:t>
            </w:r>
            <w:r>
              <w:rPr>
                <w:rFonts w:hint="eastAsia" w:ascii="Arial" w:hAnsi="Arial" w:cs="Arial"/>
                <w:snapToGrid w:val="0"/>
                <w:kern w:val="0"/>
                <w:szCs w:val="21"/>
                <w:lang w:eastAsia="en-US"/>
              </w:rPr>
              <w:t>16GB</w:t>
            </w:r>
          </w:p>
        </w:tc>
        <w:tc>
          <w:tcPr>
            <w:tcW w:w="905" w:type="dxa"/>
            <w:tcBorders>
              <w:tl2br w:val="nil"/>
              <w:tr2bl w:val="nil"/>
            </w:tcBorders>
            <w:shd w:val="clear" w:color="auto" w:fill="auto"/>
            <w:vAlign w:val="center"/>
          </w:tcPr>
          <w:p w14:paraId="7C2811C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437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4DAE1AF8">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65</w:t>
            </w:r>
          </w:p>
        </w:tc>
        <w:tc>
          <w:tcPr>
            <w:tcW w:w="1217" w:type="dxa"/>
            <w:tcBorders>
              <w:tl2br w:val="nil"/>
              <w:tr2bl w:val="nil"/>
            </w:tcBorders>
            <w:vAlign w:val="center"/>
          </w:tcPr>
          <w:p w14:paraId="1FBE275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vMerge w:val="continue"/>
            <w:tcBorders>
              <w:tl2br w:val="nil"/>
              <w:tr2bl w:val="nil"/>
            </w:tcBorders>
            <w:vAlign w:val="center"/>
          </w:tcPr>
          <w:p w14:paraId="01B2D3FA">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54FAA349">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内存速率</w:t>
            </w:r>
          </w:p>
        </w:tc>
        <w:tc>
          <w:tcPr>
            <w:tcW w:w="3689" w:type="dxa"/>
            <w:tcBorders>
              <w:tl2br w:val="nil"/>
              <w:tr2bl w:val="nil"/>
            </w:tcBorders>
            <w:vAlign w:val="center"/>
          </w:tcPr>
          <w:p w14:paraId="527873C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≥2666</w:t>
            </w:r>
            <w:r>
              <w:rPr>
                <w:rFonts w:ascii="Arial" w:hAnsi="Arial" w:cs="Arial"/>
                <w:snapToGrid w:val="0"/>
                <w:color w:val="000000"/>
                <w:kern w:val="0"/>
                <w:szCs w:val="21"/>
                <w:lang w:eastAsia="en-US"/>
              </w:rPr>
              <w:t>MT/s</w:t>
            </w:r>
          </w:p>
        </w:tc>
        <w:tc>
          <w:tcPr>
            <w:tcW w:w="905" w:type="dxa"/>
            <w:tcBorders>
              <w:tl2br w:val="nil"/>
              <w:tr2bl w:val="nil"/>
            </w:tcBorders>
            <w:shd w:val="clear" w:color="auto" w:fill="auto"/>
            <w:vAlign w:val="center"/>
          </w:tcPr>
          <w:p w14:paraId="1F2A900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132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52B0FF21">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66</w:t>
            </w:r>
          </w:p>
        </w:tc>
        <w:tc>
          <w:tcPr>
            <w:tcW w:w="1217" w:type="dxa"/>
            <w:tcBorders>
              <w:tl2br w:val="nil"/>
              <w:tr2bl w:val="nil"/>
            </w:tcBorders>
            <w:vAlign w:val="center"/>
          </w:tcPr>
          <w:p w14:paraId="37B156AF">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274" w:type="dxa"/>
            <w:tcBorders>
              <w:tl2br w:val="nil"/>
              <w:tr2bl w:val="nil"/>
            </w:tcBorders>
            <w:vAlign w:val="center"/>
          </w:tcPr>
          <w:p w14:paraId="6A4CF1F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存储性能</w:t>
            </w:r>
          </w:p>
        </w:tc>
        <w:tc>
          <w:tcPr>
            <w:tcW w:w="1370" w:type="dxa"/>
            <w:tcBorders>
              <w:tl2br w:val="nil"/>
              <w:tr2bl w:val="nil"/>
            </w:tcBorders>
            <w:vAlign w:val="center"/>
          </w:tcPr>
          <w:p w14:paraId="2CDCAF4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硬盘转速</w:t>
            </w:r>
          </w:p>
        </w:tc>
        <w:tc>
          <w:tcPr>
            <w:tcW w:w="3689" w:type="dxa"/>
            <w:tcBorders>
              <w:tl2br w:val="nil"/>
              <w:tr2bl w:val="nil"/>
            </w:tcBorders>
            <w:vAlign w:val="center"/>
          </w:tcPr>
          <w:p w14:paraId="22F5BE8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安装的硬磁盘转速不小于</w:t>
            </w:r>
            <w:r>
              <w:rPr>
                <w:rFonts w:ascii="Arial" w:hAnsi="Arial" w:cs="Arial"/>
                <w:snapToGrid w:val="0"/>
                <w:color w:val="000000"/>
                <w:kern w:val="0"/>
                <w:szCs w:val="21"/>
                <w:lang w:eastAsia="en-US"/>
              </w:rPr>
              <w:t>7200rpm</w:t>
            </w:r>
          </w:p>
        </w:tc>
        <w:tc>
          <w:tcPr>
            <w:tcW w:w="905" w:type="dxa"/>
            <w:tcBorders>
              <w:tl2br w:val="nil"/>
              <w:tr2bl w:val="nil"/>
            </w:tcBorders>
            <w:shd w:val="clear" w:color="auto" w:fill="auto"/>
            <w:vAlign w:val="center"/>
          </w:tcPr>
          <w:p w14:paraId="7248C08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33AC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32A5AACE">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67</w:t>
            </w:r>
          </w:p>
        </w:tc>
        <w:tc>
          <w:tcPr>
            <w:tcW w:w="1217" w:type="dxa"/>
            <w:tcBorders>
              <w:tl2br w:val="nil"/>
              <w:tr2bl w:val="nil"/>
            </w:tcBorders>
            <w:vAlign w:val="center"/>
          </w:tcPr>
          <w:p w14:paraId="53E08BE7">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274" w:type="dxa"/>
            <w:vMerge w:val="restart"/>
            <w:tcBorders>
              <w:tl2br w:val="nil"/>
              <w:tr2bl w:val="nil"/>
            </w:tcBorders>
            <w:vAlign w:val="center"/>
          </w:tcPr>
          <w:p w14:paraId="13A78BB6">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网络性能</w:t>
            </w:r>
          </w:p>
        </w:tc>
        <w:tc>
          <w:tcPr>
            <w:tcW w:w="1370" w:type="dxa"/>
            <w:tcBorders>
              <w:tl2br w:val="nil"/>
              <w:tr2bl w:val="nil"/>
            </w:tcBorders>
            <w:vAlign w:val="center"/>
          </w:tcPr>
          <w:p w14:paraId="3049FCB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独立网卡速率</w:t>
            </w:r>
          </w:p>
        </w:tc>
        <w:tc>
          <w:tcPr>
            <w:tcW w:w="3689" w:type="dxa"/>
            <w:tcBorders>
              <w:tl2br w:val="nil"/>
              <w:tr2bl w:val="nil"/>
            </w:tcBorders>
            <w:vAlign w:val="center"/>
          </w:tcPr>
          <w:p w14:paraId="3B235AE3">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10GE</w:t>
            </w:r>
          </w:p>
        </w:tc>
        <w:tc>
          <w:tcPr>
            <w:tcW w:w="905" w:type="dxa"/>
            <w:tcBorders>
              <w:tl2br w:val="nil"/>
              <w:tr2bl w:val="nil"/>
            </w:tcBorders>
            <w:shd w:val="clear" w:color="auto" w:fill="auto"/>
            <w:vAlign w:val="center"/>
          </w:tcPr>
          <w:p w14:paraId="766344F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2255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701957E1">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68</w:t>
            </w:r>
          </w:p>
        </w:tc>
        <w:tc>
          <w:tcPr>
            <w:tcW w:w="1217" w:type="dxa"/>
            <w:tcBorders>
              <w:tl2br w:val="nil"/>
              <w:tr2bl w:val="nil"/>
            </w:tcBorders>
            <w:vAlign w:val="center"/>
          </w:tcPr>
          <w:p w14:paraId="42D6309E">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性能要求</w:t>
            </w:r>
          </w:p>
        </w:tc>
        <w:tc>
          <w:tcPr>
            <w:tcW w:w="1274" w:type="dxa"/>
            <w:vMerge w:val="continue"/>
            <w:tcBorders>
              <w:tl2br w:val="nil"/>
              <w:tr2bl w:val="nil"/>
            </w:tcBorders>
            <w:vAlign w:val="center"/>
          </w:tcPr>
          <w:p w14:paraId="1203C2AC">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396479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板载网卡速率</w:t>
            </w:r>
          </w:p>
        </w:tc>
        <w:tc>
          <w:tcPr>
            <w:tcW w:w="3689" w:type="dxa"/>
            <w:tcBorders>
              <w:tl2br w:val="nil"/>
              <w:tr2bl w:val="nil"/>
            </w:tcBorders>
            <w:vAlign w:val="center"/>
          </w:tcPr>
          <w:p w14:paraId="16BC2EB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1GE</w:t>
            </w:r>
          </w:p>
        </w:tc>
        <w:tc>
          <w:tcPr>
            <w:tcW w:w="905" w:type="dxa"/>
            <w:tcBorders>
              <w:tl2br w:val="nil"/>
              <w:tr2bl w:val="nil"/>
            </w:tcBorders>
            <w:shd w:val="clear" w:color="auto" w:fill="auto"/>
            <w:vAlign w:val="center"/>
          </w:tcPr>
          <w:p w14:paraId="3417377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F30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0" w:type="dxa"/>
            <w:tcBorders>
              <w:tl2br w:val="nil"/>
              <w:tr2bl w:val="nil"/>
            </w:tcBorders>
            <w:vAlign w:val="center"/>
          </w:tcPr>
          <w:p w14:paraId="3464E499">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69</w:t>
            </w:r>
          </w:p>
        </w:tc>
        <w:tc>
          <w:tcPr>
            <w:tcW w:w="1217" w:type="dxa"/>
            <w:tcBorders>
              <w:tl2br w:val="nil"/>
              <w:tr2bl w:val="nil"/>
            </w:tcBorders>
            <w:vAlign w:val="center"/>
          </w:tcPr>
          <w:p w14:paraId="63B4DC8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性能要求</w:t>
            </w:r>
          </w:p>
        </w:tc>
        <w:tc>
          <w:tcPr>
            <w:tcW w:w="1274" w:type="dxa"/>
            <w:tcBorders>
              <w:tl2br w:val="nil"/>
              <w:tr2bl w:val="nil"/>
            </w:tcBorders>
            <w:vAlign w:val="center"/>
          </w:tcPr>
          <w:p w14:paraId="1D67BAA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电源能耗</w:t>
            </w:r>
          </w:p>
        </w:tc>
        <w:tc>
          <w:tcPr>
            <w:tcW w:w="1370" w:type="dxa"/>
            <w:tcBorders>
              <w:tl2br w:val="nil"/>
              <w:tr2bl w:val="nil"/>
            </w:tcBorders>
            <w:vAlign w:val="center"/>
          </w:tcPr>
          <w:p w14:paraId="7C79E18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电源能耗</w:t>
            </w:r>
          </w:p>
        </w:tc>
        <w:tc>
          <w:tcPr>
            <w:tcW w:w="3689" w:type="dxa"/>
            <w:tcBorders>
              <w:tl2br w:val="nil"/>
              <w:tr2bl w:val="nil"/>
            </w:tcBorders>
            <w:vAlign w:val="center"/>
          </w:tcPr>
          <w:p w14:paraId="69D866B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w:t>
            </w:r>
            <w:r>
              <w:rPr>
                <w:rFonts w:hint="eastAsia" w:ascii="Arial" w:hAnsi="Arial" w:cs="Arial"/>
                <w:snapToGrid w:val="0"/>
                <w:color w:val="000000"/>
                <w:kern w:val="0"/>
                <w:szCs w:val="21"/>
                <w:lang w:eastAsia="en-US"/>
              </w:rPr>
              <w:t>相</w:t>
            </w:r>
            <w:r>
              <w:rPr>
                <w:rFonts w:ascii="Arial" w:hAnsi="Arial" w:cs="Arial"/>
                <w:snapToGrid w:val="0"/>
                <w:color w:val="000000"/>
                <w:kern w:val="0"/>
                <w:szCs w:val="21"/>
                <w:lang w:eastAsia="en-US"/>
              </w:rPr>
              <w:t>关规定</w:t>
            </w:r>
            <w:r>
              <w:rPr>
                <w:rFonts w:hint="eastAsia" w:ascii="Arial" w:hAnsi="Arial" w:cs="Arial"/>
                <w:snapToGrid w:val="0"/>
                <w:color w:val="000000"/>
                <w:kern w:val="0"/>
                <w:szCs w:val="21"/>
                <w:lang w:eastAsia="en-US"/>
              </w:rPr>
              <w:t>/标准</w:t>
            </w:r>
          </w:p>
        </w:tc>
        <w:tc>
          <w:tcPr>
            <w:tcW w:w="905" w:type="dxa"/>
            <w:tcBorders>
              <w:tl2br w:val="nil"/>
              <w:tr2bl w:val="nil"/>
            </w:tcBorders>
            <w:shd w:val="clear" w:color="auto" w:fill="auto"/>
            <w:vAlign w:val="center"/>
          </w:tcPr>
          <w:p w14:paraId="299805E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EA5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12C2CB4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70</w:t>
            </w:r>
          </w:p>
        </w:tc>
        <w:tc>
          <w:tcPr>
            <w:tcW w:w="1217" w:type="dxa"/>
            <w:tcBorders>
              <w:tl2br w:val="nil"/>
              <w:tr2bl w:val="nil"/>
            </w:tcBorders>
            <w:vAlign w:val="center"/>
          </w:tcPr>
          <w:p w14:paraId="19456B2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restart"/>
            <w:tcBorders>
              <w:tl2br w:val="nil"/>
              <w:tr2bl w:val="nil"/>
            </w:tcBorders>
            <w:vAlign w:val="center"/>
          </w:tcPr>
          <w:p w14:paraId="24FEA0C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部件兼容性要求</w:t>
            </w:r>
          </w:p>
        </w:tc>
        <w:tc>
          <w:tcPr>
            <w:tcW w:w="1370" w:type="dxa"/>
            <w:tcBorders>
              <w:tl2br w:val="nil"/>
              <w:tr2bl w:val="nil"/>
            </w:tcBorders>
            <w:vAlign w:val="center"/>
          </w:tcPr>
          <w:p w14:paraId="2245357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内存兼容性</w:t>
            </w:r>
          </w:p>
        </w:tc>
        <w:tc>
          <w:tcPr>
            <w:tcW w:w="3689" w:type="dxa"/>
            <w:tcBorders>
              <w:tl2br w:val="nil"/>
              <w:tr2bl w:val="nil"/>
            </w:tcBorders>
            <w:vAlign w:val="center"/>
          </w:tcPr>
          <w:p w14:paraId="579D84C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适配3种及以上厂商的内存产品，且均不低于产品支持的内存规格</w:t>
            </w:r>
          </w:p>
        </w:tc>
        <w:tc>
          <w:tcPr>
            <w:tcW w:w="905" w:type="dxa"/>
            <w:tcBorders>
              <w:tl2br w:val="nil"/>
              <w:tr2bl w:val="nil"/>
            </w:tcBorders>
            <w:shd w:val="clear" w:color="auto" w:fill="auto"/>
            <w:vAlign w:val="center"/>
          </w:tcPr>
          <w:p w14:paraId="3B761BA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BA3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30" w:type="dxa"/>
            <w:tcBorders>
              <w:tl2br w:val="nil"/>
              <w:tr2bl w:val="nil"/>
            </w:tcBorders>
            <w:vAlign w:val="center"/>
          </w:tcPr>
          <w:p w14:paraId="2650492A">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71</w:t>
            </w:r>
          </w:p>
        </w:tc>
        <w:tc>
          <w:tcPr>
            <w:tcW w:w="1217" w:type="dxa"/>
            <w:tcBorders>
              <w:tl2br w:val="nil"/>
              <w:tr2bl w:val="nil"/>
            </w:tcBorders>
            <w:vAlign w:val="center"/>
          </w:tcPr>
          <w:p w14:paraId="0758A6F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continue"/>
            <w:tcBorders>
              <w:tl2br w:val="nil"/>
              <w:tr2bl w:val="nil"/>
            </w:tcBorders>
            <w:vAlign w:val="center"/>
          </w:tcPr>
          <w:p w14:paraId="215F182F">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8B9F07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固态存储兼容性</w:t>
            </w:r>
          </w:p>
        </w:tc>
        <w:tc>
          <w:tcPr>
            <w:tcW w:w="3689" w:type="dxa"/>
            <w:tcBorders>
              <w:tl2br w:val="nil"/>
              <w:tr2bl w:val="nil"/>
            </w:tcBorders>
            <w:vAlign w:val="center"/>
          </w:tcPr>
          <w:p w14:paraId="58A2314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适配3种或以上厂商的固态存储产品，且均不低于产品支持的固态存储设备规格</w:t>
            </w:r>
          </w:p>
        </w:tc>
        <w:tc>
          <w:tcPr>
            <w:tcW w:w="905" w:type="dxa"/>
            <w:tcBorders>
              <w:tl2br w:val="nil"/>
              <w:tr2bl w:val="nil"/>
            </w:tcBorders>
            <w:shd w:val="clear" w:color="auto" w:fill="auto"/>
            <w:vAlign w:val="center"/>
          </w:tcPr>
          <w:p w14:paraId="5BE63EA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10EC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30" w:type="dxa"/>
            <w:tcBorders>
              <w:tl2br w:val="nil"/>
              <w:tr2bl w:val="nil"/>
            </w:tcBorders>
            <w:vAlign w:val="center"/>
          </w:tcPr>
          <w:p w14:paraId="05DC2F71">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72</w:t>
            </w:r>
          </w:p>
        </w:tc>
        <w:tc>
          <w:tcPr>
            <w:tcW w:w="1217" w:type="dxa"/>
            <w:tcBorders>
              <w:tl2br w:val="nil"/>
              <w:tr2bl w:val="nil"/>
            </w:tcBorders>
            <w:vAlign w:val="center"/>
          </w:tcPr>
          <w:p w14:paraId="00CA940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continue"/>
            <w:tcBorders>
              <w:tl2br w:val="nil"/>
              <w:tr2bl w:val="nil"/>
            </w:tcBorders>
            <w:vAlign w:val="center"/>
          </w:tcPr>
          <w:p w14:paraId="39D523A3">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6B38F8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网卡兼容性</w:t>
            </w:r>
          </w:p>
        </w:tc>
        <w:tc>
          <w:tcPr>
            <w:tcW w:w="3689" w:type="dxa"/>
            <w:tcBorders>
              <w:tl2br w:val="nil"/>
              <w:tr2bl w:val="nil"/>
            </w:tcBorders>
            <w:vAlign w:val="center"/>
          </w:tcPr>
          <w:p w14:paraId="4D6B33F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网卡应适配两种或以上厂商产品</w:t>
            </w:r>
          </w:p>
        </w:tc>
        <w:tc>
          <w:tcPr>
            <w:tcW w:w="905" w:type="dxa"/>
            <w:tcBorders>
              <w:tl2br w:val="nil"/>
              <w:tr2bl w:val="nil"/>
            </w:tcBorders>
            <w:shd w:val="clear" w:color="auto" w:fill="auto"/>
            <w:vAlign w:val="center"/>
          </w:tcPr>
          <w:p w14:paraId="12F0DAD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167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30" w:type="dxa"/>
            <w:tcBorders>
              <w:tl2br w:val="nil"/>
              <w:tr2bl w:val="nil"/>
            </w:tcBorders>
            <w:vAlign w:val="center"/>
          </w:tcPr>
          <w:p w14:paraId="0CD27571">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73</w:t>
            </w:r>
          </w:p>
        </w:tc>
        <w:tc>
          <w:tcPr>
            <w:tcW w:w="1217" w:type="dxa"/>
            <w:tcBorders>
              <w:tl2br w:val="nil"/>
              <w:tr2bl w:val="nil"/>
            </w:tcBorders>
            <w:vAlign w:val="center"/>
          </w:tcPr>
          <w:p w14:paraId="40DEAE2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continue"/>
            <w:tcBorders>
              <w:tl2br w:val="nil"/>
              <w:tr2bl w:val="nil"/>
            </w:tcBorders>
            <w:vAlign w:val="center"/>
          </w:tcPr>
          <w:p w14:paraId="152C4D33">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A38F18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功能卡兼容性</w:t>
            </w:r>
          </w:p>
        </w:tc>
        <w:tc>
          <w:tcPr>
            <w:tcW w:w="3689" w:type="dxa"/>
            <w:tcBorders>
              <w:tl2br w:val="nil"/>
              <w:tr2bl w:val="nil"/>
            </w:tcBorders>
            <w:vAlign w:val="center"/>
          </w:tcPr>
          <w:p w14:paraId="2902907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内置或适配符合 PCIe 的功能卡</w:t>
            </w:r>
          </w:p>
        </w:tc>
        <w:tc>
          <w:tcPr>
            <w:tcW w:w="905" w:type="dxa"/>
            <w:tcBorders>
              <w:tl2br w:val="nil"/>
              <w:tr2bl w:val="nil"/>
            </w:tcBorders>
            <w:shd w:val="clear" w:color="auto" w:fill="auto"/>
            <w:vAlign w:val="center"/>
          </w:tcPr>
          <w:p w14:paraId="5A7C6D6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3488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30" w:type="dxa"/>
            <w:tcBorders>
              <w:tl2br w:val="nil"/>
              <w:tr2bl w:val="nil"/>
            </w:tcBorders>
            <w:vAlign w:val="center"/>
          </w:tcPr>
          <w:p w14:paraId="2F749A77">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74</w:t>
            </w:r>
          </w:p>
        </w:tc>
        <w:tc>
          <w:tcPr>
            <w:tcW w:w="1217" w:type="dxa"/>
            <w:tcBorders>
              <w:tl2br w:val="nil"/>
              <w:tr2bl w:val="nil"/>
            </w:tcBorders>
            <w:vAlign w:val="center"/>
          </w:tcPr>
          <w:p w14:paraId="69CB015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tcBorders>
              <w:tl2br w:val="nil"/>
              <w:tr2bl w:val="nil"/>
            </w:tcBorders>
            <w:vAlign w:val="center"/>
          </w:tcPr>
          <w:p w14:paraId="29C0BB1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外设兼容性</w:t>
            </w:r>
          </w:p>
        </w:tc>
        <w:tc>
          <w:tcPr>
            <w:tcW w:w="1370" w:type="dxa"/>
            <w:tcBorders>
              <w:tl2br w:val="nil"/>
              <w:tr2bl w:val="nil"/>
            </w:tcBorders>
            <w:vAlign w:val="center"/>
          </w:tcPr>
          <w:p w14:paraId="5C4BB07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外设兼容性</w:t>
            </w:r>
          </w:p>
        </w:tc>
        <w:tc>
          <w:tcPr>
            <w:tcW w:w="3689" w:type="dxa"/>
            <w:tcBorders>
              <w:tl2br w:val="nil"/>
              <w:tr2bl w:val="nil"/>
            </w:tcBorders>
            <w:vAlign w:val="center"/>
          </w:tcPr>
          <w:p w14:paraId="035E53D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兼容多种主流生产商的外部设备，包括显示器、键盘、鼠标、闪存盘、移动硬盘、USB 光驱及 KVM 等，要求使用不同厂商的外部设备时，系统均能正常识别和安装驱动</w:t>
            </w:r>
          </w:p>
        </w:tc>
        <w:tc>
          <w:tcPr>
            <w:tcW w:w="905" w:type="dxa"/>
            <w:tcBorders>
              <w:tl2br w:val="nil"/>
              <w:tr2bl w:val="nil"/>
            </w:tcBorders>
            <w:shd w:val="clear" w:color="auto" w:fill="auto"/>
            <w:vAlign w:val="center"/>
          </w:tcPr>
          <w:p w14:paraId="6CEEA2C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21E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7D878F4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75</w:t>
            </w:r>
          </w:p>
        </w:tc>
        <w:tc>
          <w:tcPr>
            <w:tcW w:w="1217" w:type="dxa"/>
            <w:tcBorders>
              <w:tl2br w:val="nil"/>
              <w:tr2bl w:val="nil"/>
            </w:tcBorders>
            <w:vAlign w:val="center"/>
          </w:tcPr>
          <w:p w14:paraId="6BC3978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restart"/>
            <w:tcBorders>
              <w:tl2br w:val="nil"/>
              <w:tr2bl w:val="nil"/>
            </w:tcBorders>
            <w:vAlign w:val="center"/>
          </w:tcPr>
          <w:p w14:paraId="2C89DF7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软件兼容性</w:t>
            </w:r>
          </w:p>
        </w:tc>
        <w:tc>
          <w:tcPr>
            <w:tcW w:w="1370" w:type="dxa"/>
            <w:tcBorders>
              <w:tl2br w:val="nil"/>
              <w:tr2bl w:val="nil"/>
            </w:tcBorders>
            <w:vAlign w:val="center"/>
          </w:tcPr>
          <w:p w14:paraId="3BD6290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数据库兼容</w:t>
            </w:r>
          </w:p>
        </w:tc>
        <w:tc>
          <w:tcPr>
            <w:tcW w:w="3689" w:type="dxa"/>
            <w:tcBorders>
              <w:tl2br w:val="nil"/>
              <w:tr2bl w:val="nil"/>
            </w:tcBorders>
            <w:vAlign w:val="center"/>
          </w:tcPr>
          <w:p w14:paraId="30E75B6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个及以上厂商的数据库产品</w:t>
            </w:r>
          </w:p>
        </w:tc>
        <w:tc>
          <w:tcPr>
            <w:tcW w:w="905" w:type="dxa"/>
            <w:tcBorders>
              <w:tl2br w:val="nil"/>
              <w:tr2bl w:val="nil"/>
            </w:tcBorders>
            <w:shd w:val="clear" w:color="auto" w:fill="auto"/>
            <w:vAlign w:val="center"/>
          </w:tcPr>
          <w:p w14:paraId="63B21B19">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950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4C4ECACB">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76</w:t>
            </w:r>
          </w:p>
        </w:tc>
        <w:tc>
          <w:tcPr>
            <w:tcW w:w="1217" w:type="dxa"/>
            <w:tcBorders>
              <w:tl2br w:val="nil"/>
              <w:tr2bl w:val="nil"/>
            </w:tcBorders>
            <w:vAlign w:val="center"/>
          </w:tcPr>
          <w:p w14:paraId="532A3D2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continue"/>
            <w:tcBorders>
              <w:tl2br w:val="nil"/>
              <w:tr2bl w:val="nil"/>
            </w:tcBorders>
            <w:vAlign w:val="center"/>
          </w:tcPr>
          <w:p w14:paraId="5EFB30C9">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4E75BE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中间件兼容</w:t>
            </w:r>
          </w:p>
        </w:tc>
        <w:tc>
          <w:tcPr>
            <w:tcW w:w="3689" w:type="dxa"/>
            <w:tcBorders>
              <w:tl2br w:val="nil"/>
              <w:tr2bl w:val="nil"/>
            </w:tcBorders>
            <w:vAlign w:val="center"/>
          </w:tcPr>
          <w:p w14:paraId="595E6AB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个及以上厂商的中间件产品</w:t>
            </w:r>
          </w:p>
        </w:tc>
        <w:tc>
          <w:tcPr>
            <w:tcW w:w="905" w:type="dxa"/>
            <w:tcBorders>
              <w:tl2br w:val="nil"/>
              <w:tr2bl w:val="nil"/>
            </w:tcBorders>
            <w:shd w:val="clear" w:color="auto" w:fill="auto"/>
            <w:vAlign w:val="center"/>
          </w:tcPr>
          <w:p w14:paraId="02037B2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538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4E0E18A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77</w:t>
            </w:r>
          </w:p>
        </w:tc>
        <w:tc>
          <w:tcPr>
            <w:tcW w:w="1217" w:type="dxa"/>
            <w:tcBorders>
              <w:tl2br w:val="nil"/>
              <w:tr2bl w:val="nil"/>
            </w:tcBorders>
            <w:vAlign w:val="center"/>
          </w:tcPr>
          <w:p w14:paraId="0CB8926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兼容要求</w:t>
            </w:r>
          </w:p>
        </w:tc>
        <w:tc>
          <w:tcPr>
            <w:tcW w:w="1274" w:type="dxa"/>
            <w:vMerge w:val="continue"/>
            <w:tcBorders>
              <w:tl2br w:val="nil"/>
              <w:tr2bl w:val="nil"/>
            </w:tcBorders>
            <w:vAlign w:val="center"/>
          </w:tcPr>
          <w:p w14:paraId="19F7660B">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B53FE2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平台软件兼容</w:t>
            </w:r>
          </w:p>
        </w:tc>
        <w:tc>
          <w:tcPr>
            <w:tcW w:w="3689" w:type="dxa"/>
            <w:tcBorders>
              <w:tl2br w:val="nil"/>
              <w:tr2bl w:val="nil"/>
            </w:tcBorders>
            <w:vAlign w:val="center"/>
          </w:tcPr>
          <w:p w14:paraId="180074D1">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兼容 3 个及以上厂商的大数据平台</w:t>
            </w:r>
          </w:p>
        </w:tc>
        <w:tc>
          <w:tcPr>
            <w:tcW w:w="905" w:type="dxa"/>
            <w:tcBorders>
              <w:tl2br w:val="nil"/>
              <w:tr2bl w:val="nil"/>
            </w:tcBorders>
            <w:shd w:val="clear" w:color="auto" w:fill="auto"/>
            <w:vAlign w:val="center"/>
          </w:tcPr>
          <w:p w14:paraId="6C9550F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40C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0" w:type="dxa"/>
            <w:tcBorders>
              <w:tl2br w:val="nil"/>
              <w:tr2bl w:val="nil"/>
            </w:tcBorders>
            <w:vAlign w:val="center"/>
          </w:tcPr>
          <w:p w14:paraId="2B3E2A7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78</w:t>
            </w:r>
          </w:p>
        </w:tc>
        <w:tc>
          <w:tcPr>
            <w:tcW w:w="1217" w:type="dxa"/>
            <w:tcBorders>
              <w:tl2br w:val="nil"/>
              <w:tr2bl w:val="nil"/>
            </w:tcBorders>
            <w:vAlign w:val="center"/>
          </w:tcPr>
          <w:p w14:paraId="6DFB2037">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274" w:type="dxa"/>
            <w:vMerge w:val="restart"/>
            <w:tcBorders>
              <w:tl2br w:val="nil"/>
              <w:tr2bl w:val="nil"/>
            </w:tcBorders>
            <w:vAlign w:val="center"/>
          </w:tcPr>
          <w:p w14:paraId="7C98BB3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整机可靠性要求</w:t>
            </w:r>
          </w:p>
        </w:tc>
        <w:tc>
          <w:tcPr>
            <w:tcW w:w="1370" w:type="dxa"/>
            <w:tcBorders>
              <w:tl2br w:val="nil"/>
              <w:tr2bl w:val="nil"/>
            </w:tcBorders>
            <w:vAlign w:val="center"/>
          </w:tcPr>
          <w:p w14:paraId="7F58BBD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整机可靠性</w:t>
            </w:r>
          </w:p>
        </w:tc>
        <w:tc>
          <w:tcPr>
            <w:tcW w:w="3689" w:type="dxa"/>
            <w:tcBorders>
              <w:tl2br w:val="nil"/>
              <w:tr2bl w:val="nil"/>
            </w:tcBorders>
            <w:vAlign w:val="center"/>
          </w:tcPr>
          <w:p w14:paraId="316DA37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m1 值（MTBF 的不可接受值）不得低于 30000h</w:t>
            </w:r>
          </w:p>
        </w:tc>
        <w:tc>
          <w:tcPr>
            <w:tcW w:w="905" w:type="dxa"/>
            <w:tcBorders>
              <w:tl2br w:val="nil"/>
              <w:tr2bl w:val="nil"/>
            </w:tcBorders>
            <w:shd w:val="clear" w:color="auto" w:fill="auto"/>
            <w:vAlign w:val="center"/>
          </w:tcPr>
          <w:p w14:paraId="68C410E8">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5D94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566060EE">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79</w:t>
            </w:r>
          </w:p>
        </w:tc>
        <w:tc>
          <w:tcPr>
            <w:tcW w:w="1217" w:type="dxa"/>
            <w:tcBorders>
              <w:tl2br w:val="nil"/>
              <w:tr2bl w:val="nil"/>
            </w:tcBorders>
            <w:vAlign w:val="center"/>
          </w:tcPr>
          <w:p w14:paraId="507DF56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274" w:type="dxa"/>
            <w:vMerge w:val="continue"/>
            <w:tcBorders>
              <w:tl2br w:val="nil"/>
              <w:tr2bl w:val="nil"/>
            </w:tcBorders>
            <w:vAlign w:val="center"/>
          </w:tcPr>
          <w:p w14:paraId="50CE0C4D">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422364AF">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风扇可靠性</w:t>
            </w:r>
          </w:p>
        </w:tc>
        <w:tc>
          <w:tcPr>
            <w:tcW w:w="3689" w:type="dxa"/>
            <w:tcBorders>
              <w:tl2br w:val="nil"/>
              <w:tr2bl w:val="nil"/>
            </w:tcBorders>
            <w:vAlign w:val="center"/>
          </w:tcPr>
          <w:p w14:paraId="5A7F2BF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风扇寿命应不低于40000h</w:t>
            </w:r>
          </w:p>
        </w:tc>
        <w:tc>
          <w:tcPr>
            <w:tcW w:w="905" w:type="dxa"/>
            <w:tcBorders>
              <w:tl2br w:val="nil"/>
              <w:tr2bl w:val="nil"/>
            </w:tcBorders>
            <w:shd w:val="clear" w:color="auto" w:fill="auto"/>
            <w:vAlign w:val="center"/>
          </w:tcPr>
          <w:p w14:paraId="204DF5A3">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201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487F174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80</w:t>
            </w:r>
          </w:p>
        </w:tc>
        <w:tc>
          <w:tcPr>
            <w:tcW w:w="1217" w:type="dxa"/>
            <w:tcBorders>
              <w:tl2br w:val="nil"/>
              <w:tr2bl w:val="nil"/>
            </w:tcBorders>
            <w:vAlign w:val="center"/>
          </w:tcPr>
          <w:p w14:paraId="66D12A3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可靠性要求</w:t>
            </w:r>
          </w:p>
        </w:tc>
        <w:tc>
          <w:tcPr>
            <w:tcW w:w="1274" w:type="dxa"/>
            <w:vMerge w:val="continue"/>
            <w:tcBorders>
              <w:tl2br w:val="nil"/>
              <w:tr2bl w:val="nil"/>
            </w:tcBorders>
            <w:vAlign w:val="center"/>
          </w:tcPr>
          <w:p w14:paraId="4E3FE631">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7D91D842">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部件可靠性</w:t>
            </w:r>
          </w:p>
        </w:tc>
        <w:tc>
          <w:tcPr>
            <w:tcW w:w="3689" w:type="dxa"/>
            <w:tcBorders>
              <w:tl2br w:val="nil"/>
              <w:tr2bl w:val="nil"/>
            </w:tcBorders>
            <w:vAlign w:val="center"/>
          </w:tcPr>
          <w:p w14:paraId="004E58F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支持硬盘、电源、风扇热插拔</w:t>
            </w:r>
            <w:r>
              <w:rPr>
                <w:rFonts w:hint="eastAsia" w:ascii="Arial" w:hAnsi="Arial" w:cs="Arial"/>
                <w:snapToGrid w:val="0"/>
                <w:color w:val="000000"/>
                <w:kern w:val="0"/>
                <w:szCs w:val="21"/>
                <w:lang w:eastAsia="en-US"/>
              </w:rPr>
              <w:t>（</w:t>
            </w:r>
            <w:r>
              <w:rPr>
                <w:rFonts w:ascii="Arial" w:hAnsi="Arial" w:cs="Arial"/>
                <w:snapToGrid w:val="0"/>
                <w:color w:val="000000"/>
                <w:kern w:val="0"/>
                <w:szCs w:val="21"/>
                <w:lang w:eastAsia="en-US"/>
              </w:rPr>
              <w:t>内置风扇除外</w:t>
            </w:r>
            <w:r>
              <w:rPr>
                <w:rFonts w:hint="eastAsia" w:ascii="Arial" w:hAnsi="Arial" w:cs="Arial"/>
                <w:snapToGrid w:val="0"/>
                <w:color w:val="000000"/>
                <w:kern w:val="0"/>
                <w:szCs w:val="21"/>
                <w:lang w:eastAsia="en-US"/>
              </w:rPr>
              <w:t>）</w:t>
            </w:r>
          </w:p>
        </w:tc>
        <w:tc>
          <w:tcPr>
            <w:tcW w:w="905" w:type="dxa"/>
            <w:tcBorders>
              <w:tl2br w:val="nil"/>
              <w:tr2bl w:val="nil"/>
            </w:tcBorders>
            <w:shd w:val="clear" w:color="auto" w:fill="auto"/>
            <w:vAlign w:val="center"/>
          </w:tcPr>
          <w:p w14:paraId="1B49A96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6614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04184280">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81</w:t>
            </w:r>
          </w:p>
        </w:tc>
        <w:tc>
          <w:tcPr>
            <w:tcW w:w="1217" w:type="dxa"/>
            <w:tcBorders>
              <w:tl2br w:val="nil"/>
              <w:tr2bl w:val="nil"/>
            </w:tcBorders>
            <w:vAlign w:val="center"/>
          </w:tcPr>
          <w:p w14:paraId="7372AE7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包装及运输要求</w:t>
            </w:r>
          </w:p>
        </w:tc>
        <w:tc>
          <w:tcPr>
            <w:tcW w:w="1274" w:type="dxa"/>
            <w:tcBorders>
              <w:tl2br w:val="nil"/>
              <w:tr2bl w:val="nil"/>
            </w:tcBorders>
            <w:vAlign w:val="center"/>
          </w:tcPr>
          <w:p w14:paraId="242763E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包装及运输要求</w:t>
            </w:r>
          </w:p>
        </w:tc>
        <w:tc>
          <w:tcPr>
            <w:tcW w:w="1370" w:type="dxa"/>
            <w:tcBorders>
              <w:tl2br w:val="nil"/>
              <w:tr2bl w:val="nil"/>
            </w:tcBorders>
            <w:vAlign w:val="center"/>
          </w:tcPr>
          <w:p w14:paraId="6B649C33">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标志、包装、运输和贮存</w:t>
            </w:r>
          </w:p>
        </w:tc>
        <w:tc>
          <w:tcPr>
            <w:tcW w:w="3689" w:type="dxa"/>
            <w:tcBorders>
              <w:tl2br w:val="nil"/>
              <w:tr2bl w:val="nil"/>
            </w:tcBorders>
            <w:vAlign w:val="center"/>
          </w:tcPr>
          <w:p w14:paraId="5A3F94A2">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符合GB/T 9813.3 和商品包装政府采购需求标准的相关规定</w:t>
            </w:r>
          </w:p>
        </w:tc>
        <w:tc>
          <w:tcPr>
            <w:tcW w:w="905" w:type="dxa"/>
            <w:tcBorders>
              <w:tl2br w:val="nil"/>
              <w:tr2bl w:val="nil"/>
            </w:tcBorders>
            <w:shd w:val="clear" w:color="auto" w:fill="auto"/>
            <w:vAlign w:val="center"/>
          </w:tcPr>
          <w:p w14:paraId="4BB4272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2994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 w:hRule="atLeast"/>
        </w:trPr>
        <w:tc>
          <w:tcPr>
            <w:tcW w:w="630" w:type="dxa"/>
            <w:tcBorders>
              <w:tl2br w:val="nil"/>
              <w:tr2bl w:val="nil"/>
            </w:tcBorders>
            <w:vAlign w:val="center"/>
          </w:tcPr>
          <w:p w14:paraId="54A47CD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82</w:t>
            </w:r>
          </w:p>
        </w:tc>
        <w:tc>
          <w:tcPr>
            <w:tcW w:w="1217" w:type="dxa"/>
            <w:tcBorders>
              <w:tl2br w:val="nil"/>
              <w:tr2bl w:val="nil"/>
            </w:tcBorders>
            <w:vAlign w:val="center"/>
          </w:tcPr>
          <w:p w14:paraId="1E39296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restart"/>
            <w:tcBorders>
              <w:tl2br w:val="nil"/>
              <w:tr2bl w:val="nil"/>
            </w:tcBorders>
            <w:vAlign w:val="center"/>
          </w:tcPr>
          <w:p w14:paraId="516CC8AF">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服务响应</w:t>
            </w:r>
          </w:p>
        </w:tc>
        <w:tc>
          <w:tcPr>
            <w:tcW w:w="1370" w:type="dxa"/>
            <w:tcBorders>
              <w:tl2br w:val="nil"/>
              <w:tr2bl w:val="nil"/>
            </w:tcBorders>
            <w:vAlign w:val="center"/>
          </w:tcPr>
          <w:p w14:paraId="443E404E">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服务响应</w:t>
            </w:r>
          </w:p>
        </w:tc>
        <w:tc>
          <w:tcPr>
            <w:tcW w:w="3689" w:type="dxa"/>
            <w:tcBorders>
              <w:tl2br w:val="nil"/>
              <w:tr2bl w:val="nil"/>
            </w:tcBorders>
            <w:vAlign w:val="center"/>
          </w:tcPr>
          <w:p w14:paraId="296DA5A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提供电话、电子邮件、远程连接等多种形式服务；</w:t>
            </w:r>
          </w:p>
          <w:p w14:paraId="2D0866B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 xml:space="preserve">b) </w:t>
            </w:r>
            <w:r>
              <w:rPr>
                <w:rFonts w:hint="eastAsia" w:ascii="Arial" w:hAnsi="Arial" w:cs="Arial"/>
                <w:snapToGrid w:val="0"/>
                <w:color w:val="000000"/>
                <w:kern w:val="0"/>
                <w:szCs w:val="21"/>
                <w:lang w:eastAsia="en-US"/>
              </w:rPr>
              <w:t>提供同城30分钟内现场技术支持服务</w:t>
            </w:r>
            <w:r>
              <w:rPr>
                <w:rFonts w:ascii="Arial" w:hAnsi="Arial" w:cs="Arial"/>
                <w:snapToGrid w:val="0"/>
                <w:color w:val="000000"/>
                <w:kern w:val="0"/>
                <w:szCs w:val="21"/>
                <w:lang w:eastAsia="en-US"/>
              </w:rPr>
              <w:t>，2个工作日解决问题，对于未能解决的问题和故障应提供可行的升级方案，并提供周转设备；</w:t>
            </w:r>
          </w:p>
          <w:p w14:paraId="49D594A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 建立全国技术服务体系和服务团体，符合专业服务体系标准要求，提供原厂中文服务；</w:t>
            </w:r>
          </w:p>
          <w:p w14:paraId="79BE42BA">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 服务周期内提供产品的维修、换件和升级服务</w:t>
            </w:r>
          </w:p>
        </w:tc>
        <w:tc>
          <w:tcPr>
            <w:tcW w:w="905" w:type="dxa"/>
            <w:tcBorders>
              <w:tl2br w:val="nil"/>
              <w:tr2bl w:val="nil"/>
            </w:tcBorders>
            <w:shd w:val="clear" w:color="auto" w:fill="auto"/>
            <w:vAlign w:val="center"/>
          </w:tcPr>
          <w:p w14:paraId="765905B0">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70D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5B15EAC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83</w:t>
            </w:r>
          </w:p>
        </w:tc>
        <w:tc>
          <w:tcPr>
            <w:tcW w:w="1217" w:type="dxa"/>
            <w:tcBorders>
              <w:tl2br w:val="nil"/>
              <w:tr2bl w:val="nil"/>
            </w:tcBorders>
            <w:vAlign w:val="center"/>
          </w:tcPr>
          <w:p w14:paraId="4ACFAA1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4E6E8467">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1698DFD">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培训服务</w:t>
            </w:r>
          </w:p>
        </w:tc>
        <w:tc>
          <w:tcPr>
            <w:tcW w:w="3689" w:type="dxa"/>
            <w:tcBorders>
              <w:tl2br w:val="nil"/>
              <w:tr2bl w:val="nil"/>
            </w:tcBorders>
            <w:vAlign w:val="center"/>
          </w:tcPr>
          <w:p w14:paraId="591BE47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供应商提供培训材料、产品手册、培训视频等培训相关内容</w:t>
            </w:r>
          </w:p>
        </w:tc>
        <w:tc>
          <w:tcPr>
            <w:tcW w:w="905" w:type="dxa"/>
            <w:tcBorders>
              <w:tl2br w:val="nil"/>
              <w:tr2bl w:val="nil"/>
            </w:tcBorders>
            <w:shd w:val="clear" w:color="auto" w:fill="auto"/>
            <w:vAlign w:val="center"/>
          </w:tcPr>
          <w:p w14:paraId="1A49291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D34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630" w:type="dxa"/>
            <w:tcBorders>
              <w:tl2br w:val="nil"/>
              <w:tr2bl w:val="nil"/>
            </w:tcBorders>
            <w:vAlign w:val="center"/>
          </w:tcPr>
          <w:p w14:paraId="3ED55A4D">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84</w:t>
            </w:r>
          </w:p>
        </w:tc>
        <w:tc>
          <w:tcPr>
            <w:tcW w:w="1217" w:type="dxa"/>
            <w:tcBorders>
              <w:tl2br w:val="nil"/>
              <w:tr2bl w:val="nil"/>
            </w:tcBorders>
            <w:vAlign w:val="center"/>
          </w:tcPr>
          <w:p w14:paraId="0253AFB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tcBorders>
              <w:tl2br w:val="nil"/>
              <w:tr2bl w:val="nil"/>
            </w:tcBorders>
            <w:vAlign w:val="center"/>
          </w:tcPr>
          <w:p w14:paraId="79CF7E9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服务周期</w:t>
            </w:r>
          </w:p>
        </w:tc>
        <w:tc>
          <w:tcPr>
            <w:tcW w:w="1370" w:type="dxa"/>
            <w:tcBorders>
              <w:tl2br w:val="nil"/>
              <w:tr2bl w:val="nil"/>
            </w:tcBorders>
            <w:vAlign w:val="center"/>
          </w:tcPr>
          <w:p w14:paraId="65C9FC28">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服务周期</w:t>
            </w:r>
          </w:p>
        </w:tc>
        <w:tc>
          <w:tcPr>
            <w:tcW w:w="3689" w:type="dxa"/>
            <w:tcBorders>
              <w:tl2br w:val="nil"/>
              <w:tr2bl w:val="nil"/>
            </w:tcBorders>
            <w:vAlign w:val="center"/>
          </w:tcPr>
          <w:p w14:paraId="4FB2EEA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a) 产品免费服务周期（含换件和维修）应不小于3年；</w:t>
            </w:r>
          </w:p>
          <w:p w14:paraId="7ECBF07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b) 设备停产后继续提供质量保障服务（含备品备件），服务终止时间与最后一批设备交付时间间隔不低于6年；</w:t>
            </w:r>
          </w:p>
          <w:p w14:paraId="2485B42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c) 产品停止服务时间应提前1年告知客户；</w:t>
            </w:r>
          </w:p>
          <w:p w14:paraId="16BC7B1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d) 产品发布日期需在随机文件中明确</w:t>
            </w:r>
          </w:p>
        </w:tc>
        <w:tc>
          <w:tcPr>
            <w:tcW w:w="905" w:type="dxa"/>
            <w:tcBorders>
              <w:tl2br w:val="nil"/>
              <w:tr2bl w:val="nil"/>
            </w:tcBorders>
            <w:shd w:val="clear" w:color="auto" w:fill="auto"/>
            <w:vAlign w:val="center"/>
          </w:tcPr>
          <w:p w14:paraId="1C8A0237">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78B2A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0" w:type="dxa"/>
            <w:tcBorders>
              <w:tl2br w:val="nil"/>
              <w:tr2bl w:val="nil"/>
            </w:tcBorders>
            <w:vAlign w:val="center"/>
          </w:tcPr>
          <w:p w14:paraId="231798A3">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85</w:t>
            </w:r>
          </w:p>
        </w:tc>
        <w:tc>
          <w:tcPr>
            <w:tcW w:w="1217" w:type="dxa"/>
            <w:tcBorders>
              <w:tl2br w:val="nil"/>
              <w:tr2bl w:val="nil"/>
            </w:tcBorders>
            <w:vAlign w:val="center"/>
          </w:tcPr>
          <w:p w14:paraId="74C57C4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restart"/>
            <w:tcBorders>
              <w:tl2br w:val="nil"/>
              <w:tr2bl w:val="nil"/>
            </w:tcBorders>
            <w:vAlign w:val="center"/>
          </w:tcPr>
          <w:p w14:paraId="4A4E786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服务工具要求</w:t>
            </w:r>
          </w:p>
        </w:tc>
        <w:tc>
          <w:tcPr>
            <w:tcW w:w="1370" w:type="dxa"/>
            <w:tcBorders>
              <w:tl2br w:val="nil"/>
              <w:tr2bl w:val="nil"/>
            </w:tcBorders>
            <w:vAlign w:val="center"/>
          </w:tcPr>
          <w:p w14:paraId="6EEF06E4">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工具要求</w:t>
            </w:r>
          </w:p>
        </w:tc>
        <w:tc>
          <w:tcPr>
            <w:tcW w:w="3689" w:type="dxa"/>
            <w:tcBorders>
              <w:tl2br w:val="nil"/>
              <w:tr2bl w:val="nil"/>
            </w:tcBorders>
            <w:vAlign w:val="center"/>
          </w:tcPr>
          <w:p w14:paraId="0B4B8E9D">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供应商提供设置服务器硬件、辅助操作系统安装等功能的辅助工具和管理软件。且随附软件应具有合法授权或版权</w:t>
            </w:r>
          </w:p>
        </w:tc>
        <w:tc>
          <w:tcPr>
            <w:tcW w:w="905" w:type="dxa"/>
            <w:tcBorders>
              <w:tl2br w:val="nil"/>
              <w:tr2bl w:val="nil"/>
            </w:tcBorders>
            <w:shd w:val="clear" w:color="auto" w:fill="auto"/>
            <w:vAlign w:val="center"/>
          </w:tcPr>
          <w:p w14:paraId="2BEB361F">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498B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0" w:type="dxa"/>
            <w:tcBorders>
              <w:tl2br w:val="nil"/>
              <w:tr2bl w:val="nil"/>
            </w:tcBorders>
            <w:vAlign w:val="center"/>
          </w:tcPr>
          <w:p w14:paraId="3EC38F1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86</w:t>
            </w:r>
          </w:p>
        </w:tc>
        <w:tc>
          <w:tcPr>
            <w:tcW w:w="1217" w:type="dxa"/>
            <w:tcBorders>
              <w:tl2br w:val="nil"/>
              <w:tr2bl w:val="nil"/>
            </w:tcBorders>
            <w:vAlign w:val="center"/>
          </w:tcPr>
          <w:p w14:paraId="50DC091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27DF8FAB">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37DB08BB">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驱动安装升级指引</w:t>
            </w:r>
          </w:p>
        </w:tc>
        <w:tc>
          <w:tcPr>
            <w:tcW w:w="3689" w:type="dxa"/>
            <w:tcBorders>
              <w:tl2br w:val="nil"/>
              <w:tr2bl w:val="nil"/>
            </w:tcBorders>
            <w:vAlign w:val="center"/>
          </w:tcPr>
          <w:p w14:paraId="579B7BB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供应商提供出厂安装的配件所需的驱动程序，形式包括但不限于驱动光盘、驱动下载链接等。其他配件应提供指引</w:t>
            </w:r>
          </w:p>
        </w:tc>
        <w:tc>
          <w:tcPr>
            <w:tcW w:w="905" w:type="dxa"/>
            <w:tcBorders>
              <w:tl2br w:val="nil"/>
              <w:tr2bl w:val="nil"/>
            </w:tcBorders>
            <w:shd w:val="clear" w:color="auto" w:fill="auto"/>
            <w:vAlign w:val="center"/>
          </w:tcPr>
          <w:p w14:paraId="1EE01CFA">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6650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0" w:type="dxa"/>
            <w:tcBorders>
              <w:tl2br w:val="nil"/>
              <w:tr2bl w:val="nil"/>
            </w:tcBorders>
            <w:vAlign w:val="center"/>
          </w:tcPr>
          <w:p w14:paraId="6BDC696C">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87</w:t>
            </w:r>
          </w:p>
        </w:tc>
        <w:tc>
          <w:tcPr>
            <w:tcW w:w="1217" w:type="dxa"/>
            <w:tcBorders>
              <w:tl2br w:val="nil"/>
              <w:tr2bl w:val="nil"/>
            </w:tcBorders>
            <w:vAlign w:val="center"/>
          </w:tcPr>
          <w:p w14:paraId="62B9752C">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53E9E603">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4DB6F931">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随机附开盖工具</w:t>
            </w:r>
          </w:p>
        </w:tc>
        <w:tc>
          <w:tcPr>
            <w:tcW w:w="3689" w:type="dxa"/>
            <w:tcBorders>
              <w:tl2br w:val="nil"/>
              <w:tr2bl w:val="nil"/>
            </w:tcBorders>
            <w:vAlign w:val="center"/>
          </w:tcPr>
          <w:p w14:paraId="296A48D9">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随服务器打包提供开机箱工具</w:t>
            </w:r>
          </w:p>
        </w:tc>
        <w:tc>
          <w:tcPr>
            <w:tcW w:w="905" w:type="dxa"/>
            <w:tcBorders>
              <w:tl2br w:val="nil"/>
              <w:tr2bl w:val="nil"/>
            </w:tcBorders>
            <w:shd w:val="clear" w:color="auto" w:fill="auto"/>
            <w:vAlign w:val="center"/>
          </w:tcPr>
          <w:p w14:paraId="40B656BB">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010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30" w:type="dxa"/>
            <w:tcBorders>
              <w:tl2br w:val="nil"/>
              <w:tr2bl w:val="nil"/>
            </w:tcBorders>
            <w:vAlign w:val="center"/>
          </w:tcPr>
          <w:p w14:paraId="14CB0ECB">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88</w:t>
            </w:r>
          </w:p>
        </w:tc>
        <w:tc>
          <w:tcPr>
            <w:tcW w:w="1217" w:type="dxa"/>
            <w:tcBorders>
              <w:tl2br w:val="nil"/>
              <w:tr2bl w:val="nil"/>
            </w:tcBorders>
            <w:vAlign w:val="center"/>
          </w:tcPr>
          <w:p w14:paraId="00E6235E">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3F5E5B7E">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2F82B79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管理软件</w:t>
            </w:r>
          </w:p>
        </w:tc>
        <w:tc>
          <w:tcPr>
            <w:tcW w:w="3689" w:type="dxa"/>
            <w:tcBorders>
              <w:tl2br w:val="nil"/>
              <w:tr2bl w:val="nil"/>
            </w:tcBorders>
            <w:vAlign w:val="center"/>
          </w:tcPr>
          <w:p w14:paraId="348DBB9C">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具备资源管理、系统管理、性能监控、健康监控、基于网络控制、报警设置功能</w:t>
            </w:r>
          </w:p>
        </w:tc>
        <w:tc>
          <w:tcPr>
            <w:tcW w:w="905" w:type="dxa"/>
            <w:tcBorders>
              <w:tl2br w:val="nil"/>
              <w:tr2bl w:val="nil"/>
            </w:tcBorders>
            <w:shd w:val="clear" w:color="auto" w:fill="auto"/>
            <w:vAlign w:val="center"/>
          </w:tcPr>
          <w:p w14:paraId="79BE22C2">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3BECC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30" w:type="dxa"/>
            <w:tcBorders>
              <w:tl2br w:val="nil"/>
              <w:tr2bl w:val="nil"/>
            </w:tcBorders>
            <w:vAlign w:val="center"/>
          </w:tcPr>
          <w:p w14:paraId="769BA0AF">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89</w:t>
            </w:r>
          </w:p>
        </w:tc>
        <w:tc>
          <w:tcPr>
            <w:tcW w:w="1217" w:type="dxa"/>
            <w:tcBorders>
              <w:tl2br w:val="nil"/>
              <w:tr2bl w:val="nil"/>
            </w:tcBorders>
            <w:vAlign w:val="center"/>
          </w:tcPr>
          <w:p w14:paraId="03276EA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restart"/>
            <w:tcBorders>
              <w:tl2br w:val="nil"/>
              <w:tr2bl w:val="nil"/>
            </w:tcBorders>
            <w:vAlign w:val="center"/>
          </w:tcPr>
          <w:p w14:paraId="6821171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增值服务</w:t>
            </w:r>
          </w:p>
        </w:tc>
        <w:tc>
          <w:tcPr>
            <w:tcW w:w="1370" w:type="dxa"/>
            <w:tcBorders>
              <w:tl2br w:val="nil"/>
              <w:tr2bl w:val="nil"/>
            </w:tcBorders>
            <w:vAlign w:val="center"/>
          </w:tcPr>
          <w:p w14:paraId="50C526A1">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厂家升级产品软件与扩容服务</w:t>
            </w:r>
          </w:p>
        </w:tc>
        <w:tc>
          <w:tcPr>
            <w:tcW w:w="3689" w:type="dxa"/>
            <w:tcBorders>
              <w:tl2br w:val="nil"/>
              <w:tr2bl w:val="nil"/>
            </w:tcBorders>
            <w:vAlign w:val="center"/>
          </w:tcPr>
          <w:p w14:paraId="3EE906EB">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供应商提供原厂级的部件/软件产品升级和扩容能力</w:t>
            </w:r>
          </w:p>
        </w:tc>
        <w:tc>
          <w:tcPr>
            <w:tcW w:w="905" w:type="dxa"/>
            <w:tcBorders>
              <w:tl2br w:val="nil"/>
              <w:tr2bl w:val="nil"/>
            </w:tcBorders>
            <w:shd w:val="clear" w:color="auto" w:fill="auto"/>
            <w:vAlign w:val="center"/>
          </w:tcPr>
          <w:p w14:paraId="64D2B6EE">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0F4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30" w:type="dxa"/>
            <w:tcBorders>
              <w:tl2br w:val="nil"/>
              <w:tr2bl w:val="nil"/>
            </w:tcBorders>
            <w:vAlign w:val="center"/>
          </w:tcPr>
          <w:p w14:paraId="2969355B">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90</w:t>
            </w:r>
          </w:p>
        </w:tc>
        <w:tc>
          <w:tcPr>
            <w:tcW w:w="1217" w:type="dxa"/>
            <w:tcBorders>
              <w:tl2br w:val="nil"/>
              <w:tr2bl w:val="nil"/>
            </w:tcBorders>
            <w:vAlign w:val="center"/>
          </w:tcPr>
          <w:p w14:paraId="58BF3B54">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3F40AFCF">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C9AD790">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服务保障升级</w:t>
            </w:r>
          </w:p>
        </w:tc>
        <w:tc>
          <w:tcPr>
            <w:tcW w:w="3689" w:type="dxa"/>
            <w:tcBorders>
              <w:tl2br w:val="nil"/>
              <w:tr2bl w:val="nil"/>
            </w:tcBorders>
            <w:vAlign w:val="center"/>
          </w:tcPr>
          <w:p w14:paraId="71AF648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供应商有偿提供远程技术支持、软件授权服务、备件更换服务、现场</w:t>
            </w:r>
            <w:r>
              <w:rPr>
                <w:rFonts w:hint="eastAsia" w:ascii="Arial" w:hAnsi="Arial" w:cs="Arial"/>
                <w:snapToGrid w:val="0"/>
                <w:color w:val="000000"/>
                <w:kern w:val="0"/>
                <w:szCs w:val="21"/>
                <w:lang w:eastAsia="en-US"/>
              </w:rPr>
              <w:t>支撑</w:t>
            </w:r>
            <w:r>
              <w:rPr>
                <w:rFonts w:ascii="Arial" w:hAnsi="Arial" w:cs="Arial"/>
                <w:snapToGrid w:val="0"/>
                <w:color w:val="000000"/>
                <w:kern w:val="0"/>
                <w:szCs w:val="21"/>
                <w:lang w:eastAsia="en-US"/>
              </w:rPr>
              <w:t>服务</w:t>
            </w:r>
          </w:p>
        </w:tc>
        <w:tc>
          <w:tcPr>
            <w:tcW w:w="905" w:type="dxa"/>
            <w:tcBorders>
              <w:tl2br w:val="nil"/>
              <w:tr2bl w:val="nil"/>
            </w:tcBorders>
            <w:shd w:val="clear" w:color="auto" w:fill="auto"/>
            <w:vAlign w:val="center"/>
          </w:tcPr>
          <w:p w14:paraId="4EBFDF6C">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5A6B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0" w:type="dxa"/>
            <w:tcBorders>
              <w:tl2br w:val="nil"/>
              <w:tr2bl w:val="nil"/>
            </w:tcBorders>
            <w:vAlign w:val="center"/>
          </w:tcPr>
          <w:p w14:paraId="3B413AA2">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91</w:t>
            </w:r>
          </w:p>
        </w:tc>
        <w:tc>
          <w:tcPr>
            <w:tcW w:w="1217" w:type="dxa"/>
            <w:tcBorders>
              <w:tl2br w:val="nil"/>
              <w:tr2bl w:val="nil"/>
            </w:tcBorders>
            <w:vAlign w:val="center"/>
          </w:tcPr>
          <w:p w14:paraId="6D02D79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服务要求</w:t>
            </w:r>
          </w:p>
        </w:tc>
        <w:tc>
          <w:tcPr>
            <w:tcW w:w="1274" w:type="dxa"/>
            <w:vMerge w:val="continue"/>
            <w:tcBorders>
              <w:tl2br w:val="nil"/>
              <w:tr2bl w:val="nil"/>
            </w:tcBorders>
            <w:vAlign w:val="center"/>
          </w:tcPr>
          <w:p w14:paraId="2F11CFE4">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4799C7C0">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提供上门服务</w:t>
            </w:r>
          </w:p>
        </w:tc>
        <w:tc>
          <w:tcPr>
            <w:tcW w:w="3689" w:type="dxa"/>
            <w:tcBorders>
              <w:tl2br w:val="nil"/>
              <w:tr2bl w:val="nil"/>
            </w:tcBorders>
            <w:vAlign w:val="center"/>
          </w:tcPr>
          <w:p w14:paraId="5E494CC3">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供应商具备提供上门服务的能力</w:t>
            </w:r>
          </w:p>
        </w:tc>
        <w:tc>
          <w:tcPr>
            <w:tcW w:w="905" w:type="dxa"/>
            <w:tcBorders>
              <w:tl2br w:val="nil"/>
              <w:tr2bl w:val="nil"/>
            </w:tcBorders>
            <w:shd w:val="clear" w:color="auto" w:fill="auto"/>
            <w:vAlign w:val="center"/>
          </w:tcPr>
          <w:p w14:paraId="53CDBAC5">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ADA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30" w:type="dxa"/>
            <w:tcBorders>
              <w:tl2br w:val="nil"/>
              <w:tr2bl w:val="nil"/>
            </w:tcBorders>
            <w:vAlign w:val="center"/>
          </w:tcPr>
          <w:p w14:paraId="219B9ED4">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92</w:t>
            </w:r>
          </w:p>
        </w:tc>
        <w:tc>
          <w:tcPr>
            <w:tcW w:w="1217" w:type="dxa"/>
            <w:tcBorders>
              <w:tl2br w:val="nil"/>
              <w:tr2bl w:val="nil"/>
            </w:tcBorders>
            <w:vAlign w:val="center"/>
          </w:tcPr>
          <w:p w14:paraId="549465C9">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供保要求</w:t>
            </w:r>
          </w:p>
        </w:tc>
        <w:tc>
          <w:tcPr>
            <w:tcW w:w="1274" w:type="dxa"/>
            <w:vMerge w:val="restart"/>
            <w:tcBorders>
              <w:tl2br w:val="nil"/>
              <w:tr2bl w:val="nil"/>
            </w:tcBorders>
            <w:vAlign w:val="center"/>
          </w:tcPr>
          <w:p w14:paraId="707BC056">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供应链质量</w:t>
            </w:r>
          </w:p>
        </w:tc>
        <w:tc>
          <w:tcPr>
            <w:tcW w:w="1370" w:type="dxa"/>
            <w:tcBorders>
              <w:tl2br w:val="nil"/>
              <w:tr2bl w:val="nil"/>
            </w:tcBorders>
            <w:vAlign w:val="center"/>
          </w:tcPr>
          <w:p w14:paraId="37C09B9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抗干扰性</w:t>
            </w:r>
          </w:p>
        </w:tc>
        <w:tc>
          <w:tcPr>
            <w:tcW w:w="3689" w:type="dxa"/>
            <w:tcBorders>
              <w:tl2br w:val="nil"/>
              <w:tr2bl w:val="nil"/>
            </w:tcBorders>
            <w:vAlign w:val="center"/>
          </w:tcPr>
          <w:p w14:paraId="083108B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供应商应具备良好的供应能力；</w:t>
            </w:r>
          </w:p>
        </w:tc>
        <w:tc>
          <w:tcPr>
            <w:tcW w:w="905" w:type="dxa"/>
            <w:tcBorders>
              <w:tl2br w:val="nil"/>
              <w:tr2bl w:val="nil"/>
            </w:tcBorders>
            <w:shd w:val="clear" w:color="auto" w:fill="auto"/>
            <w:vAlign w:val="center"/>
          </w:tcPr>
          <w:p w14:paraId="36FA42B4">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0A8C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30" w:type="dxa"/>
            <w:tcBorders>
              <w:tl2br w:val="nil"/>
              <w:tr2bl w:val="nil"/>
            </w:tcBorders>
            <w:vAlign w:val="center"/>
          </w:tcPr>
          <w:p w14:paraId="44345175">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93</w:t>
            </w:r>
          </w:p>
        </w:tc>
        <w:tc>
          <w:tcPr>
            <w:tcW w:w="1217" w:type="dxa"/>
            <w:tcBorders>
              <w:tl2br w:val="nil"/>
              <w:tr2bl w:val="nil"/>
            </w:tcBorders>
            <w:vAlign w:val="center"/>
          </w:tcPr>
          <w:p w14:paraId="4D5F63E5">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供保要求</w:t>
            </w:r>
          </w:p>
        </w:tc>
        <w:tc>
          <w:tcPr>
            <w:tcW w:w="1274" w:type="dxa"/>
            <w:vMerge w:val="continue"/>
            <w:tcBorders>
              <w:tl2br w:val="nil"/>
              <w:tr2bl w:val="nil"/>
            </w:tcBorders>
            <w:vAlign w:val="center"/>
          </w:tcPr>
          <w:p w14:paraId="05B1A63E">
            <w:pPr>
              <w:autoSpaceDE w:val="0"/>
              <w:autoSpaceDN w:val="0"/>
              <w:rPr>
                <w:rFonts w:ascii="Arial" w:hAnsi="Arial" w:cs="Arial"/>
                <w:snapToGrid w:val="0"/>
                <w:color w:val="000000"/>
                <w:kern w:val="0"/>
                <w:szCs w:val="21"/>
                <w:lang w:eastAsia="en-US"/>
              </w:rPr>
            </w:pPr>
          </w:p>
        </w:tc>
        <w:tc>
          <w:tcPr>
            <w:tcW w:w="1370" w:type="dxa"/>
            <w:tcBorders>
              <w:tl2br w:val="nil"/>
              <w:tr2bl w:val="nil"/>
            </w:tcBorders>
            <w:vAlign w:val="center"/>
          </w:tcPr>
          <w:p w14:paraId="61E4F8C7">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w:t>
            </w:r>
            <w:r>
              <w:rPr>
                <w:rFonts w:ascii="Arial" w:hAnsi="Arial" w:cs="Arial"/>
                <w:snapToGrid w:val="0"/>
                <w:color w:val="000000"/>
                <w:kern w:val="0"/>
                <w:szCs w:val="21"/>
                <w:lang w:eastAsia="en-US"/>
              </w:rPr>
              <w:t>供应能力证明</w:t>
            </w:r>
          </w:p>
        </w:tc>
        <w:tc>
          <w:tcPr>
            <w:tcW w:w="3689" w:type="dxa"/>
            <w:tcBorders>
              <w:tl2br w:val="nil"/>
              <w:tr2bl w:val="nil"/>
            </w:tcBorders>
            <w:vAlign w:val="center"/>
          </w:tcPr>
          <w:p w14:paraId="4160E7F8">
            <w:pPr>
              <w:autoSpaceDE w:val="0"/>
              <w:autoSpaceDN w:val="0"/>
              <w:rPr>
                <w:rFonts w:ascii="Arial" w:hAnsi="Arial" w:cs="Arial"/>
                <w:snapToGrid w:val="0"/>
                <w:color w:val="000000"/>
                <w:kern w:val="0"/>
                <w:szCs w:val="21"/>
                <w:lang w:eastAsia="en-US"/>
              </w:rPr>
            </w:pPr>
            <w:r>
              <w:rPr>
                <w:rFonts w:ascii="Arial" w:hAnsi="Arial" w:cs="Arial"/>
                <w:snapToGrid w:val="0"/>
                <w:color w:val="000000"/>
                <w:kern w:val="0"/>
                <w:szCs w:val="21"/>
                <w:lang w:eastAsia="en-US"/>
              </w:rPr>
              <w:t>供应商</w:t>
            </w:r>
            <w:r>
              <w:rPr>
                <w:rFonts w:hint="eastAsia" w:ascii="Arial" w:hAnsi="Arial" w:cs="Arial"/>
                <w:snapToGrid w:val="0"/>
                <w:color w:val="000000"/>
                <w:kern w:val="0"/>
                <w:szCs w:val="21"/>
                <w:lang w:eastAsia="en-US"/>
              </w:rPr>
              <w:t>应提供承诺书，</w:t>
            </w:r>
            <w:r>
              <w:rPr>
                <w:rFonts w:ascii="Arial" w:hAnsi="Arial" w:cs="Arial"/>
                <w:snapToGrid w:val="0"/>
                <w:color w:val="000000"/>
                <w:kern w:val="0"/>
                <w:szCs w:val="21"/>
                <w:lang w:eastAsia="en-US"/>
              </w:rPr>
              <w:t>确保务周期内稳定供货</w:t>
            </w:r>
          </w:p>
        </w:tc>
        <w:tc>
          <w:tcPr>
            <w:tcW w:w="905" w:type="dxa"/>
            <w:tcBorders>
              <w:tl2br w:val="nil"/>
              <w:tr2bl w:val="nil"/>
            </w:tcBorders>
            <w:shd w:val="clear" w:color="auto" w:fill="auto"/>
            <w:vAlign w:val="center"/>
          </w:tcPr>
          <w:p w14:paraId="57AE981D">
            <w:pPr>
              <w:autoSpaceDE w:val="0"/>
              <w:autoSpaceDN w:val="0"/>
              <w:jc w:val="center"/>
              <w:rPr>
                <w:rFonts w:ascii="Arial" w:hAnsi="Arial" w:cs="Arial"/>
                <w:snapToGrid w:val="0"/>
                <w:color w:val="000000"/>
                <w:kern w:val="0"/>
                <w:szCs w:val="21"/>
                <w:lang w:eastAsia="en-US"/>
              </w:rPr>
            </w:pPr>
            <w:r>
              <w:rPr>
                <w:rFonts w:hint="eastAsia" w:ascii="Arial" w:hAnsi="Arial" w:cs="Arial"/>
                <w:snapToGrid w:val="0"/>
                <w:kern w:val="0"/>
                <w:szCs w:val="21"/>
                <w:lang w:eastAsia="en-US"/>
              </w:rPr>
              <w:t>否</w:t>
            </w:r>
          </w:p>
        </w:tc>
      </w:tr>
      <w:tr w14:paraId="1E452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30" w:type="dxa"/>
            <w:tcBorders>
              <w:tl2br w:val="nil"/>
              <w:tr2bl w:val="nil"/>
            </w:tcBorders>
            <w:vAlign w:val="center"/>
          </w:tcPr>
          <w:p w14:paraId="53A61C21">
            <w:pPr>
              <w:widowControl/>
              <w:autoSpaceDE w:val="0"/>
              <w:autoSpaceDN w:val="0"/>
              <w:spacing w:after="160"/>
              <w:jc w:val="center"/>
              <w:textAlignment w:val="center"/>
              <w:rPr>
                <w:rFonts w:ascii="Arial" w:hAnsi="Arial" w:cs="Arial"/>
                <w:snapToGrid w:val="0"/>
                <w:color w:val="000000"/>
                <w:kern w:val="0"/>
                <w:szCs w:val="21"/>
                <w:lang w:eastAsia="en-US"/>
              </w:rPr>
            </w:pPr>
            <w:r>
              <w:rPr>
                <w:rFonts w:hint="eastAsia" w:ascii="宋体" w:hAnsi="宋体" w:cs="宋体"/>
                <w:snapToGrid w:val="0"/>
                <w:color w:val="000000"/>
                <w:kern w:val="0"/>
                <w:sz w:val="22"/>
                <w:lang w:eastAsia="en-US" w:bidi="ar"/>
              </w:rPr>
              <w:t>94</w:t>
            </w:r>
          </w:p>
        </w:tc>
        <w:tc>
          <w:tcPr>
            <w:tcW w:w="1217" w:type="dxa"/>
            <w:tcBorders>
              <w:tl2br w:val="nil"/>
              <w:tr2bl w:val="nil"/>
            </w:tcBorders>
            <w:vAlign w:val="center"/>
          </w:tcPr>
          <w:p w14:paraId="7235774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合规要求</w:t>
            </w:r>
          </w:p>
        </w:tc>
        <w:tc>
          <w:tcPr>
            <w:tcW w:w="1274" w:type="dxa"/>
            <w:tcBorders>
              <w:tl2br w:val="nil"/>
              <w:tr2bl w:val="nil"/>
            </w:tcBorders>
            <w:vAlign w:val="center"/>
          </w:tcPr>
          <w:p w14:paraId="0BE4A0B5">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安全合规</w:t>
            </w:r>
          </w:p>
        </w:tc>
        <w:tc>
          <w:tcPr>
            <w:tcW w:w="1370" w:type="dxa"/>
            <w:tcBorders>
              <w:tl2br w:val="nil"/>
              <w:tr2bl w:val="nil"/>
            </w:tcBorders>
            <w:vAlign w:val="center"/>
          </w:tcPr>
          <w:p w14:paraId="49DEF6A4">
            <w:pPr>
              <w:autoSpaceDE w:val="0"/>
              <w:autoSpaceDN w:val="0"/>
              <w:rPr>
                <w:rFonts w:ascii="Arial" w:hAnsi="Arial" w:cs="Arial"/>
                <w:snapToGrid w:val="0"/>
                <w:color w:val="000000"/>
                <w:kern w:val="0"/>
                <w:szCs w:val="21"/>
                <w:lang w:eastAsia="en-US"/>
              </w:rPr>
            </w:pPr>
            <w:r>
              <w:rPr>
                <w:rFonts w:hint="eastAsia" w:ascii="Arial" w:hAnsi="Arial" w:cs="Arial"/>
                <w:snapToGrid w:val="0"/>
                <w:lang w:eastAsia="en-US"/>
              </w:rPr>
              <w:t>▲</w:t>
            </w:r>
            <w:r>
              <w:rPr>
                <w:rFonts w:hint="eastAsia" w:ascii="Arial" w:hAnsi="Arial" w:cs="Arial"/>
                <w:snapToGrid w:val="0"/>
                <w:color w:val="000000"/>
                <w:kern w:val="0"/>
                <w:szCs w:val="21"/>
                <w:lang w:eastAsia="en-US"/>
              </w:rPr>
              <w:t>安全合规</w:t>
            </w:r>
          </w:p>
        </w:tc>
        <w:tc>
          <w:tcPr>
            <w:tcW w:w="3689" w:type="dxa"/>
            <w:tcBorders>
              <w:tl2br w:val="nil"/>
              <w:tr2bl w:val="nil"/>
            </w:tcBorders>
            <w:vAlign w:val="center"/>
          </w:tcPr>
          <w:p w14:paraId="720F3FB2">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符合GB</w:t>
            </w:r>
            <w:r>
              <w:rPr>
                <w:rFonts w:ascii="Arial" w:hAnsi="Arial" w:cs="Arial"/>
                <w:snapToGrid w:val="0"/>
                <w:color w:val="000000"/>
                <w:kern w:val="0"/>
                <w:szCs w:val="21"/>
                <w:lang w:eastAsia="en-US"/>
              </w:rPr>
              <w:t xml:space="preserve"> </w:t>
            </w:r>
            <w:r>
              <w:rPr>
                <w:rFonts w:hint="eastAsia" w:ascii="Arial" w:hAnsi="Arial" w:cs="Arial"/>
                <w:snapToGrid w:val="0"/>
                <w:color w:val="000000"/>
                <w:kern w:val="0"/>
                <w:szCs w:val="21"/>
                <w:lang w:eastAsia="en-US"/>
              </w:rPr>
              <w:t>42250-2022和GA/T</w:t>
            </w:r>
            <w:r>
              <w:rPr>
                <w:rFonts w:ascii="Arial" w:hAnsi="Arial" w:cs="Arial"/>
                <w:snapToGrid w:val="0"/>
                <w:color w:val="000000"/>
                <w:kern w:val="0"/>
                <w:szCs w:val="21"/>
                <w:lang w:eastAsia="en-US"/>
              </w:rPr>
              <w:t xml:space="preserve">  </w:t>
            </w:r>
            <w:r>
              <w:rPr>
                <w:rFonts w:hint="eastAsia" w:ascii="Arial" w:hAnsi="Arial" w:cs="Arial"/>
                <w:snapToGrid w:val="0"/>
                <w:color w:val="000000"/>
                <w:kern w:val="0"/>
                <w:szCs w:val="21"/>
                <w:lang w:eastAsia="en-US"/>
              </w:rPr>
              <w:t>1105-2013中相关条款所述有关要求，</w:t>
            </w:r>
            <w:r>
              <w:rPr>
                <w:rFonts w:hint="eastAsia" w:ascii="Arial" w:hAnsi="Arial" w:cs="Arial"/>
                <w:b/>
                <w:bCs/>
                <w:snapToGrid w:val="0"/>
                <w:color w:val="000000"/>
                <w:kern w:val="0"/>
                <w:szCs w:val="21"/>
                <w:lang w:eastAsia="en-US"/>
              </w:rPr>
              <w:t>提供具有上述特性的证明材料</w:t>
            </w:r>
          </w:p>
        </w:tc>
        <w:tc>
          <w:tcPr>
            <w:tcW w:w="905" w:type="dxa"/>
            <w:tcBorders>
              <w:tl2br w:val="nil"/>
              <w:tr2bl w:val="nil"/>
            </w:tcBorders>
            <w:shd w:val="clear" w:color="auto" w:fill="auto"/>
            <w:vAlign w:val="center"/>
          </w:tcPr>
          <w:p w14:paraId="795B52D6">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是</w:t>
            </w:r>
          </w:p>
        </w:tc>
      </w:tr>
      <w:tr w14:paraId="3C92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30" w:type="dxa"/>
            <w:tcBorders>
              <w:bottom w:val="single" w:color="auto" w:sz="4" w:space="0"/>
              <w:tl2br w:val="nil"/>
              <w:tr2bl w:val="nil"/>
            </w:tcBorders>
            <w:vAlign w:val="center"/>
          </w:tcPr>
          <w:p w14:paraId="69B73FFE">
            <w:pPr>
              <w:widowControl/>
              <w:autoSpaceDE w:val="0"/>
              <w:autoSpaceDN w:val="0"/>
              <w:spacing w:after="160"/>
              <w:jc w:val="center"/>
              <w:textAlignment w:val="center"/>
              <w:rPr>
                <w:rFonts w:ascii="宋体" w:hAnsi="宋体" w:cs="宋体"/>
                <w:snapToGrid w:val="0"/>
                <w:color w:val="000000"/>
                <w:kern w:val="0"/>
                <w:sz w:val="22"/>
                <w:lang w:eastAsia="en-US" w:bidi="ar"/>
              </w:rPr>
            </w:pPr>
            <w:r>
              <w:rPr>
                <w:rFonts w:hint="eastAsia" w:ascii="宋体" w:hAnsi="宋体" w:cs="宋体"/>
                <w:snapToGrid w:val="0"/>
                <w:color w:val="000000"/>
                <w:kern w:val="0"/>
                <w:sz w:val="22"/>
                <w:lang w:eastAsia="en-US" w:bidi="ar"/>
              </w:rPr>
              <w:t>95</w:t>
            </w:r>
          </w:p>
        </w:tc>
        <w:tc>
          <w:tcPr>
            <w:tcW w:w="1217" w:type="dxa"/>
            <w:tcBorders>
              <w:bottom w:val="single" w:color="auto" w:sz="4" w:space="0"/>
              <w:tl2br w:val="nil"/>
              <w:tr2bl w:val="nil"/>
            </w:tcBorders>
            <w:vAlign w:val="center"/>
          </w:tcPr>
          <w:p w14:paraId="776BCDA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其他要求</w:t>
            </w:r>
          </w:p>
        </w:tc>
        <w:tc>
          <w:tcPr>
            <w:tcW w:w="1274" w:type="dxa"/>
            <w:tcBorders>
              <w:bottom w:val="single" w:color="auto" w:sz="4" w:space="0"/>
              <w:tl2br w:val="nil"/>
              <w:tr2bl w:val="nil"/>
            </w:tcBorders>
            <w:vAlign w:val="center"/>
          </w:tcPr>
          <w:p w14:paraId="40A48570">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面板显示</w:t>
            </w:r>
          </w:p>
        </w:tc>
        <w:tc>
          <w:tcPr>
            <w:tcW w:w="1370" w:type="dxa"/>
            <w:tcBorders>
              <w:bottom w:val="single" w:color="auto" w:sz="4" w:space="0"/>
              <w:tl2br w:val="nil"/>
              <w:tr2bl w:val="nil"/>
            </w:tcBorders>
            <w:vAlign w:val="center"/>
          </w:tcPr>
          <w:p w14:paraId="48FF226C">
            <w:pPr>
              <w:autoSpaceDE w:val="0"/>
              <w:autoSpaceDN w:val="0"/>
              <w:rPr>
                <w:rFonts w:ascii="Arial" w:hAnsi="Arial" w:cs="Arial"/>
                <w:snapToGrid w:val="0"/>
                <w:lang w:eastAsia="en-US"/>
              </w:rPr>
            </w:pPr>
            <w:r>
              <w:rPr>
                <w:rFonts w:hint="eastAsia" w:ascii="Arial" w:hAnsi="Arial" w:cs="Arial"/>
                <w:snapToGrid w:val="0"/>
                <w:color w:val="000000"/>
                <w:kern w:val="0"/>
                <w:szCs w:val="21"/>
                <w:lang w:eastAsia="en-US"/>
              </w:rPr>
              <w:t>★面板显示</w:t>
            </w:r>
          </w:p>
        </w:tc>
        <w:tc>
          <w:tcPr>
            <w:tcW w:w="3689" w:type="dxa"/>
            <w:tcBorders>
              <w:bottom w:val="single" w:color="auto" w:sz="4" w:space="0"/>
              <w:tl2br w:val="nil"/>
              <w:tr2bl w:val="nil"/>
            </w:tcBorders>
            <w:vAlign w:val="center"/>
          </w:tcPr>
          <w:p w14:paraId="7470F15A">
            <w:pPr>
              <w:autoSpaceDE w:val="0"/>
              <w:autoSpaceDN w:val="0"/>
              <w:rPr>
                <w:rFonts w:ascii="Arial" w:hAnsi="Arial" w:cs="Arial"/>
                <w:snapToGrid w:val="0"/>
                <w:color w:val="000000"/>
                <w:kern w:val="0"/>
                <w:szCs w:val="21"/>
                <w:lang w:eastAsia="en-US"/>
              </w:rPr>
            </w:pPr>
            <w:r>
              <w:rPr>
                <w:rFonts w:hint="eastAsia" w:ascii="Arial" w:hAnsi="Arial" w:cs="Arial"/>
                <w:snapToGrid w:val="0"/>
                <w:kern w:val="0"/>
                <w:szCs w:val="21"/>
                <w:lang w:eastAsia="en-US"/>
              </w:rPr>
              <w:t>服务器前面板</w:t>
            </w:r>
            <w:r>
              <w:rPr>
                <w:rFonts w:ascii="Arial" w:hAnsi="Arial" w:cs="Arial"/>
                <w:snapToGrid w:val="0"/>
                <w:kern w:val="0"/>
                <w:szCs w:val="21"/>
                <w:lang w:eastAsia="en-US"/>
              </w:rPr>
              <w:t>具备液晶显示屏及按钮，支持显示IP地址；液晶屏按键有上、下、左、右、回车，具体功能可自定义</w:t>
            </w:r>
            <w:r>
              <w:rPr>
                <w:rFonts w:hint="eastAsia" w:ascii="Arial" w:hAnsi="Arial" w:cs="Arial"/>
                <w:snapToGrid w:val="0"/>
                <w:kern w:val="0"/>
                <w:szCs w:val="21"/>
                <w:lang w:eastAsia="en-US"/>
              </w:rPr>
              <w:t>。显示屏</w:t>
            </w:r>
            <w:r>
              <w:rPr>
                <w:rFonts w:ascii="Arial" w:hAnsi="Arial" w:cs="Arial"/>
                <w:snapToGrid w:val="0"/>
                <w:kern w:val="0"/>
                <w:szCs w:val="21"/>
                <w:lang w:eastAsia="en-US"/>
              </w:rPr>
              <w:t>支持实时显示当前CPU、内存、磁盘使用情况；支持显示当前CPU温度；支持显示当前NTP服务、DNS服务状态；支持显示当前QPS数值；支持显示设备网口IP、掩码、网关信息。</w:t>
            </w:r>
            <w:r>
              <w:rPr>
                <w:rFonts w:hint="eastAsia" w:ascii="Arial" w:hAnsi="Arial" w:cs="Arial"/>
                <w:b/>
                <w:bCs/>
                <w:snapToGrid w:val="0"/>
                <w:kern w:val="0"/>
                <w:szCs w:val="21"/>
                <w:lang w:eastAsia="en-US"/>
              </w:rPr>
              <w:t>提供产品面板截图和操作截图</w:t>
            </w:r>
          </w:p>
        </w:tc>
        <w:tc>
          <w:tcPr>
            <w:tcW w:w="905" w:type="dxa"/>
            <w:tcBorders>
              <w:bottom w:val="single" w:color="auto" w:sz="4" w:space="0"/>
              <w:tl2br w:val="nil"/>
              <w:tr2bl w:val="nil"/>
            </w:tcBorders>
            <w:shd w:val="clear" w:color="auto" w:fill="auto"/>
            <w:vAlign w:val="center"/>
          </w:tcPr>
          <w:p w14:paraId="7B4E6C56">
            <w:pPr>
              <w:autoSpaceDE w:val="0"/>
              <w:autoSpaceDN w:val="0"/>
              <w:jc w:val="center"/>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是</w:t>
            </w:r>
          </w:p>
        </w:tc>
      </w:tr>
    </w:tbl>
    <w:p w14:paraId="6B41FA0C"/>
    <w:p w14:paraId="002C24E2">
      <w:pPr>
        <w:pStyle w:val="4"/>
      </w:pPr>
      <w:r>
        <w:rPr>
          <w:rFonts w:hint="eastAsia"/>
        </w:rPr>
        <w:t>统一安全管理平台服务器（单台技术指标）</w:t>
      </w:r>
    </w:p>
    <w:tbl>
      <w:tblPr>
        <w:tblStyle w:val="12"/>
        <w:tblpPr w:leftFromText="180" w:rightFromText="180" w:vertAnchor="text" w:horzAnchor="page" w:tblpX="1803" w:tblpY="456"/>
        <w:tblOverlap w:val="never"/>
        <w:tblW w:w="91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214"/>
        <w:gridCol w:w="1269"/>
        <w:gridCol w:w="1381"/>
        <w:gridCol w:w="3742"/>
        <w:gridCol w:w="934"/>
      </w:tblGrid>
      <w:tr w14:paraId="7521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9" w:type="dxa"/>
            <w:tcBorders>
              <w:tl2br w:val="nil"/>
              <w:tr2bl w:val="nil"/>
            </w:tcBorders>
            <w:vAlign w:val="center"/>
          </w:tcPr>
          <w:p w14:paraId="388DCC90">
            <w:pPr>
              <w:pStyle w:val="9"/>
              <w:autoSpaceDE w:val="0"/>
              <w:autoSpaceDN w:val="0"/>
              <w:spacing w:after="160"/>
              <w:rPr>
                <w:rFonts w:ascii="Arial" w:hAnsi="Arial"/>
                <w:snapToGrid w:val="0"/>
                <w:lang w:eastAsia="en-US"/>
              </w:rPr>
            </w:pPr>
            <w:r>
              <w:rPr>
                <w:rFonts w:ascii="Arial" w:hAnsi="Arial"/>
                <w:snapToGrid w:val="0"/>
                <w:lang w:eastAsia="en-US"/>
              </w:rPr>
              <w:t>序号</w:t>
            </w:r>
          </w:p>
        </w:tc>
        <w:tc>
          <w:tcPr>
            <w:tcW w:w="1214" w:type="dxa"/>
            <w:tcBorders>
              <w:tl2br w:val="nil"/>
              <w:tr2bl w:val="nil"/>
            </w:tcBorders>
            <w:vAlign w:val="center"/>
          </w:tcPr>
          <w:p w14:paraId="703376CB">
            <w:pPr>
              <w:pStyle w:val="9"/>
              <w:autoSpaceDE w:val="0"/>
              <w:autoSpaceDN w:val="0"/>
              <w:spacing w:after="160"/>
              <w:rPr>
                <w:rFonts w:ascii="Arial" w:hAnsi="Arial"/>
                <w:snapToGrid w:val="0"/>
                <w:lang w:eastAsia="en-US"/>
              </w:rPr>
            </w:pPr>
            <w:r>
              <w:rPr>
                <w:rFonts w:ascii="Arial" w:hAnsi="Arial"/>
                <w:snapToGrid w:val="0"/>
                <w:lang w:eastAsia="en-US"/>
              </w:rPr>
              <w:t>指标分类</w:t>
            </w:r>
          </w:p>
        </w:tc>
        <w:tc>
          <w:tcPr>
            <w:tcW w:w="1269" w:type="dxa"/>
            <w:tcBorders>
              <w:tl2br w:val="nil"/>
              <w:tr2bl w:val="nil"/>
            </w:tcBorders>
            <w:vAlign w:val="center"/>
          </w:tcPr>
          <w:p w14:paraId="0F8CD263">
            <w:pPr>
              <w:pStyle w:val="9"/>
              <w:autoSpaceDE w:val="0"/>
              <w:autoSpaceDN w:val="0"/>
              <w:spacing w:after="160"/>
              <w:rPr>
                <w:rFonts w:ascii="Arial" w:hAnsi="Arial"/>
                <w:snapToGrid w:val="0"/>
                <w:lang w:eastAsia="en-US"/>
              </w:rPr>
            </w:pPr>
            <w:r>
              <w:rPr>
                <w:rFonts w:ascii="Arial" w:hAnsi="Arial"/>
                <w:snapToGrid w:val="0"/>
                <w:lang w:eastAsia="en-US"/>
              </w:rPr>
              <w:t>一级指标</w:t>
            </w:r>
          </w:p>
        </w:tc>
        <w:tc>
          <w:tcPr>
            <w:tcW w:w="1381" w:type="dxa"/>
            <w:tcBorders>
              <w:tl2br w:val="nil"/>
              <w:tr2bl w:val="nil"/>
            </w:tcBorders>
            <w:vAlign w:val="center"/>
          </w:tcPr>
          <w:p w14:paraId="64711455">
            <w:pPr>
              <w:pStyle w:val="9"/>
              <w:autoSpaceDE w:val="0"/>
              <w:autoSpaceDN w:val="0"/>
              <w:spacing w:after="160"/>
              <w:rPr>
                <w:rFonts w:ascii="Arial" w:hAnsi="Arial"/>
                <w:snapToGrid w:val="0"/>
                <w:lang w:eastAsia="en-US"/>
              </w:rPr>
            </w:pPr>
            <w:r>
              <w:rPr>
                <w:rFonts w:ascii="Arial" w:hAnsi="Arial"/>
                <w:snapToGrid w:val="0"/>
                <w:lang w:eastAsia="en-US"/>
              </w:rPr>
              <w:t xml:space="preserve">二级指标 </w:t>
            </w:r>
          </w:p>
        </w:tc>
        <w:tc>
          <w:tcPr>
            <w:tcW w:w="3742" w:type="dxa"/>
            <w:tcBorders>
              <w:tl2br w:val="nil"/>
              <w:tr2bl w:val="nil"/>
            </w:tcBorders>
            <w:vAlign w:val="center"/>
          </w:tcPr>
          <w:p w14:paraId="17B82712">
            <w:pPr>
              <w:pStyle w:val="9"/>
              <w:autoSpaceDE w:val="0"/>
              <w:autoSpaceDN w:val="0"/>
              <w:spacing w:after="160"/>
              <w:rPr>
                <w:rFonts w:ascii="Arial" w:hAnsi="Arial"/>
                <w:snapToGrid w:val="0"/>
                <w:lang w:eastAsia="en-US"/>
              </w:rPr>
            </w:pPr>
            <w:r>
              <w:rPr>
                <w:rFonts w:ascii="Arial" w:hAnsi="Arial"/>
                <w:snapToGrid w:val="0"/>
                <w:lang w:eastAsia="en-US"/>
              </w:rPr>
              <w:t>指标要求</w:t>
            </w:r>
          </w:p>
        </w:tc>
        <w:tc>
          <w:tcPr>
            <w:tcW w:w="934" w:type="dxa"/>
            <w:tcBorders>
              <w:tl2br w:val="nil"/>
              <w:tr2bl w:val="nil"/>
            </w:tcBorders>
            <w:shd w:val="clear" w:color="auto" w:fill="auto"/>
            <w:vAlign w:val="center"/>
          </w:tcPr>
          <w:p w14:paraId="00EF91FB">
            <w:pPr>
              <w:pStyle w:val="9"/>
              <w:autoSpaceDE w:val="0"/>
              <w:autoSpaceDN w:val="0"/>
              <w:spacing w:after="160"/>
              <w:rPr>
                <w:rFonts w:ascii="Arial" w:hAnsi="Arial"/>
                <w:snapToGrid w:val="0"/>
                <w:lang w:eastAsia="en-US"/>
              </w:rPr>
            </w:pPr>
            <w:r>
              <w:rPr>
                <w:rFonts w:hint="eastAsia" w:ascii="Arial" w:hAnsi="Arial"/>
                <w:snapToGrid w:val="0"/>
                <w:lang w:eastAsia="en-US"/>
              </w:rPr>
              <w:t>证明材料提供</w:t>
            </w:r>
          </w:p>
        </w:tc>
      </w:tr>
      <w:tr w14:paraId="5551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586394E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w:t>
            </w:r>
          </w:p>
        </w:tc>
        <w:tc>
          <w:tcPr>
            <w:tcW w:w="1214" w:type="dxa"/>
            <w:tcBorders>
              <w:tl2br w:val="nil"/>
              <w:tr2bl w:val="nil"/>
            </w:tcBorders>
            <w:vAlign w:val="center"/>
          </w:tcPr>
          <w:p w14:paraId="0C585515">
            <w:pPr>
              <w:pStyle w:val="11"/>
              <w:autoSpaceDE w:val="0"/>
              <w:autoSpaceDN w:val="0"/>
              <w:spacing w:after="160"/>
              <w:rPr>
                <w:rFonts w:ascii="Arial" w:hAnsi="Arial" w:cs="Arial"/>
                <w:snapToGrid w:val="0"/>
                <w:kern w:val="0"/>
                <w:szCs w:val="21"/>
                <w:lang w:eastAsia="en-US"/>
              </w:rPr>
            </w:pPr>
          </w:p>
          <w:p w14:paraId="7DFA022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tcBorders>
              <w:tl2br w:val="nil"/>
              <w:tr2bl w:val="nil"/>
            </w:tcBorders>
            <w:vAlign w:val="center"/>
          </w:tcPr>
          <w:p w14:paraId="1C2456E8">
            <w:pPr>
              <w:pStyle w:val="11"/>
              <w:autoSpaceDE w:val="0"/>
              <w:autoSpaceDN w:val="0"/>
              <w:spacing w:after="160"/>
              <w:rPr>
                <w:rFonts w:ascii="Arial" w:hAnsi="Arial" w:cs="Arial"/>
                <w:snapToGrid w:val="0"/>
                <w:kern w:val="0"/>
                <w:szCs w:val="21"/>
                <w:lang w:eastAsia="en-US"/>
              </w:rPr>
            </w:pPr>
          </w:p>
          <w:p w14:paraId="069F9AA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CPU规格</w:t>
            </w:r>
          </w:p>
        </w:tc>
        <w:tc>
          <w:tcPr>
            <w:tcW w:w="1381" w:type="dxa"/>
            <w:tcBorders>
              <w:tl2br w:val="nil"/>
              <w:tr2bl w:val="nil"/>
            </w:tcBorders>
            <w:vAlign w:val="center"/>
          </w:tcPr>
          <w:p w14:paraId="3F290276">
            <w:pPr>
              <w:pStyle w:val="11"/>
              <w:autoSpaceDE w:val="0"/>
              <w:autoSpaceDN w:val="0"/>
              <w:spacing w:after="160"/>
              <w:rPr>
                <w:rFonts w:ascii="Arial" w:hAnsi="Arial" w:cs="Arial"/>
                <w:snapToGrid w:val="0"/>
                <w:kern w:val="0"/>
                <w:szCs w:val="21"/>
                <w:lang w:eastAsia="en-US"/>
              </w:rPr>
            </w:pPr>
          </w:p>
          <w:p w14:paraId="43EFD5C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CPU 信息</w:t>
            </w:r>
          </w:p>
        </w:tc>
        <w:tc>
          <w:tcPr>
            <w:tcW w:w="3742" w:type="dxa"/>
            <w:tcBorders>
              <w:tl2br w:val="nil"/>
              <w:tr2bl w:val="nil"/>
            </w:tcBorders>
            <w:vAlign w:val="center"/>
          </w:tcPr>
          <w:p w14:paraId="271AC8F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供应商给出CPU 信息，包含 CPU 型号、物理核心数、主频、末级缓存容量、线程数、热设计功耗及支持内存的最高速率、通道数和位宽</w:t>
            </w:r>
          </w:p>
        </w:tc>
        <w:tc>
          <w:tcPr>
            <w:tcW w:w="934" w:type="dxa"/>
            <w:tcBorders>
              <w:tl2br w:val="nil"/>
              <w:tr2bl w:val="nil"/>
            </w:tcBorders>
            <w:shd w:val="clear" w:color="auto" w:fill="auto"/>
            <w:vAlign w:val="center"/>
          </w:tcPr>
          <w:p w14:paraId="01232C2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D33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4212BE7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w:t>
            </w:r>
          </w:p>
        </w:tc>
        <w:tc>
          <w:tcPr>
            <w:tcW w:w="1214" w:type="dxa"/>
            <w:tcBorders>
              <w:tl2br w:val="nil"/>
              <w:tr2bl w:val="nil"/>
            </w:tcBorders>
            <w:vAlign w:val="center"/>
          </w:tcPr>
          <w:p w14:paraId="6369448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2CE6475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主板规格</w:t>
            </w:r>
          </w:p>
        </w:tc>
        <w:tc>
          <w:tcPr>
            <w:tcW w:w="1381" w:type="dxa"/>
            <w:tcBorders>
              <w:tl2br w:val="nil"/>
              <w:tr2bl w:val="nil"/>
            </w:tcBorders>
            <w:vAlign w:val="center"/>
          </w:tcPr>
          <w:p w14:paraId="6E173E0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主板支持的 CPU 和内存情况</w:t>
            </w:r>
          </w:p>
        </w:tc>
        <w:tc>
          <w:tcPr>
            <w:tcW w:w="3742" w:type="dxa"/>
            <w:tcBorders>
              <w:tl2br w:val="nil"/>
              <w:tr2bl w:val="nil"/>
            </w:tcBorders>
            <w:vAlign w:val="center"/>
          </w:tcPr>
          <w:p w14:paraId="1138F29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供应商给出主板支持的CPU 和内存的型号数量</w:t>
            </w:r>
          </w:p>
        </w:tc>
        <w:tc>
          <w:tcPr>
            <w:tcW w:w="934" w:type="dxa"/>
            <w:tcBorders>
              <w:tl2br w:val="nil"/>
              <w:tr2bl w:val="nil"/>
            </w:tcBorders>
            <w:shd w:val="clear" w:color="auto" w:fill="auto"/>
            <w:vAlign w:val="center"/>
          </w:tcPr>
          <w:p w14:paraId="139010B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EAF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A25FB6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w:t>
            </w:r>
          </w:p>
        </w:tc>
        <w:tc>
          <w:tcPr>
            <w:tcW w:w="1214" w:type="dxa"/>
            <w:tcBorders>
              <w:tl2br w:val="nil"/>
              <w:tr2bl w:val="nil"/>
            </w:tcBorders>
            <w:vAlign w:val="center"/>
          </w:tcPr>
          <w:p w14:paraId="381DF3D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43A8A90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F09D47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主板内存槽数量</w:t>
            </w:r>
          </w:p>
        </w:tc>
        <w:tc>
          <w:tcPr>
            <w:tcW w:w="3742" w:type="dxa"/>
            <w:tcBorders>
              <w:tl2br w:val="nil"/>
              <w:tr2bl w:val="nil"/>
            </w:tcBorders>
            <w:vAlign w:val="center"/>
          </w:tcPr>
          <w:p w14:paraId="6AC12C1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非板载内存的可扩展插槽数量应不少于</w:t>
            </w:r>
            <w:r>
              <w:rPr>
                <w:rFonts w:hint="eastAsia" w:ascii="Arial" w:hAnsi="Arial" w:cs="Arial"/>
                <w:snapToGrid w:val="0"/>
                <w:kern w:val="0"/>
                <w:szCs w:val="21"/>
                <w:lang w:eastAsia="en-US"/>
              </w:rPr>
              <w:t>16</w:t>
            </w:r>
            <w:r>
              <w:rPr>
                <w:rFonts w:ascii="Arial" w:hAnsi="Arial" w:cs="Arial"/>
                <w:snapToGrid w:val="0"/>
                <w:kern w:val="0"/>
                <w:szCs w:val="21"/>
                <w:lang w:eastAsia="en-US"/>
              </w:rPr>
              <w:t>个</w:t>
            </w:r>
          </w:p>
        </w:tc>
        <w:tc>
          <w:tcPr>
            <w:tcW w:w="934" w:type="dxa"/>
            <w:tcBorders>
              <w:tl2br w:val="nil"/>
              <w:tr2bl w:val="nil"/>
            </w:tcBorders>
            <w:shd w:val="clear" w:color="auto" w:fill="auto"/>
            <w:vAlign w:val="center"/>
          </w:tcPr>
          <w:p w14:paraId="1F079DA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6DA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261B59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w:t>
            </w:r>
          </w:p>
        </w:tc>
        <w:tc>
          <w:tcPr>
            <w:tcW w:w="1214" w:type="dxa"/>
            <w:tcBorders>
              <w:tl2br w:val="nil"/>
              <w:tr2bl w:val="nil"/>
            </w:tcBorders>
            <w:vAlign w:val="center"/>
          </w:tcPr>
          <w:p w14:paraId="5DBCE7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1CF5BA7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22C971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主板存储接口</w:t>
            </w:r>
          </w:p>
        </w:tc>
        <w:tc>
          <w:tcPr>
            <w:tcW w:w="3742" w:type="dxa"/>
            <w:tcBorders>
              <w:tl2br w:val="nil"/>
              <w:tr2bl w:val="nil"/>
            </w:tcBorders>
            <w:vAlign w:val="center"/>
          </w:tcPr>
          <w:p w14:paraId="31D4CD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至少支持 SATA、SAS、M.2、U.2 等存储接口中的 1 种</w:t>
            </w:r>
          </w:p>
        </w:tc>
        <w:tc>
          <w:tcPr>
            <w:tcW w:w="934" w:type="dxa"/>
            <w:tcBorders>
              <w:tl2br w:val="nil"/>
              <w:tr2bl w:val="nil"/>
            </w:tcBorders>
            <w:shd w:val="clear" w:color="auto" w:fill="auto"/>
            <w:vAlign w:val="center"/>
          </w:tcPr>
          <w:p w14:paraId="3B609DC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EA4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49" w:type="dxa"/>
            <w:tcBorders>
              <w:tl2br w:val="nil"/>
              <w:tr2bl w:val="nil"/>
            </w:tcBorders>
            <w:vAlign w:val="center"/>
          </w:tcPr>
          <w:p w14:paraId="2708280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w:t>
            </w:r>
          </w:p>
        </w:tc>
        <w:tc>
          <w:tcPr>
            <w:tcW w:w="1214" w:type="dxa"/>
            <w:tcBorders>
              <w:tl2br w:val="nil"/>
              <w:tr2bl w:val="nil"/>
            </w:tcBorders>
            <w:vAlign w:val="center"/>
          </w:tcPr>
          <w:p w14:paraId="33F4A20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36F0F22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303455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PCIe 插槽接口</w:t>
            </w:r>
          </w:p>
        </w:tc>
        <w:tc>
          <w:tcPr>
            <w:tcW w:w="3742" w:type="dxa"/>
            <w:tcBorders>
              <w:tl2br w:val="nil"/>
              <w:tr2bl w:val="nil"/>
            </w:tcBorders>
            <w:vAlign w:val="center"/>
          </w:tcPr>
          <w:p w14:paraId="0BFB49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PCIe3.0 或以上的高速串行计算机扩展总线标准，PCIe 的接口速率与位宽需保证向下兼容</w:t>
            </w:r>
          </w:p>
        </w:tc>
        <w:tc>
          <w:tcPr>
            <w:tcW w:w="934" w:type="dxa"/>
            <w:tcBorders>
              <w:tl2br w:val="nil"/>
              <w:tr2bl w:val="nil"/>
            </w:tcBorders>
            <w:shd w:val="clear" w:color="auto" w:fill="auto"/>
            <w:vAlign w:val="center"/>
          </w:tcPr>
          <w:p w14:paraId="22D3645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756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49" w:type="dxa"/>
            <w:tcBorders>
              <w:tl2br w:val="nil"/>
              <w:tr2bl w:val="nil"/>
            </w:tcBorders>
            <w:vAlign w:val="center"/>
          </w:tcPr>
          <w:p w14:paraId="1BA0211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w:t>
            </w:r>
          </w:p>
        </w:tc>
        <w:tc>
          <w:tcPr>
            <w:tcW w:w="1214" w:type="dxa"/>
            <w:tcBorders>
              <w:tl2br w:val="nil"/>
              <w:tr2bl w:val="nil"/>
            </w:tcBorders>
            <w:vAlign w:val="center"/>
          </w:tcPr>
          <w:p w14:paraId="422CA65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414A0107">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34EA09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 PCIe插槽数量及规格</w:t>
            </w:r>
          </w:p>
        </w:tc>
        <w:tc>
          <w:tcPr>
            <w:tcW w:w="3742" w:type="dxa"/>
            <w:tcBorders>
              <w:tl2br w:val="nil"/>
              <w:tr2bl w:val="nil"/>
            </w:tcBorders>
            <w:vAlign w:val="center"/>
          </w:tcPr>
          <w:p w14:paraId="4551A91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高度大于44.45mm 双路或以上服务器 PCIe 插槽或接口应不少于</w:t>
            </w:r>
            <w:r>
              <w:rPr>
                <w:rFonts w:hint="eastAsia" w:ascii="Arial" w:hAnsi="Arial" w:cs="Arial"/>
                <w:snapToGrid w:val="0"/>
                <w:kern w:val="0"/>
                <w:szCs w:val="21"/>
                <w:lang w:eastAsia="en-US"/>
              </w:rPr>
              <w:t>6</w:t>
            </w:r>
            <w:r>
              <w:rPr>
                <w:rFonts w:ascii="Arial" w:hAnsi="Arial" w:cs="Arial"/>
                <w:snapToGrid w:val="0"/>
                <w:kern w:val="0"/>
                <w:szCs w:val="21"/>
                <w:lang w:eastAsia="en-US"/>
              </w:rPr>
              <w:t>个；</w:t>
            </w:r>
          </w:p>
          <w:p w14:paraId="62DECB94">
            <w:pPr>
              <w:pStyle w:val="11"/>
              <w:autoSpaceDE w:val="0"/>
              <w:autoSpaceDN w:val="0"/>
              <w:spacing w:after="160"/>
              <w:rPr>
                <w:rFonts w:ascii="Arial" w:hAnsi="Arial" w:cs="Arial"/>
                <w:snapToGrid w:val="0"/>
                <w:kern w:val="0"/>
                <w:szCs w:val="21"/>
                <w:lang w:eastAsia="en-US"/>
              </w:rPr>
            </w:pPr>
          </w:p>
        </w:tc>
        <w:tc>
          <w:tcPr>
            <w:tcW w:w="934" w:type="dxa"/>
            <w:tcBorders>
              <w:tl2br w:val="nil"/>
              <w:tr2bl w:val="nil"/>
            </w:tcBorders>
            <w:shd w:val="clear" w:color="auto" w:fill="auto"/>
            <w:vAlign w:val="center"/>
          </w:tcPr>
          <w:p w14:paraId="0219C45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F51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49" w:type="dxa"/>
            <w:tcBorders>
              <w:tl2br w:val="nil"/>
              <w:tr2bl w:val="nil"/>
            </w:tcBorders>
            <w:vAlign w:val="center"/>
          </w:tcPr>
          <w:p w14:paraId="171A46C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w:t>
            </w:r>
          </w:p>
        </w:tc>
        <w:tc>
          <w:tcPr>
            <w:tcW w:w="1214" w:type="dxa"/>
            <w:tcBorders>
              <w:tl2br w:val="nil"/>
              <w:tr2bl w:val="nil"/>
            </w:tcBorders>
            <w:vAlign w:val="center"/>
          </w:tcPr>
          <w:p w14:paraId="52B036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6B96855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72181A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板载网络接口</w:t>
            </w:r>
          </w:p>
        </w:tc>
        <w:tc>
          <w:tcPr>
            <w:tcW w:w="3742" w:type="dxa"/>
            <w:tcBorders>
              <w:tl2br w:val="nil"/>
              <w:tr2bl w:val="nil"/>
            </w:tcBorders>
            <w:vAlign w:val="center"/>
          </w:tcPr>
          <w:p w14:paraId="420B37C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 xml:space="preserve">若支持板载网络接口应不少于 </w:t>
            </w:r>
            <w:r>
              <w:rPr>
                <w:rFonts w:hint="eastAsia" w:ascii="Arial" w:hAnsi="Arial" w:cs="Arial"/>
                <w:snapToGrid w:val="0"/>
                <w:kern w:val="0"/>
                <w:szCs w:val="21"/>
                <w:lang w:eastAsia="en-US"/>
              </w:rPr>
              <w:t>4</w:t>
            </w:r>
            <w:r>
              <w:rPr>
                <w:rFonts w:ascii="Arial" w:hAnsi="Arial" w:cs="Arial"/>
                <w:snapToGrid w:val="0"/>
                <w:kern w:val="0"/>
                <w:szCs w:val="21"/>
                <w:lang w:eastAsia="en-US"/>
              </w:rPr>
              <w:t xml:space="preserve"> 个1GE 网口</w:t>
            </w:r>
          </w:p>
        </w:tc>
        <w:tc>
          <w:tcPr>
            <w:tcW w:w="934" w:type="dxa"/>
            <w:tcBorders>
              <w:tl2br w:val="nil"/>
              <w:tr2bl w:val="nil"/>
            </w:tcBorders>
            <w:shd w:val="clear" w:color="auto" w:fill="auto"/>
            <w:vAlign w:val="center"/>
          </w:tcPr>
          <w:p w14:paraId="7A74718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2C8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49" w:type="dxa"/>
            <w:tcBorders>
              <w:tl2br w:val="nil"/>
              <w:tr2bl w:val="nil"/>
            </w:tcBorders>
            <w:vAlign w:val="center"/>
          </w:tcPr>
          <w:p w14:paraId="63C4942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w:t>
            </w:r>
          </w:p>
        </w:tc>
        <w:tc>
          <w:tcPr>
            <w:tcW w:w="1214" w:type="dxa"/>
            <w:tcBorders>
              <w:tl2br w:val="nil"/>
              <w:tr2bl w:val="nil"/>
            </w:tcBorders>
            <w:vAlign w:val="center"/>
          </w:tcPr>
          <w:p w14:paraId="21BCC99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7D26196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5F3865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 OCP 插槽数量</w:t>
            </w:r>
          </w:p>
        </w:tc>
        <w:tc>
          <w:tcPr>
            <w:tcW w:w="3742" w:type="dxa"/>
            <w:tcBorders>
              <w:tl2br w:val="nil"/>
              <w:tr2bl w:val="nil"/>
            </w:tcBorders>
            <w:vAlign w:val="center"/>
          </w:tcPr>
          <w:p w14:paraId="6F94625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支持OCP2.0 及以上插槽的数量不少于</w:t>
            </w:r>
            <w:r>
              <w:rPr>
                <w:rFonts w:hint="eastAsia" w:ascii="Arial" w:hAnsi="Arial" w:cs="Arial"/>
                <w:snapToGrid w:val="0"/>
                <w:kern w:val="0"/>
                <w:szCs w:val="21"/>
                <w:lang w:eastAsia="en-US"/>
              </w:rPr>
              <w:t>2</w:t>
            </w:r>
            <w:r>
              <w:rPr>
                <w:rFonts w:ascii="Arial" w:hAnsi="Arial" w:cs="Arial"/>
                <w:snapToGrid w:val="0"/>
                <w:kern w:val="0"/>
                <w:szCs w:val="21"/>
                <w:lang w:eastAsia="en-US"/>
              </w:rPr>
              <w:t>个</w:t>
            </w:r>
          </w:p>
        </w:tc>
        <w:tc>
          <w:tcPr>
            <w:tcW w:w="934" w:type="dxa"/>
            <w:tcBorders>
              <w:tl2br w:val="nil"/>
              <w:tr2bl w:val="nil"/>
            </w:tcBorders>
            <w:shd w:val="clear" w:color="auto" w:fill="auto"/>
            <w:vAlign w:val="center"/>
          </w:tcPr>
          <w:p w14:paraId="0B7CC1F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1B30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49" w:type="dxa"/>
            <w:tcBorders>
              <w:tl2br w:val="nil"/>
              <w:tr2bl w:val="nil"/>
            </w:tcBorders>
            <w:vAlign w:val="center"/>
          </w:tcPr>
          <w:p w14:paraId="7495CF7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w:t>
            </w:r>
          </w:p>
        </w:tc>
        <w:tc>
          <w:tcPr>
            <w:tcW w:w="1214" w:type="dxa"/>
            <w:tcBorders>
              <w:tl2br w:val="nil"/>
              <w:tr2bl w:val="nil"/>
            </w:tcBorders>
            <w:vAlign w:val="center"/>
          </w:tcPr>
          <w:p w14:paraId="66B5E90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678E30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内存规格</w:t>
            </w:r>
          </w:p>
        </w:tc>
        <w:tc>
          <w:tcPr>
            <w:tcW w:w="1381" w:type="dxa"/>
            <w:tcBorders>
              <w:tl2br w:val="nil"/>
              <w:tr2bl w:val="nil"/>
            </w:tcBorders>
            <w:vAlign w:val="center"/>
          </w:tcPr>
          <w:p w14:paraId="703112D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内存数量</w:t>
            </w:r>
          </w:p>
        </w:tc>
        <w:tc>
          <w:tcPr>
            <w:tcW w:w="3742" w:type="dxa"/>
            <w:tcBorders>
              <w:tl2br w:val="nil"/>
              <w:tr2bl w:val="nil"/>
            </w:tcBorders>
            <w:vAlign w:val="center"/>
          </w:tcPr>
          <w:p w14:paraId="36C0F60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16</w:t>
            </w:r>
          </w:p>
        </w:tc>
        <w:tc>
          <w:tcPr>
            <w:tcW w:w="934" w:type="dxa"/>
            <w:tcBorders>
              <w:tl2br w:val="nil"/>
              <w:tr2bl w:val="nil"/>
            </w:tcBorders>
            <w:shd w:val="clear" w:color="auto" w:fill="auto"/>
            <w:vAlign w:val="center"/>
          </w:tcPr>
          <w:p w14:paraId="38DD5B0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88F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49" w:type="dxa"/>
            <w:tcBorders>
              <w:tl2br w:val="nil"/>
              <w:tr2bl w:val="nil"/>
            </w:tcBorders>
            <w:vAlign w:val="center"/>
          </w:tcPr>
          <w:p w14:paraId="4EB9F20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w:t>
            </w:r>
          </w:p>
        </w:tc>
        <w:tc>
          <w:tcPr>
            <w:tcW w:w="1214" w:type="dxa"/>
            <w:tcBorders>
              <w:tl2br w:val="nil"/>
              <w:tr2bl w:val="nil"/>
            </w:tcBorders>
            <w:vAlign w:val="center"/>
          </w:tcPr>
          <w:p w14:paraId="778CDAD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66CF551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3C8210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内存规格</w:t>
            </w:r>
          </w:p>
        </w:tc>
        <w:tc>
          <w:tcPr>
            <w:tcW w:w="3742" w:type="dxa"/>
            <w:tcBorders>
              <w:tl2br w:val="nil"/>
              <w:tr2bl w:val="nil"/>
            </w:tcBorders>
            <w:vAlign w:val="center"/>
          </w:tcPr>
          <w:p w14:paraId="2811FC0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≥DDR4</w:t>
            </w:r>
          </w:p>
        </w:tc>
        <w:tc>
          <w:tcPr>
            <w:tcW w:w="934" w:type="dxa"/>
            <w:tcBorders>
              <w:tl2br w:val="nil"/>
              <w:tr2bl w:val="nil"/>
            </w:tcBorders>
            <w:shd w:val="clear" w:color="auto" w:fill="auto"/>
            <w:vAlign w:val="center"/>
          </w:tcPr>
          <w:p w14:paraId="33BD7B3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2B0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649" w:type="dxa"/>
            <w:tcBorders>
              <w:tl2br w:val="nil"/>
              <w:tr2bl w:val="nil"/>
            </w:tcBorders>
            <w:vAlign w:val="center"/>
          </w:tcPr>
          <w:p w14:paraId="3B09B60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w:t>
            </w:r>
          </w:p>
        </w:tc>
        <w:tc>
          <w:tcPr>
            <w:tcW w:w="1214" w:type="dxa"/>
            <w:tcBorders>
              <w:tl2br w:val="nil"/>
              <w:tr2bl w:val="nil"/>
            </w:tcBorders>
            <w:vAlign w:val="center"/>
          </w:tcPr>
          <w:p w14:paraId="0CB857B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1D37E5C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CA2C6F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内存通道</w:t>
            </w:r>
          </w:p>
        </w:tc>
        <w:tc>
          <w:tcPr>
            <w:tcW w:w="3742" w:type="dxa"/>
            <w:tcBorders>
              <w:tl2br w:val="nil"/>
              <w:tr2bl w:val="nil"/>
            </w:tcBorders>
            <w:vAlign w:val="center"/>
          </w:tcPr>
          <w:p w14:paraId="7AF21CE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支持多个内存接口通道，每个通道可支持 1DPC 或 2DPC，当支持 2DPC时，印制电路板上应具备插槽的序号标识，具体通道数应在随机文件中明确</w:t>
            </w:r>
          </w:p>
        </w:tc>
        <w:tc>
          <w:tcPr>
            <w:tcW w:w="934" w:type="dxa"/>
            <w:tcBorders>
              <w:tl2br w:val="nil"/>
              <w:tr2bl w:val="nil"/>
            </w:tcBorders>
            <w:shd w:val="clear" w:color="auto" w:fill="auto"/>
            <w:vAlign w:val="center"/>
          </w:tcPr>
          <w:p w14:paraId="3C75046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0CC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2FC36D9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w:t>
            </w:r>
          </w:p>
        </w:tc>
        <w:tc>
          <w:tcPr>
            <w:tcW w:w="1214" w:type="dxa"/>
            <w:tcBorders>
              <w:tl2br w:val="nil"/>
              <w:tr2bl w:val="nil"/>
            </w:tcBorders>
            <w:vAlign w:val="center"/>
          </w:tcPr>
          <w:p w14:paraId="5CDB2B3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758678A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存储规格</w:t>
            </w:r>
          </w:p>
        </w:tc>
        <w:tc>
          <w:tcPr>
            <w:tcW w:w="1381" w:type="dxa"/>
            <w:tcBorders>
              <w:tl2br w:val="nil"/>
              <w:tr2bl w:val="nil"/>
            </w:tcBorders>
            <w:vAlign w:val="center"/>
          </w:tcPr>
          <w:p w14:paraId="11F95A6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硬盘类型</w:t>
            </w:r>
          </w:p>
        </w:tc>
        <w:tc>
          <w:tcPr>
            <w:tcW w:w="3742" w:type="dxa"/>
            <w:tcBorders>
              <w:tl2br w:val="nil"/>
              <w:tr2bl w:val="nil"/>
            </w:tcBorders>
            <w:vAlign w:val="center"/>
          </w:tcPr>
          <w:p w14:paraId="2A2691E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供应商给出服务器支持硬磁盘和固态盘类型及规格</w:t>
            </w:r>
          </w:p>
        </w:tc>
        <w:tc>
          <w:tcPr>
            <w:tcW w:w="934" w:type="dxa"/>
            <w:tcBorders>
              <w:tl2br w:val="nil"/>
              <w:tr2bl w:val="nil"/>
            </w:tcBorders>
            <w:shd w:val="clear" w:color="auto" w:fill="auto"/>
            <w:vAlign w:val="center"/>
          </w:tcPr>
          <w:p w14:paraId="086F8E8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35F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49" w:type="dxa"/>
            <w:tcBorders>
              <w:tl2br w:val="nil"/>
              <w:tr2bl w:val="nil"/>
            </w:tcBorders>
            <w:vAlign w:val="center"/>
          </w:tcPr>
          <w:p w14:paraId="6E39BB0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13</w:t>
            </w:r>
          </w:p>
        </w:tc>
        <w:tc>
          <w:tcPr>
            <w:tcW w:w="1214" w:type="dxa"/>
            <w:tcBorders>
              <w:tl2br w:val="nil"/>
              <w:tr2bl w:val="nil"/>
            </w:tcBorders>
            <w:vAlign w:val="center"/>
          </w:tcPr>
          <w:p w14:paraId="33F1B16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4C3F0FD4">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145184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硬磁盘实配容量</w:t>
            </w:r>
          </w:p>
        </w:tc>
        <w:tc>
          <w:tcPr>
            <w:tcW w:w="3742" w:type="dxa"/>
            <w:tcBorders>
              <w:tl2br w:val="nil"/>
              <w:tr2bl w:val="nil"/>
            </w:tcBorders>
            <w:vAlign w:val="center"/>
          </w:tcPr>
          <w:p w14:paraId="0D4D800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服务器产品至少要配备一款存储设备</w:t>
            </w:r>
          </w:p>
          <w:p w14:paraId="66D5DF8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单块系统盘≥480GB SSD，单块数据盘≥8TB</w:t>
            </w:r>
          </w:p>
        </w:tc>
        <w:tc>
          <w:tcPr>
            <w:tcW w:w="934" w:type="dxa"/>
            <w:tcBorders>
              <w:tl2br w:val="nil"/>
              <w:tr2bl w:val="nil"/>
            </w:tcBorders>
            <w:shd w:val="clear" w:color="auto" w:fill="auto"/>
            <w:vAlign w:val="center"/>
          </w:tcPr>
          <w:p w14:paraId="588EE86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C193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49" w:type="dxa"/>
            <w:tcBorders>
              <w:tl2br w:val="nil"/>
              <w:tr2bl w:val="nil"/>
            </w:tcBorders>
            <w:vAlign w:val="center"/>
          </w:tcPr>
          <w:p w14:paraId="7DBFEE0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14</w:t>
            </w:r>
          </w:p>
        </w:tc>
        <w:tc>
          <w:tcPr>
            <w:tcW w:w="1214" w:type="dxa"/>
            <w:tcBorders>
              <w:tl2br w:val="nil"/>
              <w:tr2bl w:val="nil"/>
            </w:tcBorders>
            <w:vAlign w:val="center"/>
          </w:tcPr>
          <w:p w14:paraId="23B6A2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76FC5B4F">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804CE9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硬盘接口类型</w:t>
            </w:r>
          </w:p>
        </w:tc>
        <w:tc>
          <w:tcPr>
            <w:tcW w:w="3742" w:type="dxa"/>
            <w:tcBorders>
              <w:tl2br w:val="nil"/>
              <w:tr2bl w:val="nil"/>
            </w:tcBorders>
            <w:vAlign w:val="center"/>
          </w:tcPr>
          <w:p w14:paraId="3625B9D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a)若配备硬磁盘，应提供 SAS 3.0或 SATA 3.0 及以上接口；</w:t>
            </w:r>
          </w:p>
          <w:p w14:paraId="5426D3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b)若配备固态盘，应提供至少 1 种类型固态盘接口，如 UFS、SATA、PCIe等</w:t>
            </w:r>
          </w:p>
        </w:tc>
        <w:tc>
          <w:tcPr>
            <w:tcW w:w="934" w:type="dxa"/>
            <w:tcBorders>
              <w:tl2br w:val="nil"/>
              <w:tr2bl w:val="nil"/>
            </w:tcBorders>
            <w:shd w:val="clear" w:color="auto" w:fill="auto"/>
            <w:vAlign w:val="center"/>
          </w:tcPr>
          <w:p w14:paraId="4D59065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F41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9" w:type="dxa"/>
            <w:tcBorders>
              <w:tl2br w:val="nil"/>
              <w:tr2bl w:val="nil"/>
            </w:tcBorders>
            <w:vAlign w:val="center"/>
          </w:tcPr>
          <w:p w14:paraId="261E9DC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15</w:t>
            </w:r>
          </w:p>
        </w:tc>
        <w:tc>
          <w:tcPr>
            <w:tcW w:w="1214" w:type="dxa"/>
            <w:tcBorders>
              <w:tl2br w:val="nil"/>
              <w:tr2bl w:val="nil"/>
            </w:tcBorders>
            <w:vAlign w:val="center"/>
          </w:tcPr>
          <w:p w14:paraId="1E4AABA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7251D88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A830CF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硬盘实配数量</w:t>
            </w:r>
          </w:p>
        </w:tc>
        <w:tc>
          <w:tcPr>
            <w:tcW w:w="3742" w:type="dxa"/>
            <w:tcBorders>
              <w:tl2br w:val="nil"/>
              <w:tr2bl w:val="nil"/>
            </w:tcBorders>
            <w:vAlign w:val="center"/>
          </w:tcPr>
          <w:p w14:paraId="13A31A6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系统盘≥2，数据盘≥12</w:t>
            </w:r>
          </w:p>
        </w:tc>
        <w:tc>
          <w:tcPr>
            <w:tcW w:w="934" w:type="dxa"/>
            <w:tcBorders>
              <w:tl2br w:val="nil"/>
              <w:tr2bl w:val="nil"/>
            </w:tcBorders>
            <w:shd w:val="clear" w:color="auto" w:fill="auto"/>
            <w:vAlign w:val="center"/>
          </w:tcPr>
          <w:p w14:paraId="5DE59FD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F47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649" w:type="dxa"/>
            <w:tcBorders>
              <w:tl2br w:val="nil"/>
              <w:tr2bl w:val="nil"/>
            </w:tcBorders>
            <w:vAlign w:val="center"/>
          </w:tcPr>
          <w:p w14:paraId="229D39D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16</w:t>
            </w:r>
          </w:p>
        </w:tc>
        <w:tc>
          <w:tcPr>
            <w:tcW w:w="1214" w:type="dxa"/>
            <w:tcBorders>
              <w:tl2br w:val="nil"/>
              <w:tr2bl w:val="nil"/>
            </w:tcBorders>
            <w:vAlign w:val="center"/>
          </w:tcPr>
          <w:p w14:paraId="6248C1F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042F983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D26CF3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硬盘插槽数量及规格</w:t>
            </w:r>
          </w:p>
        </w:tc>
        <w:tc>
          <w:tcPr>
            <w:tcW w:w="3742" w:type="dxa"/>
            <w:tcBorders>
              <w:tl2br w:val="nil"/>
              <w:tr2bl w:val="nil"/>
            </w:tcBorders>
            <w:vAlign w:val="center"/>
          </w:tcPr>
          <w:p w14:paraId="3A5921E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供应商应给出配置的硬盘尺寸，如 2.5 英寸、3.5 英寸硬磁盘；</w:t>
            </w:r>
          </w:p>
          <w:p w14:paraId="7301C73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机箱高度为88.9mm 的服务器可支持的硬盘数量应不少于</w:t>
            </w:r>
            <w:r>
              <w:rPr>
                <w:rFonts w:hint="eastAsia" w:ascii="Arial" w:hAnsi="Arial" w:cs="Arial"/>
                <w:snapToGrid w:val="0"/>
                <w:kern w:val="0"/>
                <w:szCs w:val="21"/>
                <w:lang w:eastAsia="en-US"/>
              </w:rPr>
              <w:t>12</w:t>
            </w:r>
            <w:r>
              <w:rPr>
                <w:rFonts w:ascii="Arial" w:hAnsi="Arial" w:cs="Arial"/>
                <w:snapToGrid w:val="0"/>
                <w:kern w:val="0"/>
                <w:szCs w:val="21"/>
                <w:lang w:eastAsia="en-US"/>
              </w:rPr>
              <w:t xml:space="preserve"> 块</w:t>
            </w:r>
            <w:r>
              <w:rPr>
                <w:rFonts w:hint="eastAsia" w:ascii="Arial" w:hAnsi="Arial" w:cs="Arial"/>
                <w:snapToGrid w:val="0"/>
                <w:kern w:val="0"/>
                <w:szCs w:val="21"/>
                <w:lang w:eastAsia="en-US"/>
              </w:rPr>
              <w:t>。</w:t>
            </w:r>
          </w:p>
        </w:tc>
        <w:tc>
          <w:tcPr>
            <w:tcW w:w="934" w:type="dxa"/>
            <w:tcBorders>
              <w:tl2br w:val="nil"/>
              <w:tr2bl w:val="nil"/>
            </w:tcBorders>
            <w:shd w:val="clear" w:color="auto" w:fill="auto"/>
            <w:vAlign w:val="center"/>
          </w:tcPr>
          <w:p w14:paraId="51CD1E8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3734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49" w:type="dxa"/>
            <w:tcBorders>
              <w:tl2br w:val="nil"/>
              <w:tr2bl w:val="nil"/>
            </w:tcBorders>
            <w:vAlign w:val="center"/>
          </w:tcPr>
          <w:p w14:paraId="57E5843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17</w:t>
            </w:r>
          </w:p>
        </w:tc>
        <w:tc>
          <w:tcPr>
            <w:tcW w:w="1214" w:type="dxa"/>
            <w:tcBorders>
              <w:tl2br w:val="nil"/>
              <w:tr2bl w:val="nil"/>
            </w:tcBorders>
            <w:vAlign w:val="center"/>
          </w:tcPr>
          <w:p w14:paraId="5FEC3A7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tcBorders>
              <w:tl2br w:val="nil"/>
              <w:tr2bl w:val="nil"/>
            </w:tcBorders>
            <w:vAlign w:val="center"/>
          </w:tcPr>
          <w:p w14:paraId="1484319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RAID卡规</w:t>
            </w:r>
            <w:r>
              <w:rPr>
                <w:rFonts w:hint="eastAsia" w:ascii="Arial" w:hAnsi="Arial" w:cs="Arial"/>
                <w:snapToGrid w:val="0"/>
                <w:kern w:val="0"/>
                <w:szCs w:val="21"/>
                <w:lang w:eastAsia="en-US"/>
              </w:rPr>
              <w:t>格（若支持RAID卡）</w:t>
            </w:r>
          </w:p>
        </w:tc>
        <w:tc>
          <w:tcPr>
            <w:tcW w:w="1381" w:type="dxa"/>
            <w:tcBorders>
              <w:tl2br w:val="nil"/>
              <w:tr2bl w:val="nil"/>
            </w:tcBorders>
            <w:vAlign w:val="center"/>
          </w:tcPr>
          <w:p w14:paraId="5B63A4D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卡支持的 SAS</w:t>
            </w:r>
            <w:r>
              <w:rPr>
                <w:rFonts w:hint="eastAsia" w:ascii="Arial" w:hAnsi="Arial" w:cs="Arial"/>
                <w:snapToGrid w:val="0"/>
                <w:kern w:val="0"/>
                <w:szCs w:val="21"/>
                <w:lang w:eastAsia="en-US"/>
              </w:rPr>
              <w:t>接口数</w:t>
            </w:r>
          </w:p>
        </w:tc>
        <w:tc>
          <w:tcPr>
            <w:tcW w:w="3742" w:type="dxa"/>
            <w:tcBorders>
              <w:tl2br w:val="nil"/>
              <w:tr2bl w:val="nil"/>
            </w:tcBorders>
            <w:vAlign w:val="center"/>
          </w:tcPr>
          <w:p w14:paraId="58C261F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16</w:t>
            </w:r>
          </w:p>
        </w:tc>
        <w:tc>
          <w:tcPr>
            <w:tcW w:w="934" w:type="dxa"/>
            <w:tcBorders>
              <w:tl2br w:val="nil"/>
              <w:tr2bl w:val="nil"/>
            </w:tcBorders>
            <w:shd w:val="clear" w:color="auto" w:fill="auto"/>
            <w:vAlign w:val="center"/>
          </w:tcPr>
          <w:p w14:paraId="12C97A1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9C03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649" w:type="dxa"/>
            <w:tcBorders>
              <w:tl2br w:val="nil"/>
              <w:tr2bl w:val="nil"/>
            </w:tcBorders>
            <w:vAlign w:val="center"/>
          </w:tcPr>
          <w:p w14:paraId="77F07A5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18</w:t>
            </w:r>
          </w:p>
        </w:tc>
        <w:tc>
          <w:tcPr>
            <w:tcW w:w="1214" w:type="dxa"/>
            <w:tcBorders>
              <w:tl2br w:val="nil"/>
              <w:tr2bl w:val="nil"/>
            </w:tcBorders>
            <w:vAlign w:val="center"/>
          </w:tcPr>
          <w:p w14:paraId="5E8F565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tcBorders>
              <w:tl2br w:val="nil"/>
              <w:tr2bl w:val="nil"/>
            </w:tcBorders>
            <w:vAlign w:val="center"/>
          </w:tcPr>
          <w:p w14:paraId="00B3DA5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HBA 卡规格(若支持 HBA直通卡)</w:t>
            </w:r>
          </w:p>
        </w:tc>
        <w:tc>
          <w:tcPr>
            <w:tcW w:w="1381" w:type="dxa"/>
            <w:tcBorders>
              <w:tl2br w:val="nil"/>
              <w:tr2bl w:val="nil"/>
            </w:tcBorders>
            <w:vAlign w:val="center"/>
          </w:tcPr>
          <w:p w14:paraId="04ED8C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HBA 卡端口数量</w:t>
            </w:r>
          </w:p>
        </w:tc>
        <w:tc>
          <w:tcPr>
            <w:tcW w:w="3742" w:type="dxa"/>
            <w:tcBorders>
              <w:tl2br w:val="nil"/>
              <w:tr2bl w:val="nil"/>
            </w:tcBorders>
            <w:vAlign w:val="center"/>
          </w:tcPr>
          <w:p w14:paraId="7FFDBDC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w:t>
            </w:r>
          </w:p>
        </w:tc>
        <w:tc>
          <w:tcPr>
            <w:tcW w:w="934" w:type="dxa"/>
            <w:tcBorders>
              <w:tl2br w:val="nil"/>
              <w:tr2bl w:val="nil"/>
            </w:tcBorders>
            <w:shd w:val="clear" w:color="auto" w:fill="auto"/>
            <w:vAlign w:val="center"/>
          </w:tcPr>
          <w:p w14:paraId="7188E9D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CDEA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49" w:type="dxa"/>
            <w:tcBorders>
              <w:tl2br w:val="nil"/>
              <w:tr2bl w:val="nil"/>
            </w:tcBorders>
            <w:vAlign w:val="center"/>
          </w:tcPr>
          <w:p w14:paraId="4EFF6E3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19</w:t>
            </w:r>
          </w:p>
        </w:tc>
        <w:tc>
          <w:tcPr>
            <w:tcW w:w="1214" w:type="dxa"/>
            <w:tcBorders>
              <w:tl2br w:val="nil"/>
              <w:tr2bl w:val="nil"/>
            </w:tcBorders>
            <w:vAlign w:val="center"/>
          </w:tcPr>
          <w:p w14:paraId="118E33E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0FEBCFC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网络规格</w:t>
            </w:r>
          </w:p>
        </w:tc>
        <w:tc>
          <w:tcPr>
            <w:tcW w:w="1381" w:type="dxa"/>
            <w:tcBorders>
              <w:tl2br w:val="nil"/>
              <w:tr2bl w:val="nil"/>
            </w:tcBorders>
            <w:vAlign w:val="center"/>
          </w:tcPr>
          <w:p w14:paraId="450E9F7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网口速率和数量</w:t>
            </w:r>
          </w:p>
        </w:tc>
        <w:tc>
          <w:tcPr>
            <w:tcW w:w="3742" w:type="dxa"/>
            <w:tcBorders>
              <w:tl2br w:val="nil"/>
              <w:tr2bl w:val="nil"/>
            </w:tcBorders>
            <w:vAlign w:val="center"/>
          </w:tcPr>
          <w:p w14:paraId="5AFD5CF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千兆电口≥4，万兆光口≥2</w:t>
            </w:r>
          </w:p>
        </w:tc>
        <w:tc>
          <w:tcPr>
            <w:tcW w:w="934" w:type="dxa"/>
            <w:tcBorders>
              <w:tl2br w:val="nil"/>
              <w:tr2bl w:val="nil"/>
            </w:tcBorders>
            <w:shd w:val="clear" w:color="auto" w:fill="auto"/>
            <w:vAlign w:val="center"/>
          </w:tcPr>
          <w:p w14:paraId="4EA29CA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231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868108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20</w:t>
            </w:r>
          </w:p>
        </w:tc>
        <w:tc>
          <w:tcPr>
            <w:tcW w:w="1214" w:type="dxa"/>
            <w:tcBorders>
              <w:tl2br w:val="nil"/>
              <w:tr2bl w:val="nil"/>
            </w:tcBorders>
            <w:vAlign w:val="center"/>
          </w:tcPr>
          <w:p w14:paraId="7A2A6F1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5DED5F3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E429ED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独立网卡网口数量</w:t>
            </w:r>
          </w:p>
        </w:tc>
        <w:tc>
          <w:tcPr>
            <w:tcW w:w="3742" w:type="dxa"/>
            <w:tcBorders>
              <w:tl2br w:val="nil"/>
              <w:tr2bl w:val="nil"/>
            </w:tcBorders>
            <w:vAlign w:val="center"/>
          </w:tcPr>
          <w:p w14:paraId="508B0C4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若配备独立网卡，独立网卡网口数量≥</w:t>
            </w:r>
            <w:r>
              <w:rPr>
                <w:rFonts w:hint="eastAsia" w:ascii="Arial" w:hAnsi="Arial" w:cs="Arial"/>
                <w:snapToGrid w:val="0"/>
                <w:kern w:val="0"/>
                <w:szCs w:val="21"/>
                <w:lang w:eastAsia="en-US"/>
              </w:rPr>
              <w:t>2</w:t>
            </w:r>
          </w:p>
        </w:tc>
        <w:tc>
          <w:tcPr>
            <w:tcW w:w="934" w:type="dxa"/>
            <w:tcBorders>
              <w:tl2br w:val="nil"/>
              <w:tr2bl w:val="nil"/>
            </w:tcBorders>
            <w:shd w:val="clear" w:color="auto" w:fill="auto"/>
            <w:vAlign w:val="center"/>
          </w:tcPr>
          <w:p w14:paraId="1C75B75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BD0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tcBorders>
              <w:tl2br w:val="nil"/>
              <w:tr2bl w:val="nil"/>
            </w:tcBorders>
            <w:vAlign w:val="center"/>
          </w:tcPr>
          <w:p w14:paraId="71354B2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21</w:t>
            </w:r>
          </w:p>
        </w:tc>
        <w:tc>
          <w:tcPr>
            <w:tcW w:w="1214" w:type="dxa"/>
            <w:tcBorders>
              <w:tl2br w:val="nil"/>
              <w:tr2bl w:val="nil"/>
            </w:tcBorders>
            <w:vAlign w:val="center"/>
          </w:tcPr>
          <w:p w14:paraId="4A160AC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133AC62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28B58A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独立网卡接口类型</w:t>
            </w:r>
          </w:p>
        </w:tc>
        <w:tc>
          <w:tcPr>
            <w:tcW w:w="3742" w:type="dxa"/>
            <w:tcBorders>
              <w:tl2br w:val="nil"/>
              <w:tr2bl w:val="nil"/>
            </w:tcBorders>
            <w:vAlign w:val="center"/>
          </w:tcPr>
          <w:p w14:paraId="473267A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RJ45/QSFP/SFP 等</w:t>
            </w:r>
          </w:p>
        </w:tc>
        <w:tc>
          <w:tcPr>
            <w:tcW w:w="934" w:type="dxa"/>
            <w:tcBorders>
              <w:tl2br w:val="nil"/>
              <w:tr2bl w:val="nil"/>
            </w:tcBorders>
            <w:shd w:val="clear" w:color="auto" w:fill="auto"/>
            <w:vAlign w:val="center"/>
          </w:tcPr>
          <w:p w14:paraId="73F3CC0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608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49" w:type="dxa"/>
            <w:tcBorders>
              <w:tl2br w:val="nil"/>
              <w:tr2bl w:val="nil"/>
            </w:tcBorders>
            <w:vAlign w:val="center"/>
          </w:tcPr>
          <w:p w14:paraId="19B7AB1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22</w:t>
            </w:r>
          </w:p>
        </w:tc>
        <w:tc>
          <w:tcPr>
            <w:tcW w:w="1214" w:type="dxa"/>
            <w:tcBorders>
              <w:tl2br w:val="nil"/>
              <w:tr2bl w:val="nil"/>
            </w:tcBorders>
            <w:vAlign w:val="center"/>
          </w:tcPr>
          <w:p w14:paraId="2270755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4393E2B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5D8F20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板载网卡接口类型</w:t>
            </w:r>
          </w:p>
        </w:tc>
        <w:tc>
          <w:tcPr>
            <w:tcW w:w="3742" w:type="dxa"/>
            <w:tcBorders>
              <w:tl2br w:val="nil"/>
              <w:tr2bl w:val="nil"/>
            </w:tcBorders>
            <w:vAlign w:val="center"/>
          </w:tcPr>
          <w:p w14:paraId="7C7513A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RJ45/QSFP/SFP 等</w:t>
            </w:r>
          </w:p>
        </w:tc>
        <w:tc>
          <w:tcPr>
            <w:tcW w:w="934" w:type="dxa"/>
            <w:tcBorders>
              <w:tl2br w:val="nil"/>
              <w:tr2bl w:val="nil"/>
            </w:tcBorders>
            <w:shd w:val="clear" w:color="auto" w:fill="auto"/>
            <w:vAlign w:val="center"/>
          </w:tcPr>
          <w:p w14:paraId="4F5F379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1FA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05843FD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23</w:t>
            </w:r>
          </w:p>
        </w:tc>
        <w:tc>
          <w:tcPr>
            <w:tcW w:w="1214" w:type="dxa"/>
            <w:tcBorders>
              <w:tl2br w:val="nil"/>
              <w:tr2bl w:val="nil"/>
            </w:tcBorders>
            <w:vAlign w:val="center"/>
          </w:tcPr>
          <w:p w14:paraId="38E8590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6D88E62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外部接口规格</w:t>
            </w:r>
          </w:p>
        </w:tc>
        <w:tc>
          <w:tcPr>
            <w:tcW w:w="1381" w:type="dxa"/>
            <w:tcBorders>
              <w:tl2br w:val="nil"/>
              <w:tr2bl w:val="nil"/>
            </w:tcBorders>
            <w:vAlign w:val="center"/>
          </w:tcPr>
          <w:p w14:paraId="1D54997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显示接口</w:t>
            </w:r>
          </w:p>
        </w:tc>
        <w:tc>
          <w:tcPr>
            <w:tcW w:w="3742" w:type="dxa"/>
            <w:tcBorders>
              <w:tl2br w:val="nil"/>
              <w:tr2bl w:val="nil"/>
            </w:tcBorders>
            <w:vAlign w:val="center"/>
          </w:tcPr>
          <w:p w14:paraId="0AA63F8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显示接口类型应不少于 1 种，如： VGA、DP、HDMI 等</w:t>
            </w:r>
          </w:p>
        </w:tc>
        <w:tc>
          <w:tcPr>
            <w:tcW w:w="934" w:type="dxa"/>
            <w:tcBorders>
              <w:tl2br w:val="nil"/>
              <w:tr2bl w:val="nil"/>
            </w:tcBorders>
            <w:shd w:val="clear" w:color="auto" w:fill="auto"/>
            <w:vAlign w:val="center"/>
          </w:tcPr>
          <w:p w14:paraId="55F9F5F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F0B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49" w:type="dxa"/>
            <w:tcBorders>
              <w:tl2br w:val="nil"/>
              <w:tr2bl w:val="nil"/>
            </w:tcBorders>
            <w:vAlign w:val="center"/>
          </w:tcPr>
          <w:p w14:paraId="0B457CA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24</w:t>
            </w:r>
          </w:p>
        </w:tc>
        <w:tc>
          <w:tcPr>
            <w:tcW w:w="1214" w:type="dxa"/>
            <w:tcBorders>
              <w:tl2br w:val="nil"/>
              <w:tr2bl w:val="nil"/>
            </w:tcBorders>
            <w:vAlign w:val="center"/>
          </w:tcPr>
          <w:p w14:paraId="34975F2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6411320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E3CB66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USB 接口</w:t>
            </w:r>
          </w:p>
        </w:tc>
        <w:tc>
          <w:tcPr>
            <w:tcW w:w="3742" w:type="dxa"/>
            <w:tcBorders>
              <w:tl2br w:val="nil"/>
              <w:tr2bl w:val="nil"/>
            </w:tcBorders>
            <w:vAlign w:val="center"/>
          </w:tcPr>
          <w:p w14:paraId="435416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配备 USB 接口，如 USB2.0、USB3.0等</w:t>
            </w:r>
          </w:p>
        </w:tc>
        <w:tc>
          <w:tcPr>
            <w:tcW w:w="934" w:type="dxa"/>
            <w:tcBorders>
              <w:tl2br w:val="nil"/>
              <w:tr2bl w:val="nil"/>
            </w:tcBorders>
            <w:shd w:val="clear" w:color="auto" w:fill="auto"/>
            <w:vAlign w:val="center"/>
          </w:tcPr>
          <w:p w14:paraId="5639972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700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374DE2C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25</w:t>
            </w:r>
          </w:p>
        </w:tc>
        <w:tc>
          <w:tcPr>
            <w:tcW w:w="1214" w:type="dxa"/>
            <w:tcBorders>
              <w:tl2br w:val="nil"/>
              <w:tr2bl w:val="nil"/>
            </w:tcBorders>
            <w:vAlign w:val="center"/>
          </w:tcPr>
          <w:p w14:paraId="0942EB5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47196F9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2061CD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特殊接口及孔位</w:t>
            </w:r>
          </w:p>
        </w:tc>
        <w:tc>
          <w:tcPr>
            <w:tcW w:w="3742" w:type="dxa"/>
            <w:tcBorders>
              <w:tl2br w:val="nil"/>
              <w:tr2bl w:val="nil"/>
            </w:tcBorders>
            <w:vAlign w:val="center"/>
          </w:tcPr>
          <w:p w14:paraId="1CBDBC6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前面板预留 1 个专用USB 母座接口孔位</w:t>
            </w:r>
          </w:p>
        </w:tc>
        <w:tc>
          <w:tcPr>
            <w:tcW w:w="934" w:type="dxa"/>
            <w:tcBorders>
              <w:tl2br w:val="nil"/>
              <w:tr2bl w:val="nil"/>
            </w:tcBorders>
            <w:shd w:val="clear" w:color="auto" w:fill="auto"/>
            <w:vAlign w:val="center"/>
          </w:tcPr>
          <w:p w14:paraId="69B7BB4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DD3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9" w:type="dxa"/>
            <w:tcBorders>
              <w:tl2br w:val="nil"/>
              <w:tr2bl w:val="nil"/>
            </w:tcBorders>
            <w:vAlign w:val="center"/>
          </w:tcPr>
          <w:p w14:paraId="1DD5F5D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26</w:t>
            </w:r>
          </w:p>
        </w:tc>
        <w:tc>
          <w:tcPr>
            <w:tcW w:w="1214" w:type="dxa"/>
            <w:tcBorders>
              <w:tl2br w:val="nil"/>
              <w:tr2bl w:val="nil"/>
            </w:tcBorders>
            <w:vAlign w:val="center"/>
          </w:tcPr>
          <w:p w14:paraId="2214F100">
            <w:pPr>
              <w:pStyle w:val="11"/>
              <w:autoSpaceDE w:val="0"/>
              <w:autoSpaceDN w:val="0"/>
              <w:spacing w:after="160"/>
              <w:rPr>
                <w:rFonts w:ascii="Arial" w:hAnsi="Arial" w:cs="Arial"/>
                <w:snapToGrid w:val="0"/>
                <w:kern w:val="0"/>
                <w:szCs w:val="21"/>
                <w:lang w:eastAsia="en-US"/>
              </w:rPr>
            </w:pPr>
          </w:p>
        </w:tc>
        <w:tc>
          <w:tcPr>
            <w:tcW w:w="1269" w:type="dxa"/>
            <w:vMerge w:val="continue"/>
            <w:tcBorders>
              <w:tl2br w:val="nil"/>
              <w:tr2bl w:val="nil"/>
            </w:tcBorders>
            <w:vAlign w:val="center"/>
          </w:tcPr>
          <w:p w14:paraId="77BD3A1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2F0F26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其他接口</w:t>
            </w:r>
          </w:p>
        </w:tc>
        <w:tc>
          <w:tcPr>
            <w:tcW w:w="3742" w:type="dxa"/>
            <w:tcBorders>
              <w:tl2br w:val="nil"/>
              <w:tr2bl w:val="nil"/>
            </w:tcBorders>
            <w:vAlign w:val="center"/>
          </w:tcPr>
          <w:p w14:paraId="22598F4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串口数量不少于 1 个，并可实现GB/T 6107或GB/T 26803.2 的相关功能；</w:t>
            </w:r>
          </w:p>
          <w:p w14:paraId="7670C05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服务器主机前面板可根据用户实际使用需求预留</w:t>
            </w:r>
            <w:r>
              <w:rPr>
                <w:rFonts w:hint="eastAsia" w:ascii="Arial" w:hAnsi="Arial" w:cs="Arial"/>
                <w:snapToGrid w:val="0"/>
                <w:kern w:val="0"/>
                <w:szCs w:val="21"/>
                <w:lang w:eastAsia="en-US"/>
              </w:rPr>
              <w:t>2</w:t>
            </w:r>
            <w:r>
              <w:rPr>
                <w:rFonts w:ascii="Arial" w:hAnsi="Arial" w:cs="Arial"/>
                <w:snapToGrid w:val="0"/>
                <w:kern w:val="0"/>
                <w:szCs w:val="21"/>
                <w:lang w:eastAsia="en-US"/>
              </w:rPr>
              <w:t>个专用 USB 母座接口孔位</w:t>
            </w:r>
          </w:p>
        </w:tc>
        <w:tc>
          <w:tcPr>
            <w:tcW w:w="934" w:type="dxa"/>
            <w:tcBorders>
              <w:tl2br w:val="nil"/>
              <w:tr2bl w:val="nil"/>
            </w:tcBorders>
            <w:shd w:val="clear" w:color="auto" w:fill="auto"/>
            <w:vAlign w:val="center"/>
          </w:tcPr>
          <w:p w14:paraId="12DE214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F70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649" w:type="dxa"/>
            <w:tcBorders>
              <w:tl2br w:val="nil"/>
              <w:tr2bl w:val="nil"/>
            </w:tcBorders>
            <w:vAlign w:val="center"/>
          </w:tcPr>
          <w:p w14:paraId="18617A5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27</w:t>
            </w:r>
          </w:p>
        </w:tc>
        <w:tc>
          <w:tcPr>
            <w:tcW w:w="1214" w:type="dxa"/>
            <w:tcBorders>
              <w:tl2br w:val="nil"/>
              <w:tr2bl w:val="nil"/>
            </w:tcBorders>
            <w:vAlign w:val="center"/>
          </w:tcPr>
          <w:p w14:paraId="51768F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0C7EC11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电源规格</w:t>
            </w:r>
          </w:p>
        </w:tc>
        <w:tc>
          <w:tcPr>
            <w:tcW w:w="1381" w:type="dxa"/>
            <w:tcBorders>
              <w:tl2br w:val="nil"/>
              <w:tr2bl w:val="nil"/>
            </w:tcBorders>
            <w:vAlign w:val="center"/>
          </w:tcPr>
          <w:p w14:paraId="1320EC5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电源冗余模式</w:t>
            </w:r>
          </w:p>
        </w:tc>
        <w:tc>
          <w:tcPr>
            <w:tcW w:w="3742" w:type="dxa"/>
            <w:tcBorders>
              <w:tl2br w:val="nil"/>
              <w:tr2bl w:val="nil"/>
            </w:tcBorders>
            <w:vAlign w:val="center"/>
          </w:tcPr>
          <w:p w14:paraId="3463CE2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整机电源模块按 1+1 冗余或N+1 冗余配置</w:t>
            </w:r>
          </w:p>
        </w:tc>
        <w:tc>
          <w:tcPr>
            <w:tcW w:w="934" w:type="dxa"/>
            <w:tcBorders>
              <w:tl2br w:val="nil"/>
              <w:tr2bl w:val="nil"/>
            </w:tcBorders>
            <w:shd w:val="clear" w:color="auto" w:fill="auto"/>
            <w:vAlign w:val="center"/>
          </w:tcPr>
          <w:p w14:paraId="63850E9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4FE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tcBorders>
              <w:tl2br w:val="nil"/>
              <w:tr2bl w:val="nil"/>
            </w:tcBorders>
            <w:vAlign w:val="center"/>
          </w:tcPr>
          <w:p w14:paraId="021177E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28</w:t>
            </w:r>
          </w:p>
        </w:tc>
        <w:tc>
          <w:tcPr>
            <w:tcW w:w="1214" w:type="dxa"/>
            <w:tcBorders>
              <w:tl2br w:val="nil"/>
              <w:tr2bl w:val="nil"/>
            </w:tcBorders>
            <w:vAlign w:val="center"/>
          </w:tcPr>
          <w:p w14:paraId="255BCDD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550EA77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131017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电源模块数量</w:t>
            </w:r>
          </w:p>
        </w:tc>
        <w:tc>
          <w:tcPr>
            <w:tcW w:w="3742" w:type="dxa"/>
            <w:tcBorders>
              <w:tl2br w:val="nil"/>
              <w:tr2bl w:val="nil"/>
            </w:tcBorders>
            <w:vAlign w:val="center"/>
          </w:tcPr>
          <w:p w14:paraId="652E608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w:t>
            </w:r>
          </w:p>
        </w:tc>
        <w:tc>
          <w:tcPr>
            <w:tcW w:w="934" w:type="dxa"/>
            <w:tcBorders>
              <w:tl2br w:val="nil"/>
              <w:tr2bl w:val="nil"/>
            </w:tcBorders>
            <w:shd w:val="clear" w:color="auto" w:fill="auto"/>
            <w:vAlign w:val="center"/>
          </w:tcPr>
          <w:p w14:paraId="18E3448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C39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49" w:type="dxa"/>
            <w:tcBorders>
              <w:tl2br w:val="nil"/>
              <w:tr2bl w:val="nil"/>
            </w:tcBorders>
            <w:vAlign w:val="center"/>
          </w:tcPr>
          <w:p w14:paraId="34FB0B8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29</w:t>
            </w:r>
          </w:p>
        </w:tc>
        <w:tc>
          <w:tcPr>
            <w:tcW w:w="1214" w:type="dxa"/>
            <w:tcBorders>
              <w:tl2br w:val="nil"/>
              <w:tr2bl w:val="nil"/>
            </w:tcBorders>
            <w:vAlign w:val="center"/>
          </w:tcPr>
          <w:p w14:paraId="0DD2765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70FA493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54EC97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电源功率</w:t>
            </w:r>
          </w:p>
        </w:tc>
        <w:tc>
          <w:tcPr>
            <w:tcW w:w="3742" w:type="dxa"/>
            <w:tcBorders>
              <w:tl2br w:val="nil"/>
              <w:tr2bl w:val="nil"/>
            </w:tcBorders>
            <w:vAlign w:val="center"/>
          </w:tcPr>
          <w:p w14:paraId="166596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电源模块功率应有一定冗余，满足处理器满载时的需求</w:t>
            </w:r>
          </w:p>
        </w:tc>
        <w:tc>
          <w:tcPr>
            <w:tcW w:w="934" w:type="dxa"/>
            <w:tcBorders>
              <w:tl2br w:val="nil"/>
              <w:tr2bl w:val="nil"/>
            </w:tcBorders>
            <w:shd w:val="clear" w:color="auto" w:fill="auto"/>
            <w:vAlign w:val="center"/>
          </w:tcPr>
          <w:p w14:paraId="6001851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A9C5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51D0FC9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30</w:t>
            </w:r>
          </w:p>
        </w:tc>
        <w:tc>
          <w:tcPr>
            <w:tcW w:w="1214" w:type="dxa"/>
            <w:tcBorders>
              <w:tl2br w:val="nil"/>
              <w:tr2bl w:val="nil"/>
            </w:tcBorders>
            <w:vAlign w:val="center"/>
          </w:tcPr>
          <w:p w14:paraId="77428BD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3B121CA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AA8784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电源指示灯</w:t>
            </w:r>
          </w:p>
        </w:tc>
        <w:tc>
          <w:tcPr>
            <w:tcW w:w="3742" w:type="dxa"/>
            <w:tcBorders>
              <w:tl2br w:val="nil"/>
              <w:tr2bl w:val="nil"/>
            </w:tcBorders>
            <w:vAlign w:val="center"/>
          </w:tcPr>
          <w:p w14:paraId="06CA5D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配备电源指示灯，指示待机、工作异常等状态</w:t>
            </w:r>
          </w:p>
        </w:tc>
        <w:tc>
          <w:tcPr>
            <w:tcW w:w="934" w:type="dxa"/>
            <w:tcBorders>
              <w:tl2br w:val="nil"/>
              <w:tr2bl w:val="nil"/>
            </w:tcBorders>
            <w:shd w:val="clear" w:color="auto" w:fill="auto"/>
            <w:vAlign w:val="center"/>
          </w:tcPr>
          <w:p w14:paraId="6EE4C8D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A5B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trPr>
        <w:tc>
          <w:tcPr>
            <w:tcW w:w="649" w:type="dxa"/>
            <w:tcBorders>
              <w:tl2br w:val="nil"/>
              <w:tr2bl w:val="nil"/>
            </w:tcBorders>
            <w:vAlign w:val="center"/>
          </w:tcPr>
          <w:p w14:paraId="253667F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31</w:t>
            </w:r>
          </w:p>
        </w:tc>
        <w:tc>
          <w:tcPr>
            <w:tcW w:w="1214" w:type="dxa"/>
            <w:tcBorders>
              <w:tl2br w:val="nil"/>
              <w:tr2bl w:val="nil"/>
            </w:tcBorders>
            <w:vAlign w:val="center"/>
          </w:tcPr>
          <w:p w14:paraId="5A3560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tcBorders>
              <w:tl2br w:val="nil"/>
              <w:tr2bl w:val="nil"/>
            </w:tcBorders>
            <w:vAlign w:val="center"/>
          </w:tcPr>
          <w:p w14:paraId="56B3FE7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整机规格</w:t>
            </w:r>
          </w:p>
        </w:tc>
        <w:tc>
          <w:tcPr>
            <w:tcW w:w="1381" w:type="dxa"/>
            <w:tcBorders>
              <w:tl2br w:val="nil"/>
              <w:tr2bl w:val="nil"/>
            </w:tcBorders>
            <w:vAlign w:val="center"/>
          </w:tcPr>
          <w:p w14:paraId="47B75F6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外观和结构</w:t>
            </w:r>
          </w:p>
        </w:tc>
        <w:tc>
          <w:tcPr>
            <w:tcW w:w="3742" w:type="dxa"/>
            <w:tcBorders>
              <w:tl2br w:val="nil"/>
              <w:tr2bl w:val="nil"/>
            </w:tcBorders>
            <w:vAlign w:val="center"/>
          </w:tcPr>
          <w:p w14:paraId="28C878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a)服务器的零部件应紧固无松动，可插拔部件应可靠连接，开关、按钮和其它控制部件应灵活可靠，布局应方便使用；</w:t>
            </w:r>
          </w:p>
          <w:p w14:paraId="23A874B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产品表面不应有明显的凹痕、划伤、裂缝、变形和污染等。表面涂层均匀，不应起泡、龟裂、脱落和磨损，金属零部件无锈蚀及其它机械损伤；</w:t>
            </w:r>
          </w:p>
          <w:p w14:paraId="5AD6C4E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产品表面说明功能的文字、符号和标志应清晰、端正且牢固；</w:t>
            </w:r>
          </w:p>
          <w:p w14:paraId="6E67E0D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应在服务器的显著位置提供运行状态的指示功能，并在随机文件中明确具体含义；</w:t>
            </w:r>
          </w:p>
          <w:p w14:paraId="03A8D4C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e) 机架、机箱的尺寸应符合通用机柜的安装要求，插入总线插座的电路板接口外形尺寸应符合有关总线标准的规定，将机箱固定在机柜上，机箱底面最大下垂变形不得干涉相邻机体；</w:t>
            </w:r>
          </w:p>
        </w:tc>
        <w:tc>
          <w:tcPr>
            <w:tcW w:w="934" w:type="dxa"/>
            <w:tcBorders>
              <w:tl2br w:val="nil"/>
              <w:tr2bl w:val="nil"/>
            </w:tcBorders>
            <w:shd w:val="clear" w:color="auto" w:fill="auto"/>
            <w:vAlign w:val="center"/>
          </w:tcPr>
          <w:p w14:paraId="4707033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E80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4D0511F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32</w:t>
            </w:r>
          </w:p>
        </w:tc>
        <w:tc>
          <w:tcPr>
            <w:tcW w:w="1214" w:type="dxa"/>
            <w:tcBorders>
              <w:tl2br w:val="nil"/>
              <w:tr2bl w:val="nil"/>
            </w:tcBorders>
            <w:vAlign w:val="center"/>
          </w:tcPr>
          <w:p w14:paraId="0A56731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restart"/>
            <w:tcBorders>
              <w:tl2br w:val="nil"/>
              <w:tr2bl w:val="nil"/>
            </w:tcBorders>
            <w:vAlign w:val="center"/>
          </w:tcPr>
          <w:p w14:paraId="749509F9">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39A4BE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尺寸（高×宽×深）</w:t>
            </w:r>
          </w:p>
        </w:tc>
        <w:tc>
          <w:tcPr>
            <w:tcW w:w="3742" w:type="dxa"/>
            <w:tcBorders>
              <w:tl2br w:val="nil"/>
              <w:tr2bl w:val="nil"/>
            </w:tcBorders>
            <w:vAlign w:val="center"/>
          </w:tcPr>
          <w:p w14:paraId="46FC7FC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机架式≤2U</w:t>
            </w:r>
            <w:r>
              <w:rPr>
                <w:rFonts w:ascii="Arial" w:hAnsi="Arial" w:cs="Arial"/>
                <w:snapToGrid w:val="0"/>
                <w:kern w:val="0"/>
                <w:szCs w:val="21"/>
                <w:lang w:eastAsia="en-US"/>
              </w:rPr>
              <w:t>；</w:t>
            </w:r>
          </w:p>
          <w:p w14:paraId="5CCA9B9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设计应遵循标准化、系列化的要求；机箱的内部结构符合通用部件的安装需要</w:t>
            </w:r>
          </w:p>
        </w:tc>
        <w:tc>
          <w:tcPr>
            <w:tcW w:w="934" w:type="dxa"/>
            <w:tcBorders>
              <w:tl2br w:val="nil"/>
              <w:tr2bl w:val="nil"/>
            </w:tcBorders>
            <w:shd w:val="clear" w:color="auto" w:fill="auto"/>
            <w:vAlign w:val="center"/>
          </w:tcPr>
          <w:p w14:paraId="0E896EE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0EB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15A4D39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33</w:t>
            </w:r>
          </w:p>
        </w:tc>
        <w:tc>
          <w:tcPr>
            <w:tcW w:w="1214" w:type="dxa"/>
            <w:tcBorders>
              <w:tl2br w:val="nil"/>
              <w:tr2bl w:val="nil"/>
            </w:tcBorders>
            <w:vAlign w:val="center"/>
          </w:tcPr>
          <w:p w14:paraId="7D7BDD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35DFD0E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9682AA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服务器导轨</w:t>
            </w:r>
          </w:p>
        </w:tc>
        <w:tc>
          <w:tcPr>
            <w:tcW w:w="3742" w:type="dxa"/>
            <w:tcBorders>
              <w:tl2br w:val="nil"/>
              <w:tr2bl w:val="nil"/>
            </w:tcBorders>
            <w:vAlign w:val="center"/>
          </w:tcPr>
          <w:p w14:paraId="531BD22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供应商给出导轨尺寸、安装方式等信息</w:t>
            </w:r>
          </w:p>
        </w:tc>
        <w:tc>
          <w:tcPr>
            <w:tcW w:w="934" w:type="dxa"/>
            <w:tcBorders>
              <w:tl2br w:val="nil"/>
              <w:tr2bl w:val="nil"/>
            </w:tcBorders>
            <w:shd w:val="clear" w:color="auto" w:fill="auto"/>
            <w:vAlign w:val="center"/>
          </w:tcPr>
          <w:p w14:paraId="298F0B7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EAC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57525F8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34</w:t>
            </w:r>
          </w:p>
        </w:tc>
        <w:tc>
          <w:tcPr>
            <w:tcW w:w="1214" w:type="dxa"/>
            <w:tcBorders>
              <w:tl2br w:val="nil"/>
              <w:tr2bl w:val="nil"/>
            </w:tcBorders>
            <w:vAlign w:val="center"/>
          </w:tcPr>
          <w:p w14:paraId="64FD4AF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0443EB74">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307FD5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个数与机柜高度单位(U)比</w:t>
            </w:r>
          </w:p>
        </w:tc>
        <w:tc>
          <w:tcPr>
            <w:tcW w:w="3742" w:type="dxa"/>
            <w:tcBorders>
              <w:tl2br w:val="nil"/>
              <w:tr2bl w:val="nil"/>
            </w:tcBorders>
            <w:vAlign w:val="center"/>
          </w:tcPr>
          <w:p w14:paraId="0EC051D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供应商给出CPU 个数与机柜高度</w:t>
            </w:r>
          </w:p>
        </w:tc>
        <w:tc>
          <w:tcPr>
            <w:tcW w:w="934" w:type="dxa"/>
            <w:tcBorders>
              <w:tl2br w:val="nil"/>
              <w:tr2bl w:val="nil"/>
            </w:tcBorders>
            <w:shd w:val="clear" w:color="auto" w:fill="auto"/>
            <w:vAlign w:val="center"/>
          </w:tcPr>
          <w:p w14:paraId="5CDD74B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A11B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9" w:type="dxa"/>
            <w:tcBorders>
              <w:tl2br w:val="nil"/>
              <w:tr2bl w:val="nil"/>
            </w:tcBorders>
            <w:vAlign w:val="center"/>
          </w:tcPr>
          <w:p w14:paraId="702A190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35</w:t>
            </w:r>
          </w:p>
        </w:tc>
        <w:tc>
          <w:tcPr>
            <w:tcW w:w="1214" w:type="dxa"/>
            <w:tcBorders>
              <w:tl2br w:val="nil"/>
              <w:tr2bl w:val="nil"/>
            </w:tcBorders>
            <w:vAlign w:val="center"/>
          </w:tcPr>
          <w:p w14:paraId="178A29A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30333789">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8329AF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环境适应性</w:t>
            </w:r>
          </w:p>
        </w:tc>
        <w:tc>
          <w:tcPr>
            <w:tcW w:w="3742" w:type="dxa"/>
            <w:tcBorders>
              <w:tl2br w:val="nil"/>
              <w:tr2bl w:val="nil"/>
            </w:tcBorders>
            <w:vAlign w:val="center"/>
          </w:tcPr>
          <w:p w14:paraId="6C386F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气候环境适应性应符合GB/T</w:t>
            </w:r>
          </w:p>
          <w:p w14:paraId="365EA36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9813.3 的有关规定，工作温度 10~ 35℃ , 贮存运输温度-40～55℃；工作相对湿度35%～80%，贮存运输相对湿度 20％～93%（40℃) ；大气压86～106kPa</w:t>
            </w:r>
          </w:p>
        </w:tc>
        <w:tc>
          <w:tcPr>
            <w:tcW w:w="934" w:type="dxa"/>
            <w:tcBorders>
              <w:tl2br w:val="nil"/>
              <w:tr2bl w:val="nil"/>
            </w:tcBorders>
            <w:shd w:val="clear" w:color="auto" w:fill="auto"/>
            <w:vAlign w:val="center"/>
          </w:tcPr>
          <w:p w14:paraId="666BCCA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BE88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485ED40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36</w:t>
            </w:r>
          </w:p>
        </w:tc>
        <w:tc>
          <w:tcPr>
            <w:tcW w:w="1214" w:type="dxa"/>
            <w:tcBorders>
              <w:tl2br w:val="nil"/>
              <w:tr2bl w:val="nil"/>
            </w:tcBorders>
            <w:vAlign w:val="center"/>
          </w:tcPr>
          <w:p w14:paraId="61AF938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7A5ED96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1C1BC1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机械环境适应性</w:t>
            </w:r>
          </w:p>
        </w:tc>
        <w:tc>
          <w:tcPr>
            <w:tcW w:w="3742" w:type="dxa"/>
            <w:tcBorders>
              <w:tl2br w:val="nil"/>
              <w:tr2bl w:val="nil"/>
            </w:tcBorders>
            <w:vAlign w:val="center"/>
          </w:tcPr>
          <w:p w14:paraId="54475EC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机械环境适应性应符合GB/T 9813.3 的有关规定</w:t>
            </w:r>
          </w:p>
        </w:tc>
        <w:tc>
          <w:tcPr>
            <w:tcW w:w="934" w:type="dxa"/>
            <w:tcBorders>
              <w:tl2br w:val="nil"/>
              <w:tr2bl w:val="nil"/>
            </w:tcBorders>
            <w:shd w:val="clear" w:color="auto" w:fill="auto"/>
            <w:vAlign w:val="center"/>
          </w:tcPr>
          <w:p w14:paraId="3FF31AB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CFC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49" w:type="dxa"/>
            <w:tcBorders>
              <w:tl2br w:val="nil"/>
              <w:tr2bl w:val="nil"/>
            </w:tcBorders>
            <w:vAlign w:val="center"/>
          </w:tcPr>
          <w:p w14:paraId="0D260CC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37</w:t>
            </w:r>
          </w:p>
        </w:tc>
        <w:tc>
          <w:tcPr>
            <w:tcW w:w="1214" w:type="dxa"/>
            <w:tcBorders>
              <w:tl2br w:val="nil"/>
              <w:tr2bl w:val="nil"/>
            </w:tcBorders>
            <w:vAlign w:val="center"/>
          </w:tcPr>
          <w:p w14:paraId="7CF87CB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产品规格</w:t>
            </w:r>
          </w:p>
        </w:tc>
        <w:tc>
          <w:tcPr>
            <w:tcW w:w="1269" w:type="dxa"/>
            <w:vMerge w:val="continue"/>
            <w:tcBorders>
              <w:tl2br w:val="nil"/>
              <w:tr2bl w:val="nil"/>
            </w:tcBorders>
            <w:vAlign w:val="center"/>
          </w:tcPr>
          <w:p w14:paraId="2C47C12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BE441E6">
            <w:pPr>
              <w:pStyle w:val="11"/>
              <w:autoSpaceDE w:val="0"/>
              <w:autoSpaceDN w:val="0"/>
              <w:spacing w:after="160"/>
              <w:rPr>
                <w:rFonts w:ascii="Arial" w:hAnsi="Arial" w:cs="Arial"/>
                <w:snapToGrid w:val="0"/>
                <w:kern w:val="0"/>
                <w:szCs w:val="21"/>
                <w:lang w:eastAsia="en-US"/>
              </w:rPr>
            </w:pPr>
          </w:p>
          <w:p w14:paraId="7489D2C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噪声</w:t>
            </w:r>
          </w:p>
        </w:tc>
        <w:tc>
          <w:tcPr>
            <w:tcW w:w="3742" w:type="dxa"/>
            <w:tcBorders>
              <w:tl2br w:val="nil"/>
              <w:tr2bl w:val="nil"/>
            </w:tcBorders>
            <w:vAlign w:val="center"/>
          </w:tcPr>
          <w:p w14:paraId="0C6FF71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GB/T 9813.3 的有关规定，在产品说明中给出具体测试值</w:t>
            </w:r>
          </w:p>
          <w:p w14:paraId="3BA15F9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塔式服务器噪声在空闲状态下不大于 50dB</w:t>
            </w:r>
          </w:p>
        </w:tc>
        <w:tc>
          <w:tcPr>
            <w:tcW w:w="934" w:type="dxa"/>
            <w:tcBorders>
              <w:tl2br w:val="nil"/>
              <w:tr2bl w:val="nil"/>
            </w:tcBorders>
            <w:shd w:val="clear" w:color="auto" w:fill="auto"/>
            <w:vAlign w:val="center"/>
          </w:tcPr>
          <w:p w14:paraId="0B7D1B9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227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49" w:type="dxa"/>
            <w:tcBorders>
              <w:tl2br w:val="nil"/>
              <w:tr2bl w:val="nil"/>
            </w:tcBorders>
            <w:vAlign w:val="center"/>
          </w:tcPr>
          <w:p w14:paraId="5124E4F1">
            <w:pPr>
              <w:widowControl/>
              <w:autoSpaceDE w:val="0"/>
              <w:autoSpaceDN w:val="0"/>
              <w:spacing w:after="160"/>
              <w:jc w:val="center"/>
              <w:textAlignment w:val="center"/>
              <w:rPr>
                <w:rFonts w:ascii="宋体" w:hAnsi="宋体" w:cs="宋体"/>
                <w:snapToGrid w:val="0"/>
                <w:kern w:val="0"/>
                <w:sz w:val="22"/>
                <w:lang w:eastAsia="en-US" w:bidi="ar"/>
              </w:rPr>
            </w:pPr>
            <w:r>
              <w:rPr>
                <w:rFonts w:hint="eastAsia" w:ascii="宋体" w:hAnsi="宋体" w:cs="宋体"/>
                <w:snapToGrid w:val="0"/>
                <w:kern w:val="0"/>
                <w:sz w:val="22"/>
                <w:lang w:eastAsia="en-US" w:bidi="ar"/>
              </w:rPr>
              <w:t>38</w:t>
            </w:r>
          </w:p>
        </w:tc>
        <w:tc>
          <w:tcPr>
            <w:tcW w:w="1214" w:type="dxa"/>
            <w:tcBorders>
              <w:tl2br w:val="nil"/>
              <w:tr2bl w:val="nil"/>
            </w:tcBorders>
            <w:vAlign w:val="center"/>
          </w:tcPr>
          <w:p w14:paraId="58BCE93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产品规格</w:t>
            </w:r>
          </w:p>
        </w:tc>
        <w:tc>
          <w:tcPr>
            <w:tcW w:w="1269" w:type="dxa"/>
            <w:tcBorders>
              <w:tl2br w:val="nil"/>
              <w:tr2bl w:val="nil"/>
            </w:tcBorders>
            <w:vAlign w:val="center"/>
          </w:tcPr>
          <w:p w14:paraId="697720E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机柜规格</w:t>
            </w:r>
          </w:p>
        </w:tc>
        <w:tc>
          <w:tcPr>
            <w:tcW w:w="1381" w:type="dxa"/>
            <w:tcBorders>
              <w:tl2br w:val="nil"/>
              <w:tr2bl w:val="nil"/>
            </w:tcBorders>
            <w:vAlign w:val="center"/>
          </w:tcPr>
          <w:p w14:paraId="0CFFC8F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★机柜尺寸</w:t>
            </w:r>
          </w:p>
        </w:tc>
        <w:tc>
          <w:tcPr>
            <w:tcW w:w="3742" w:type="dxa"/>
            <w:tcBorders>
              <w:tl2br w:val="nil"/>
              <w:tr2bl w:val="nil"/>
            </w:tcBorders>
            <w:vAlign w:val="center"/>
          </w:tcPr>
          <w:p w14:paraId="7232460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设备需可部署在服务器标准机柜中</w:t>
            </w:r>
          </w:p>
        </w:tc>
        <w:tc>
          <w:tcPr>
            <w:tcW w:w="934" w:type="dxa"/>
            <w:tcBorders>
              <w:tl2br w:val="nil"/>
              <w:tr2bl w:val="nil"/>
            </w:tcBorders>
            <w:shd w:val="clear" w:color="auto" w:fill="auto"/>
            <w:vAlign w:val="center"/>
          </w:tcPr>
          <w:p w14:paraId="67EAAB4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441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649" w:type="dxa"/>
            <w:tcBorders>
              <w:tl2br w:val="nil"/>
              <w:tr2bl w:val="nil"/>
            </w:tcBorders>
            <w:vAlign w:val="center"/>
          </w:tcPr>
          <w:p w14:paraId="14E1635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39</w:t>
            </w:r>
          </w:p>
        </w:tc>
        <w:tc>
          <w:tcPr>
            <w:tcW w:w="1214" w:type="dxa"/>
            <w:tcBorders>
              <w:tl2br w:val="nil"/>
              <w:tr2bl w:val="nil"/>
            </w:tcBorders>
            <w:vAlign w:val="center"/>
          </w:tcPr>
          <w:p w14:paraId="623AAD9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53EAAAA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主板功能</w:t>
            </w:r>
          </w:p>
        </w:tc>
        <w:tc>
          <w:tcPr>
            <w:tcW w:w="1381" w:type="dxa"/>
            <w:tcBorders>
              <w:tl2br w:val="nil"/>
              <w:tr2bl w:val="nil"/>
            </w:tcBorders>
            <w:vAlign w:val="center"/>
          </w:tcPr>
          <w:p w14:paraId="60D9C68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主板外部</w:t>
            </w:r>
            <w:r>
              <w:rPr>
                <w:rFonts w:hint="eastAsia" w:ascii="Arial" w:hAnsi="Arial" w:cs="Arial"/>
                <w:snapToGrid w:val="0"/>
                <w:kern w:val="0"/>
                <w:szCs w:val="21"/>
                <w:lang w:eastAsia="en-US"/>
              </w:rPr>
              <w:t>接口种类</w:t>
            </w:r>
          </w:p>
        </w:tc>
        <w:tc>
          <w:tcPr>
            <w:tcW w:w="3742" w:type="dxa"/>
            <w:tcBorders>
              <w:tl2br w:val="nil"/>
              <w:tr2bl w:val="nil"/>
            </w:tcBorders>
            <w:vAlign w:val="center"/>
          </w:tcPr>
          <w:p w14:paraId="425728C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USB、显示、管理等接口，如：</w:t>
            </w:r>
            <w:r>
              <w:rPr>
                <w:rFonts w:hint="eastAsia" w:ascii="Arial" w:hAnsi="Arial" w:cs="Arial"/>
                <w:snapToGrid w:val="0"/>
                <w:kern w:val="0"/>
                <w:szCs w:val="21"/>
                <w:lang w:eastAsia="en-US"/>
              </w:rPr>
              <w:t>VGA、DP、HDMI、USB3.0、PS/2 接口、 BMC 管理端口</w:t>
            </w:r>
          </w:p>
        </w:tc>
        <w:tc>
          <w:tcPr>
            <w:tcW w:w="934" w:type="dxa"/>
            <w:tcBorders>
              <w:tl2br w:val="nil"/>
              <w:tr2bl w:val="nil"/>
            </w:tcBorders>
            <w:shd w:val="clear" w:color="auto" w:fill="auto"/>
            <w:vAlign w:val="center"/>
          </w:tcPr>
          <w:p w14:paraId="24698A0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F65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49" w:type="dxa"/>
            <w:tcBorders>
              <w:tl2br w:val="nil"/>
              <w:tr2bl w:val="nil"/>
            </w:tcBorders>
            <w:vAlign w:val="center"/>
          </w:tcPr>
          <w:p w14:paraId="0255B2F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40</w:t>
            </w:r>
          </w:p>
        </w:tc>
        <w:tc>
          <w:tcPr>
            <w:tcW w:w="1214" w:type="dxa"/>
            <w:tcBorders>
              <w:tl2br w:val="nil"/>
              <w:tr2bl w:val="nil"/>
            </w:tcBorders>
            <w:vAlign w:val="center"/>
          </w:tcPr>
          <w:p w14:paraId="7A3307F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020264A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EA07B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主板防烧板设计</w:t>
            </w:r>
          </w:p>
        </w:tc>
        <w:tc>
          <w:tcPr>
            <w:tcW w:w="3742" w:type="dxa"/>
            <w:tcBorders>
              <w:tl2br w:val="nil"/>
              <w:tr2bl w:val="nil"/>
            </w:tcBorders>
            <w:vAlign w:val="center"/>
          </w:tcPr>
          <w:p w14:paraId="054BC0C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支持主板防烧板设计，保证电源故障后不扩散</w:t>
            </w:r>
          </w:p>
        </w:tc>
        <w:tc>
          <w:tcPr>
            <w:tcW w:w="934" w:type="dxa"/>
            <w:tcBorders>
              <w:tl2br w:val="nil"/>
              <w:tr2bl w:val="nil"/>
            </w:tcBorders>
            <w:shd w:val="clear" w:color="auto" w:fill="auto"/>
            <w:vAlign w:val="center"/>
          </w:tcPr>
          <w:p w14:paraId="4113A03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4A5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49" w:type="dxa"/>
            <w:tcBorders>
              <w:tl2br w:val="nil"/>
              <w:tr2bl w:val="nil"/>
            </w:tcBorders>
            <w:vAlign w:val="center"/>
          </w:tcPr>
          <w:p w14:paraId="6C364FC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41</w:t>
            </w:r>
          </w:p>
        </w:tc>
        <w:tc>
          <w:tcPr>
            <w:tcW w:w="1214" w:type="dxa"/>
            <w:tcBorders>
              <w:tl2br w:val="nil"/>
              <w:tr2bl w:val="nil"/>
            </w:tcBorders>
            <w:vAlign w:val="center"/>
          </w:tcPr>
          <w:p w14:paraId="047B656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038D6C42">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72CC9B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扩展功能</w:t>
            </w:r>
          </w:p>
        </w:tc>
        <w:tc>
          <w:tcPr>
            <w:tcW w:w="3742" w:type="dxa"/>
            <w:tcBorders>
              <w:tl2br w:val="nil"/>
              <w:tr2bl w:val="nil"/>
            </w:tcBorders>
            <w:vAlign w:val="center"/>
          </w:tcPr>
          <w:p w14:paraId="2A939B8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实现至少一种扩展功能，如存储功能卡、显示功能卡、运算加速功能卡及网络功能卡等扩展功能</w:t>
            </w:r>
          </w:p>
        </w:tc>
        <w:tc>
          <w:tcPr>
            <w:tcW w:w="934" w:type="dxa"/>
            <w:tcBorders>
              <w:tl2br w:val="nil"/>
              <w:tr2bl w:val="nil"/>
            </w:tcBorders>
            <w:shd w:val="clear" w:color="auto" w:fill="auto"/>
            <w:vAlign w:val="center"/>
          </w:tcPr>
          <w:p w14:paraId="36C9A1E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8DE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09BB102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42</w:t>
            </w:r>
          </w:p>
        </w:tc>
        <w:tc>
          <w:tcPr>
            <w:tcW w:w="1214" w:type="dxa"/>
            <w:tcBorders>
              <w:tl2br w:val="nil"/>
              <w:tr2bl w:val="nil"/>
            </w:tcBorders>
            <w:vAlign w:val="center"/>
          </w:tcPr>
          <w:p w14:paraId="197230D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tcBorders>
              <w:tl2br w:val="nil"/>
              <w:tr2bl w:val="nil"/>
            </w:tcBorders>
            <w:vAlign w:val="center"/>
          </w:tcPr>
          <w:p w14:paraId="0466AC2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网络功能</w:t>
            </w:r>
          </w:p>
        </w:tc>
        <w:tc>
          <w:tcPr>
            <w:tcW w:w="1381" w:type="dxa"/>
            <w:tcBorders>
              <w:tl2br w:val="nil"/>
              <w:tr2bl w:val="nil"/>
            </w:tcBorders>
            <w:vAlign w:val="center"/>
          </w:tcPr>
          <w:p w14:paraId="0038EF2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网络功能</w:t>
            </w:r>
          </w:p>
        </w:tc>
        <w:tc>
          <w:tcPr>
            <w:tcW w:w="3742" w:type="dxa"/>
            <w:tcBorders>
              <w:tl2br w:val="nil"/>
              <w:tr2bl w:val="nil"/>
            </w:tcBorders>
            <w:vAlign w:val="center"/>
          </w:tcPr>
          <w:p w14:paraId="35CD5D9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支持网络连接、网络访问、数据交换和网络管控功能</w:t>
            </w:r>
          </w:p>
        </w:tc>
        <w:tc>
          <w:tcPr>
            <w:tcW w:w="934" w:type="dxa"/>
            <w:tcBorders>
              <w:tl2br w:val="nil"/>
              <w:tr2bl w:val="nil"/>
            </w:tcBorders>
            <w:shd w:val="clear" w:color="auto" w:fill="auto"/>
            <w:vAlign w:val="center"/>
          </w:tcPr>
          <w:p w14:paraId="22FF9F2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B6BF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9" w:type="dxa"/>
            <w:tcBorders>
              <w:tl2br w:val="nil"/>
              <w:tr2bl w:val="nil"/>
            </w:tcBorders>
            <w:vAlign w:val="center"/>
          </w:tcPr>
          <w:p w14:paraId="24CBE52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43</w:t>
            </w:r>
          </w:p>
        </w:tc>
        <w:tc>
          <w:tcPr>
            <w:tcW w:w="1214" w:type="dxa"/>
            <w:tcBorders>
              <w:tl2br w:val="nil"/>
              <w:tr2bl w:val="nil"/>
            </w:tcBorders>
            <w:vAlign w:val="center"/>
          </w:tcPr>
          <w:p w14:paraId="7E77D31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29A61DC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CPU功能</w:t>
            </w:r>
          </w:p>
        </w:tc>
        <w:tc>
          <w:tcPr>
            <w:tcW w:w="1381" w:type="dxa"/>
            <w:tcBorders>
              <w:tl2br w:val="nil"/>
              <w:tr2bl w:val="nil"/>
            </w:tcBorders>
            <w:vAlign w:val="center"/>
          </w:tcPr>
          <w:p w14:paraId="580A21F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计算处理</w:t>
            </w:r>
          </w:p>
        </w:tc>
        <w:tc>
          <w:tcPr>
            <w:tcW w:w="3742" w:type="dxa"/>
            <w:tcBorders>
              <w:tl2br w:val="nil"/>
              <w:tr2bl w:val="nil"/>
            </w:tcBorders>
            <w:vAlign w:val="center"/>
          </w:tcPr>
          <w:p w14:paraId="4259A50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支持通用计算及虚拟化功能。处理器需集成整型计算单元、浮点计算单元、内存控制器、I/O 模块等，处理器与存储部件、网络部件、I/O部件等组成计算系统，提供数据处理、网络接入等计算相关功能</w:t>
            </w:r>
          </w:p>
        </w:tc>
        <w:tc>
          <w:tcPr>
            <w:tcW w:w="934" w:type="dxa"/>
            <w:tcBorders>
              <w:tl2br w:val="nil"/>
              <w:tr2bl w:val="nil"/>
            </w:tcBorders>
            <w:shd w:val="clear" w:color="auto" w:fill="auto"/>
            <w:vAlign w:val="center"/>
          </w:tcPr>
          <w:p w14:paraId="448EB2E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0CFA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49" w:type="dxa"/>
            <w:tcBorders>
              <w:tl2br w:val="nil"/>
              <w:tr2bl w:val="nil"/>
            </w:tcBorders>
            <w:vAlign w:val="center"/>
          </w:tcPr>
          <w:p w14:paraId="3C6CDE6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44</w:t>
            </w:r>
          </w:p>
        </w:tc>
        <w:tc>
          <w:tcPr>
            <w:tcW w:w="1214" w:type="dxa"/>
            <w:tcBorders>
              <w:tl2br w:val="nil"/>
              <w:tr2bl w:val="nil"/>
            </w:tcBorders>
            <w:vAlign w:val="center"/>
          </w:tcPr>
          <w:p w14:paraId="0BFB319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741E4B0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1AE72B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密码算法实现</w:t>
            </w:r>
          </w:p>
        </w:tc>
        <w:tc>
          <w:tcPr>
            <w:tcW w:w="3742" w:type="dxa"/>
            <w:tcBorders>
              <w:tl2br w:val="nil"/>
              <w:tr2bl w:val="nil"/>
            </w:tcBorders>
            <w:vAlign w:val="center"/>
          </w:tcPr>
          <w:p w14:paraId="31170A1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芯片应符合 GM/T 0008 的相关规定，或芯片密码模块应符合GB/T</w:t>
            </w:r>
            <w:r>
              <w:rPr>
                <w:rFonts w:hint="eastAsia" w:ascii="Arial" w:hAnsi="Arial" w:cs="Arial"/>
                <w:snapToGrid w:val="0"/>
                <w:kern w:val="0"/>
                <w:szCs w:val="21"/>
                <w:lang w:eastAsia="en-US"/>
              </w:rPr>
              <w:t xml:space="preserve"> </w:t>
            </w:r>
            <w:r>
              <w:rPr>
                <w:rFonts w:ascii="Arial" w:hAnsi="Arial" w:cs="Arial"/>
                <w:snapToGrid w:val="0"/>
                <w:kern w:val="0"/>
                <w:szCs w:val="21"/>
                <w:lang w:eastAsia="en-US"/>
              </w:rPr>
              <w:t>37092 或 GM/T 0028 的相关规定</w:t>
            </w:r>
          </w:p>
        </w:tc>
        <w:tc>
          <w:tcPr>
            <w:tcW w:w="934" w:type="dxa"/>
            <w:tcBorders>
              <w:tl2br w:val="nil"/>
              <w:tr2bl w:val="nil"/>
            </w:tcBorders>
            <w:shd w:val="clear" w:color="auto" w:fill="auto"/>
            <w:vAlign w:val="center"/>
          </w:tcPr>
          <w:p w14:paraId="17D14CC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3AC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49" w:type="dxa"/>
            <w:tcBorders>
              <w:tl2br w:val="nil"/>
              <w:tr2bl w:val="nil"/>
            </w:tcBorders>
            <w:vAlign w:val="center"/>
          </w:tcPr>
          <w:p w14:paraId="243B327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45</w:t>
            </w:r>
          </w:p>
        </w:tc>
        <w:tc>
          <w:tcPr>
            <w:tcW w:w="1214" w:type="dxa"/>
            <w:tcBorders>
              <w:tl2br w:val="nil"/>
              <w:tr2bl w:val="nil"/>
            </w:tcBorders>
            <w:vAlign w:val="center"/>
          </w:tcPr>
          <w:p w14:paraId="01BEEF3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77D3F1D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存储功能</w:t>
            </w:r>
          </w:p>
        </w:tc>
        <w:tc>
          <w:tcPr>
            <w:tcW w:w="1381" w:type="dxa"/>
            <w:tcBorders>
              <w:tl2br w:val="nil"/>
              <w:tr2bl w:val="nil"/>
            </w:tcBorders>
            <w:vAlign w:val="center"/>
          </w:tcPr>
          <w:p w14:paraId="55A839C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内存校验</w:t>
            </w:r>
          </w:p>
        </w:tc>
        <w:tc>
          <w:tcPr>
            <w:tcW w:w="3742" w:type="dxa"/>
            <w:tcBorders>
              <w:tl2br w:val="nil"/>
              <w:tr2bl w:val="nil"/>
            </w:tcBorders>
            <w:vAlign w:val="center"/>
          </w:tcPr>
          <w:p w14:paraId="6BE8A0B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支持内存校验或内存增强型纠错功能</w:t>
            </w:r>
          </w:p>
        </w:tc>
        <w:tc>
          <w:tcPr>
            <w:tcW w:w="934" w:type="dxa"/>
            <w:tcBorders>
              <w:tl2br w:val="nil"/>
              <w:tr2bl w:val="nil"/>
            </w:tcBorders>
            <w:shd w:val="clear" w:color="auto" w:fill="auto"/>
            <w:vAlign w:val="center"/>
          </w:tcPr>
          <w:p w14:paraId="4F221DE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D0B9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5D6C043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46</w:t>
            </w:r>
          </w:p>
        </w:tc>
        <w:tc>
          <w:tcPr>
            <w:tcW w:w="1214" w:type="dxa"/>
            <w:tcBorders>
              <w:tl2br w:val="nil"/>
              <w:tr2bl w:val="nil"/>
            </w:tcBorders>
            <w:vAlign w:val="center"/>
          </w:tcPr>
          <w:p w14:paraId="1AB6168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20A24C02">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94B091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 NAND 健康状态上报</w:t>
            </w:r>
          </w:p>
        </w:tc>
        <w:tc>
          <w:tcPr>
            <w:tcW w:w="3742" w:type="dxa"/>
            <w:tcBorders>
              <w:tl2br w:val="nil"/>
              <w:tr2bl w:val="nil"/>
            </w:tcBorders>
            <w:vAlign w:val="center"/>
          </w:tcPr>
          <w:p w14:paraId="2BA8198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支持关键外部存储器（硬磁盘、SSD等）的健康状态上报并进行故障诊断</w:t>
            </w:r>
          </w:p>
        </w:tc>
        <w:tc>
          <w:tcPr>
            <w:tcW w:w="934" w:type="dxa"/>
            <w:tcBorders>
              <w:tl2br w:val="nil"/>
              <w:tr2bl w:val="nil"/>
            </w:tcBorders>
            <w:shd w:val="clear" w:color="auto" w:fill="auto"/>
            <w:vAlign w:val="center"/>
          </w:tcPr>
          <w:p w14:paraId="0B14A2B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639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09DC12E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47</w:t>
            </w:r>
          </w:p>
        </w:tc>
        <w:tc>
          <w:tcPr>
            <w:tcW w:w="1214" w:type="dxa"/>
            <w:tcBorders>
              <w:tl2br w:val="nil"/>
              <w:tr2bl w:val="nil"/>
            </w:tcBorders>
            <w:vAlign w:val="center"/>
          </w:tcPr>
          <w:p w14:paraId="2767E1F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71B4E9AC">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FC0A6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SSD单 die 故障隔离</w:t>
            </w:r>
          </w:p>
        </w:tc>
        <w:tc>
          <w:tcPr>
            <w:tcW w:w="3742" w:type="dxa"/>
            <w:tcBorders>
              <w:tl2br w:val="nil"/>
              <w:tr2bl w:val="nil"/>
            </w:tcBorders>
            <w:vAlign w:val="center"/>
          </w:tcPr>
          <w:p w14:paraId="03F3094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SSD 关键外部存储器中单存储晶元故障隔离</w:t>
            </w:r>
          </w:p>
        </w:tc>
        <w:tc>
          <w:tcPr>
            <w:tcW w:w="934" w:type="dxa"/>
            <w:tcBorders>
              <w:tl2br w:val="nil"/>
              <w:tr2bl w:val="nil"/>
            </w:tcBorders>
            <w:shd w:val="clear" w:color="auto" w:fill="auto"/>
            <w:vAlign w:val="center"/>
          </w:tcPr>
          <w:p w14:paraId="299FDC2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211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649" w:type="dxa"/>
            <w:tcBorders>
              <w:tl2br w:val="nil"/>
              <w:tr2bl w:val="nil"/>
            </w:tcBorders>
            <w:vAlign w:val="center"/>
          </w:tcPr>
          <w:p w14:paraId="758CD88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48</w:t>
            </w:r>
          </w:p>
        </w:tc>
        <w:tc>
          <w:tcPr>
            <w:tcW w:w="1214" w:type="dxa"/>
            <w:tcBorders>
              <w:tl2br w:val="nil"/>
              <w:tr2bl w:val="nil"/>
            </w:tcBorders>
            <w:vAlign w:val="center"/>
          </w:tcPr>
          <w:p w14:paraId="1CF32D4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6D2FD4A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RAID卡功能（若支持RAID卡）</w:t>
            </w:r>
          </w:p>
        </w:tc>
        <w:tc>
          <w:tcPr>
            <w:tcW w:w="1381" w:type="dxa"/>
            <w:tcBorders>
              <w:tl2br w:val="nil"/>
              <w:tr2bl w:val="nil"/>
            </w:tcBorders>
            <w:vAlign w:val="center"/>
          </w:tcPr>
          <w:p w14:paraId="56AB424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w:t>
            </w:r>
          </w:p>
          <w:p w14:paraId="4D36AB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级别支持</w:t>
            </w:r>
          </w:p>
        </w:tc>
        <w:tc>
          <w:tcPr>
            <w:tcW w:w="3742" w:type="dxa"/>
            <w:tcBorders>
              <w:tl2br w:val="nil"/>
              <w:tr2bl w:val="nil"/>
            </w:tcBorders>
            <w:vAlign w:val="center"/>
          </w:tcPr>
          <w:p w14:paraId="5C9D3D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模式支持 RAID 0/1/</w:t>
            </w:r>
            <w:r>
              <w:rPr>
                <w:rFonts w:hint="eastAsia" w:ascii="Arial" w:hAnsi="Arial" w:cs="Arial"/>
                <w:snapToGrid w:val="0"/>
                <w:kern w:val="0"/>
                <w:szCs w:val="21"/>
                <w:lang w:eastAsia="en-US"/>
              </w:rPr>
              <w:t>5</w:t>
            </w:r>
            <w:r>
              <w:rPr>
                <w:rFonts w:ascii="Arial" w:hAnsi="Arial" w:cs="Arial"/>
                <w:snapToGrid w:val="0"/>
                <w:kern w:val="0"/>
                <w:szCs w:val="21"/>
                <w:lang w:eastAsia="en-US"/>
              </w:rPr>
              <w:t>/</w:t>
            </w:r>
            <w:r>
              <w:rPr>
                <w:rFonts w:hint="eastAsia" w:ascii="Arial" w:hAnsi="Arial" w:cs="Arial"/>
                <w:snapToGrid w:val="0"/>
                <w:kern w:val="0"/>
                <w:szCs w:val="21"/>
                <w:lang w:eastAsia="en-US"/>
              </w:rPr>
              <w:t>6/10/50/60</w:t>
            </w:r>
          </w:p>
        </w:tc>
        <w:tc>
          <w:tcPr>
            <w:tcW w:w="934" w:type="dxa"/>
            <w:tcBorders>
              <w:tl2br w:val="nil"/>
              <w:tr2bl w:val="nil"/>
            </w:tcBorders>
            <w:shd w:val="clear" w:color="auto" w:fill="auto"/>
            <w:vAlign w:val="center"/>
          </w:tcPr>
          <w:p w14:paraId="4BB62EF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B53C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6D217C9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49</w:t>
            </w:r>
          </w:p>
        </w:tc>
        <w:tc>
          <w:tcPr>
            <w:tcW w:w="1214" w:type="dxa"/>
            <w:tcBorders>
              <w:tl2br w:val="nil"/>
              <w:tr2bl w:val="nil"/>
            </w:tcBorders>
            <w:vAlign w:val="center"/>
          </w:tcPr>
          <w:p w14:paraId="1422FD2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3AB67FA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CE8ED4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w:t>
            </w:r>
          </w:p>
          <w:p w14:paraId="6C424A5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BBU 单元</w:t>
            </w:r>
          </w:p>
        </w:tc>
        <w:tc>
          <w:tcPr>
            <w:tcW w:w="3742" w:type="dxa"/>
            <w:tcBorders>
              <w:tl2br w:val="nil"/>
              <w:tr2bl w:val="nil"/>
            </w:tcBorders>
            <w:vAlign w:val="center"/>
          </w:tcPr>
          <w:p w14:paraId="0A62D49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卡支持电池或电容备份单元</w:t>
            </w:r>
          </w:p>
        </w:tc>
        <w:tc>
          <w:tcPr>
            <w:tcW w:w="934" w:type="dxa"/>
            <w:tcBorders>
              <w:tl2br w:val="nil"/>
              <w:tr2bl w:val="nil"/>
            </w:tcBorders>
            <w:shd w:val="clear" w:color="auto" w:fill="auto"/>
            <w:vAlign w:val="center"/>
          </w:tcPr>
          <w:p w14:paraId="42990CA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251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49" w:type="dxa"/>
            <w:tcBorders>
              <w:tl2br w:val="nil"/>
              <w:tr2bl w:val="nil"/>
            </w:tcBorders>
            <w:vAlign w:val="center"/>
          </w:tcPr>
          <w:p w14:paraId="36ABEBA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50</w:t>
            </w:r>
          </w:p>
        </w:tc>
        <w:tc>
          <w:tcPr>
            <w:tcW w:w="1214" w:type="dxa"/>
            <w:tcBorders>
              <w:tl2br w:val="nil"/>
              <w:tr2bl w:val="nil"/>
            </w:tcBorders>
            <w:vAlign w:val="center"/>
          </w:tcPr>
          <w:p w14:paraId="4BB80DA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tcBorders>
              <w:tl2br w:val="nil"/>
              <w:tr2bl w:val="nil"/>
            </w:tcBorders>
            <w:vAlign w:val="center"/>
          </w:tcPr>
          <w:p w14:paraId="04A3B4A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光驱功能</w:t>
            </w:r>
          </w:p>
        </w:tc>
        <w:tc>
          <w:tcPr>
            <w:tcW w:w="1381" w:type="dxa"/>
            <w:tcBorders>
              <w:tl2br w:val="nil"/>
              <w:tr2bl w:val="nil"/>
            </w:tcBorders>
            <w:vAlign w:val="center"/>
          </w:tcPr>
          <w:p w14:paraId="131DD6F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光驱类型</w:t>
            </w:r>
          </w:p>
          <w:p w14:paraId="79144C4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（是否支持 RW，以</w:t>
            </w:r>
            <w:r>
              <w:rPr>
                <w:rFonts w:hint="eastAsia" w:ascii="Arial" w:hAnsi="Arial" w:cs="Arial"/>
                <w:snapToGrid w:val="0"/>
                <w:kern w:val="0"/>
                <w:szCs w:val="21"/>
                <w:lang w:eastAsia="en-US"/>
              </w:rPr>
              <w:t>及光盘类型CD/DVD）</w:t>
            </w:r>
          </w:p>
        </w:tc>
        <w:tc>
          <w:tcPr>
            <w:tcW w:w="3742" w:type="dxa"/>
            <w:tcBorders>
              <w:tl2br w:val="nil"/>
              <w:tr2bl w:val="nil"/>
            </w:tcBorders>
            <w:vAlign w:val="center"/>
          </w:tcPr>
          <w:p w14:paraId="6477CA1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若配备光驱，应提供光驱的安装形式（如内置、外置）、光驱读写类型（如只读、可刻录等）、光盘类</w:t>
            </w:r>
            <w:r>
              <w:rPr>
                <w:rFonts w:hint="eastAsia" w:ascii="Arial" w:hAnsi="Arial" w:cs="Arial"/>
                <w:snapToGrid w:val="0"/>
                <w:kern w:val="0"/>
                <w:szCs w:val="21"/>
                <w:lang w:eastAsia="en-US"/>
              </w:rPr>
              <w:t>型的兼容列表（如 CD-ROM、CD-RW、 DVD±RW 等）</w:t>
            </w:r>
          </w:p>
        </w:tc>
        <w:tc>
          <w:tcPr>
            <w:tcW w:w="934" w:type="dxa"/>
            <w:tcBorders>
              <w:tl2br w:val="nil"/>
              <w:tr2bl w:val="nil"/>
            </w:tcBorders>
            <w:shd w:val="clear" w:color="auto" w:fill="auto"/>
            <w:vAlign w:val="center"/>
          </w:tcPr>
          <w:p w14:paraId="30FE277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BDB4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1125C66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51</w:t>
            </w:r>
          </w:p>
        </w:tc>
        <w:tc>
          <w:tcPr>
            <w:tcW w:w="1214" w:type="dxa"/>
            <w:tcBorders>
              <w:tl2br w:val="nil"/>
              <w:tr2bl w:val="nil"/>
            </w:tcBorders>
            <w:vAlign w:val="center"/>
          </w:tcPr>
          <w:p w14:paraId="393D1A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3904A49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电源功能</w:t>
            </w:r>
          </w:p>
        </w:tc>
        <w:tc>
          <w:tcPr>
            <w:tcW w:w="1381" w:type="dxa"/>
            <w:tcBorders>
              <w:tl2br w:val="nil"/>
              <w:tr2bl w:val="nil"/>
            </w:tcBorders>
            <w:vAlign w:val="center"/>
          </w:tcPr>
          <w:p w14:paraId="246A2D1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电源热插拔</w:t>
            </w:r>
          </w:p>
        </w:tc>
        <w:tc>
          <w:tcPr>
            <w:tcW w:w="3742" w:type="dxa"/>
            <w:tcBorders>
              <w:tl2br w:val="nil"/>
              <w:tr2bl w:val="nil"/>
            </w:tcBorders>
            <w:vAlign w:val="center"/>
          </w:tcPr>
          <w:p w14:paraId="451B6C5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整机电源模块应具备热插拔功能</w:t>
            </w:r>
          </w:p>
        </w:tc>
        <w:tc>
          <w:tcPr>
            <w:tcW w:w="934" w:type="dxa"/>
            <w:tcBorders>
              <w:tl2br w:val="nil"/>
              <w:tr2bl w:val="nil"/>
            </w:tcBorders>
            <w:shd w:val="clear" w:color="auto" w:fill="auto"/>
            <w:vAlign w:val="center"/>
          </w:tcPr>
          <w:p w14:paraId="5189116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B45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7852EF6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52</w:t>
            </w:r>
          </w:p>
        </w:tc>
        <w:tc>
          <w:tcPr>
            <w:tcW w:w="1214" w:type="dxa"/>
            <w:tcBorders>
              <w:tl2br w:val="nil"/>
              <w:tr2bl w:val="nil"/>
            </w:tcBorders>
            <w:vAlign w:val="center"/>
          </w:tcPr>
          <w:p w14:paraId="58550C5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4FDD716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F0423C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电源过流保护</w:t>
            </w:r>
          </w:p>
        </w:tc>
        <w:tc>
          <w:tcPr>
            <w:tcW w:w="3742" w:type="dxa"/>
            <w:tcBorders>
              <w:tl2br w:val="nil"/>
              <w:tr2bl w:val="nil"/>
            </w:tcBorders>
            <w:vAlign w:val="center"/>
          </w:tcPr>
          <w:p w14:paraId="0C5ABD7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支持过流及短路保护的功能</w:t>
            </w:r>
          </w:p>
        </w:tc>
        <w:tc>
          <w:tcPr>
            <w:tcW w:w="934" w:type="dxa"/>
            <w:tcBorders>
              <w:tl2br w:val="nil"/>
              <w:tr2bl w:val="nil"/>
            </w:tcBorders>
            <w:shd w:val="clear" w:color="auto" w:fill="auto"/>
            <w:vAlign w:val="center"/>
          </w:tcPr>
          <w:p w14:paraId="352BFB5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F03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512B4A1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53</w:t>
            </w:r>
          </w:p>
        </w:tc>
        <w:tc>
          <w:tcPr>
            <w:tcW w:w="1214" w:type="dxa"/>
            <w:tcBorders>
              <w:tl2br w:val="nil"/>
              <w:tr2bl w:val="nil"/>
            </w:tcBorders>
            <w:vAlign w:val="center"/>
          </w:tcPr>
          <w:p w14:paraId="20530C9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0B1ABBC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整机功能</w:t>
            </w:r>
          </w:p>
        </w:tc>
        <w:tc>
          <w:tcPr>
            <w:tcW w:w="1381" w:type="dxa"/>
            <w:tcBorders>
              <w:tl2br w:val="nil"/>
              <w:tr2bl w:val="nil"/>
            </w:tcBorders>
            <w:vAlign w:val="center"/>
          </w:tcPr>
          <w:p w14:paraId="231A62E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散热方式</w:t>
            </w:r>
          </w:p>
        </w:tc>
        <w:tc>
          <w:tcPr>
            <w:tcW w:w="3742" w:type="dxa"/>
            <w:tcBorders>
              <w:tl2br w:val="nil"/>
              <w:tr2bl w:val="nil"/>
            </w:tcBorders>
            <w:vAlign w:val="center"/>
          </w:tcPr>
          <w:p w14:paraId="261C9E9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支持风冷或液冷等散热方式</w:t>
            </w:r>
          </w:p>
        </w:tc>
        <w:tc>
          <w:tcPr>
            <w:tcW w:w="934" w:type="dxa"/>
            <w:tcBorders>
              <w:tl2br w:val="nil"/>
              <w:tr2bl w:val="nil"/>
            </w:tcBorders>
            <w:shd w:val="clear" w:color="auto" w:fill="auto"/>
            <w:vAlign w:val="center"/>
          </w:tcPr>
          <w:p w14:paraId="3E0CB12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043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0F7F9BC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54</w:t>
            </w:r>
          </w:p>
        </w:tc>
        <w:tc>
          <w:tcPr>
            <w:tcW w:w="1214" w:type="dxa"/>
            <w:tcBorders>
              <w:tl2br w:val="nil"/>
              <w:tr2bl w:val="nil"/>
            </w:tcBorders>
            <w:vAlign w:val="center"/>
          </w:tcPr>
          <w:p w14:paraId="117018E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6F70CD0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DDDB5F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其他功能</w:t>
            </w:r>
          </w:p>
        </w:tc>
        <w:tc>
          <w:tcPr>
            <w:tcW w:w="3742" w:type="dxa"/>
            <w:tcBorders>
              <w:tl2br w:val="nil"/>
              <w:tr2bl w:val="nil"/>
            </w:tcBorders>
            <w:vAlign w:val="center"/>
          </w:tcPr>
          <w:p w14:paraId="57D3248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支持关键部件冗余（包括电源、风扇等）；</w:t>
            </w:r>
          </w:p>
          <w:p w14:paraId="4DCE351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支持熔断保护与恢复功能</w:t>
            </w:r>
          </w:p>
        </w:tc>
        <w:tc>
          <w:tcPr>
            <w:tcW w:w="934" w:type="dxa"/>
            <w:tcBorders>
              <w:tl2br w:val="nil"/>
              <w:tr2bl w:val="nil"/>
            </w:tcBorders>
            <w:shd w:val="clear" w:color="auto" w:fill="auto"/>
            <w:vAlign w:val="center"/>
          </w:tcPr>
          <w:p w14:paraId="027F8A9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35D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4" w:hRule="atLeast"/>
        </w:trPr>
        <w:tc>
          <w:tcPr>
            <w:tcW w:w="649" w:type="dxa"/>
            <w:tcBorders>
              <w:tl2br w:val="nil"/>
              <w:tr2bl w:val="nil"/>
            </w:tcBorders>
            <w:vAlign w:val="center"/>
          </w:tcPr>
          <w:p w14:paraId="42562E5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55</w:t>
            </w:r>
          </w:p>
        </w:tc>
        <w:tc>
          <w:tcPr>
            <w:tcW w:w="1214" w:type="dxa"/>
            <w:tcBorders>
              <w:tl2br w:val="nil"/>
              <w:tr2bl w:val="nil"/>
            </w:tcBorders>
            <w:vAlign w:val="center"/>
          </w:tcPr>
          <w:p w14:paraId="2020A1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4CD36E3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管理系统功能</w:t>
            </w:r>
          </w:p>
        </w:tc>
        <w:tc>
          <w:tcPr>
            <w:tcW w:w="1381" w:type="dxa"/>
            <w:tcBorders>
              <w:tl2br w:val="nil"/>
              <w:tr2bl w:val="nil"/>
            </w:tcBorders>
            <w:vAlign w:val="center"/>
          </w:tcPr>
          <w:p w14:paraId="74BDD34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BMC 固件基础功能</w:t>
            </w:r>
          </w:p>
        </w:tc>
        <w:tc>
          <w:tcPr>
            <w:tcW w:w="3742" w:type="dxa"/>
            <w:tcBorders>
              <w:tl2br w:val="nil"/>
              <w:tr2bl w:val="nil"/>
            </w:tcBorders>
            <w:vAlign w:val="center"/>
          </w:tcPr>
          <w:p w14:paraId="3DBBAB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 支持 DHCP 设置网络功能；</w:t>
            </w:r>
          </w:p>
          <w:p w14:paraId="7E567F7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2)支持静态 IP 设置网络功能；</w:t>
            </w:r>
          </w:p>
          <w:p w14:paraId="34CAEBA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3)支持设备日志记录，包括但不限于登录日志、操作日志和报警日志等功能；</w:t>
            </w:r>
          </w:p>
          <w:p w14:paraId="6F0D3C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4)支持日志信息导出和记录删除功能；</w:t>
            </w:r>
          </w:p>
          <w:p w14:paraId="785EAE4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5)支持通过管理接口向外输出准确的报警信息功能；</w:t>
            </w:r>
          </w:p>
          <w:p w14:paraId="0F58308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6)设备的BMC 管理软件应能够按报警的严重程度进行区分；</w:t>
            </w:r>
          </w:p>
          <w:p w14:paraId="6702CFD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7)支持 IPMI2.0、SNMP 或 Redfish等接口功能；</w:t>
            </w:r>
          </w:p>
          <w:p w14:paraId="2F1F7B3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8)支持键盘、鼠标和视频的重定向、文本控制台的重定向、远程虚拟媒体、高可靠的硬件监控和管理功能；</w:t>
            </w:r>
          </w:p>
          <w:p w14:paraId="559D4D0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9)支持基于网络开启、关闭和重启设备的功能，并查询当前设备开机运行状态；</w:t>
            </w:r>
          </w:p>
          <w:p w14:paraId="2CE62C6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10)支持故障提示功能，并可通过接口读取服务器故障信息；</w:t>
            </w:r>
          </w:p>
          <w:p w14:paraId="604C6E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11)支持基于网络的固件更新功能，包括 BMC 和 BIOS 等；</w:t>
            </w:r>
          </w:p>
          <w:p w14:paraId="37274FB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12)支持基于网络安装操作系统的功能，并可通过网络控制台访问设备；</w:t>
            </w:r>
          </w:p>
          <w:p w14:paraId="74F53F3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13)支持通过本地的硬盘或光驱等存储设备，基于网络完成设备的操作系统安装功能；</w:t>
            </w:r>
          </w:p>
          <w:p w14:paraId="46730F4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14)支持通过浏览器打开管理界面并登录功能；</w:t>
            </w:r>
          </w:p>
          <w:p w14:paraId="1AA4072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15)支持设置口令策略功能；</w:t>
            </w:r>
          </w:p>
          <w:p w14:paraId="4828998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16)支持访问权限设置功能，并通过日志记录访问事件；</w:t>
            </w:r>
          </w:p>
          <w:p w14:paraId="439A76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17)支持对出厂默认的用户名及口令进行安全保护功能，并提供默认口令修改提示；</w:t>
            </w:r>
          </w:p>
          <w:p w14:paraId="39DE1AE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18)支持读取设备主板的工作环境温度功能；</w:t>
            </w:r>
          </w:p>
          <w:p w14:paraId="23855D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19)支持读取服务器 CPU 等核心器件的温度功能；</w:t>
            </w:r>
          </w:p>
          <w:p w14:paraId="1B53434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20)支持通过外部管理工具进行 BMC</w:t>
            </w:r>
            <w:r>
              <w:rPr>
                <w:rFonts w:hint="eastAsia" w:ascii="Arial" w:hAnsi="Arial" w:cs="Arial"/>
                <w:snapToGrid w:val="0"/>
                <w:kern w:val="0"/>
                <w:szCs w:val="21"/>
                <w:lang w:eastAsia="en-US"/>
              </w:rPr>
              <w:t>参数设置的功能，并可基于网络通过外部管理工具对 BMC 进行管理；</w:t>
            </w:r>
          </w:p>
          <w:p w14:paraId="41C7E73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21)应支持固件版本查询、固件升级</w:t>
            </w:r>
          </w:p>
          <w:p w14:paraId="5C34451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22)支持基于网络实现开关机和复位控制的功能；</w:t>
            </w:r>
          </w:p>
          <w:p w14:paraId="115216C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23)BMC 启动时间应不超过 180s，实现功能包括网络、IPMI、散热、传感器服务可用；</w:t>
            </w:r>
          </w:p>
          <w:p w14:paraId="3990C65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24)支持 BMC 固件设置的恢复出厂功能</w:t>
            </w:r>
          </w:p>
        </w:tc>
        <w:tc>
          <w:tcPr>
            <w:tcW w:w="934" w:type="dxa"/>
            <w:tcBorders>
              <w:tl2br w:val="nil"/>
              <w:tr2bl w:val="nil"/>
            </w:tcBorders>
            <w:shd w:val="clear" w:color="auto" w:fill="auto"/>
            <w:vAlign w:val="center"/>
          </w:tcPr>
          <w:p w14:paraId="087E789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342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49" w:type="dxa"/>
            <w:tcBorders>
              <w:tl2br w:val="nil"/>
              <w:tr2bl w:val="nil"/>
            </w:tcBorders>
            <w:vAlign w:val="center"/>
          </w:tcPr>
          <w:p w14:paraId="614EDF3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56</w:t>
            </w:r>
          </w:p>
        </w:tc>
        <w:tc>
          <w:tcPr>
            <w:tcW w:w="1214" w:type="dxa"/>
            <w:tcBorders>
              <w:tl2br w:val="nil"/>
              <w:tr2bl w:val="nil"/>
            </w:tcBorders>
            <w:vAlign w:val="center"/>
          </w:tcPr>
          <w:p w14:paraId="5BD3D223">
            <w:pPr>
              <w:pStyle w:val="11"/>
              <w:autoSpaceDE w:val="0"/>
              <w:autoSpaceDN w:val="0"/>
              <w:spacing w:after="160"/>
              <w:rPr>
                <w:rFonts w:ascii="Arial" w:hAnsi="Arial" w:cs="Arial"/>
                <w:snapToGrid w:val="0"/>
                <w:kern w:val="0"/>
                <w:szCs w:val="21"/>
                <w:lang w:eastAsia="en-US"/>
              </w:rPr>
            </w:pPr>
          </w:p>
          <w:p w14:paraId="545E6EAB">
            <w:pPr>
              <w:pStyle w:val="11"/>
              <w:autoSpaceDE w:val="0"/>
              <w:autoSpaceDN w:val="0"/>
              <w:spacing w:after="160"/>
              <w:rPr>
                <w:rFonts w:ascii="Arial" w:hAnsi="Arial" w:cs="Arial"/>
                <w:snapToGrid w:val="0"/>
                <w:kern w:val="0"/>
                <w:szCs w:val="21"/>
                <w:lang w:eastAsia="en-US"/>
              </w:rPr>
            </w:pPr>
          </w:p>
          <w:p w14:paraId="79AB2CB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55743E1F">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FE63D36">
            <w:pPr>
              <w:pStyle w:val="11"/>
              <w:autoSpaceDE w:val="0"/>
              <w:autoSpaceDN w:val="0"/>
              <w:spacing w:after="160"/>
              <w:rPr>
                <w:rFonts w:ascii="Arial" w:hAnsi="Arial" w:cs="Arial"/>
                <w:snapToGrid w:val="0"/>
                <w:kern w:val="0"/>
                <w:szCs w:val="21"/>
                <w:lang w:eastAsia="en-US"/>
              </w:rPr>
            </w:pPr>
          </w:p>
          <w:p w14:paraId="5B6858B6">
            <w:pPr>
              <w:pStyle w:val="11"/>
              <w:autoSpaceDE w:val="0"/>
              <w:autoSpaceDN w:val="0"/>
              <w:spacing w:after="160"/>
              <w:rPr>
                <w:rFonts w:ascii="Arial" w:hAnsi="Arial" w:cs="Arial"/>
                <w:snapToGrid w:val="0"/>
                <w:kern w:val="0"/>
                <w:szCs w:val="21"/>
                <w:lang w:eastAsia="en-US"/>
              </w:rPr>
            </w:pPr>
          </w:p>
          <w:p w14:paraId="018A83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BMC 固件增强功能</w:t>
            </w:r>
          </w:p>
        </w:tc>
        <w:tc>
          <w:tcPr>
            <w:tcW w:w="3742" w:type="dxa"/>
            <w:tcBorders>
              <w:tl2br w:val="nil"/>
              <w:tr2bl w:val="nil"/>
            </w:tcBorders>
            <w:vAlign w:val="center"/>
          </w:tcPr>
          <w:p w14:paraId="33872DD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a）网络控制、安装提供图形访问界面网络；</w:t>
            </w:r>
          </w:p>
          <w:p w14:paraId="4AA2FC7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b）设备的 BMC 管理软件界面显示报警信息，且能够按报警的严重程度进行区分；</w:t>
            </w:r>
          </w:p>
          <w:p w14:paraId="401133B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c）Web GUI 采用 BMC 端口直连，平均响应时间为不大于 1s</w:t>
            </w:r>
          </w:p>
        </w:tc>
        <w:tc>
          <w:tcPr>
            <w:tcW w:w="934" w:type="dxa"/>
            <w:tcBorders>
              <w:tl2br w:val="nil"/>
              <w:tr2bl w:val="nil"/>
            </w:tcBorders>
            <w:shd w:val="clear" w:color="auto" w:fill="auto"/>
            <w:vAlign w:val="center"/>
          </w:tcPr>
          <w:p w14:paraId="12BB709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023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649" w:type="dxa"/>
            <w:tcBorders>
              <w:tl2br w:val="nil"/>
              <w:tr2bl w:val="nil"/>
            </w:tcBorders>
            <w:vAlign w:val="center"/>
          </w:tcPr>
          <w:p w14:paraId="036B2AC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57</w:t>
            </w:r>
          </w:p>
        </w:tc>
        <w:tc>
          <w:tcPr>
            <w:tcW w:w="1214" w:type="dxa"/>
            <w:tcBorders>
              <w:tl2br w:val="nil"/>
              <w:tr2bl w:val="nil"/>
            </w:tcBorders>
            <w:vAlign w:val="center"/>
          </w:tcPr>
          <w:p w14:paraId="71DC946D">
            <w:pPr>
              <w:pStyle w:val="11"/>
              <w:autoSpaceDE w:val="0"/>
              <w:autoSpaceDN w:val="0"/>
              <w:spacing w:after="160"/>
              <w:rPr>
                <w:rFonts w:ascii="Arial" w:hAnsi="Arial" w:cs="Arial"/>
                <w:snapToGrid w:val="0"/>
                <w:kern w:val="0"/>
                <w:szCs w:val="21"/>
                <w:lang w:eastAsia="en-US"/>
              </w:rPr>
            </w:pPr>
          </w:p>
          <w:p w14:paraId="58AAD144">
            <w:pPr>
              <w:pStyle w:val="11"/>
              <w:autoSpaceDE w:val="0"/>
              <w:autoSpaceDN w:val="0"/>
              <w:spacing w:after="160"/>
              <w:rPr>
                <w:rFonts w:ascii="Arial" w:hAnsi="Arial" w:cs="Arial"/>
                <w:snapToGrid w:val="0"/>
                <w:kern w:val="0"/>
                <w:szCs w:val="21"/>
                <w:lang w:eastAsia="en-US"/>
              </w:rPr>
            </w:pPr>
          </w:p>
          <w:p w14:paraId="5E1D0EFD">
            <w:pPr>
              <w:pStyle w:val="11"/>
              <w:autoSpaceDE w:val="0"/>
              <w:autoSpaceDN w:val="0"/>
              <w:spacing w:after="160"/>
              <w:rPr>
                <w:rFonts w:ascii="Arial" w:hAnsi="Arial" w:cs="Arial"/>
                <w:snapToGrid w:val="0"/>
                <w:kern w:val="0"/>
                <w:szCs w:val="21"/>
                <w:lang w:eastAsia="en-US"/>
              </w:rPr>
            </w:pPr>
          </w:p>
          <w:p w14:paraId="0A67DA53">
            <w:pPr>
              <w:pStyle w:val="11"/>
              <w:autoSpaceDE w:val="0"/>
              <w:autoSpaceDN w:val="0"/>
              <w:spacing w:after="160"/>
              <w:rPr>
                <w:rFonts w:ascii="Arial" w:hAnsi="Arial" w:cs="Arial"/>
                <w:snapToGrid w:val="0"/>
                <w:kern w:val="0"/>
                <w:szCs w:val="21"/>
                <w:lang w:eastAsia="en-US"/>
              </w:rPr>
            </w:pPr>
          </w:p>
          <w:p w14:paraId="65CB79D0">
            <w:pPr>
              <w:pStyle w:val="11"/>
              <w:autoSpaceDE w:val="0"/>
              <w:autoSpaceDN w:val="0"/>
              <w:spacing w:after="160"/>
              <w:rPr>
                <w:rFonts w:ascii="Arial" w:hAnsi="Arial" w:cs="Arial"/>
                <w:snapToGrid w:val="0"/>
                <w:kern w:val="0"/>
                <w:szCs w:val="21"/>
                <w:lang w:eastAsia="en-US"/>
              </w:rPr>
            </w:pPr>
          </w:p>
          <w:p w14:paraId="07794DAB">
            <w:pPr>
              <w:pStyle w:val="11"/>
              <w:autoSpaceDE w:val="0"/>
              <w:autoSpaceDN w:val="0"/>
              <w:spacing w:after="160"/>
              <w:rPr>
                <w:rFonts w:ascii="Arial" w:hAnsi="Arial" w:cs="Arial"/>
                <w:snapToGrid w:val="0"/>
                <w:kern w:val="0"/>
                <w:szCs w:val="21"/>
                <w:lang w:eastAsia="en-US"/>
              </w:rPr>
            </w:pPr>
          </w:p>
          <w:p w14:paraId="25FEE2DD">
            <w:pPr>
              <w:pStyle w:val="11"/>
              <w:autoSpaceDE w:val="0"/>
              <w:autoSpaceDN w:val="0"/>
              <w:spacing w:after="160"/>
              <w:rPr>
                <w:rFonts w:ascii="Arial" w:hAnsi="Arial" w:cs="Arial"/>
                <w:snapToGrid w:val="0"/>
                <w:kern w:val="0"/>
                <w:szCs w:val="21"/>
                <w:lang w:eastAsia="en-US"/>
              </w:rPr>
            </w:pPr>
          </w:p>
          <w:p w14:paraId="0561B878">
            <w:pPr>
              <w:pStyle w:val="11"/>
              <w:autoSpaceDE w:val="0"/>
              <w:autoSpaceDN w:val="0"/>
              <w:spacing w:after="160"/>
              <w:rPr>
                <w:rFonts w:ascii="Arial" w:hAnsi="Arial" w:cs="Arial"/>
                <w:snapToGrid w:val="0"/>
                <w:kern w:val="0"/>
                <w:szCs w:val="21"/>
                <w:lang w:eastAsia="en-US"/>
              </w:rPr>
            </w:pPr>
          </w:p>
          <w:p w14:paraId="4A7D51CE">
            <w:pPr>
              <w:pStyle w:val="11"/>
              <w:autoSpaceDE w:val="0"/>
              <w:autoSpaceDN w:val="0"/>
              <w:spacing w:after="160"/>
              <w:rPr>
                <w:rFonts w:ascii="Arial" w:hAnsi="Arial" w:cs="Arial"/>
                <w:snapToGrid w:val="0"/>
                <w:kern w:val="0"/>
                <w:szCs w:val="21"/>
                <w:lang w:eastAsia="en-US"/>
              </w:rPr>
            </w:pPr>
          </w:p>
          <w:p w14:paraId="0E8C1DA3">
            <w:pPr>
              <w:pStyle w:val="11"/>
              <w:autoSpaceDE w:val="0"/>
              <w:autoSpaceDN w:val="0"/>
              <w:spacing w:after="160"/>
              <w:rPr>
                <w:rFonts w:ascii="Arial" w:hAnsi="Arial" w:cs="Arial"/>
                <w:snapToGrid w:val="0"/>
                <w:kern w:val="0"/>
                <w:szCs w:val="21"/>
                <w:lang w:eastAsia="en-US"/>
              </w:rPr>
            </w:pPr>
          </w:p>
          <w:p w14:paraId="2C747A34">
            <w:pPr>
              <w:pStyle w:val="11"/>
              <w:autoSpaceDE w:val="0"/>
              <w:autoSpaceDN w:val="0"/>
              <w:spacing w:after="160"/>
              <w:rPr>
                <w:rFonts w:ascii="Arial" w:hAnsi="Arial" w:cs="Arial"/>
                <w:snapToGrid w:val="0"/>
                <w:kern w:val="0"/>
                <w:szCs w:val="21"/>
                <w:lang w:eastAsia="en-US"/>
              </w:rPr>
            </w:pPr>
          </w:p>
          <w:p w14:paraId="70E8ABB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39BCF9C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2C928DE">
            <w:pPr>
              <w:pStyle w:val="11"/>
              <w:autoSpaceDE w:val="0"/>
              <w:autoSpaceDN w:val="0"/>
              <w:spacing w:after="160"/>
              <w:rPr>
                <w:rFonts w:ascii="Arial" w:hAnsi="Arial" w:cs="Arial"/>
                <w:snapToGrid w:val="0"/>
                <w:kern w:val="0"/>
                <w:szCs w:val="21"/>
                <w:lang w:eastAsia="en-US"/>
              </w:rPr>
            </w:pPr>
          </w:p>
          <w:p w14:paraId="5D80C3EB">
            <w:pPr>
              <w:pStyle w:val="11"/>
              <w:autoSpaceDE w:val="0"/>
              <w:autoSpaceDN w:val="0"/>
              <w:spacing w:after="160"/>
              <w:rPr>
                <w:rFonts w:ascii="Arial" w:hAnsi="Arial" w:cs="Arial"/>
                <w:snapToGrid w:val="0"/>
                <w:kern w:val="0"/>
                <w:szCs w:val="21"/>
                <w:lang w:eastAsia="en-US"/>
              </w:rPr>
            </w:pPr>
          </w:p>
          <w:p w14:paraId="57182123">
            <w:pPr>
              <w:pStyle w:val="11"/>
              <w:autoSpaceDE w:val="0"/>
              <w:autoSpaceDN w:val="0"/>
              <w:spacing w:after="160"/>
              <w:rPr>
                <w:rFonts w:ascii="Arial" w:hAnsi="Arial" w:cs="Arial"/>
                <w:snapToGrid w:val="0"/>
                <w:kern w:val="0"/>
                <w:szCs w:val="21"/>
                <w:lang w:eastAsia="en-US"/>
              </w:rPr>
            </w:pPr>
          </w:p>
          <w:p w14:paraId="2D94CEEE">
            <w:pPr>
              <w:pStyle w:val="11"/>
              <w:autoSpaceDE w:val="0"/>
              <w:autoSpaceDN w:val="0"/>
              <w:spacing w:after="160"/>
              <w:rPr>
                <w:rFonts w:ascii="Arial" w:hAnsi="Arial" w:cs="Arial"/>
                <w:snapToGrid w:val="0"/>
                <w:kern w:val="0"/>
                <w:szCs w:val="21"/>
                <w:lang w:eastAsia="en-US"/>
              </w:rPr>
            </w:pPr>
          </w:p>
          <w:p w14:paraId="28012CA9">
            <w:pPr>
              <w:pStyle w:val="11"/>
              <w:autoSpaceDE w:val="0"/>
              <w:autoSpaceDN w:val="0"/>
              <w:spacing w:after="160"/>
              <w:rPr>
                <w:rFonts w:ascii="Arial" w:hAnsi="Arial" w:cs="Arial"/>
                <w:snapToGrid w:val="0"/>
                <w:kern w:val="0"/>
                <w:szCs w:val="21"/>
                <w:lang w:eastAsia="en-US"/>
              </w:rPr>
            </w:pPr>
          </w:p>
          <w:p w14:paraId="0502685B">
            <w:pPr>
              <w:pStyle w:val="11"/>
              <w:autoSpaceDE w:val="0"/>
              <w:autoSpaceDN w:val="0"/>
              <w:spacing w:after="160"/>
              <w:rPr>
                <w:rFonts w:ascii="Arial" w:hAnsi="Arial" w:cs="Arial"/>
                <w:snapToGrid w:val="0"/>
                <w:kern w:val="0"/>
                <w:szCs w:val="21"/>
                <w:lang w:eastAsia="en-US"/>
              </w:rPr>
            </w:pPr>
          </w:p>
          <w:p w14:paraId="05550058">
            <w:pPr>
              <w:pStyle w:val="11"/>
              <w:autoSpaceDE w:val="0"/>
              <w:autoSpaceDN w:val="0"/>
              <w:spacing w:after="160"/>
              <w:rPr>
                <w:rFonts w:ascii="Arial" w:hAnsi="Arial" w:cs="Arial"/>
                <w:snapToGrid w:val="0"/>
                <w:kern w:val="0"/>
                <w:szCs w:val="21"/>
                <w:lang w:eastAsia="en-US"/>
              </w:rPr>
            </w:pPr>
          </w:p>
          <w:p w14:paraId="314D7280">
            <w:pPr>
              <w:pStyle w:val="11"/>
              <w:autoSpaceDE w:val="0"/>
              <w:autoSpaceDN w:val="0"/>
              <w:spacing w:after="160"/>
              <w:rPr>
                <w:rFonts w:ascii="Arial" w:hAnsi="Arial" w:cs="Arial"/>
                <w:snapToGrid w:val="0"/>
                <w:kern w:val="0"/>
                <w:szCs w:val="21"/>
                <w:lang w:eastAsia="en-US"/>
              </w:rPr>
            </w:pPr>
          </w:p>
          <w:p w14:paraId="07D19706">
            <w:pPr>
              <w:pStyle w:val="11"/>
              <w:autoSpaceDE w:val="0"/>
              <w:autoSpaceDN w:val="0"/>
              <w:spacing w:after="160"/>
              <w:rPr>
                <w:rFonts w:ascii="Arial" w:hAnsi="Arial" w:cs="Arial"/>
                <w:snapToGrid w:val="0"/>
                <w:kern w:val="0"/>
                <w:szCs w:val="21"/>
                <w:lang w:eastAsia="en-US"/>
              </w:rPr>
            </w:pPr>
          </w:p>
          <w:p w14:paraId="61A36FA5">
            <w:pPr>
              <w:pStyle w:val="11"/>
              <w:autoSpaceDE w:val="0"/>
              <w:autoSpaceDN w:val="0"/>
              <w:spacing w:after="160"/>
              <w:rPr>
                <w:rFonts w:ascii="Arial" w:hAnsi="Arial" w:cs="Arial"/>
                <w:snapToGrid w:val="0"/>
                <w:kern w:val="0"/>
                <w:szCs w:val="21"/>
                <w:lang w:eastAsia="en-US"/>
              </w:rPr>
            </w:pPr>
          </w:p>
          <w:p w14:paraId="650E2955">
            <w:pPr>
              <w:pStyle w:val="11"/>
              <w:autoSpaceDE w:val="0"/>
              <w:autoSpaceDN w:val="0"/>
              <w:spacing w:after="160"/>
              <w:rPr>
                <w:rFonts w:ascii="Arial" w:hAnsi="Arial" w:cs="Arial"/>
                <w:snapToGrid w:val="0"/>
                <w:kern w:val="0"/>
                <w:szCs w:val="21"/>
                <w:lang w:eastAsia="en-US"/>
              </w:rPr>
            </w:pPr>
          </w:p>
          <w:p w14:paraId="5B6B680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BIOS 固件基础功能</w:t>
            </w:r>
          </w:p>
        </w:tc>
        <w:tc>
          <w:tcPr>
            <w:tcW w:w="3742" w:type="dxa"/>
            <w:tcBorders>
              <w:tl2br w:val="nil"/>
              <w:tr2bl w:val="nil"/>
            </w:tcBorders>
            <w:vAlign w:val="center"/>
          </w:tcPr>
          <w:p w14:paraId="164ABA7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a）支持查看固件版本、内存信息、主板信息、处理器信息和系统时间信息功能；</w:t>
            </w:r>
          </w:p>
          <w:p w14:paraId="006BCA7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b）支持上电初始化界面显示 CPU 信息、内存信息、固件版本和部分快捷键信息功能；</w:t>
            </w:r>
          </w:p>
          <w:p w14:paraId="2450AB4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c）支持设置界面中英文显示切换功能；</w:t>
            </w:r>
          </w:p>
          <w:p w14:paraId="757E64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d）支持查看 PCIe 设备信息，SATA设备信息功能；</w:t>
            </w:r>
          </w:p>
          <w:p w14:paraId="45A0AF0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e）支持操作系统安装和引导功能，应并向操作系统提供计算机主板信息和服务接口；</w:t>
            </w:r>
          </w:p>
          <w:p w14:paraId="73FD285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f）支持设置启动顺序，并按照设置的启动顺序启动功能；</w:t>
            </w:r>
          </w:p>
          <w:p w14:paraId="2718605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g）支持安全启动功能；</w:t>
            </w:r>
          </w:p>
          <w:p w14:paraId="55DF0BA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h）支持设置口令、修改口令、验证口令功能；</w:t>
            </w:r>
          </w:p>
          <w:p w14:paraId="416E8B5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i）支持板载显示控制或独立显卡的显示控制功能；</w:t>
            </w:r>
          </w:p>
          <w:p w14:paraId="2F02CD5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j）支持 RAID 识别和启动功能；</w:t>
            </w:r>
          </w:p>
          <w:p w14:paraId="4BBA8AA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k）支持串口重定向功能；</w:t>
            </w:r>
          </w:p>
          <w:p w14:paraId="1E727F3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l）支持固件更新功能；</w:t>
            </w:r>
          </w:p>
          <w:p w14:paraId="660DDCA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m）支持BIOS 固件设置的恢复出厂功能；</w:t>
            </w:r>
          </w:p>
          <w:p w14:paraId="1F6EE36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n）支持网络引导启用和关闭功能</w:t>
            </w:r>
          </w:p>
        </w:tc>
        <w:tc>
          <w:tcPr>
            <w:tcW w:w="934" w:type="dxa"/>
            <w:tcBorders>
              <w:tl2br w:val="nil"/>
              <w:tr2bl w:val="nil"/>
            </w:tcBorders>
            <w:shd w:val="clear" w:color="auto" w:fill="auto"/>
            <w:vAlign w:val="center"/>
          </w:tcPr>
          <w:p w14:paraId="22251B7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41E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4C962AD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58</w:t>
            </w:r>
          </w:p>
        </w:tc>
        <w:tc>
          <w:tcPr>
            <w:tcW w:w="1214" w:type="dxa"/>
            <w:tcBorders>
              <w:tl2br w:val="nil"/>
              <w:tr2bl w:val="nil"/>
            </w:tcBorders>
            <w:vAlign w:val="center"/>
          </w:tcPr>
          <w:p w14:paraId="4E7E44A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7186945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5D7F14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远程控制</w:t>
            </w:r>
          </w:p>
        </w:tc>
        <w:tc>
          <w:tcPr>
            <w:tcW w:w="3742" w:type="dxa"/>
            <w:tcBorders>
              <w:tl2br w:val="nil"/>
              <w:tr2bl w:val="nil"/>
            </w:tcBorders>
            <w:vAlign w:val="center"/>
          </w:tcPr>
          <w:p w14:paraId="28A5E3F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支持远程关机和重新启动功能</w:t>
            </w:r>
          </w:p>
        </w:tc>
        <w:tc>
          <w:tcPr>
            <w:tcW w:w="934" w:type="dxa"/>
            <w:tcBorders>
              <w:tl2br w:val="nil"/>
              <w:tr2bl w:val="nil"/>
            </w:tcBorders>
            <w:shd w:val="clear" w:color="auto" w:fill="auto"/>
            <w:vAlign w:val="center"/>
          </w:tcPr>
          <w:p w14:paraId="54E2628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C516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2131265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59</w:t>
            </w:r>
          </w:p>
        </w:tc>
        <w:tc>
          <w:tcPr>
            <w:tcW w:w="1214" w:type="dxa"/>
            <w:tcBorders>
              <w:tl2br w:val="nil"/>
              <w:tr2bl w:val="nil"/>
            </w:tcBorders>
            <w:vAlign w:val="center"/>
          </w:tcPr>
          <w:p w14:paraId="1202EF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4E8F6B77">
            <w:pPr>
              <w:pStyle w:val="11"/>
              <w:autoSpaceDE w:val="0"/>
              <w:autoSpaceDN w:val="0"/>
              <w:spacing w:after="160"/>
              <w:rPr>
                <w:rFonts w:ascii="Arial" w:hAnsi="Arial" w:cs="Arial"/>
                <w:snapToGrid w:val="0"/>
                <w:kern w:val="0"/>
                <w:szCs w:val="21"/>
                <w:lang w:eastAsia="en-US"/>
              </w:rPr>
            </w:pPr>
          </w:p>
          <w:p w14:paraId="06D0444A">
            <w:pPr>
              <w:pStyle w:val="11"/>
              <w:autoSpaceDE w:val="0"/>
              <w:autoSpaceDN w:val="0"/>
              <w:spacing w:after="160"/>
              <w:rPr>
                <w:rFonts w:ascii="Arial" w:hAnsi="Arial" w:cs="Arial"/>
                <w:snapToGrid w:val="0"/>
                <w:kern w:val="0"/>
                <w:szCs w:val="21"/>
                <w:lang w:eastAsia="en-US"/>
              </w:rPr>
            </w:pPr>
          </w:p>
          <w:p w14:paraId="3BBBCA1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操作系统及驱动功能</w:t>
            </w:r>
          </w:p>
        </w:tc>
        <w:tc>
          <w:tcPr>
            <w:tcW w:w="1381" w:type="dxa"/>
            <w:tcBorders>
              <w:tl2br w:val="nil"/>
              <w:tr2bl w:val="nil"/>
            </w:tcBorders>
            <w:vAlign w:val="center"/>
          </w:tcPr>
          <w:p w14:paraId="1BC2CEE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操作系统及驱动的升级</w:t>
            </w:r>
          </w:p>
        </w:tc>
        <w:tc>
          <w:tcPr>
            <w:tcW w:w="3742" w:type="dxa"/>
            <w:tcBorders>
              <w:tl2br w:val="nil"/>
              <w:tr2bl w:val="nil"/>
            </w:tcBorders>
            <w:vAlign w:val="center"/>
          </w:tcPr>
          <w:p w14:paraId="2F140BF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支持通过网络、闪存盘对操作系统、驱动进行升级</w:t>
            </w:r>
          </w:p>
        </w:tc>
        <w:tc>
          <w:tcPr>
            <w:tcW w:w="934" w:type="dxa"/>
            <w:tcBorders>
              <w:tl2br w:val="nil"/>
              <w:tr2bl w:val="nil"/>
            </w:tcBorders>
            <w:shd w:val="clear" w:color="auto" w:fill="auto"/>
            <w:vAlign w:val="center"/>
          </w:tcPr>
          <w:p w14:paraId="38E3370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4D7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0EFFD03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60</w:t>
            </w:r>
          </w:p>
        </w:tc>
        <w:tc>
          <w:tcPr>
            <w:tcW w:w="1214" w:type="dxa"/>
            <w:tcBorders>
              <w:tl2br w:val="nil"/>
              <w:tr2bl w:val="nil"/>
            </w:tcBorders>
            <w:vAlign w:val="center"/>
          </w:tcPr>
          <w:p w14:paraId="71FE446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076B6C6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B69EC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操作系统及驱动的备份还原</w:t>
            </w:r>
          </w:p>
        </w:tc>
        <w:tc>
          <w:tcPr>
            <w:tcW w:w="3742" w:type="dxa"/>
            <w:tcBorders>
              <w:tl2br w:val="nil"/>
              <w:tr2bl w:val="nil"/>
            </w:tcBorders>
            <w:vAlign w:val="center"/>
          </w:tcPr>
          <w:p w14:paraId="28887EB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支持操作系统备份及还原功能</w:t>
            </w:r>
          </w:p>
        </w:tc>
        <w:tc>
          <w:tcPr>
            <w:tcW w:w="934" w:type="dxa"/>
            <w:tcBorders>
              <w:tl2br w:val="nil"/>
              <w:tr2bl w:val="nil"/>
            </w:tcBorders>
            <w:shd w:val="clear" w:color="auto" w:fill="auto"/>
            <w:vAlign w:val="center"/>
          </w:tcPr>
          <w:p w14:paraId="00C7518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164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49" w:type="dxa"/>
            <w:tcBorders>
              <w:tl2br w:val="nil"/>
              <w:tr2bl w:val="nil"/>
            </w:tcBorders>
            <w:vAlign w:val="center"/>
          </w:tcPr>
          <w:p w14:paraId="59AB4F1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61</w:t>
            </w:r>
          </w:p>
        </w:tc>
        <w:tc>
          <w:tcPr>
            <w:tcW w:w="1214" w:type="dxa"/>
            <w:tcBorders>
              <w:tl2br w:val="nil"/>
              <w:tr2bl w:val="nil"/>
            </w:tcBorders>
            <w:vAlign w:val="center"/>
          </w:tcPr>
          <w:p w14:paraId="3A686F1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3460E4D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B546E0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操作系统功能</w:t>
            </w:r>
          </w:p>
        </w:tc>
        <w:tc>
          <w:tcPr>
            <w:tcW w:w="3742" w:type="dxa"/>
            <w:tcBorders>
              <w:tl2br w:val="nil"/>
              <w:tr2bl w:val="nil"/>
            </w:tcBorders>
            <w:vAlign w:val="center"/>
          </w:tcPr>
          <w:p w14:paraId="51C61E2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支持访问控制、安全审计、网络接入鉴别等功能；</w:t>
            </w:r>
          </w:p>
          <w:p w14:paraId="30A5E8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操作系统其他功能应满足操作系统政府采购需求标准中加</w:t>
            </w:r>
            <w:r>
              <w:rPr>
                <w:rFonts w:hint="eastAsia" w:ascii="Arial" w:hAnsi="Arial" w:cs="Arial"/>
                <w:snapToGrid w:val="0"/>
                <w:kern w:val="0"/>
                <w:szCs w:val="21"/>
                <w:lang w:eastAsia="en-US"/>
              </w:rPr>
              <w:t>★</w:t>
            </w:r>
            <w:r>
              <w:rPr>
                <w:rFonts w:ascii="Arial" w:hAnsi="Arial" w:cs="Arial"/>
                <w:snapToGrid w:val="0"/>
                <w:kern w:val="0"/>
                <w:szCs w:val="21"/>
                <w:lang w:eastAsia="en-US"/>
              </w:rPr>
              <w:t>的指</w:t>
            </w:r>
            <w:r>
              <w:rPr>
                <w:rFonts w:hint="eastAsia" w:ascii="Arial" w:hAnsi="Arial" w:cs="Arial"/>
                <w:snapToGrid w:val="0"/>
                <w:kern w:val="0"/>
                <w:szCs w:val="21"/>
                <w:lang w:eastAsia="en-US"/>
              </w:rPr>
              <w:t>标要求</w:t>
            </w:r>
          </w:p>
        </w:tc>
        <w:tc>
          <w:tcPr>
            <w:tcW w:w="934" w:type="dxa"/>
            <w:tcBorders>
              <w:tl2br w:val="nil"/>
              <w:tr2bl w:val="nil"/>
            </w:tcBorders>
            <w:shd w:val="clear" w:color="auto" w:fill="auto"/>
            <w:vAlign w:val="center"/>
          </w:tcPr>
          <w:p w14:paraId="62D1A41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E1B6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417A777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62</w:t>
            </w:r>
          </w:p>
        </w:tc>
        <w:tc>
          <w:tcPr>
            <w:tcW w:w="1214" w:type="dxa"/>
            <w:tcBorders>
              <w:tl2br w:val="nil"/>
              <w:tr2bl w:val="nil"/>
            </w:tcBorders>
            <w:vAlign w:val="center"/>
          </w:tcPr>
          <w:p w14:paraId="1754FA6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tcBorders>
              <w:tl2br w:val="nil"/>
              <w:tr2bl w:val="nil"/>
            </w:tcBorders>
            <w:vAlign w:val="center"/>
          </w:tcPr>
          <w:p w14:paraId="7D51706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中文信息处理功能</w:t>
            </w:r>
          </w:p>
        </w:tc>
        <w:tc>
          <w:tcPr>
            <w:tcW w:w="1381" w:type="dxa"/>
            <w:tcBorders>
              <w:tl2br w:val="nil"/>
              <w:tr2bl w:val="nil"/>
            </w:tcBorders>
            <w:vAlign w:val="center"/>
          </w:tcPr>
          <w:p w14:paraId="2812A9D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中文信息处理</w:t>
            </w:r>
          </w:p>
        </w:tc>
        <w:tc>
          <w:tcPr>
            <w:tcW w:w="3742" w:type="dxa"/>
            <w:tcBorders>
              <w:tl2br w:val="nil"/>
              <w:tr2bl w:val="nil"/>
            </w:tcBorders>
            <w:vAlign w:val="center"/>
          </w:tcPr>
          <w:p w14:paraId="62E904C5">
            <w:pPr>
              <w:pStyle w:val="11"/>
              <w:autoSpaceDE w:val="0"/>
              <w:autoSpaceDN w:val="0"/>
              <w:spacing w:after="160"/>
              <w:rPr>
                <w:rFonts w:ascii="Arial" w:hAnsi="Arial" w:cs="Arial"/>
                <w:snapToGrid w:val="0"/>
                <w:kern w:val="0"/>
                <w:szCs w:val="21"/>
                <w:lang w:eastAsia="en-US"/>
              </w:rPr>
            </w:pPr>
          </w:p>
          <w:p w14:paraId="5CD55AA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 18030 的有关规定</w:t>
            </w:r>
          </w:p>
        </w:tc>
        <w:tc>
          <w:tcPr>
            <w:tcW w:w="934" w:type="dxa"/>
            <w:tcBorders>
              <w:tl2br w:val="nil"/>
              <w:tr2bl w:val="nil"/>
            </w:tcBorders>
            <w:shd w:val="clear" w:color="auto" w:fill="auto"/>
            <w:vAlign w:val="center"/>
          </w:tcPr>
          <w:p w14:paraId="6C48994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828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043EAB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63</w:t>
            </w:r>
          </w:p>
        </w:tc>
        <w:tc>
          <w:tcPr>
            <w:tcW w:w="1214" w:type="dxa"/>
            <w:tcBorders>
              <w:tl2br w:val="nil"/>
              <w:tr2bl w:val="nil"/>
            </w:tcBorders>
            <w:vAlign w:val="center"/>
          </w:tcPr>
          <w:p w14:paraId="28033D7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restart"/>
            <w:tcBorders>
              <w:tl2br w:val="nil"/>
              <w:tr2bl w:val="nil"/>
            </w:tcBorders>
            <w:vAlign w:val="center"/>
          </w:tcPr>
          <w:p w14:paraId="4C74E90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机柜功能</w:t>
            </w:r>
          </w:p>
        </w:tc>
        <w:tc>
          <w:tcPr>
            <w:tcW w:w="1381" w:type="dxa"/>
            <w:tcBorders>
              <w:tl2br w:val="nil"/>
              <w:tr2bl w:val="nil"/>
            </w:tcBorders>
            <w:vAlign w:val="center"/>
          </w:tcPr>
          <w:p w14:paraId="5B43541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机柜管理功能</w:t>
            </w:r>
          </w:p>
        </w:tc>
        <w:tc>
          <w:tcPr>
            <w:tcW w:w="3742" w:type="dxa"/>
            <w:tcBorders>
              <w:tl2br w:val="nil"/>
              <w:tr2bl w:val="nil"/>
            </w:tcBorders>
            <w:vAlign w:val="center"/>
          </w:tcPr>
          <w:p w14:paraId="342F1E0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机柜管理系统包括服务器节点 BMC管理系统、机柜管理系统或交换节点管理系统</w:t>
            </w:r>
          </w:p>
        </w:tc>
        <w:tc>
          <w:tcPr>
            <w:tcW w:w="934" w:type="dxa"/>
            <w:tcBorders>
              <w:tl2br w:val="nil"/>
              <w:tr2bl w:val="nil"/>
            </w:tcBorders>
            <w:shd w:val="clear" w:color="auto" w:fill="auto"/>
            <w:vAlign w:val="center"/>
          </w:tcPr>
          <w:p w14:paraId="492A591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B99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33159B3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64</w:t>
            </w:r>
          </w:p>
        </w:tc>
        <w:tc>
          <w:tcPr>
            <w:tcW w:w="1214" w:type="dxa"/>
            <w:tcBorders>
              <w:tl2br w:val="nil"/>
              <w:tr2bl w:val="nil"/>
            </w:tcBorders>
            <w:vAlign w:val="center"/>
          </w:tcPr>
          <w:p w14:paraId="6AEEBD6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功能要求</w:t>
            </w:r>
          </w:p>
        </w:tc>
        <w:tc>
          <w:tcPr>
            <w:tcW w:w="1269" w:type="dxa"/>
            <w:vMerge w:val="continue"/>
            <w:tcBorders>
              <w:tl2br w:val="nil"/>
              <w:tr2bl w:val="nil"/>
            </w:tcBorders>
            <w:vAlign w:val="center"/>
          </w:tcPr>
          <w:p w14:paraId="5787E04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74AC9B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机柜通信方式</w:t>
            </w:r>
          </w:p>
        </w:tc>
        <w:tc>
          <w:tcPr>
            <w:tcW w:w="3742" w:type="dxa"/>
            <w:tcBorders>
              <w:tl2br w:val="nil"/>
              <w:tr2bl w:val="nil"/>
            </w:tcBorders>
            <w:vAlign w:val="center"/>
          </w:tcPr>
          <w:p w14:paraId="180C5B2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若配备机柜管理板可实现包括：资产管理、电源模块、功耗管理和液冷漏液检测等功能</w:t>
            </w:r>
          </w:p>
        </w:tc>
        <w:tc>
          <w:tcPr>
            <w:tcW w:w="934" w:type="dxa"/>
            <w:tcBorders>
              <w:tl2br w:val="nil"/>
              <w:tr2bl w:val="nil"/>
            </w:tcBorders>
            <w:shd w:val="clear" w:color="auto" w:fill="auto"/>
            <w:vAlign w:val="center"/>
          </w:tcPr>
          <w:p w14:paraId="34D149F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16D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49" w:type="dxa"/>
            <w:tcBorders>
              <w:tl2br w:val="nil"/>
              <w:tr2bl w:val="nil"/>
            </w:tcBorders>
            <w:vAlign w:val="center"/>
          </w:tcPr>
          <w:p w14:paraId="56AA5F9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65</w:t>
            </w:r>
          </w:p>
        </w:tc>
        <w:tc>
          <w:tcPr>
            <w:tcW w:w="1214" w:type="dxa"/>
            <w:tcBorders>
              <w:tl2br w:val="nil"/>
              <w:tr2bl w:val="nil"/>
            </w:tcBorders>
            <w:vAlign w:val="center"/>
          </w:tcPr>
          <w:p w14:paraId="37DB013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tcBorders>
              <w:tl2br w:val="nil"/>
              <w:tr2bl w:val="nil"/>
            </w:tcBorders>
            <w:vAlign w:val="center"/>
          </w:tcPr>
          <w:p w14:paraId="5B2CFC8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关键部件安全要求</w:t>
            </w:r>
          </w:p>
        </w:tc>
        <w:tc>
          <w:tcPr>
            <w:tcW w:w="1381" w:type="dxa"/>
            <w:tcBorders>
              <w:tl2br w:val="nil"/>
              <w:tr2bl w:val="nil"/>
            </w:tcBorders>
            <w:vAlign w:val="center"/>
          </w:tcPr>
          <w:p w14:paraId="2791767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关键部件安全要求</w:t>
            </w:r>
          </w:p>
        </w:tc>
        <w:tc>
          <w:tcPr>
            <w:tcW w:w="3742" w:type="dxa"/>
            <w:tcBorders>
              <w:tl2br w:val="nil"/>
              <w:tr2bl w:val="nil"/>
            </w:tcBorders>
            <w:vAlign w:val="center"/>
          </w:tcPr>
          <w:p w14:paraId="1ABC30A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和操作系统等关键部件应当符合安全可靠测评要求</w:t>
            </w:r>
          </w:p>
        </w:tc>
        <w:tc>
          <w:tcPr>
            <w:tcW w:w="934" w:type="dxa"/>
            <w:tcBorders>
              <w:tl2br w:val="nil"/>
              <w:tr2bl w:val="nil"/>
            </w:tcBorders>
            <w:shd w:val="clear" w:color="auto" w:fill="auto"/>
            <w:vAlign w:val="center"/>
          </w:tcPr>
          <w:p w14:paraId="6F9DF1F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D567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E92395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66</w:t>
            </w:r>
          </w:p>
        </w:tc>
        <w:tc>
          <w:tcPr>
            <w:tcW w:w="1214" w:type="dxa"/>
            <w:tcBorders>
              <w:tl2br w:val="nil"/>
              <w:tr2bl w:val="nil"/>
            </w:tcBorders>
            <w:vAlign w:val="center"/>
          </w:tcPr>
          <w:p w14:paraId="7952404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restart"/>
            <w:tcBorders>
              <w:tl2br w:val="nil"/>
              <w:tr2bl w:val="nil"/>
            </w:tcBorders>
            <w:vAlign w:val="center"/>
          </w:tcPr>
          <w:p w14:paraId="02C8B08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固件安全要求</w:t>
            </w:r>
          </w:p>
        </w:tc>
        <w:tc>
          <w:tcPr>
            <w:tcW w:w="1381" w:type="dxa"/>
            <w:tcBorders>
              <w:tl2br w:val="nil"/>
              <w:tr2bl w:val="nil"/>
            </w:tcBorders>
            <w:vAlign w:val="center"/>
          </w:tcPr>
          <w:p w14:paraId="57DBC3D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故障检测</w:t>
            </w:r>
          </w:p>
        </w:tc>
        <w:tc>
          <w:tcPr>
            <w:tcW w:w="3742" w:type="dxa"/>
            <w:tcBorders>
              <w:tl2br w:val="nil"/>
              <w:tr2bl w:val="nil"/>
            </w:tcBorders>
            <w:vAlign w:val="center"/>
          </w:tcPr>
          <w:p w14:paraId="25F6300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支持故障检测功能，可以检测到具体的 FRU（内存、硬盘等）的故障并发出告警</w:t>
            </w:r>
          </w:p>
        </w:tc>
        <w:tc>
          <w:tcPr>
            <w:tcW w:w="934" w:type="dxa"/>
            <w:tcBorders>
              <w:tl2br w:val="nil"/>
              <w:tr2bl w:val="nil"/>
            </w:tcBorders>
            <w:shd w:val="clear" w:color="auto" w:fill="auto"/>
            <w:vAlign w:val="center"/>
          </w:tcPr>
          <w:p w14:paraId="3D6C4D4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B413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1ECD581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67</w:t>
            </w:r>
          </w:p>
        </w:tc>
        <w:tc>
          <w:tcPr>
            <w:tcW w:w="1214" w:type="dxa"/>
            <w:tcBorders>
              <w:tl2br w:val="nil"/>
              <w:tr2bl w:val="nil"/>
            </w:tcBorders>
            <w:vAlign w:val="center"/>
          </w:tcPr>
          <w:p w14:paraId="3363ADD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29644E0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0A612B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内存故障智能预测和自愈修复</w:t>
            </w:r>
          </w:p>
        </w:tc>
        <w:tc>
          <w:tcPr>
            <w:tcW w:w="3742" w:type="dxa"/>
            <w:tcBorders>
              <w:tl2br w:val="nil"/>
              <w:tr2bl w:val="nil"/>
            </w:tcBorders>
            <w:vAlign w:val="center"/>
          </w:tcPr>
          <w:p w14:paraId="0A2B9F8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支持内存故障智能预测和自愈修复，提前自动硬隔离，避免内存故障引起的非预期宕机以及内存寿命的降低</w:t>
            </w:r>
          </w:p>
        </w:tc>
        <w:tc>
          <w:tcPr>
            <w:tcW w:w="934" w:type="dxa"/>
            <w:tcBorders>
              <w:tl2br w:val="nil"/>
              <w:tr2bl w:val="nil"/>
            </w:tcBorders>
            <w:shd w:val="clear" w:color="auto" w:fill="auto"/>
            <w:vAlign w:val="center"/>
          </w:tcPr>
          <w:p w14:paraId="5436C16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1B7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6409C4D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68</w:t>
            </w:r>
          </w:p>
        </w:tc>
        <w:tc>
          <w:tcPr>
            <w:tcW w:w="1214" w:type="dxa"/>
            <w:tcBorders>
              <w:tl2br w:val="nil"/>
              <w:tr2bl w:val="nil"/>
            </w:tcBorders>
            <w:vAlign w:val="center"/>
          </w:tcPr>
          <w:p w14:paraId="26105B4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7A93FF84">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CC2760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硬盘故障智能预测</w:t>
            </w:r>
          </w:p>
        </w:tc>
        <w:tc>
          <w:tcPr>
            <w:tcW w:w="3742" w:type="dxa"/>
            <w:tcBorders>
              <w:tl2br w:val="nil"/>
              <w:tr2bl w:val="nil"/>
            </w:tcBorders>
            <w:vAlign w:val="center"/>
          </w:tcPr>
          <w:p w14:paraId="53D3023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支持硬盘故障智能预测，基于故障模型预测出硬盘的故障</w:t>
            </w:r>
          </w:p>
        </w:tc>
        <w:tc>
          <w:tcPr>
            <w:tcW w:w="934" w:type="dxa"/>
            <w:tcBorders>
              <w:tl2br w:val="nil"/>
              <w:tr2bl w:val="nil"/>
            </w:tcBorders>
            <w:shd w:val="clear" w:color="auto" w:fill="auto"/>
            <w:vAlign w:val="center"/>
          </w:tcPr>
          <w:p w14:paraId="285B890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EC20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438884F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69</w:t>
            </w:r>
          </w:p>
        </w:tc>
        <w:tc>
          <w:tcPr>
            <w:tcW w:w="1214" w:type="dxa"/>
            <w:tcBorders>
              <w:tl2br w:val="nil"/>
              <w:tr2bl w:val="nil"/>
            </w:tcBorders>
            <w:vAlign w:val="center"/>
          </w:tcPr>
          <w:p w14:paraId="21C67D3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14A577A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DAC000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PCIe 链路故障智能诊断</w:t>
            </w:r>
          </w:p>
        </w:tc>
        <w:tc>
          <w:tcPr>
            <w:tcW w:w="3742" w:type="dxa"/>
            <w:tcBorders>
              <w:tl2br w:val="nil"/>
              <w:tr2bl w:val="nil"/>
            </w:tcBorders>
            <w:vAlign w:val="center"/>
          </w:tcPr>
          <w:p w14:paraId="3604A0A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PCIe 链路故障智能诊断，判断出现故障的PCIe 链路</w:t>
            </w:r>
          </w:p>
        </w:tc>
        <w:tc>
          <w:tcPr>
            <w:tcW w:w="934" w:type="dxa"/>
            <w:tcBorders>
              <w:tl2br w:val="nil"/>
              <w:tr2bl w:val="nil"/>
            </w:tcBorders>
            <w:shd w:val="clear" w:color="auto" w:fill="auto"/>
            <w:vAlign w:val="center"/>
          </w:tcPr>
          <w:p w14:paraId="27C5240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B40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6BB237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70</w:t>
            </w:r>
          </w:p>
        </w:tc>
        <w:tc>
          <w:tcPr>
            <w:tcW w:w="1214" w:type="dxa"/>
            <w:tcBorders>
              <w:tl2br w:val="nil"/>
              <w:tr2bl w:val="nil"/>
            </w:tcBorders>
            <w:vAlign w:val="center"/>
          </w:tcPr>
          <w:p w14:paraId="4076F7A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44FAED3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324A28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内存故障隔离</w:t>
            </w:r>
          </w:p>
        </w:tc>
        <w:tc>
          <w:tcPr>
            <w:tcW w:w="3742" w:type="dxa"/>
            <w:tcBorders>
              <w:tl2br w:val="nil"/>
              <w:tr2bl w:val="nil"/>
            </w:tcBorders>
            <w:vAlign w:val="center"/>
          </w:tcPr>
          <w:p w14:paraId="6CD778A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支持内存故障隔离，在内存产生 CE故障时，内存地址被隔离成功，服务器正常运行，业务系统不中断</w:t>
            </w:r>
          </w:p>
        </w:tc>
        <w:tc>
          <w:tcPr>
            <w:tcW w:w="934" w:type="dxa"/>
            <w:tcBorders>
              <w:tl2br w:val="nil"/>
              <w:tr2bl w:val="nil"/>
            </w:tcBorders>
            <w:shd w:val="clear" w:color="auto" w:fill="auto"/>
            <w:vAlign w:val="center"/>
          </w:tcPr>
          <w:p w14:paraId="2A237EB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098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76BC98E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71</w:t>
            </w:r>
          </w:p>
        </w:tc>
        <w:tc>
          <w:tcPr>
            <w:tcW w:w="1214" w:type="dxa"/>
            <w:tcBorders>
              <w:tl2br w:val="nil"/>
              <w:tr2bl w:val="nil"/>
            </w:tcBorders>
            <w:vAlign w:val="center"/>
          </w:tcPr>
          <w:p w14:paraId="7EE772E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0877927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20CF63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内存、PCIe卡的故障精准告警功能</w:t>
            </w:r>
          </w:p>
        </w:tc>
        <w:tc>
          <w:tcPr>
            <w:tcW w:w="3742" w:type="dxa"/>
            <w:tcBorders>
              <w:tl2br w:val="nil"/>
              <w:tr2bl w:val="nil"/>
            </w:tcBorders>
            <w:vAlign w:val="center"/>
          </w:tcPr>
          <w:p w14:paraId="61F4F5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支持内存、PCIe 卡的故障精准告警功能，触发告警并明确指示具体的故障位置</w:t>
            </w:r>
          </w:p>
        </w:tc>
        <w:tc>
          <w:tcPr>
            <w:tcW w:w="934" w:type="dxa"/>
            <w:tcBorders>
              <w:tl2br w:val="nil"/>
              <w:tr2bl w:val="nil"/>
            </w:tcBorders>
            <w:shd w:val="clear" w:color="auto" w:fill="auto"/>
            <w:vAlign w:val="center"/>
          </w:tcPr>
          <w:p w14:paraId="6645E5C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139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0BE60AB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72</w:t>
            </w:r>
          </w:p>
        </w:tc>
        <w:tc>
          <w:tcPr>
            <w:tcW w:w="1214" w:type="dxa"/>
            <w:tcBorders>
              <w:tl2br w:val="nil"/>
              <w:tr2bl w:val="nil"/>
            </w:tcBorders>
            <w:vAlign w:val="center"/>
          </w:tcPr>
          <w:p w14:paraId="74C4F7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6827C18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B3C76C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异常下电关键数据保护</w:t>
            </w:r>
          </w:p>
        </w:tc>
        <w:tc>
          <w:tcPr>
            <w:tcW w:w="3742" w:type="dxa"/>
            <w:tcBorders>
              <w:tl2br w:val="nil"/>
              <w:tr2bl w:val="nil"/>
            </w:tcBorders>
            <w:vAlign w:val="center"/>
          </w:tcPr>
          <w:p w14:paraId="236CED9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支持异常下电关键数据保护，支持数据备份恢复机制，防止系统异常掉电导致的数据文件丢失</w:t>
            </w:r>
          </w:p>
        </w:tc>
        <w:tc>
          <w:tcPr>
            <w:tcW w:w="934" w:type="dxa"/>
            <w:tcBorders>
              <w:tl2br w:val="nil"/>
              <w:tr2bl w:val="nil"/>
            </w:tcBorders>
            <w:shd w:val="clear" w:color="auto" w:fill="auto"/>
            <w:vAlign w:val="center"/>
          </w:tcPr>
          <w:p w14:paraId="500B1EB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882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32F0FC7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73</w:t>
            </w:r>
          </w:p>
        </w:tc>
        <w:tc>
          <w:tcPr>
            <w:tcW w:w="1214" w:type="dxa"/>
            <w:tcBorders>
              <w:tl2br w:val="nil"/>
              <w:tr2bl w:val="nil"/>
            </w:tcBorders>
            <w:vAlign w:val="center"/>
          </w:tcPr>
          <w:p w14:paraId="55D4297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1BFA8B3F">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14C2BD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BMC/BIOS固件双镜像保护</w:t>
            </w:r>
          </w:p>
        </w:tc>
        <w:tc>
          <w:tcPr>
            <w:tcW w:w="3742" w:type="dxa"/>
            <w:tcBorders>
              <w:tl2br w:val="nil"/>
              <w:tr2bl w:val="nil"/>
            </w:tcBorders>
            <w:vAlign w:val="center"/>
          </w:tcPr>
          <w:p w14:paraId="4A3813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BMC/BIOS 固件双镜像保护，运行异常时自动切换到备份镜像运行，提升系统稳定性</w:t>
            </w:r>
          </w:p>
        </w:tc>
        <w:tc>
          <w:tcPr>
            <w:tcW w:w="934" w:type="dxa"/>
            <w:tcBorders>
              <w:tl2br w:val="nil"/>
              <w:tr2bl w:val="nil"/>
            </w:tcBorders>
            <w:shd w:val="clear" w:color="auto" w:fill="auto"/>
            <w:vAlign w:val="center"/>
          </w:tcPr>
          <w:p w14:paraId="4827A16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023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0079944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74</w:t>
            </w:r>
          </w:p>
        </w:tc>
        <w:tc>
          <w:tcPr>
            <w:tcW w:w="1214" w:type="dxa"/>
            <w:tcBorders>
              <w:tl2br w:val="nil"/>
              <w:tr2bl w:val="nil"/>
            </w:tcBorders>
            <w:vAlign w:val="center"/>
          </w:tcPr>
          <w:p w14:paraId="5986299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3DF76A7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27CF79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 核重启隔离</w:t>
            </w:r>
          </w:p>
        </w:tc>
        <w:tc>
          <w:tcPr>
            <w:tcW w:w="3742" w:type="dxa"/>
            <w:tcBorders>
              <w:tl2br w:val="nil"/>
              <w:tr2bl w:val="nil"/>
            </w:tcBorders>
            <w:vAlign w:val="center"/>
          </w:tcPr>
          <w:p w14:paraId="4253479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 CPU 核发生不可纠正故障后，重启后由BIOS 隔离该故障核，OS不可见，防止 OS 再次使用导致系统异常，核 0 除外</w:t>
            </w:r>
          </w:p>
        </w:tc>
        <w:tc>
          <w:tcPr>
            <w:tcW w:w="934" w:type="dxa"/>
            <w:tcBorders>
              <w:tl2br w:val="nil"/>
              <w:tr2bl w:val="nil"/>
            </w:tcBorders>
            <w:shd w:val="clear" w:color="auto" w:fill="auto"/>
            <w:vAlign w:val="center"/>
          </w:tcPr>
          <w:p w14:paraId="775EF8F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B2A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649" w:type="dxa"/>
            <w:tcBorders>
              <w:tl2br w:val="nil"/>
              <w:tr2bl w:val="nil"/>
            </w:tcBorders>
            <w:vAlign w:val="center"/>
          </w:tcPr>
          <w:p w14:paraId="75310C4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75</w:t>
            </w:r>
          </w:p>
        </w:tc>
        <w:tc>
          <w:tcPr>
            <w:tcW w:w="1214" w:type="dxa"/>
            <w:tcBorders>
              <w:tl2br w:val="nil"/>
              <w:tr2bl w:val="nil"/>
            </w:tcBorders>
            <w:vAlign w:val="center"/>
          </w:tcPr>
          <w:p w14:paraId="07DF701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1E27757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91CD01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内存地址隔离</w:t>
            </w:r>
          </w:p>
        </w:tc>
        <w:tc>
          <w:tcPr>
            <w:tcW w:w="3742" w:type="dxa"/>
            <w:tcBorders>
              <w:tl2br w:val="nil"/>
              <w:tr2bl w:val="nil"/>
            </w:tcBorders>
            <w:vAlign w:val="center"/>
          </w:tcPr>
          <w:p w14:paraId="2C25E6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在硬件支持的情况下，支持故障内</w:t>
            </w:r>
            <w:r>
              <w:rPr>
                <w:rFonts w:hint="eastAsia" w:ascii="Arial" w:hAnsi="Arial" w:cs="Arial"/>
                <w:snapToGrid w:val="0"/>
                <w:kern w:val="0"/>
                <w:szCs w:val="21"/>
                <w:lang w:eastAsia="en-US"/>
              </w:rPr>
              <w:t>存地址重启后隔离</w:t>
            </w:r>
          </w:p>
        </w:tc>
        <w:tc>
          <w:tcPr>
            <w:tcW w:w="934" w:type="dxa"/>
            <w:tcBorders>
              <w:tl2br w:val="nil"/>
              <w:tr2bl w:val="nil"/>
            </w:tcBorders>
            <w:shd w:val="clear" w:color="auto" w:fill="auto"/>
            <w:vAlign w:val="center"/>
          </w:tcPr>
          <w:p w14:paraId="24DAC5E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288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2BB94A0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76</w:t>
            </w:r>
          </w:p>
        </w:tc>
        <w:tc>
          <w:tcPr>
            <w:tcW w:w="1214" w:type="dxa"/>
            <w:tcBorders>
              <w:tl2br w:val="nil"/>
              <w:tr2bl w:val="nil"/>
            </w:tcBorders>
            <w:vAlign w:val="center"/>
          </w:tcPr>
          <w:p w14:paraId="43FFF86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restart"/>
            <w:tcBorders>
              <w:tl2br w:val="nil"/>
              <w:tr2bl w:val="nil"/>
            </w:tcBorders>
            <w:vAlign w:val="center"/>
          </w:tcPr>
          <w:p w14:paraId="6C740BC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9CC46C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内存存储阵列替换</w:t>
            </w:r>
          </w:p>
        </w:tc>
        <w:tc>
          <w:tcPr>
            <w:tcW w:w="3742" w:type="dxa"/>
            <w:tcBorders>
              <w:tl2br w:val="nil"/>
              <w:tr2bl w:val="nil"/>
            </w:tcBorders>
            <w:vAlign w:val="center"/>
          </w:tcPr>
          <w:p w14:paraId="6FC107F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在硬件支持的情况下，支持故障内存存储阵列替换</w:t>
            </w:r>
          </w:p>
        </w:tc>
        <w:tc>
          <w:tcPr>
            <w:tcW w:w="934" w:type="dxa"/>
            <w:tcBorders>
              <w:tl2br w:val="nil"/>
              <w:tr2bl w:val="nil"/>
            </w:tcBorders>
            <w:shd w:val="clear" w:color="auto" w:fill="auto"/>
            <w:vAlign w:val="center"/>
          </w:tcPr>
          <w:p w14:paraId="32B73B4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3D39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815ED5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77</w:t>
            </w:r>
          </w:p>
        </w:tc>
        <w:tc>
          <w:tcPr>
            <w:tcW w:w="1214" w:type="dxa"/>
            <w:tcBorders>
              <w:tl2br w:val="nil"/>
              <w:tr2bl w:val="nil"/>
            </w:tcBorders>
            <w:vAlign w:val="center"/>
          </w:tcPr>
          <w:p w14:paraId="3BA28D1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047F4FC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81C77D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安全启动</w:t>
            </w:r>
          </w:p>
        </w:tc>
        <w:tc>
          <w:tcPr>
            <w:tcW w:w="3742" w:type="dxa"/>
            <w:tcBorders>
              <w:tl2br w:val="nil"/>
              <w:tr2bl w:val="nil"/>
            </w:tcBorders>
            <w:vAlign w:val="center"/>
          </w:tcPr>
          <w:p w14:paraId="5517DF3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支持执行环境要求在整个系统启动的过程中，系统应提供一个机制来保护平台的完整性</w:t>
            </w:r>
          </w:p>
        </w:tc>
        <w:tc>
          <w:tcPr>
            <w:tcW w:w="934" w:type="dxa"/>
            <w:tcBorders>
              <w:tl2br w:val="nil"/>
              <w:tr2bl w:val="nil"/>
            </w:tcBorders>
            <w:shd w:val="clear" w:color="auto" w:fill="auto"/>
            <w:vAlign w:val="center"/>
          </w:tcPr>
          <w:p w14:paraId="5E3436A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D44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1F55809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78</w:t>
            </w:r>
          </w:p>
        </w:tc>
        <w:tc>
          <w:tcPr>
            <w:tcW w:w="1214" w:type="dxa"/>
            <w:tcBorders>
              <w:tl2br w:val="nil"/>
              <w:tr2bl w:val="nil"/>
            </w:tcBorders>
            <w:vAlign w:val="center"/>
          </w:tcPr>
          <w:p w14:paraId="65E6E48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restart"/>
            <w:tcBorders>
              <w:tl2br w:val="nil"/>
              <w:tr2bl w:val="nil"/>
            </w:tcBorders>
            <w:vAlign w:val="center"/>
          </w:tcPr>
          <w:p w14:paraId="35B0C03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系统安全要求</w:t>
            </w:r>
          </w:p>
        </w:tc>
        <w:tc>
          <w:tcPr>
            <w:tcW w:w="1381" w:type="dxa"/>
            <w:tcBorders>
              <w:tl2br w:val="nil"/>
              <w:tr2bl w:val="nil"/>
            </w:tcBorders>
            <w:vAlign w:val="center"/>
          </w:tcPr>
          <w:p w14:paraId="3B63F4E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syslog 双向鉴别</w:t>
            </w:r>
          </w:p>
        </w:tc>
        <w:tc>
          <w:tcPr>
            <w:tcW w:w="3742" w:type="dxa"/>
            <w:tcBorders>
              <w:tl2br w:val="nil"/>
              <w:tr2bl w:val="nil"/>
            </w:tcBorders>
            <w:vAlign w:val="center"/>
          </w:tcPr>
          <w:p w14:paraId="3748D2B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支持系统日志双向鉴别，对服务器根证书和客户端根证书进行鉴别</w:t>
            </w:r>
          </w:p>
        </w:tc>
        <w:tc>
          <w:tcPr>
            <w:tcW w:w="934" w:type="dxa"/>
            <w:tcBorders>
              <w:tl2br w:val="nil"/>
              <w:tr2bl w:val="nil"/>
            </w:tcBorders>
            <w:shd w:val="clear" w:color="auto" w:fill="auto"/>
            <w:vAlign w:val="center"/>
          </w:tcPr>
          <w:p w14:paraId="2ABCF22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061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1CA3E0F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79</w:t>
            </w:r>
          </w:p>
        </w:tc>
        <w:tc>
          <w:tcPr>
            <w:tcW w:w="1214" w:type="dxa"/>
            <w:tcBorders>
              <w:tl2br w:val="nil"/>
              <w:tr2bl w:val="nil"/>
            </w:tcBorders>
            <w:vAlign w:val="center"/>
          </w:tcPr>
          <w:p w14:paraId="6E71127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0005F51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B4447F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弱口令字典检查</w:t>
            </w:r>
          </w:p>
        </w:tc>
        <w:tc>
          <w:tcPr>
            <w:tcW w:w="3742" w:type="dxa"/>
            <w:tcBorders>
              <w:tl2br w:val="nil"/>
              <w:tr2bl w:val="nil"/>
            </w:tcBorders>
            <w:vAlign w:val="center"/>
          </w:tcPr>
          <w:p w14:paraId="27DBCF4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支持弱口令字典检查功能，出现在弱口令字典中的字符串不能被设置为用户口令</w:t>
            </w:r>
          </w:p>
        </w:tc>
        <w:tc>
          <w:tcPr>
            <w:tcW w:w="934" w:type="dxa"/>
            <w:tcBorders>
              <w:tl2br w:val="nil"/>
              <w:tr2bl w:val="nil"/>
            </w:tcBorders>
            <w:shd w:val="clear" w:color="auto" w:fill="auto"/>
            <w:vAlign w:val="center"/>
          </w:tcPr>
          <w:p w14:paraId="31AA11F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ABE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20F13678">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80</w:t>
            </w:r>
          </w:p>
        </w:tc>
        <w:tc>
          <w:tcPr>
            <w:tcW w:w="1214" w:type="dxa"/>
            <w:tcBorders>
              <w:tl2br w:val="nil"/>
              <w:tr2bl w:val="nil"/>
            </w:tcBorders>
            <w:vAlign w:val="center"/>
          </w:tcPr>
          <w:p w14:paraId="644ADAF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57D2F29C">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8E0EAE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白名单访问控制</w:t>
            </w:r>
          </w:p>
        </w:tc>
        <w:tc>
          <w:tcPr>
            <w:tcW w:w="3742" w:type="dxa"/>
            <w:tcBorders>
              <w:tl2br w:val="nil"/>
              <w:tr2bl w:val="nil"/>
            </w:tcBorders>
            <w:vAlign w:val="center"/>
          </w:tcPr>
          <w:p w14:paraId="55E705E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支持基于时间、IP 或 MAC 白名单访问控制</w:t>
            </w:r>
          </w:p>
        </w:tc>
        <w:tc>
          <w:tcPr>
            <w:tcW w:w="934" w:type="dxa"/>
            <w:tcBorders>
              <w:tl2br w:val="nil"/>
              <w:tr2bl w:val="nil"/>
            </w:tcBorders>
            <w:shd w:val="clear" w:color="auto" w:fill="auto"/>
            <w:vAlign w:val="center"/>
          </w:tcPr>
          <w:p w14:paraId="08544AB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E5EF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219E670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81</w:t>
            </w:r>
          </w:p>
        </w:tc>
        <w:tc>
          <w:tcPr>
            <w:tcW w:w="1214" w:type="dxa"/>
            <w:tcBorders>
              <w:tl2br w:val="nil"/>
              <w:tr2bl w:val="nil"/>
            </w:tcBorders>
            <w:vAlign w:val="center"/>
          </w:tcPr>
          <w:p w14:paraId="5AE71B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78A3326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1FD9D3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双因素鉴别</w:t>
            </w:r>
          </w:p>
        </w:tc>
        <w:tc>
          <w:tcPr>
            <w:tcW w:w="3742" w:type="dxa"/>
            <w:tcBorders>
              <w:tl2br w:val="nil"/>
              <w:tr2bl w:val="nil"/>
            </w:tcBorders>
            <w:vAlign w:val="center"/>
          </w:tcPr>
          <w:p w14:paraId="5515C77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支持使用客户端证书和证书密码的双因素鉴别方式登录管理系统</w:t>
            </w:r>
          </w:p>
        </w:tc>
        <w:tc>
          <w:tcPr>
            <w:tcW w:w="934" w:type="dxa"/>
            <w:tcBorders>
              <w:tl2br w:val="nil"/>
              <w:tr2bl w:val="nil"/>
            </w:tcBorders>
            <w:shd w:val="clear" w:color="auto" w:fill="auto"/>
            <w:vAlign w:val="center"/>
          </w:tcPr>
          <w:p w14:paraId="61B6CC6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6CE4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78BDC49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82</w:t>
            </w:r>
          </w:p>
        </w:tc>
        <w:tc>
          <w:tcPr>
            <w:tcW w:w="1214" w:type="dxa"/>
            <w:tcBorders>
              <w:tl2br w:val="nil"/>
              <w:tr2bl w:val="nil"/>
            </w:tcBorders>
            <w:vAlign w:val="center"/>
          </w:tcPr>
          <w:p w14:paraId="178DA435">
            <w:pPr>
              <w:pStyle w:val="11"/>
              <w:autoSpaceDE w:val="0"/>
              <w:autoSpaceDN w:val="0"/>
              <w:spacing w:after="160"/>
              <w:rPr>
                <w:rFonts w:ascii="Arial" w:hAnsi="Arial" w:cs="Arial"/>
                <w:snapToGrid w:val="0"/>
                <w:kern w:val="0"/>
                <w:szCs w:val="21"/>
                <w:lang w:eastAsia="en-US"/>
              </w:rPr>
            </w:pPr>
          </w:p>
          <w:p w14:paraId="48542B2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5CDB9A1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51DA4FE">
            <w:pPr>
              <w:pStyle w:val="11"/>
              <w:autoSpaceDE w:val="0"/>
              <w:autoSpaceDN w:val="0"/>
              <w:spacing w:after="160"/>
              <w:rPr>
                <w:rFonts w:ascii="Arial" w:hAnsi="Arial" w:cs="Arial"/>
                <w:snapToGrid w:val="0"/>
                <w:kern w:val="0"/>
                <w:szCs w:val="21"/>
                <w:lang w:eastAsia="en-US"/>
              </w:rPr>
            </w:pPr>
          </w:p>
          <w:p w14:paraId="698ADE60">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二次鉴别</w:t>
            </w:r>
          </w:p>
        </w:tc>
        <w:tc>
          <w:tcPr>
            <w:tcW w:w="3742" w:type="dxa"/>
            <w:tcBorders>
              <w:tl2br w:val="nil"/>
              <w:tr2bl w:val="nil"/>
            </w:tcBorders>
            <w:vAlign w:val="center"/>
          </w:tcPr>
          <w:p w14:paraId="4B614E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支持二次鉴别功能。对于用户配置、权限配置、公钥导入等重要的管理操作，已登录用户应通过二次鉴别后，才能执行操作</w:t>
            </w:r>
          </w:p>
        </w:tc>
        <w:tc>
          <w:tcPr>
            <w:tcW w:w="934" w:type="dxa"/>
            <w:tcBorders>
              <w:tl2br w:val="nil"/>
              <w:tr2bl w:val="nil"/>
            </w:tcBorders>
            <w:shd w:val="clear" w:color="auto" w:fill="auto"/>
            <w:vAlign w:val="center"/>
          </w:tcPr>
          <w:p w14:paraId="6B374E0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56F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4976471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83</w:t>
            </w:r>
          </w:p>
        </w:tc>
        <w:tc>
          <w:tcPr>
            <w:tcW w:w="1214" w:type="dxa"/>
            <w:tcBorders>
              <w:tl2br w:val="nil"/>
              <w:tr2bl w:val="nil"/>
            </w:tcBorders>
            <w:vAlign w:val="center"/>
          </w:tcPr>
          <w:p w14:paraId="390F8EE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4348DBD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45BBDD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匿名化用户告警接收邮箱</w:t>
            </w:r>
          </w:p>
        </w:tc>
        <w:tc>
          <w:tcPr>
            <w:tcW w:w="3742" w:type="dxa"/>
            <w:tcBorders>
              <w:tl2br w:val="nil"/>
              <w:tr2bl w:val="nil"/>
            </w:tcBorders>
            <w:vAlign w:val="center"/>
          </w:tcPr>
          <w:p w14:paraId="2C8F502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支持带外管理系统中的用户告警接收邮箱进行匿名化处理</w:t>
            </w:r>
          </w:p>
        </w:tc>
        <w:tc>
          <w:tcPr>
            <w:tcW w:w="934" w:type="dxa"/>
            <w:tcBorders>
              <w:tl2br w:val="nil"/>
              <w:tr2bl w:val="nil"/>
            </w:tcBorders>
            <w:shd w:val="clear" w:color="auto" w:fill="auto"/>
            <w:vAlign w:val="center"/>
          </w:tcPr>
          <w:p w14:paraId="460F233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8462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5EDBD90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84</w:t>
            </w:r>
          </w:p>
        </w:tc>
        <w:tc>
          <w:tcPr>
            <w:tcW w:w="1214" w:type="dxa"/>
            <w:tcBorders>
              <w:tl2br w:val="nil"/>
              <w:tr2bl w:val="nil"/>
            </w:tcBorders>
            <w:vAlign w:val="center"/>
          </w:tcPr>
          <w:p w14:paraId="48A19A18">
            <w:pPr>
              <w:pStyle w:val="11"/>
              <w:autoSpaceDE w:val="0"/>
              <w:autoSpaceDN w:val="0"/>
              <w:spacing w:after="160"/>
              <w:rPr>
                <w:rFonts w:ascii="Arial" w:hAnsi="Arial" w:cs="Arial"/>
                <w:snapToGrid w:val="0"/>
                <w:kern w:val="0"/>
                <w:szCs w:val="21"/>
                <w:lang w:eastAsia="en-US"/>
              </w:rPr>
            </w:pPr>
          </w:p>
          <w:p w14:paraId="5B7915D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2E946CF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90AB48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密码证书安全加密存储</w:t>
            </w:r>
          </w:p>
        </w:tc>
        <w:tc>
          <w:tcPr>
            <w:tcW w:w="3742" w:type="dxa"/>
            <w:tcBorders>
              <w:tl2br w:val="nil"/>
              <w:tr2bl w:val="nil"/>
            </w:tcBorders>
            <w:vAlign w:val="center"/>
          </w:tcPr>
          <w:p w14:paraId="70B07EC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支持对带外管理系统中的用户口令和证书等敏感信息进行加密存储，禁止使用私有的和业界已知不安全的密码算法</w:t>
            </w:r>
          </w:p>
        </w:tc>
        <w:tc>
          <w:tcPr>
            <w:tcW w:w="934" w:type="dxa"/>
            <w:tcBorders>
              <w:tl2br w:val="nil"/>
              <w:tr2bl w:val="nil"/>
            </w:tcBorders>
            <w:shd w:val="clear" w:color="auto" w:fill="auto"/>
            <w:vAlign w:val="center"/>
          </w:tcPr>
          <w:p w14:paraId="7FB24B9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2DD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49" w:type="dxa"/>
            <w:tcBorders>
              <w:tl2br w:val="nil"/>
              <w:tr2bl w:val="nil"/>
            </w:tcBorders>
            <w:vAlign w:val="center"/>
          </w:tcPr>
          <w:p w14:paraId="7352096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85</w:t>
            </w:r>
          </w:p>
        </w:tc>
        <w:tc>
          <w:tcPr>
            <w:tcW w:w="1214" w:type="dxa"/>
            <w:tcBorders>
              <w:tl2br w:val="nil"/>
              <w:tr2bl w:val="nil"/>
            </w:tcBorders>
            <w:vAlign w:val="center"/>
          </w:tcPr>
          <w:p w14:paraId="3BA3AAD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23504A2A">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23C64B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敏感信息安全加密传输</w:t>
            </w:r>
          </w:p>
        </w:tc>
        <w:tc>
          <w:tcPr>
            <w:tcW w:w="3742" w:type="dxa"/>
            <w:tcBorders>
              <w:tl2br w:val="nil"/>
              <w:tr2bl w:val="nil"/>
            </w:tcBorders>
            <w:vAlign w:val="center"/>
          </w:tcPr>
          <w:p w14:paraId="7FD274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 xml:space="preserve">支持使用安全的传输加密协议（如SSH 或 </w:t>
            </w:r>
            <w:r>
              <w:fldChar w:fldCharType="begin"/>
            </w:r>
            <w:r>
              <w:instrText xml:space="preserve"> HYPERLINK "file:///F:\\2025-19%20政务外网IPv6升级改造项目\\HTTPS" </w:instrText>
            </w:r>
            <w:r>
              <w:fldChar w:fldCharType="separate"/>
            </w:r>
            <w:r>
              <w:rPr>
                <w:rFonts w:ascii="Arial" w:hAnsi="Arial" w:cs="Arial"/>
                <w:snapToGrid w:val="0"/>
                <w:kern w:val="0"/>
                <w:szCs w:val="21"/>
                <w:lang w:eastAsia="en-US"/>
              </w:rPr>
              <w:t>HTTPS</w:t>
            </w:r>
            <w:r>
              <w:rPr>
                <w:rFonts w:ascii="Arial" w:hAnsi="Arial" w:cs="Arial"/>
                <w:snapToGrid w:val="0"/>
                <w:kern w:val="0"/>
                <w:szCs w:val="21"/>
                <w:lang w:eastAsia="en-US"/>
              </w:rPr>
              <w:fldChar w:fldCharType="end"/>
            </w:r>
            <w:r>
              <w:rPr>
                <w:rFonts w:ascii="Arial" w:hAnsi="Arial" w:cs="Arial"/>
                <w:snapToGrid w:val="0"/>
                <w:kern w:val="0"/>
                <w:szCs w:val="21"/>
                <w:lang w:eastAsia="en-US"/>
              </w:rPr>
              <w:t xml:space="preserve"> 等）传输用户的敏感信息</w:t>
            </w:r>
          </w:p>
        </w:tc>
        <w:tc>
          <w:tcPr>
            <w:tcW w:w="934" w:type="dxa"/>
            <w:tcBorders>
              <w:tl2br w:val="nil"/>
              <w:tr2bl w:val="nil"/>
            </w:tcBorders>
            <w:shd w:val="clear" w:color="auto" w:fill="auto"/>
            <w:vAlign w:val="center"/>
          </w:tcPr>
          <w:p w14:paraId="4F8BAAC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3A6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9" w:type="dxa"/>
            <w:tcBorders>
              <w:tl2br w:val="nil"/>
              <w:tr2bl w:val="nil"/>
            </w:tcBorders>
            <w:vAlign w:val="center"/>
          </w:tcPr>
          <w:p w14:paraId="7ABB5E7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86</w:t>
            </w:r>
          </w:p>
        </w:tc>
        <w:tc>
          <w:tcPr>
            <w:tcW w:w="1214" w:type="dxa"/>
            <w:tcBorders>
              <w:tl2br w:val="nil"/>
              <w:tr2bl w:val="nil"/>
            </w:tcBorders>
            <w:vAlign w:val="center"/>
          </w:tcPr>
          <w:p w14:paraId="6C6249F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restart"/>
            <w:tcBorders>
              <w:tl2br w:val="nil"/>
              <w:tr2bl w:val="nil"/>
            </w:tcBorders>
            <w:vAlign w:val="center"/>
          </w:tcPr>
          <w:p w14:paraId="2F89236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信息安全要求</w:t>
            </w:r>
          </w:p>
        </w:tc>
        <w:tc>
          <w:tcPr>
            <w:tcW w:w="1381" w:type="dxa"/>
            <w:tcBorders>
              <w:tl2br w:val="nil"/>
              <w:tr2bl w:val="nil"/>
            </w:tcBorders>
            <w:vAlign w:val="center"/>
          </w:tcPr>
          <w:p w14:paraId="7D5BBB5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研发过程安全</w:t>
            </w:r>
          </w:p>
        </w:tc>
        <w:tc>
          <w:tcPr>
            <w:tcW w:w="3742" w:type="dxa"/>
            <w:tcBorders>
              <w:tl2br w:val="nil"/>
              <w:tr2bl w:val="nil"/>
            </w:tcBorders>
            <w:vAlign w:val="center"/>
          </w:tcPr>
          <w:p w14:paraId="6D697A3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供应商承诺，生产商已建立从需求、设计、开发、测试、维护端到端的开发流程管理机制，输出和保存开发流程中每个阶段的产品需求清单、设计文档、开发文档、测试记录等材料，保证各个流程可追溯</w:t>
            </w:r>
          </w:p>
        </w:tc>
        <w:tc>
          <w:tcPr>
            <w:tcW w:w="934" w:type="dxa"/>
            <w:tcBorders>
              <w:tl2br w:val="nil"/>
              <w:tr2bl w:val="nil"/>
            </w:tcBorders>
            <w:shd w:val="clear" w:color="auto" w:fill="auto"/>
            <w:vAlign w:val="center"/>
          </w:tcPr>
          <w:p w14:paraId="03E9BE1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DF9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18805DA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87</w:t>
            </w:r>
          </w:p>
        </w:tc>
        <w:tc>
          <w:tcPr>
            <w:tcW w:w="1214" w:type="dxa"/>
            <w:tcBorders>
              <w:tl2br w:val="nil"/>
              <w:tr2bl w:val="nil"/>
            </w:tcBorders>
            <w:vAlign w:val="center"/>
          </w:tcPr>
          <w:p w14:paraId="4313E7D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6EA61D4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C35E48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漏洞管理</w:t>
            </w:r>
          </w:p>
        </w:tc>
        <w:tc>
          <w:tcPr>
            <w:tcW w:w="3742" w:type="dxa"/>
            <w:tcBorders>
              <w:tl2br w:val="nil"/>
              <w:tr2bl w:val="nil"/>
            </w:tcBorders>
            <w:vAlign w:val="center"/>
          </w:tcPr>
          <w:p w14:paraId="374B98C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供应商承诺，生产商已建立漏洞全量视图，保证产品版本涉及到的所有漏洞(如驱动程序、BMC 软件等)都可以查看</w:t>
            </w:r>
          </w:p>
        </w:tc>
        <w:tc>
          <w:tcPr>
            <w:tcW w:w="934" w:type="dxa"/>
            <w:tcBorders>
              <w:tl2br w:val="nil"/>
              <w:tr2bl w:val="nil"/>
            </w:tcBorders>
            <w:shd w:val="clear" w:color="auto" w:fill="auto"/>
            <w:vAlign w:val="center"/>
          </w:tcPr>
          <w:p w14:paraId="3CF6A08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AE5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649" w:type="dxa"/>
            <w:tcBorders>
              <w:tl2br w:val="nil"/>
              <w:tr2bl w:val="nil"/>
            </w:tcBorders>
            <w:vAlign w:val="center"/>
          </w:tcPr>
          <w:p w14:paraId="4661153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88</w:t>
            </w:r>
          </w:p>
        </w:tc>
        <w:tc>
          <w:tcPr>
            <w:tcW w:w="1214" w:type="dxa"/>
            <w:tcBorders>
              <w:tl2br w:val="nil"/>
              <w:tr2bl w:val="nil"/>
            </w:tcBorders>
            <w:vAlign w:val="center"/>
          </w:tcPr>
          <w:p w14:paraId="505758B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vMerge w:val="continue"/>
            <w:tcBorders>
              <w:tl2br w:val="nil"/>
              <w:tr2bl w:val="nil"/>
            </w:tcBorders>
            <w:vAlign w:val="center"/>
          </w:tcPr>
          <w:p w14:paraId="5EA1D19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7462E5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增强要求</w:t>
            </w:r>
          </w:p>
        </w:tc>
        <w:tc>
          <w:tcPr>
            <w:tcW w:w="3742" w:type="dxa"/>
            <w:tcBorders>
              <w:tl2br w:val="nil"/>
              <w:tr2bl w:val="nil"/>
            </w:tcBorders>
            <w:vAlign w:val="center"/>
          </w:tcPr>
          <w:p w14:paraId="3A7C718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嵌入物理可信根，实现设备的信任链构建；</w:t>
            </w:r>
          </w:p>
          <w:p w14:paraId="186B2C2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支持可信平台控制模块</w:t>
            </w:r>
            <w:r>
              <w:rPr>
                <w:rFonts w:hint="eastAsia" w:ascii="Arial" w:hAnsi="Arial" w:cs="Arial"/>
                <w:snapToGrid w:val="0"/>
                <w:kern w:val="0"/>
                <w:szCs w:val="21"/>
                <w:lang w:eastAsia="en-US"/>
              </w:rPr>
              <w:t>（</w:t>
            </w:r>
            <w:r>
              <w:rPr>
                <w:rFonts w:ascii="Arial" w:hAnsi="Arial" w:cs="Arial"/>
                <w:snapToGrid w:val="0"/>
                <w:kern w:val="0"/>
                <w:szCs w:val="21"/>
                <w:lang w:eastAsia="en-US"/>
              </w:rPr>
              <w:t>TPCM</w:t>
            </w:r>
            <w:r>
              <w:rPr>
                <w:rFonts w:hint="eastAsia" w:ascii="Arial" w:hAnsi="Arial" w:cs="Arial"/>
                <w:snapToGrid w:val="0"/>
                <w:kern w:val="0"/>
                <w:szCs w:val="21"/>
                <w:lang w:eastAsia="en-US"/>
              </w:rPr>
              <w:t>）</w:t>
            </w:r>
            <w:r>
              <w:rPr>
                <w:rFonts w:ascii="Arial" w:hAnsi="Arial" w:cs="Arial"/>
                <w:snapToGrid w:val="0"/>
                <w:kern w:val="0"/>
                <w:szCs w:val="21"/>
                <w:lang w:eastAsia="en-US"/>
              </w:rPr>
              <w:t>；</w:t>
            </w:r>
          </w:p>
          <w:p w14:paraId="26AAFA0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支持在固件系统（BMC、BIOS）启动前实现对固件度量的功能，支持物理可信根对 BMC 固件或BIOS 固件进行完整性检测、更新和恢复；</w:t>
            </w:r>
          </w:p>
          <w:p w14:paraId="20D21CF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d) 支持对 CPU、网络控制器等关键处理器进行身份识别与度量的功能；</w:t>
            </w:r>
          </w:p>
          <w:p w14:paraId="6576608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e) 支持基于处理器或可信计算模块度量的功能；</w:t>
            </w:r>
          </w:p>
          <w:p w14:paraId="4C10439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f) 所采用的可信密码模块接口应符合 GM/T 0012 的相关规定；</w:t>
            </w:r>
          </w:p>
          <w:p w14:paraId="3BF252E2">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g) 可信安全管理模块、处理器等硬件载体应通过国家相关部门的认证和许可</w:t>
            </w:r>
          </w:p>
        </w:tc>
        <w:tc>
          <w:tcPr>
            <w:tcW w:w="934" w:type="dxa"/>
            <w:tcBorders>
              <w:tl2br w:val="nil"/>
              <w:tr2bl w:val="nil"/>
            </w:tcBorders>
            <w:shd w:val="clear" w:color="auto" w:fill="auto"/>
            <w:vAlign w:val="center"/>
          </w:tcPr>
          <w:p w14:paraId="4263002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9E9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2B2E2CB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89</w:t>
            </w:r>
          </w:p>
        </w:tc>
        <w:tc>
          <w:tcPr>
            <w:tcW w:w="1214" w:type="dxa"/>
            <w:tcBorders>
              <w:tl2br w:val="nil"/>
              <w:tr2bl w:val="nil"/>
            </w:tcBorders>
            <w:vAlign w:val="center"/>
          </w:tcPr>
          <w:p w14:paraId="08B0700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tcBorders>
              <w:tl2br w:val="nil"/>
              <w:tr2bl w:val="nil"/>
            </w:tcBorders>
            <w:vAlign w:val="center"/>
          </w:tcPr>
          <w:p w14:paraId="2B076D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物理安全</w:t>
            </w:r>
          </w:p>
        </w:tc>
        <w:tc>
          <w:tcPr>
            <w:tcW w:w="1381" w:type="dxa"/>
            <w:tcBorders>
              <w:tl2br w:val="nil"/>
              <w:tr2bl w:val="nil"/>
            </w:tcBorders>
            <w:vAlign w:val="center"/>
          </w:tcPr>
          <w:p w14:paraId="1EAD0F7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物理安全</w:t>
            </w:r>
          </w:p>
        </w:tc>
        <w:tc>
          <w:tcPr>
            <w:tcW w:w="3742" w:type="dxa"/>
            <w:tcBorders>
              <w:tl2br w:val="nil"/>
              <w:tr2bl w:val="nil"/>
            </w:tcBorders>
            <w:vAlign w:val="center"/>
          </w:tcPr>
          <w:p w14:paraId="73D3004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安全要求应符合 GB 4943.1 的规定</w:t>
            </w:r>
          </w:p>
        </w:tc>
        <w:tc>
          <w:tcPr>
            <w:tcW w:w="934" w:type="dxa"/>
            <w:tcBorders>
              <w:tl2br w:val="nil"/>
              <w:tr2bl w:val="nil"/>
            </w:tcBorders>
            <w:shd w:val="clear" w:color="auto" w:fill="auto"/>
            <w:vAlign w:val="center"/>
          </w:tcPr>
          <w:p w14:paraId="0923209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46A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49" w:type="dxa"/>
            <w:tcBorders>
              <w:tl2br w:val="nil"/>
              <w:tr2bl w:val="nil"/>
            </w:tcBorders>
            <w:vAlign w:val="center"/>
          </w:tcPr>
          <w:p w14:paraId="1DE2417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90</w:t>
            </w:r>
          </w:p>
        </w:tc>
        <w:tc>
          <w:tcPr>
            <w:tcW w:w="1214" w:type="dxa"/>
            <w:tcBorders>
              <w:tl2br w:val="nil"/>
              <w:tr2bl w:val="nil"/>
            </w:tcBorders>
            <w:vAlign w:val="center"/>
          </w:tcPr>
          <w:p w14:paraId="547465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安全要求</w:t>
            </w:r>
          </w:p>
        </w:tc>
        <w:tc>
          <w:tcPr>
            <w:tcW w:w="1269" w:type="dxa"/>
            <w:tcBorders>
              <w:tl2br w:val="nil"/>
              <w:tr2bl w:val="nil"/>
            </w:tcBorders>
            <w:vAlign w:val="center"/>
          </w:tcPr>
          <w:p w14:paraId="171DA0B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限用物质的限量要求</w:t>
            </w:r>
          </w:p>
        </w:tc>
        <w:tc>
          <w:tcPr>
            <w:tcW w:w="1381" w:type="dxa"/>
            <w:tcBorders>
              <w:tl2br w:val="nil"/>
              <w:tr2bl w:val="nil"/>
            </w:tcBorders>
            <w:vAlign w:val="center"/>
          </w:tcPr>
          <w:p w14:paraId="60B27F7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限用物质的限量要求</w:t>
            </w:r>
          </w:p>
        </w:tc>
        <w:tc>
          <w:tcPr>
            <w:tcW w:w="3742" w:type="dxa"/>
            <w:tcBorders>
              <w:tl2br w:val="nil"/>
              <w:tr2bl w:val="nil"/>
            </w:tcBorders>
            <w:vAlign w:val="center"/>
          </w:tcPr>
          <w:p w14:paraId="1FAE869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限用物质的限量应符合GB/T 26572的要求</w:t>
            </w:r>
          </w:p>
        </w:tc>
        <w:tc>
          <w:tcPr>
            <w:tcW w:w="934" w:type="dxa"/>
            <w:tcBorders>
              <w:tl2br w:val="nil"/>
              <w:tr2bl w:val="nil"/>
            </w:tcBorders>
            <w:shd w:val="clear" w:color="auto" w:fill="auto"/>
            <w:vAlign w:val="center"/>
          </w:tcPr>
          <w:p w14:paraId="57C34EB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B4C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3B7573C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91</w:t>
            </w:r>
          </w:p>
        </w:tc>
        <w:tc>
          <w:tcPr>
            <w:tcW w:w="1214" w:type="dxa"/>
            <w:tcBorders>
              <w:tl2br w:val="nil"/>
              <w:tr2bl w:val="nil"/>
            </w:tcBorders>
            <w:vAlign w:val="center"/>
          </w:tcPr>
          <w:p w14:paraId="2244F4E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restart"/>
            <w:tcBorders>
              <w:tl2br w:val="nil"/>
              <w:tr2bl w:val="nil"/>
            </w:tcBorders>
            <w:vAlign w:val="center"/>
          </w:tcPr>
          <w:p w14:paraId="0E19961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CPU性能</w:t>
            </w:r>
          </w:p>
        </w:tc>
        <w:tc>
          <w:tcPr>
            <w:tcW w:w="1381" w:type="dxa"/>
            <w:tcBorders>
              <w:tl2br w:val="nil"/>
              <w:tr2bl w:val="nil"/>
            </w:tcBorders>
            <w:vAlign w:val="center"/>
          </w:tcPr>
          <w:p w14:paraId="1898982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CPU 主频</w:t>
            </w:r>
          </w:p>
        </w:tc>
        <w:tc>
          <w:tcPr>
            <w:tcW w:w="3742" w:type="dxa"/>
            <w:tcBorders>
              <w:tl2br w:val="nil"/>
              <w:tr2bl w:val="nil"/>
            </w:tcBorders>
            <w:vAlign w:val="center"/>
          </w:tcPr>
          <w:p w14:paraId="1F44AE0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2.6</w:t>
            </w:r>
            <w:r>
              <w:rPr>
                <w:rFonts w:ascii="Arial" w:hAnsi="Arial" w:cs="Arial"/>
                <w:snapToGrid w:val="0"/>
                <w:kern w:val="0"/>
                <w:szCs w:val="21"/>
                <w:lang w:eastAsia="en-US"/>
              </w:rPr>
              <w:t>GHz</w:t>
            </w:r>
          </w:p>
        </w:tc>
        <w:tc>
          <w:tcPr>
            <w:tcW w:w="934" w:type="dxa"/>
            <w:tcBorders>
              <w:tl2br w:val="nil"/>
              <w:tr2bl w:val="nil"/>
            </w:tcBorders>
            <w:shd w:val="clear" w:color="auto" w:fill="auto"/>
            <w:vAlign w:val="center"/>
          </w:tcPr>
          <w:p w14:paraId="7BBE1C6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CC3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49" w:type="dxa"/>
            <w:tcBorders>
              <w:tl2br w:val="nil"/>
              <w:tr2bl w:val="nil"/>
            </w:tcBorders>
            <w:vAlign w:val="center"/>
          </w:tcPr>
          <w:p w14:paraId="1C76AA4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92</w:t>
            </w:r>
          </w:p>
        </w:tc>
        <w:tc>
          <w:tcPr>
            <w:tcW w:w="1214" w:type="dxa"/>
            <w:tcBorders>
              <w:tl2br w:val="nil"/>
              <w:tr2bl w:val="nil"/>
            </w:tcBorders>
            <w:vAlign w:val="center"/>
          </w:tcPr>
          <w:p w14:paraId="03EE0C8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continue"/>
            <w:tcBorders>
              <w:tl2br w:val="nil"/>
              <w:tr2bl w:val="nil"/>
            </w:tcBorders>
            <w:vAlign w:val="center"/>
          </w:tcPr>
          <w:p w14:paraId="77D78E8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E6579B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 CPU 核数</w:t>
            </w:r>
          </w:p>
        </w:tc>
        <w:tc>
          <w:tcPr>
            <w:tcW w:w="3742" w:type="dxa"/>
            <w:tcBorders>
              <w:tl2br w:val="nil"/>
              <w:tr2bl w:val="nil"/>
            </w:tcBorders>
            <w:vAlign w:val="center"/>
          </w:tcPr>
          <w:p w14:paraId="02A6DED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32核，</w:t>
            </w:r>
            <w:r>
              <w:rPr>
                <w:rFonts w:ascii="Arial" w:hAnsi="Arial" w:cs="Arial"/>
                <w:snapToGrid w:val="0"/>
                <w:kern w:val="0"/>
                <w:szCs w:val="21"/>
                <w:lang w:eastAsia="en-US"/>
              </w:rPr>
              <w:t>≥</w:t>
            </w:r>
            <w:r>
              <w:rPr>
                <w:rFonts w:hint="eastAsia" w:ascii="Arial" w:hAnsi="Arial" w:cs="Arial"/>
                <w:snapToGrid w:val="0"/>
                <w:kern w:val="0"/>
                <w:szCs w:val="21"/>
                <w:lang w:eastAsia="en-US"/>
              </w:rPr>
              <w:t>2颗</w:t>
            </w:r>
          </w:p>
        </w:tc>
        <w:tc>
          <w:tcPr>
            <w:tcW w:w="934" w:type="dxa"/>
            <w:tcBorders>
              <w:tl2br w:val="nil"/>
              <w:tr2bl w:val="nil"/>
            </w:tcBorders>
            <w:shd w:val="clear" w:color="auto" w:fill="auto"/>
            <w:vAlign w:val="center"/>
          </w:tcPr>
          <w:p w14:paraId="0CD2B82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3B39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649" w:type="dxa"/>
            <w:tcBorders>
              <w:tl2br w:val="nil"/>
              <w:tr2bl w:val="nil"/>
            </w:tcBorders>
            <w:vAlign w:val="center"/>
          </w:tcPr>
          <w:p w14:paraId="1403641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93</w:t>
            </w:r>
          </w:p>
        </w:tc>
        <w:tc>
          <w:tcPr>
            <w:tcW w:w="1214" w:type="dxa"/>
            <w:tcBorders>
              <w:tl2br w:val="nil"/>
              <w:tr2bl w:val="nil"/>
            </w:tcBorders>
            <w:vAlign w:val="center"/>
          </w:tcPr>
          <w:p w14:paraId="70F5E0F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continue"/>
            <w:tcBorders>
              <w:tl2br w:val="nil"/>
              <w:tr2bl w:val="nil"/>
            </w:tcBorders>
            <w:vAlign w:val="center"/>
          </w:tcPr>
          <w:p w14:paraId="0DBAC41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5BADF5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单 CPU 末级缓存容量</w:t>
            </w:r>
          </w:p>
        </w:tc>
        <w:tc>
          <w:tcPr>
            <w:tcW w:w="3742" w:type="dxa"/>
            <w:tcBorders>
              <w:tl2br w:val="nil"/>
              <w:tr2bl w:val="nil"/>
            </w:tcBorders>
            <w:vAlign w:val="center"/>
          </w:tcPr>
          <w:p w14:paraId="584055AB">
            <w:pPr>
              <w:pStyle w:val="11"/>
              <w:autoSpaceDE w:val="0"/>
              <w:autoSpaceDN w:val="0"/>
              <w:spacing w:after="160"/>
              <w:rPr>
                <w:rFonts w:ascii="Arial" w:hAnsi="Arial" w:cs="Arial"/>
                <w:snapToGrid w:val="0"/>
                <w:kern w:val="0"/>
                <w:szCs w:val="21"/>
                <w:lang w:eastAsia="en-US"/>
              </w:rPr>
            </w:pPr>
          </w:p>
          <w:p w14:paraId="09FEB29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32</w:t>
            </w:r>
            <w:r>
              <w:rPr>
                <w:rFonts w:ascii="Arial" w:hAnsi="Arial" w:cs="Arial"/>
                <w:snapToGrid w:val="0"/>
                <w:kern w:val="0"/>
                <w:szCs w:val="21"/>
                <w:lang w:eastAsia="en-US"/>
              </w:rPr>
              <w:t>MB</w:t>
            </w:r>
          </w:p>
        </w:tc>
        <w:tc>
          <w:tcPr>
            <w:tcW w:w="934" w:type="dxa"/>
            <w:tcBorders>
              <w:tl2br w:val="nil"/>
              <w:tr2bl w:val="nil"/>
            </w:tcBorders>
            <w:shd w:val="clear" w:color="auto" w:fill="auto"/>
            <w:vAlign w:val="center"/>
          </w:tcPr>
          <w:p w14:paraId="428E16AB">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428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9" w:type="dxa"/>
            <w:tcBorders>
              <w:tl2br w:val="nil"/>
              <w:tr2bl w:val="nil"/>
            </w:tcBorders>
            <w:vAlign w:val="center"/>
          </w:tcPr>
          <w:p w14:paraId="2B5E708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94</w:t>
            </w:r>
          </w:p>
        </w:tc>
        <w:tc>
          <w:tcPr>
            <w:tcW w:w="1214" w:type="dxa"/>
            <w:tcBorders>
              <w:tl2br w:val="nil"/>
              <w:tr2bl w:val="nil"/>
            </w:tcBorders>
            <w:vAlign w:val="center"/>
          </w:tcPr>
          <w:p w14:paraId="1818B53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restart"/>
            <w:tcBorders>
              <w:tl2br w:val="nil"/>
              <w:tr2bl w:val="nil"/>
            </w:tcBorders>
            <w:vAlign w:val="center"/>
          </w:tcPr>
          <w:p w14:paraId="7702EF4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内存性能</w:t>
            </w:r>
          </w:p>
        </w:tc>
        <w:tc>
          <w:tcPr>
            <w:tcW w:w="1381" w:type="dxa"/>
            <w:tcBorders>
              <w:tl2br w:val="nil"/>
              <w:tr2bl w:val="nil"/>
            </w:tcBorders>
            <w:vAlign w:val="center"/>
          </w:tcPr>
          <w:p w14:paraId="4686C02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单内存模块容量</w:t>
            </w:r>
          </w:p>
        </w:tc>
        <w:tc>
          <w:tcPr>
            <w:tcW w:w="3742" w:type="dxa"/>
            <w:tcBorders>
              <w:tl2br w:val="nil"/>
              <w:tr2bl w:val="nil"/>
            </w:tcBorders>
            <w:vAlign w:val="center"/>
          </w:tcPr>
          <w:p w14:paraId="6D198FD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32</w:t>
            </w:r>
            <w:r>
              <w:rPr>
                <w:rFonts w:ascii="Arial" w:hAnsi="Arial" w:cs="Arial"/>
                <w:snapToGrid w:val="0"/>
                <w:kern w:val="0"/>
                <w:szCs w:val="21"/>
                <w:lang w:eastAsia="en-US"/>
              </w:rPr>
              <w:t>GB</w:t>
            </w:r>
          </w:p>
        </w:tc>
        <w:tc>
          <w:tcPr>
            <w:tcW w:w="934" w:type="dxa"/>
            <w:tcBorders>
              <w:tl2br w:val="nil"/>
              <w:tr2bl w:val="nil"/>
            </w:tcBorders>
            <w:shd w:val="clear" w:color="auto" w:fill="auto"/>
            <w:vAlign w:val="center"/>
          </w:tcPr>
          <w:p w14:paraId="2664E60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5EF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0421B6D7">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95</w:t>
            </w:r>
          </w:p>
        </w:tc>
        <w:tc>
          <w:tcPr>
            <w:tcW w:w="1214" w:type="dxa"/>
            <w:tcBorders>
              <w:tl2br w:val="nil"/>
              <w:tr2bl w:val="nil"/>
            </w:tcBorders>
            <w:vAlign w:val="center"/>
          </w:tcPr>
          <w:p w14:paraId="049E272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continue"/>
            <w:tcBorders>
              <w:tl2br w:val="nil"/>
              <w:tr2bl w:val="nil"/>
            </w:tcBorders>
            <w:vAlign w:val="center"/>
          </w:tcPr>
          <w:p w14:paraId="3C779AE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755512C">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内存速率</w:t>
            </w:r>
          </w:p>
        </w:tc>
        <w:tc>
          <w:tcPr>
            <w:tcW w:w="3742" w:type="dxa"/>
            <w:tcBorders>
              <w:tl2br w:val="nil"/>
              <w:tr2bl w:val="nil"/>
            </w:tcBorders>
            <w:vAlign w:val="center"/>
          </w:tcPr>
          <w:p w14:paraId="53E9792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≥2666MT/s</w:t>
            </w:r>
          </w:p>
        </w:tc>
        <w:tc>
          <w:tcPr>
            <w:tcW w:w="934" w:type="dxa"/>
            <w:tcBorders>
              <w:tl2br w:val="nil"/>
              <w:tr2bl w:val="nil"/>
            </w:tcBorders>
            <w:shd w:val="clear" w:color="auto" w:fill="auto"/>
            <w:vAlign w:val="center"/>
          </w:tcPr>
          <w:p w14:paraId="3A81E02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4AF4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2C15355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96</w:t>
            </w:r>
          </w:p>
        </w:tc>
        <w:tc>
          <w:tcPr>
            <w:tcW w:w="1214" w:type="dxa"/>
            <w:tcBorders>
              <w:tl2br w:val="nil"/>
              <w:tr2bl w:val="nil"/>
            </w:tcBorders>
            <w:vAlign w:val="center"/>
          </w:tcPr>
          <w:p w14:paraId="69B9F7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tcBorders>
              <w:tl2br w:val="nil"/>
              <w:tr2bl w:val="nil"/>
            </w:tcBorders>
            <w:vAlign w:val="center"/>
          </w:tcPr>
          <w:p w14:paraId="5477EC7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存储性能</w:t>
            </w:r>
          </w:p>
        </w:tc>
        <w:tc>
          <w:tcPr>
            <w:tcW w:w="1381" w:type="dxa"/>
            <w:tcBorders>
              <w:tl2br w:val="nil"/>
              <w:tr2bl w:val="nil"/>
            </w:tcBorders>
            <w:vAlign w:val="center"/>
          </w:tcPr>
          <w:p w14:paraId="793BE7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硬盘转速</w:t>
            </w:r>
          </w:p>
        </w:tc>
        <w:tc>
          <w:tcPr>
            <w:tcW w:w="3742" w:type="dxa"/>
            <w:tcBorders>
              <w:tl2br w:val="nil"/>
              <w:tr2bl w:val="nil"/>
            </w:tcBorders>
            <w:vAlign w:val="center"/>
          </w:tcPr>
          <w:p w14:paraId="434183B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安装的硬磁盘转速不小于7200rpm</w:t>
            </w:r>
          </w:p>
        </w:tc>
        <w:tc>
          <w:tcPr>
            <w:tcW w:w="934" w:type="dxa"/>
            <w:tcBorders>
              <w:tl2br w:val="nil"/>
              <w:tr2bl w:val="nil"/>
            </w:tcBorders>
            <w:shd w:val="clear" w:color="auto" w:fill="auto"/>
            <w:vAlign w:val="center"/>
          </w:tcPr>
          <w:p w14:paraId="41C43E25">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6F48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49" w:type="dxa"/>
            <w:tcBorders>
              <w:tl2br w:val="nil"/>
              <w:tr2bl w:val="nil"/>
            </w:tcBorders>
            <w:vAlign w:val="center"/>
          </w:tcPr>
          <w:p w14:paraId="078D51D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97</w:t>
            </w:r>
          </w:p>
        </w:tc>
        <w:tc>
          <w:tcPr>
            <w:tcW w:w="1214" w:type="dxa"/>
            <w:tcBorders>
              <w:tl2br w:val="nil"/>
              <w:tr2bl w:val="nil"/>
            </w:tcBorders>
            <w:vAlign w:val="center"/>
          </w:tcPr>
          <w:p w14:paraId="6123597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tcBorders>
              <w:tl2br w:val="nil"/>
              <w:tr2bl w:val="nil"/>
            </w:tcBorders>
            <w:vAlign w:val="center"/>
          </w:tcPr>
          <w:p w14:paraId="2D611C1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RAID卡性能</w:t>
            </w:r>
          </w:p>
        </w:tc>
        <w:tc>
          <w:tcPr>
            <w:tcW w:w="1381" w:type="dxa"/>
            <w:tcBorders>
              <w:tl2br w:val="nil"/>
              <w:tr2bl w:val="nil"/>
            </w:tcBorders>
            <w:vAlign w:val="center"/>
          </w:tcPr>
          <w:p w14:paraId="5CED848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RAID卡缓存容量大小</w:t>
            </w:r>
          </w:p>
        </w:tc>
        <w:tc>
          <w:tcPr>
            <w:tcW w:w="3742" w:type="dxa"/>
            <w:tcBorders>
              <w:tl2br w:val="nil"/>
              <w:tr2bl w:val="nil"/>
            </w:tcBorders>
            <w:vAlign w:val="center"/>
          </w:tcPr>
          <w:p w14:paraId="0F9344C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若配备 RAID 卡且 RAID 卡有缓存容量，容量不少于 1GB</w:t>
            </w:r>
          </w:p>
        </w:tc>
        <w:tc>
          <w:tcPr>
            <w:tcW w:w="934" w:type="dxa"/>
            <w:tcBorders>
              <w:tl2br w:val="nil"/>
              <w:tr2bl w:val="nil"/>
            </w:tcBorders>
            <w:shd w:val="clear" w:color="auto" w:fill="auto"/>
            <w:vAlign w:val="center"/>
          </w:tcPr>
          <w:p w14:paraId="06A7EDC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ABB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49" w:type="dxa"/>
            <w:tcBorders>
              <w:tl2br w:val="nil"/>
              <w:tr2bl w:val="nil"/>
            </w:tcBorders>
            <w:vAlign w:val="center"/>
          </w:tcPr>
          <w:p w14:paraId="5E433F9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98</w:t>
            </w:r>
          </w:p>
        </w:tc>
        <w:tc>
          <w:tcPr>
            <w:tcW w:w="1214" w:type="dxa"/>
            <w:tcBorders>
              <w:tl2br w:val="nil"/>
              <w:tr2bl w:val="nil"/>
            </w:tcBorders>
            <w:vAlign w:val="center"/>
          </w:tcPr>
          <w:p w14:paraId="09F387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tcBorders>
              <w:tl2br w:val="nil"/>
              <w:tr2bl w:val="nil"/>
            </w:tcBorders>
            <w:vAlign w:val="center"/>
          </w:tcPr>
          <w:p w14:paraId="68A54B1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w:t>
            </w:r>
          </w:p>
          <w:p w14:paraId="47A566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卡性能</w:t>
            </w:r>
          </w:p>
        </w:tc>
        <w:tc>
          <w:tcPr>
            <w:tcW w:w="1381" w:type="dxa"/>
            <w:tcBorders>
              <w:tl2br w:val="nil"/>
              <w:tr2bl w:val="nil"/>
            </w:tcBorders>
            <w:vAlign w:val="center"/>
          </w:tcPr>
          <w:p w14:paraId="5CDAF85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 卡速率</w:t>
            </w:r>
          </w:p>
        </w:tc>
        <w:tc>
          <w:tcPr>
            <w:tcW w:w="3742" w:type="dxa"/>
            <w:tcBorders>
              <w:tl2br w:val="nil"/>
              <w:tr2bl w:val="nil"/>
            </w:tcBorders>
            <w:vAlign w:val="center"/>
          </w:tcPr>
          <w:p w14:paraId="48F28C2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若配备 FC HBA 卡，单端口最大的连接速率不少于</w:t>
            </w:r>
            <w:r>
              <w:rPr>
                <w:rFonts w:hint="eastAsia" w:ascii="Arial" w:hAnsi="Arial" w:cs="Arial"/>
                <w:snapToGrid w:val="0"/>
                <w:kern w:val="0"/>
                <w:szCs w:val="21"/>
                <w:lang w:eastAsia="en-US"/>
              </w:rPr>
              <w:t>32</w:t>
            </w:r>
            <w:r>
              <w:rPr>
                <w:rFonts w:ascii="Arial" w:hAnsi="Arial" w:cs="Arial"/>
                <w:snapToGrid w:val="0"/>
                <w:kern w:val="0"/>
                <w:szCs w:val="21"/>
                <w:lang w:eastAsia="en-US"/>
              </w:rPr>
              <w:t>Gb/s</w:t>
            </w:r>
          </w:p>
        </w:tc>
        <w:tc>
          <w:tcPr>
            <w:tcW w:w="934" w:type="dxa"/>
            <w:tcBorders>
              <w:tl2br w:val="nil"/>
              <w:tr2bl w:val="nil"/>
            </w:tcBorders>
            <w:shd w:val="clear" w:color="auto" w:fill="auto"/>
            <w:vAlign w:val="center"/>
          </w:tcPr>
          <w:p w14:paraId="59A9B69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AC2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49" w:type="dxa"/>
            <w:tcBorders>
              <w:tl2br w:val="nil"/>
              <w:tr2bl w:val="nil"/>
            </w:tcBorders>
            <w:vAlign w:val="center"/>
          </w:tcPr>
          <w:p w14:paraId="3BBD416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99</w:t>
            </w:r>
          </w:p>
        </w:tc>
        <w:tc>
          <w:tcPr>
            <w:tcW w:w="1214" w:type="dxa"/>
            <w:tcBorders>
              <w:tl2br w:val="nil"/>
              <w:tr2bl w:val="nil"/>
            </w:tcBorders>
            <w:vAlign w:val="center"/>
          </w:tcPr>
          <w:p w14:paraId="6F7D37B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restart"/>
            <w:tcBorders>
              <w:tl2br w:val="nil"/>
              <w:tr2bl w:val="nil"/>
            </w:tcBorders>
            <w:vAlign w:val="center"/>
          </w:tcPr>
          <w:p w14:paraId="2A0A04F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网络性能</w:t>
            </w:r>
          </w:p>
        </w:tc>
        <w:tc>
          <w:tcPr>
            <w:tcW w:w="1381" w:type="dxa"/>
            <w:tcBorders>
              <w:tl2br w:val="nil"/>
              <w:tr2bl w:val="nil"/>
            </w:tcBorders>
            <w:vAlign w:val="center"/>
          </w:tcPr>
          <w:p w14:paraId="54C013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独立网卡速率</w:t>
            </w:r>
          </w:p>
        </w:tc>
        <w:tc>
          <w:tcPr>
            <w:tcW w:w="3742" w:type="dxa"/>
            <w:tcBorders>
              <w:tl2br w:val="nil"/>
              <w:tr2bl w:val="nil"/>
            </w:tcBorders>
            <w:vAlign w:val="center"/>
          </w:tcPr>
          <w:p w14:paraId="296BCF2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w:t>
            </w:r>
            <w:r>
              <w:rPr>
                <w:rFonts w:hint="eastAsia" w:ascii="Arial" w:hAnsi="Arial" w:cs="Arial"/>
                <w:snapToGrid w:val="0"/>
                <w:kern w:val="0"/>
                <w:szCs w:val="21"/>
                <w:lang w:eastAsia="en-US"/>
              </w:rPr>
              <w:t>25</w:t>
            </w:r>
            <w:r>
              <w:rPr>
                <w:rFonts w:ascii="Arial" w:hAnsi="Arial" w:cs="Arial"/>
                <w:snapToGrid w:val="0"/>
                <w:kern w:val="0"/>
                <w:szCs w:val="21"/>
                <w:lang w:eastAsia="en-US"/>
              </w:rPr>
              <w:t>GE</w:t>
            </w:r>
          </w:p>
        </w:tc>
        <w:tc>
          <w:tcPr>
            <w:tcW w:w="934" w:type="dxa"/>
            <w:tcBorders>
              <w:tl2br w:val="nil"/>
              <w:tr2bl w:val="nil"/>
            </w:tcBorders>
            <w:shd w:val="clear" w:color="auto" w:fill="auto"/>
            <w:vAlign w:val="center"/>
          </w:tcPr>
          <w:p w14:paraId="0F2F398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A5A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0988356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100</w:t>
            </w:r>
          </w:p>
        </w:tc>
        <w:tc>
          <w:tcPr>
            <w:tcW w:w="1214" w:type="dxa"/>
            <w:tcBorders>
              <w:tl2br w:val="nil"/>
              <w:tr2bl w:val="nil"/>
            </w:tcBorders>
            <w:vAlign w:val="center"/>
          </w:tcPr>
          <w:p w14:paraId="1E6598A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vMerge w:val="continue"/>
            <w:tcBorders>
              <w:tl2br w:val="nil"/>
              <w:tr2bl w:val="nil"/>
            </w:tcBorders>
            <w:vAlign w:val="center"/>
          </w:tcPr>
          <w:p w14:paraId="1A1894B7">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25E944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板载网卡速率</w:t>
            </w:r>
          </w:p>
        </w:tc>
        <w:tc>
          <w:tcPr>
            <w:tcW w:w="3742" w:type="dxa"/>
            <w:tcBorders>
              <w:tl2br w:val="nil"/>
              <w:tr2bl w:val="nil"/>
            </w:tcBorders>
            <w:vAlign w:val="center"/>
          </w:tcPr>
          <w:p w14:paraId="6F164BD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≥1GE</w:t>
            </w:r>
          </w:p>
        </w:tc>
        <w:tc>
          <w:tcPr>
            <w:tcW w:w="934" w:type="dxa"/>
            <w:tcBorders>
              <w:tl2br w:val="nil"/>
              <w:tr2bl w:val="nil"/>
            </w:tcBorders>
            <w:shd w:val="clear" w:color="auto" w:fill="auto"/>
            <w:vAlign w:val="center"/>
          </w:tcPr>
          <w:p w14:paraId="21DDF72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9A9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9" w:type="dxa"/>
            <w:tcBorders>
              <w:tl2br w:val="nil"/>
              <w:tr2bl w:val="nil"/>
            </w:tcBorders>
            <w:vAlign w:val="center"/>
          </w:tcPr>
          <w:p w14:paraId="1CBA4D3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101</w:t>
            </w:r>
          </w:p>
        </w:tc>
        <w:tc>
          <w:tcPr>
            <w:tcW w:w="1214" w:type="dxa"/>
            <w:tcBorders>
              <w:tl2br w:val="nil"/>
              <w:tr2bl w:val="nil"/>
            </w:tcBorders>
            <w:vAlign w:val="center"/>
          </w:tcPr>
          <w:p w14:paraId="3FB295C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性能要求</w:t>
            </w:r>
          </w:p>
        </w:tc>
        <w:tc>
          <w:tcPr>
            <w:tcW w:w="1269" w:type="dxa"/>
            <w:tcBorders>
              <w:tl2br w:val="nil"/>
              <w:tr2bl w:val="nil"/>
            </w:tcBorders>
            <w:vAlign w:val="center"/>
          </w:tcPr>
          <w:p w14:paraId="39F2338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电源能耗</w:t>
            </w:r>
          </w:p>
        </w:tc>
        <w:tc>
          <w:tcPr>
            <w:tcW w:w="1381" w:type="dxa"/>
            <w:tcBorders>
              <w:tl2br w:val="nil"/>
              <w:tr2bl w:val="nil"/>
            </w:tcBorders>
            <w:vAlign w:val="center"/>
          </w:tcPr>
          <w:p w14:paraId="72F43A2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电源能耗</w:t>
            </w:r>
          </w:p>
        </w:tc>
        <w:tc>
          <w:tcPr>
            <w:tcW w:w="3742" w:type="dxa"/>
            <w:tcBorders>
              <w:tl2br w:val="nil"/>
              <w:tr2bl w:val="nil"/>
            </w:tcBorders>
            <w:vAlign w:val="center"/>
          </w:tcPr>
          <w:p w14:paraId="5D252F8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 GB/T 9813.3 的有关规定</w:t>
            </w:r>
          </w:p>
        </w:tc>
        <w:tc>
          <w:tcPr>
            <w:tcW w:w="934" w:type="dxa"/>
            <w:tcBorders>
              <w:tl2br w:val="nil"/>
              <w:tr2bl w:val="nil"/>
            </w:tcBorders>
            <w:shd w:val="clear" w:color="auto" w:fill="auto"/>
            <w:vAlign w:val="center"/>
          </w:tcPr>
          <w:p w14:paraId="5A2EB797">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E19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563A0D1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102</w:t>
            </w:r>
          </w:p>
        </w:tc>
        <w:tc>
          <w:tcPr>
            <w:tcW w:w="1214" w:type="dxa"/>
            <w:tcBorders>
              <w:tl2br w:val="nil"/>
              <w:tr2bl w:val="nil"/>
            </w:tcBorders>
            <w:vAlign w:val="center"/>
          </w:tcPr>
          <w:p w14:paraId="5AF2791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restart"/>
            <w:tcBorders>
              <w:tl2br w:val="nil"/>
              <w:tr2bl w:val="nil"/>
            </w:tcBorders>
            <w:vAlign w:val="center"/>
          </w:tcPr>
          <w:p w14:paraId="5404AA7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部件兼容性要求</w:t>
            </w:r>
          </w:p>
        </w:tc>
        <w:tc>
          <w:tcPr>
            <w:tcW w:w="1381" w:type="dxa"/>
            <w:tcBorders>
              <w:tl2br w:val="nil"/>
              <w:tr2bl w:val="nil"/>
            </w:tcBorders>
            <w:vAlign w:val="center"/>
          </w:tcPr>
          <w:p w14:paraId="18D4921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内存兼容性</w:t>
            </w:r>
          </w:p>
        </w:tc>
        <w:tc>
          <w:tcPr>
            <w:tcW w:w="3742" w:type="dxa"/>
            <w:tcBorders>
              <w:tl2br w:val="nil"/>
              <w:tr2bl w:val="nil"/>
            </w:tcBorders>
            <w:vAlign w:val="center"/>
          </w:tcPr>
          <w:p w14:paraId="10AAC29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适配 3 种及以上厂商的内存产品，且均不低于产品支持的内存规格</w:t>
            </w:r>
          </w:p>
        </w:tc>
        <w:tc>
          <w:tcPr>
            <w:tcW w:w="934" w:type="dxa"/>
            <w:tcBorders>
              <w:tl2br w:val="nil"/>
              <w:tr2bl w:val="nil"/>
            </w:tcBorders>
            <w:shd w:val="clear" w:color="auto" w:fill="auto"/>
            <w:vAlign w:val="center"/>
          </w:tcPr>
          <w:p w14:paraId="56946B5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EF97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49" w:type="dxa"/>
            <w:tcBorders>
              <w:tl2br w:val="nil"/>
              <w:tr2bl w:val="nil"/>
            </w:tcBorders>
            <w:vAlign w:val="center"/>
          </w:tcPr>
          <w:p w14:paraId="23D1368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103</w:t>
            </w:r>
          </w:p>
        </w:tc>
        <w:tc>
          <w:tcPr>
            <w:tcW w:w="1214" w:type="dxa"/>
            <w:tcBorders>
              <w:tl2br w:val="nil"/>
              <w:tr2bl w:val="nil"/>
            </w:tcBorders>
            <w:vAlign w:val="center"/>
          </w:tcPr>
          <w:p w14:paraId="1328A0E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12330006">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71E915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固态存储兼容性</w:t>
            </w:r>
          </w:p>
        </w:tc>
        <w:tc>
          <w:tcPr>
            <w:tcW w:w="3742" w:type="dxa"/>
            <w:tcBorders>
              <w:tl2br w:val="nil"/>
              <w:tr2bl w:val="nil"/>
            </w:tcBorders>
            <w:vAlign w:val="center"/>
          </w:tcPr>
          <w:p w14:paraId="0EE9B5A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适配 3 种或以上厂商的固态存储产品，且均不低于产品支持的固态存储设备规格</w:t>
            </w:r>
          </w:p>
        </w:tc>
        <w:tc>
          <w:tcPr>
            <w:tcW w:w="934" w:type="dxa"/>
            <w:tcBorders>
              <w:tl2br w:val="nil"/>
              <w:tr2bl w:val="nil"/>
            </w:tcBorders>
            <w:shd w:val="clear" w:color="auto" w:fill="auto"/>
            <w:vAlign w:val="center"/>
          </w:tcPr>
          <w:p w14:paraId="292AEF9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9F7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58BB1C1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104</w:t>
            </w:r>
          </w:p>
        </w:tc>
        <w:tc>
          <w:tcPr>
            <w:tcW w:w="1214" w:type="dxa"/>
            <w:tcBorders>
              <w:tl2br w:val="nil"/>
              <w:tr2bl w:val="nil"/>
            </w:tcBorders>
            <w:vAlign w:val="center"/>
          </w:tcPr>
          <w:p w14:paraId="426D84C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10846DB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B0F643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 卡兼容性</w:t>
            </w:r>
          </w:p>
        </w:tc>
        <w:tc>
          <w:tcPr>
            <w:tcW w:w="3742" w:type="dxa"/>
            <w:tcBorders>
              <w:tl2br w:val="nil"/>
              <w:tr2bl w:val="nil"/>
            </w:tcBorders>
            <w:vAlign w:val="center"/>
          </w:tcPr>
          <w:p w14:paraId="1A397A7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FC HBA 应适配两种或以上厂商产品</w:t>
            </w:r>
          </w:p>
        </w:tc>
        <w:tc>
          <w:tcPr>
            <w:tcW w:w="934" w:type="dxa"/>
            <w:tcBorders>
              <w:tl2br w:val="nil"/>
              <w:tr2bl w:val="nil"/>
            </w:tcBorders>
            <w:shd w:val="clear" w:color="auto" w:fill="auto"/>
            <w:vAlign w:val="center"/>
          </w:tcPr>
          <w:p w14:paraId="1BB5977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0C9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9" w:type="dxa"/>
            <w:tcBorders>
              <w:tl2br w:val="nil"/>
              <w:tr2bl w:val="nil"/>
            </w:tcBorders>
            <w:vAlign w:val="center"/>
          </w:tcPr>
          <w:p w14:paraId="68F3D35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105</w:t>
            </w:r>
          </w:p>
        </w:tc>
        <w:tc>
          <w:tcPr>
            <w:tcW w:w="1214" w:type="dxa"/>
            <w:tcBorders>
              <w:tl2br w:val="nil"/>
              <w:tr2bl w:val="nil"/>
            </w:tcBorders>
            <w:vAlign w:val="center"/>
          </w:tcPr>
          <w:p w14:paraId="38BCE7F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5CB1668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1F6C63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卡兼容性</w:t>
            </w:r>
          </w:p>
        </w:tc>
        <w:tc>
          <w:tcPr>
            <w:tcW w:w="3742" w:type="dxa"/>
            <w:tcBorders>
              <w:tl2br w:val="nil"/>
              <w:tr2bl w:val="nil"/>
            </w:tcBorders>
            <w:vAlign w:val="center"/>
          </w:tcPr>
          <w:p w14:paraId="3C5D576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RAID 卡应适配两种或以上厂商产品</w:t>
            </w:r>
          </w:p>
        </w:tc>
        <w:tc>
          <w:tcPr>
            <w:tcW w:w="934" w:type="dxa"/>
            <w:tcBorders>
              <w:tl2br w:val="nil"/>
              <w:tr2bl w:val="nil"/>
            </w:tcBorders>
            <w:shd w:val="clear" w:color="auto" w:fill="auto"/>
            <w:vAlign w:val="center"/>
          </w:tcPr>
          <w:p w14:paraId="4A6604F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E78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649" w:type="dxa"/>
            <w:tcBorders>
              <w:tl2br w:val="nil"/>
              <w:tr2bl w:val="nil"/>
            </w:tcBorders>
            <w:vAlign w:val="center"/>
          </w:tcPr>
          <w:p w14:paraId="40EA4E5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106</w:t>
            </w:r>
          </w:p>
        </w:tc>
        <w:tc>
          <w:tcPr>
            <w:tcW w:w="1214" w:type="dxa"/>
            <w:tcBorders>
              <w:tl2br w:val="nil"/>
              <w:tr2bl w:val="nil"/>
            </w:tcBorders>
            <w:vAlign w:val="center"/>
          </w:tcPr>
          <w:p w14:paraId="595D9BB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1C19C14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BF00F76">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网卡兼容性</w:t>
            </w:r>
          </w:p>
        </w:tc>
        <w:tc>
          <w:tcPr>
            <w:tcW w:w="3742" w:type="dxa"/>
            <w:tcBorders>
              <w:tl2br w:val="nil"/>
              <w:tr2bl w:val="nil"/>
            </w:tcBorders>
            <w:vAlign w:val="center"/>
          </w:tcPr>
          <w:p w14:paraId="1438FE3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网卡应适配两种或以上厂商产品</w:t>
            </w:r>
          </w:p>
        </w:tc>
        <w:tc>
          <w:tcPr>
            <w:tcW w:w="934" w:type="dxa"/>
            <w:tcBorders>
              <w:tl2br w:val="nil"/>
              <w:tr2bl w:val="nil"/>
            </w:tcBorders>
            <w:shd w:val="clear" w:color="auto" w:fill="auto"/>
            <w:vAlign w:val="center"/>
          </w:tcPr>
          <w:p w14:paraId="37F9BC0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99B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49" w:type="dxa"/>
            <w:tcBorders>
              <w:tl2br w:val="nil"/>
              <w:tr2bl w:val="nil"/>
            </w:tcBorders>
            <w:vAlign w:val="center"/>
          </w:tcPr>
          <w:p w14:paraId="654AE5C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107</w:t>
            </w:r>
          </w:p>
        </w:tc>
        <w:tc>
          <w:tcPr>
            <w:tcW w:w="1214" w:type="dxa"/>
            <w:tcBorders>
              <w:tl2br w:val="nil"/>
              <w:tr2bl w:val="nil"/>
            </w:tcBorders>
            <w:vAlign w:val="center"/>
          </w:tcPr>
          <w:p w14:paraId="6063DA9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60FA37B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1103F6F">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功能卡兼容性</w:t>
            </w:r>
          </w:p>
        </w:tc>
        <w:tc>
          <w:tcPr>
            <w:tcW w:w="3742" w:type="dxa"/>
            <w:tcBorders>
              <w:tl2br w:val="nil"/>
              <w:tr2bl w:val="nil"/>
            </w:tcBorders>
            <w:vAlign w:val="center"/>
          </w:tcPr>
          <w:p w14:paraId="777CDC4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内置或适配符合 PCIe 的功能卡，如：网络功能卡、存储功能卡及图形显示功能卡</w:t>
            </w:r>
          </w:p>
        </w:tc>
        <w:tc>
          <w:tcPr>
            <w:tcW w:w="934" w:type="dxa"/>
            <w:tcBorders>
              <w:tl2br w:val="nil"/>
              <w:tr2bl w:val="nil"/>
            </w:tcBorders>
            <w:shd w:val="clear" w:color="auto" w:fill="auto"/>
            <w:vAlign w:val="center"/>
          </w:tcPr>
          <w:p w14:paraId="5409AFD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E8B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649" w:type="dxa"/>
            <w:tcBorders>
              <w:tl2br w:val="nil"/>
              <w:tr2bl w:val="nil"/>
            </w:tcBorders>
            <w:vAlign w:val="center"/>
          </w:tcPr>
          <w:p w14:paraId="49E5CA9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108</w:t>
            </w:r>
          </w:p>
        </w:tc>
        <w:tc>
          <w:tcPr>
            <w:tcW w:w="1214" w:type="dxa"/>
            <w:tcBorders>
              <w:tl2br w:val="nil"/>
              <w:tr2bl w:val="nil"/>
            </w:tcBorders>
            <w:vAlign w:val="center"/>
          </w:tcPr>
          <w:p w14:paraId="6C86050F">
            <w:pPr>
              <w:pStyle w:val="11"/>
              <w:autoSpaceDE w:val="0"/>
              <w:autoSpaceDN w:val="0"/>
              <w:spacing w:after="160"/>
              <w:rPr>
                <w:rFonts w:ascii="Arial" w:hAnsi="Arial" w:cs="Arial"/>
                <w:snapToGrid w:val="0"/>
                <w:kern w:val="0"/>
                <w:szCs w:val="21"/>
                <w:lang w:eastAsia="en-US"/>
              </w:rPr>
            </w:pPr>
          </w:p>
          <w:p w14:paraId="60344A4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tcBorders>
              <w:tl2br w:val="nil"/>
              <w:tr2bl w:val="nil"/>
            </w:tcBorders>
            <w:vAlign w:val="center"/>
          </w:tcPr>
          <w:p w14:paraId="6353C96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外设兼容性</w:t>
            </w:r>
          </w:p>
        </w:tc>
        <w:tc>
          <w:tcPr>
            <w:tcW w:w="1381" w:type="dxa"/>
            <w:tcBorders>
              <w:tl2br w:val="nil"/>
              <w:tr2bl w:val="nil"/>
            </w:tcBorders>
            <w:vAlign w:val="center"/>
          </w:tcPr>
          <w:p w14:paraId="08E68F1A">
            <w:pPr>
              <w:pStyle w:val="11"/>
              <w:autoSpaceDE w:val="0"/>
              <w:autoSpaceDN w:val="0"/>
              <w:spacing w:after="160"/>
              <w:rPr>
                <w:rFonts w:ascii="Arial" w:hAnsi="Arial" w:cs="Arial"/>
                <w:snapToGrid w:val="0"/>
                <w:kern w:val="0"/>
                <w:szCs w:val="21"/>
                <w:lang w:eastAsia="en-US"/>
              </w:rPr>
            </w:pPr>
          </w:p>
          <w:p w14:paraId="78727A7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外设兼容性</w:t>
            </w:r>
          </w:p>
        </w:tc>
        <w:tc>
          <w:tcPr>
            <w:tcW w:w="3742" w:type="dxa"/>
            <w:tcBorders>
              <w:tl2br w:val="nil"/>
              <w:tr2bl w:val="nil"/>
            </w:tcBorders>
            <w:vAlign w:val="center"/>
          </w:tcPr>
          <w:p w14:paraId="111A8CB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兼容多种主流生产商的外部设备，包括显示器、键盘、鼠标、闪存盘、移动硬盘、USB 光驱及 KVM 等，要求使用不同厂商的外部设备时，系统均能正常识别和安装驱动</w:t>
            </w:r>
          </w:p>
        </w:tc>
        <w:tc>
          <w:tcPr>
            <w:tcW w:w="934" w:type="dxa"/>
            <w:tcBorders>
              <w:tl2br w:val="nil"/>
              <w:tr2bl w:val="nil"/>
            </w:tcBorders>
            <w:shd w:val="clear" w:color="auto" w:fill="auto"/>
            <w:vAlign w:val="center"/>
          </w:tcPr>
          <w:p w14:paraId="52DACCE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883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463756CB">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109</w:t>
            </w:r>
          </w:p>
        </w:tc>
        <w:tc>
          <w:tcPr>
            <w:tcW w:w="1214" w:type="dxa"/>
            <w:tcBorders>
              <w:tl2br w:val="nil"/>
              <w:tr2bl w:val="nil"/>
            </w:tcBorders>
            <w:vAlign w:val="center"/>
          </w:tcPr>
          <w:p w14:paraId="6D7AC51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restart"/>
            <w:tcBorders>
              <w:tl2br w:val="nil"/>
              <w:tr2bl w:val="nil"/>
            </w:tcBorders>
            <w:vAlign w:val="center"/>
          </w:tcPr>
          <w:p w14:paraId="1BF4A78A">
            <w:pPr>
              <w:pStyle w:val="11"/>
              <w:autoSpaceDE w:val="0"/>
              <w:autoSpaceDN w:val="0"/>
              <w:spacing w:after="160"/>
              <w:rPr>
                <w:rFonts w:ascii="Arial" w:hAnsi="Arial" w:cs="Arial"/>
                <w:snapToGrid w:val="0"/>
                <w:kern w:val="0"/>
                <w:szCs w:val="21"/>
                <w:lang w:eastAsia="en-US"/>
              </w:rPr>
            </w:pPr>
          </w:p>
          <w:p w14:paraId="31557D2C">
            <w:pPr>
              <w:pStyle w:val="11"/>
              <w:autoSpaceDE w:val="0"/>
              <w:autoSpaceDN w:val="0"/>
              <w:spacing w:after="160"/>
              <w:rPr>
                <w:rFonts w:ascii="Arial" w:hAnsi="Arial" w:cs="Arial"/>
                <w:snapToGrid w:val="0"/>
                <w:kern w:val="0"/>
                <w:szCs w:val="21"/>
                <w:lang w:eastAsia="en-US"/>
              </w:rPr>
            </w:pPr>
          </w:p>
          <w:p w14:paraId="1B2E787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软件兼容性</w:t>
            </w:r>
          </w:p>
        </w:tc>
        <w:tc>
          <w:tcPr>
            <w:tcW w:w="1381" w:type="dxa"/>
            <w:tcBorders>
              <w:tl2br w:val="nil"/>
              <w:tr2bl w:val="nil"/>
            </w:tcBorders>
            <w:vAlign w:val="center"/>
          </w:tcPr>
          <w:p w14:paraId="18F1D52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数据库兼容</w:t>
            </w:r>
          </w:p>
        </w:tc>
        <w:tc>
          <w:tcPr>
            <w:tcW w:w="3742" w:type="dxa"/>
            <w:tcBorders>
              <w:tl2br w:val="nil"/>
              <w:tr2bl w:val="nil"/>
            </w:tcBorders>
            <w:vAlign w:val="center"/>
          </w:tcPr>
          <w:p w14:paraId="16FD65E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个及以上厂商的数据库产品</w:t>
            </w:r>
          </w:p>
        </w:tc>
        <w:tc>
          <w:tcPr>
            <w:tcW w:w="934" w:type="dxa"/>
            <w:tcBorders>
              <w:tl2br w:val="nil"/>
              <w:tr2bl w:val="nil"/>
            </w:tcBorders>
            <w:shd w:val="clear" w:color="auto" w:fill="auto"/>
            <w:vAlign w:val="center"/>
          </w:tcPr>
          <w:p w14:paraId="3A33EA8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5DA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77FDAD0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110</w:t>
            </w:r>
          </w:p>
        </w:tc>
        <w:tc>
          <w:tcPr>
            <w:tcW w:w="1214" w:type="dxa"/>
            <w:tcBorders>
              <w:tl2br w:val="nil"/>
              <w:tr2bl w:val="nil"/>
            </w:tcBorders>
            <w:vAlign w:val="center"/>
          </w:tcPr>
          <w:p w14:paraId="472B847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514D059D">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896455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中间件兼容</w:t>
            </w:r>
          </w:p>
        </w:tc>
        <w:tc>
          <w:tcPr>
            <w:tcW w:w="3742" w:type="dxa"/>
            <w:tcBorders>
              <w:tl2br w:val="nil"/>
              <w:tr2bl w:val="nil"/>
            </w:tcBorders>
            <w:vAlign w:val="center"/>
          </w:tcPr>
          <w:p w14:paraId="1B9E43D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个及以上厂商的中间件产品</w:t>
            </w:r>
          </w:p>
        </w:tc>
        <w:tc>
          <w:tcPr>
            <w:tcW w:w="934" w:type="dxa"/>
            <w:tcBorders>
              <w:tl2br w:val="nil"/>
              <w:tr2bl w:val="nil"/>
            </w:tcBorders>
            <w:shd w:val="clear" w:color="auto" w:fill="auto"/>
            <w:vAlign w:val="center"/>
          </w:tcPr>
          <w:p w14:paraId="7F9CCD8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EF8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71012852">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111</w:t>
            </w:r>
          </w:p>
        </w:tc>
        <w:tc>
          <w:tcPr>
            <w:tcW w:w="1214" w:type="dxa"/>
            <w:tcBorders>
              <w:tl2br w:val="nil"/>
              <w:tr2bl w:val="nil"/>
            </w:tcBorders>
            <w:vAlign w:val="center"/>
          </w:tcPr>
          <w:p w14:paraId="2102442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296688AE">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4A1F025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平台软件兼容</w:t>
            </w:r>
          </w:p>
        </w:tc>
        <w:tc>
          <w:tcPr>
            <w:tcW w:w="3742" w:type="dxa"/>
            <w:tcBorders>
              <w:tl2br w:val="nil"/>
              <w:tr2bl w:val="nil"/>
            </w:tcBorders>
            <w:vAlign w:val="center"/>
          </w:tcPr>
          <w:p w14:paraId="011FDD2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3 个及以上厂商的大数据平台</w:t>
            </w:r>
          </w:p>
        </w:tc>
        <w:tc>
          <w:tcPr>
            <w:tcW w:w="934" w:type="dxa"/>
            <w:tcBorders>
              <w:tl2br w:val="nil"/>
              <w:tr2bl w:val="nil"/>
            </w:tcBorders>
            <w:shd w:val="clear" w:color="auto" w:fill="auto"/>
            <w:vAlign w:val="center"/>
          </w:tcPr>
          <w:p w14:paraId="6B1D3E2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E479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3560CB2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112</w:t>
            </w:r>
          </w:p>
        </w:tc>
        <w:tc>
          <w:tcPr>
            <w:tcW w:w="1214" w:type="dxa"/>
            <w:tcBorders>
              <w:tl2br w:val="nil"/>
              <w:tr2bl w:val="nil"/>
            </w:tcBorders>
            <w:vAlign w:val="center"/>
          </w:tcPr>
          <w:p w14:paraId="65F4C51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兼容要求</w:t>
            </w:r>
          </w:p>
        </w:tc>
        <w:tc>
          <w:tcPr>
            <w:tcW w:w="1269" w:type="dxa"/>
            <w:vMerge w:val="continue"/>
            <w:tcBorders>
              <w:tl2br w:val="nil"/>
              <w:tr2bl w:val="nil"/>
            </w:tcBorders>
            <w:vAlign w:val="center"/>
          </w:tcPr>
          <w:p w14:paraId="0FAE7FC4">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25B79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虚拟化软件兼容</w:t>
            </w:r>
          </w:p>
        </w:tc>
        <w:tc>
          <w:tcPr>
            <w:tcW w:w="3742" w:type="dxa"/>
            <w:tcBorders>
              <w:tl2br w:val="nil"/>
              <w:tr2bl w:val="nil"/>
            </w:tcBorders>
            <w:vAlign w:val="center"/>
          </w:tcPr>
          <w:p w14:paraId="299E284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兼容 2 款及以上虚拟化软件</w:t>
            </w:r>
          </w:p>
        </w:tc>
        <w:tc>
          <w:tcPr>
            <w:tcW w:w="934" w:type="dxa"/>
            <w:tcBorders>
              <w:tl2br w:val="nil"/>
              <w:tr2bl w:val="nil"/>
            </w:tcBorders>
            <w:shd w:val="clear" w:color="auto" w:fill="auto"/>
            <w:vAlign w:val="center"/>
          </w:tcPr>
          <w:p w14:paraId="69B20956">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997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254CDB9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113</w:t>
            </w:r>
          </w:p>
        </w:tc>
        <w:tc>
          <w:tcPr>
            <w:tcW w:w="1214" w:type="dxa"/>
            <w:tcBorders>
              <w:tl2br w:val="nil"/>
              <w:tr2bl w:val="nil"/>
            </w:tcBorders>
            <w:vAlign w:val="center"/>
          </w:tcPr>
          <w:p w14:paraId="2BA1546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269" w:type="dxa"/>
            <w:tcBorders>
              <w:tl2br w:val="nil"/>
              <w:tr2bl w:val="nil"/>
            </w:tcBorders>
            <w:vAlign w:val="center"/>
          </w:tcPr>
          <w:p w14:paraId="18AE647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存储可靠性要求</w:t>
            </w:r>
          </w:p>
        </w:tc>
        <w:tc>
          <w:tcPr>
            <w:tcW w:w="1381" w:type="dxa"/>
            <w:tcBorders>
              <w:tl2br w:val="nil"/>
              <w:tr2bl w:val="nil"/>
            </w:tcBorders>
            <w:vAlign w:val="center"/>
          </w:tcPr>
          <w:p w14:paraId="0D3B440C">
            <w:pPr>
              <w:pStyle w:val="11"/>
              <w:autoSpaceDE w:val="0"/>
              <w:autoSpaceDN w:val="0"/>
              <w:spacing w:after="160"/>
              <w:rPr>
                <w:rFonts w:ascii="Arial" w:hAnsi="Arial" w:cs="Arial"/>
                <w:snapToGrid w:val="0"/>
                <w:kern w:val="0"/>
                <w:szCs w:val="21"/>
                <w:lang w:eastAsia="en-US"/>
              </w:rPr>
            </w:pPr>
          </w:p>
          <w:p w14:paraId="5ED8D1B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SATA SSD</w:t>
            </w:r>
          </w:p>
          <w:p w14:paraId="1C1F495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w:t>
            </w:r>
          </w:p>
        </w:tc>
        <w:tc>
          <w:tcPr>
            <w:tcW w:w="3742" w:type="dxa"/>
            <w:tcBorders>
              <w:tl2br w:val="nil"/>
              <w:tr2bl w:val="nil"/>
            </w:tcBorders>
            <w:vAlign w:val="center"/>
          </w:tcPr>
          <w:p w14:paraId="02C5C7A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SSD 的 m1 值（MTBF 的不可接受值）不低于 200000h</w:t>
            </w:r>
          </w:p>
        </w:tc>
        <w:tc>
          <w:tcPr>
            <w:tcW w:w="934" w:type="dxa"/>
            <w:tcBorders>
              <w:tl2br w:val="nil"/>
              <w:tr2bl w:val="nil"/>
            </w:tcBorders>
            <w:shd w:val="clear" w:color="auto" w:fill="auto"/>
            <w:vAlign w:val="center"/>
          </w:tcPr>
          <w:p w14:paraId="4E559A5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384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49" w:type="dxa"/>
            <w:vMerge w:val="restart"/>
            <w:tcBorders>
              <w:tl2br w:val="nil"/>
              <w:tr2bl w:val="nil"/>
            </w:tcBorders>
            <w:vAlign w:val="center"/>
          </w:tcPr>
          <w:p w14:paraId="1763296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114</w:t>
            </w:r>
          </w:p>
        </w:tc>
        <w:tc>
          <w:tcPr>
            <w:tcW w:w="1214" w:type="dxa"/>
            <w:vMerge w:val="restart"/>
            <w:tcBorders>
              <w:tl2br w:val="nil"/>
              <w:tr2bl w:val="nil"/>
            </w:tcBorders>
            <w:vAlign w:val="center"/>
          </w:tcPr>
          <w:p w14:paraId="4C6FC81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可靠性要求</w:t>
            </w:r>
          </w:p>
        </w:tc>
        <w:tc>
          <w:tcPr>
            <w:tcW w:w="1269" w:type="dxa"/>
            <w:vMerge w:val="restart"/>
            <w:tcBorders>
              <w:tl2br w:val="nil"/>
              <w:tr2bl w:val="nil"/>
            </w:tcBorders>
            <w:vAlign w:val="center"/>
          </w:tcPr>
          <w:p w14:paraId="2877DAB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整机可靠性要求</w:t>
            </w:r>
          </w:p>
        </w:tc>
        <w:tc>
          <w:tcPr>
            <w:tcW w:w="1381" w:type="dxa"/>
            <w:tcBorders>
              <w:tl2br w:val="nil"/>
              <w:tr2bl w:val="nil"/>
            </w:tcBorders>
            <w:vAlign w:val="center"/>
          </w:tcPr>
          <w:p w14:paraId="47B67B2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整机可靠性</w:t>
            </w:r>
          </w:p>
        </w:tc>
        <w:tc>
          <w:tcPr>
            <w:tcW w:w="3742" w:type="dxa"/>
            <w:tcBorders>
              <w:tl2br w:val="nil"/>
              <w:tr2bl w:val="nil"/>
            </w:tcBorders>
            <w:vAlign w:val="center"/>
          </w:tcPr>
          <w:p w14:paraId="63EC412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m1 值（MTBF 的不可接受值）不得低于 30000h</w:t>
            </w:r>
          </w:p>
        </w:tc>
        <w:tc>
          <w:tcPr>
            <w:tcW w:w="934" w:type="dxa"/>
            <w:tcBorders>
              <w:tl2br w:val="nil"/>
              <w:tr2bl w:val="nil"/>
            </w:tcBorders>
            <w:shd w:val="clear" w:color="auto" w:fill="auto"/>
            <w:vAlign w:val="center"/>
          </w:tcPr>
          <w:p w14:paraId="7072A4E4">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F17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49" w:type="dxa"/>
            <w:vMerge w:val="continue"/>
            <w:tcBorders>
              <w:tl2br w:val="nil"/>
              <w:tr2bl w:val="nil"/>
            </w:tcBorders>
            <w:vAlign w:val="center"/>
          </w:tcPr>
          <w:p w14:paraId="7A9CDFA6">
            <w:pPr>
              <w:widowControl/>
              <w:autoSpaceDE w:val="0"/>
              <w:autoSpaceDN w:val="0"/>
              <w:spacing w:after="160"/>
              <w:jc w:val="center"/>
              <w:textAlignment w:val="center"/>
              <w:rPr>
                <w:rFonts w:ascii="宋体" w:hAnsi="宋体" w:cs="宋体"/>
                <w:snapToGrid w:val="0"/>
                <w:kern w:val="0"/>
                <w:sz w:val="22"/>
                <w:lang w:eastAsia="en-US" w:bidi="ar"/>
              </w:rPr>
            </w:pPr>
          </w:p>
        </w:tc>
        <w:tc>
          <w:tcPr>
            <w:tcW w:w="1214" w:type="dxa"/>
            <w:vMerge w:val="continue"/>
            <w:tcBorders>
              <w:tl2br w:val="nil"/>
              <w:tr2bl w:val="nil"/>
            </w:tcBorders>
            <w:vAlign w:val="center"/>
          </w:tcPr>
          <w:p w14:paraId="2BD60492">
            <w:pPr>
              <w:pStyle w:val="11"/>
              <w:autoSpaceDE w:val="0"/>
              <w:autoSpaceDN w:val="0"/>
              <w:spacing w:after="160"/>
              <w:rPr>
                <w:rFonts w:ascii="Arial" w:hAnsi="Arial" w:cs="Arial"/>
                <w:snapToGrid w:val="0"/>
                <w:kern w:val="0"/>
                <w:szCs w:val="21"/>
                <w:lang w:eastAsia="en-US"/>
              </w:rPr>
            </w:pPr>
          </w:p>
        </w:tc>
        <w:tc>
          <w:tcPr>
            <w:tcW w:w="1269" w:type="dxa"/>
            <w:vMerge w:val="continue"/>
            <w:tcBorders>
              <w:tl2br w:val="nil"/>
              <w:tr2bl w:val="nil"/>
            </w:tcBorders>
            <w:vAlign w:val="center"/>
          </w:tcPr>
          <w:p w14:paraId="7C3BA489">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76524E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风扇可靠性</w:t>
            </w:r>
          </w:p>
        </w:tc>
        <w:tc>
          <w:tcPr>
            <w:tcW w:w="3742" w:type="dxa"/>
            <w:tcBorders>
              <w:tl2br w:val="nil"/>
              <w:tr2bl w:val="nil"/>
            </w:tcBorders>
            <w:vAlign w:val="center"/>
          </w:tcPr>
          <w:p w14:paraId="7A830C3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风扇寿命应不低于40000h</w:t>
            </w:r>
          </w:p>
        </w:tc>
        <w:tc>
          <w:tcPr>
            <w:tcW w:w="934" w:type="dxa"/>
            <w:tcBorders>
              <w:tl2br w:val="nil"/>
              <w:tr2bl w:val="nil"/>
            </w:tcBorders>
            <w:shd w:val="clear" w:color="auto" w:fill="auto"/>
            <w:vAlign w:val="center"/>
          </w:tcPr>
          <w:p w14:paraId="1C07C23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B1C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vMerge w:val="continue"/>
            <w:tcBorders>
              <w:tl2br w:val="nil"/>
              <w:tr2bl w:val="nil"/>
            </w:tcBorders>
            <w:vAlign w:val="center"/>
          </w:tcPr>
          <w:p w14:paraId="2FB8A6A1">
            <w:pPr>
              <w:widowControl/>
              <w:autoSpaceDE w:val="0"/>
              <w:autoSpaceDN w:val="0"/>
              <w:spacing w:after="160"/>
              <w:jc w:val="center"/>
              <w:textAlignment w:val="center"/>
              <w:rPr>
                <w:rFonts w:ascii="Arial" w:hAnsi="Arial" w:cs="Arial"/>
                <w:snapToGrid w:val="0"/>
                <w:kern w:val="0"/>
                <w:szCs w:val="21"/>
                <w:lang w:eastAsia="en-US"/>
              </w:rPr>
            </w:pPr>
          </w:p>
        </w:tc>
        <w:tc>
          <w:tcPr>
            <w:tcW w:w="1214" w:type="dxa"/>
            <w:vMerge w:val="continue"/>
            <w:tcBorders>
              <w:tl2br w:val="nil"/>
              <w:tr2bl w:val="nil"/>
            </w:tcBorders>
            <w:vAlign w:val="center"/>
          </w:tcPr>
          <w:p w14:paraId="329935EF">
            <w:pPr>
              <w:pStyle w:val="11"/>
              <w:autoSpaceDE w:val="0"/>
              <w:autoSpaceDN w:val="0"/>
              <w:spacing w:after="160"/>
              <w:rPr>
                <w:rFonts w:ascii="Arial" w:hAnsi="Arial" w:cs="Arial"/>
                <w:snapToGrid w:val="0"/>
                <w:kern w:val="0"/>
                <w:szCs w:val="21"/>
                <w:lang w:eastAsia="en-US"/>
              </w:rPr>
            </w:pPr>
          </w:p>
        </w:tc>
        <w:tc>
          <w:tcPr>
            <w:tcW w:w="1269" w:type="dxa"/>
            <w:vMerge w:val="continue"/>
            <w:tcBorders>
              <w:tl2br w:val="nil"/>
              <w:tr2bl w:val="nil"/>
            </w:tcBorders>
            <w:vAlign w:val="center"/>
          </w:tcPr>
          <w:p w14:paraId="7B35E4FB">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0EF2CA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部件可靠性</w:t>
            </w:r>
          </w:p>
        </w:tc>
        <w:tc>
          <w:tcPr>
            <w:tcW w:w="3742" w:type="dxa"/>
            <w:tcBorders>
              <w:tl2br w:val="nil"/>
              <w:tr2bl w:val="nil"/>
            </w:tcBorders>
            <w:vAlign w:val="center"/>
          </w:tcPr>
          <w:p w14:paraId="4B58D3F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支持硬盘、电源、风扇热插拔</w:t>
            </w:r>
            <w:r>
              <w:rPr>
                <w:rFonts w:hint="eastAsia" w:ascii="Arial" w:hAnsi="Arial" w:cs="Arial"/>
                <w:snapToGrid w:val="0"/>
                <w:kern w:val="0"/>
                <w:szCs w:val="21"/>
                <w:lang w:eastAsia="en-US"/>
              </w:rPr>
              <w:t>（</w:t>
            </w:r>
            <w:r>
              <w:rPr>
                <w:rFonts w:ascii="Arial" w:hAnsi="Arial" w:cs="Arial"/>
                <w:snapToGrid w:val="0"/>
                <w:kern w:val="0"/>
                <w:szCs w:val="21"/>
                <w:lang w:eastAsia="en-US"/>
              </w:rPr>
              <w:t>内置风扇除外</w:t>
            </w:r>
            <w:r>
              <w:rPr>
                <w:rFonts w:hint="eastAsia" w:ascii="Arial" w:hAnsi="Arial" w:cs="Arial"/>
                <w:snapToGrid w:val="0"/>
                <w:kern w:val="0"/>
                <w:szCs w:val="21"/>
                <w:lang w:eastAsia="en-US"/>
              </w:rPr>
              <w:t>）</w:t>
            </w:r>
          </w:p>
        </w:tc>
        <w:tc>
          <w:tcPr>
            <w:tcW w:w="934" w:type="dxa"/>
            <w:tcBorders>
              <w:tl2br w:val="nil"/>
              <w:tr2bl w:val="nil"/>
            </w:tcBorders>
            <w:shd w:val="clear" w:color="auto" w:fill="auto"/>
            <w:vAlign w:val="center"/>
          </w:tcPr>
          <w:p w14:paraId="25655AF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507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7ABE9985">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115</w:t>
            </w:r>
          </w:p>
        </w:tc>
        <w:tc>
          <w:tcPr>
            <w:tcW w:w="1214" w:type="dxa"/>
            <w:tcBorders>
              <w:tl2br w:val="nil"/>
              <w:tr2bl w:val="nil"/>
            </w:tcBorders>
            <w:vAlign w:val="center"/>
          </w:tcPr>
          <w:p w14:paraId="7AFF35E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包装及运输要求</w:t>
            </w:r>
          </w:p>
        </w:tc>
        <w:tc>
          <w:tcPr>
            <w:tcW w:w="1269" w:type="dxa"/>
            <w:tcBorders>
              <w:tl2br w:val="nil"/>
              <w:tr2bl w:val="nil"/>
            </w:tcBorders>
            <w:vAlign w:val="center"/>
          </w:tcPr>
          <w:p w14:paraId="6540FB6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包装及运输要求</w:t>
            </w:r>
          </w:p>
        </w:tc>
        <w:tc>
          <w:tcPr>
            <w:tcW w:w="1381" w:type="dxa"/>
            <w:tcBorders>
              <w:tl2br w:val="nil"/>
              <w:tr2bl w:val="nil"/>
            </w:tcBorders>
            <w:vAlign w:val="center"/>
          </w:tcPr>
          <w:p w14:paraId="4FBB9E4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标志、包装、运输和贮存</w:t>
            </w:r>
          </w:p>
        </w:tc>
        <w:tc>
          <w:tcPr>
            <w:tcW w:w="3742" w:type="dxa"/>
            <w:tcBorders>
              <w:tl2br w:val="nil"/>
              <w:tr2bl w:val="nil"/>
            </w:tcBorders>
            <w:vAlign w:val="center"/>
          </w:tcPr>
          <w:p w14:paraId="3B55B10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符合GB/T 9813.3 和商品包装政府采购需求标准的相关规定</w:t>
            </w:r>
          </w:p>
        </w:tc>
        <w:tc>
          <w:tcPr>
            <w:tcW w:w="934" w:type="dxa"/>
            <w:tcBorders>
              <w:tl2br w:val="nil"/>
              <w:tr2bl w:val="nil"/>
            </w:tcBorders>
            <w:shd w:val="clear" w:color="auto" w:fill="auto"/>
            <w:vAlign w:val="center"/>
          </w:tcPr>
          <w:p w14:paraId="7A888BC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165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649" w:type="dxa"/>
            <w:tcBorders>
              <w:tl2br w:val="nil"/>
              <w:tr2bl w:val="nil"/>
            </w:tcBorders>
            <w:vAlign w:val="center"/>
          </w:tcPr>
          <w:p w14:paraId="5BD54B3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116</w:t>
            </w:r>
          </w:p>
        </w:tc>
        <w:tc>
          <w:tcPr>
            <w:tcW w:w="1214" w:type="dxa"/>
            <w:tcBorders>
              <w:tl2br w:val="nil"/>
              <w:tr2bl w:val="nil"/>
            </w:tcBorders>
            <w:vAlign w:val="center"/>
          </w:tcPr>
          <w:p w14:paraId="7CCBF19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restart"/>
            <w:tcBorders>
              <w:tl2br w:val="nil"/>
              <w:tr2bl w:val="nil"/>
            </w:tcBorders>
            <w:vAlign w:val="center"/>
          </w:tcPr>
          <w:p w14:paraId="7ED4F67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服务响应</w:t>
            </w:r>
          </w:p>
        </w:tc>
        <w:tc>
          <w:tcPr>
            <w:tcW w:w="1381" w:type="dxa"/>
            <w:tcBorders>
              <w:tl2br w:val="nil"/>
              <w:tr2bl w:val="nil"/>
            </w:tcBorders>
            <w:vAlign w:val="center"/>
          </w:tcPr>
          <w:p w14:paraId="7F824A1A">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服务响应</w:t>
            </w:r>
          </w:p>
        </w:tc>
        <w:tc>
          <w:tcPr>
            <w:tcW w:w="3742" w:type="dxa"/>
            <w:tcBorders>
              <w:tl2br w:val="nil"/>
              <w:tr2bl w:val="nil"/>
            </w:tcBorders>
            <w:vAlign w:val="center"/>
          </w:tcPr>
          <w:p w14:paraId="7888F67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提供电话、电子邮件、远程连接等多种形式服务；</w:t>
            </w:r>
          </w:p>
          <w:p w14:paraId="6F5D5A9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 xml:space="preserve">b) </w:t>
            </w:r>
            <w:r>
              <w:rPr>
                <w:rFonts w:hint="eastAsia" w:ascii="Arial" w:hAnsi="Arial" w:cs="Arial"/>
                <w:snapToGrid w:val="0"/>
                <w:kern w:val="0"/>
                <w:szCs w:val="21"/>
                <w:lang w:eastAsia="en-US"/>
              </w:rPr>
              <w:t>提供同城30分钟内现场技术支持服务</w:t>
            </w:r>
            <w:r>
              <w:rPr>
                <w:rFonts w:ascii="Arial" w:hAnsi="Arial" w:cs="Arial"/>
                <w:snapToGrid w:val="0"/>
                <w:kern w:val="0"/>
                <w:szCs w:val="21"/>
                <w:lang w:eastAsia="en-US"/>
              </w:rPr>
              <w:t>，2 个工作日解决问题，对于未能解决的问题和故障应提供可行的升级方案，并提供周转设备；</w:t>
            </w:r>
          </w:p>
          <w:p w14:paraId="4A9DF34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建立全国技术服务体系和服务 团体，符合专业服务体系标准要求，提供原厂中文服务；</w:t>
            </w:r>
          </w:p>
          <w:p w14:paraId="4DEEB1D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服务周期内提供产品的维修、换件和升级服务</w:t>
            </w:r>
          </w:p>
        </w:tc>
        <w:tc>
          <w:tcPr>
            <w:tcW w:w="934" w:type="dxa"/>
            <w:tcBorders>
              <w:tl2br w:val="nil"/>
              <w:tr2bl w:val="nil"/>
            </w:tcBorders>
            <w:shd w:val="clear" w:color="auto" w:fill="auto"/>
            <w:vAlign w:val="center"/>
          </w:tcPr>
          <w:p w14:paraId="098A7A7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419C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3A4D20E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117</w:t>
            </w:r>
          </w:p>
        </w:tc>
        <w:tc>
          <w:tcPr>
            <w:tcW w:w="1214" w:type="dxa"/>
            <w:tcBorders>
              <w:tl2br w:val="nil"/>
              <w:tr2bl w:val="nil"/>
            </w:tcBorders>
            <w:vAlign w:val="center"/>
          </w:tcPr>
          <w:p w14:paraId="778C9D0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55BA9632">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BEA2B7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培训服务</w:t>
            </w:r>
          </w:p>
        </w:tc>
        <w:tc>
          <w:tcPr>
            <w:tcW w:w="3742" w:type="dxa"/>
            <w:tcBorders>
              <w:tl2br w:val="nil"/>
              <w:tr2bl w:val="nil"/>
            </w:tcBorders>
            <w:vAlign w:val="center"/>
          </w:tcPr>
          <w:p w14:paraId="54255C80">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供应商提供培训材料、产品手册、培训视频等培训相关内容</w:t>
            </w:r>
          </w:p>
        </w:tc>
        <w:tc>
          <w:tcPr>
            <w:tcW w:w="934" w:type="dxa"/>
            <w:tcBorders>
              <w:tl2br w:val="nil"/>
              <w:tr2bl w:val="nil"/>
            </w:tcBorders>
            <w:shd w:val="clear" w:color="auto" w:fill="auto"/>
            <w:vAlign w:val="center"/>
          </w:tcPr>
          <w:p w14:paraId="702508F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F20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649" w:type="dxa"/>
            <w:tcBorders>
              <w:tl2br w:val="nil"/>
              <w:tr2bl w:val="nil"/>
            </w:tcBorders>
            <w:vAlign w:val="center"/>
          </w:tcPr>
          <w:p w14:paraId="065E89B0">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118</w:t>
            </w:r>
          </w:p>
        </w:tc>
        <w:tc>
          <w:tcPr>
            <w:tcW w:w="1214" w:type="dxa"/>
            <w:tcBorders>
              <w:tl2br w:val="nil"/>
              <w:tr2bl w:val="nil"/>
            </w:tcBorders>
            <w:vAlign w:val="center"/>
          </w:tcPr>
          <w:p w14:paraId="0038FFF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tcBorders>
              <w:tl2br w:val="nil"/>
              <w:tr2bl w:val="nil"/>
            </w:tcBorders>
            <w:vAlign w:val="center"/>
          </w:tcPr>
          <w:p w14:paraId="052DFDF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服务周期</w:t>
            </w:r>
          </w:p>
        </w:tc>
        <w:tc>
          <w:tcPr>
            <w:tcW w:w="1381" w:type="dxa"/>
            <w:tcBorders>
              <w:tl2br w:val="nil"/>
              <w:tr2bl w:val="nil"/>
            </w:tcBorders>
            <w:vAlign w:val="center"/>
          </w:tcPr>
          <w:p w14:paraId="38EEC3F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服务周期</w:t>
            </w:r>
          </w:p>
        </w:tc>
        <w:tc>
          <w:tcPr>
            <w:tcW w:w="3742" w:type="dxa"/>
            <w:tcBorders>
              <w:tl2br w:val="nil"/>
              <w:tr2bl w:val="nil"/>
            </w:tcBorders>
            <w:vAlign w:val="center"/>
          </w:tcPr>
          <w:p w14:paraId="0839DD1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产品免费服务周期（含换件和维修）应不小于 3 年；</w:t>
            </w:r>
          </w:p>
          <w:p w14:paraId="43E8427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设备停产后继续提供质量保障服务（含备品备件），服务终止时间与最后一批设备交付时间间隔不低于 6 年；</w:t>
            </w:r>
          </w:p>
          <w:p w14:paraId="787B540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产品停止服务时间应提前1 年告知客户；</w:t>
            </w:r>
          </w:p>
          <w:p w14:paraId="7A76C7A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产品发布日期需在随机文件中明确</w:t>
            </w:r>
          </w:p>
        </w:tc>
        <w:tc>
          <w:tcPr>
            <w:tcW w:w="934" w:type="dxa"/>
            <w:tcBorders>
              <w:tl2br w:val="nil"/>
              <w:tr2bl w:val="nil"/>
            </w:tcBorders>
            <w:shd w:val="clear" w:color="auto" w:fill="auto"/>
            <w:vAlign w:val="center"/>
          </w:tcPr>
          <w:p w14:paraId="3571FF8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5887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49" w:type="dxa"/>
            <w:tcBorders>
              <w:tl2br w:val="nil"/>
              <w:tr2bl w:val="nil"/>
            </w:tcBorders>
            <w:vAlign w:val="center"/>
          </w:tcPr>
          <w:p w14:paraId="083DB816">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119</w:t>
            </w:r>
          </w:p>
        </w:tc>
        <w:tc>
          <w:tcPr>
            <w:tcW w:w="1214" w:type="dxa"/>
            <w:tcBorders>
              <w:tl2br w:val="nil"/>
              <w:tr2bl w:val="nil"/>
            </w:tcBorders>
            <w:vAlign w:val="center"/>
          </w:tcPr>
          <w:p w14:paraId="4FB6F4F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restart"/>
            <w:tcBorders>
              <w:tl2br w:val="nil"/>
              <w:tr2bl w:val="nil"/>
            </w:tcBorders>
            <w:vAlign w:val="center"/>
          </w:tcPr>
          <w:p w14:paraId="081AD36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服务工具要求</w:t>
            </w:r>
          </w:p>
        </w:tc>
        <w:tc>
          <w:tcPr>
            <w:tcW w:w="1381" w:type="dxa"/>
            <w:tcBorders>
              <w:tl2br w:val="nil"/>
              <w:tr2bl w:val="nil"/>
            </w:tcBorders>
            <w:vAlign w:val="center"/>
          </w:tcPr>
          <w:p w14:paraId="386DE1F8">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工具要求</w:t>
            </w:r>
          </w:p>
        </w:tc>
        <w:tc>
          <w:tcPr>
            <w:tcW w:w="3742" w:type="dxa"/>
            <w:tcBorders>
              <w:tl2br w:val="nil"/>
              <w:tr2bl w:val="nil"/>
            </w:tcBorders>
            <w:vAlign w:val="center"/>
          </w:tcPr>
          <w:p w14:paraId="3007B3F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供应商提供设置服务器硬件、辅助操作系统安装等功能的辅助工具和管理软件。且随附软件应具有合法授权或版权</w:t>
            </w:r>
          </w:p>
        </w:tc>
        <w:tc>
          <w:tcPr>
            <w:tcW w:w="934" w:type="dxa"/>
            <w:tcBorders>
              <w:tl2br w:val="nil"/>
              <w:tr2bl w:val="nil"/>
            </w:tcBorders>
            <w:shd w:val="clear" w:color="auto" w:fill="auto"/>
            <w:vAlign w:val="center"/>
          </w:tcPr>
          <w:p w14:paraId="2E5201A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B15E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9" w:type="dxa"/>
            <w:tcBorders>
              <w:tl2br w:val="nil"/>
              <w:tr2bl w:val="nil"/>
            </w:tcBorders>
            <w:vAlign w:val="center"/>
          </w:tcPr>
          <w:p w14:paraId="3B5C2C91">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120</w:t>
            </w:r>
          </w:p>
        </w:tc>
        <w:tc>
          <w:tcPr>
            <w:tcW w:w="1214" w:type="dxa"/>
            <w:tcBorders>
              <w:tl2br w:val="nil"/>
              <w:tr2bl w:val="nil"/>
            </w:tcBorders>
            <w:vAlign w:val="center"/>
          </w:tcPr>
          <w:p w14:paraId="5D4FEEC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0FD7C875">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4100374">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辅助工具</w:t>
            </w:r>
          </w:p>
        </w:tc>
        <w:tc>
          <w:tcPr>
            <w:tcW w:w="3742" w:type="dxa"/>
            <w:tcBorders>
              <w:tl2br w:val="nil"/>
              <w:tr2bl w:val="nil"/>
            </w:tcBorders>
            <w:vAlign w:val="center"/>
          </w:tcPr>
          <w:p w14:paraId="0FD71CF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支持如下功能</w:t>
            </w:r>
          </w:p>
          <w:p w14:paraId="115A9DB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a) 本地的数据备份和还原功能；</w:t>
            </w:r>
          </w:p>
          <w:p w14:paraId="1D14DF6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b) 网络的数据备份和还原功能；</w:t>
            </w:r>
          </w:p>
          <w:p w14:paraId="21CC541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c) 服务器操作系统的自动安装功能；</w:t>
            </w:r>
          </w:p>
          <w:p w14:paraId="5DDB049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d) 服务器所配硬件需要的驱动程序和系统补丁</w:t>
            </w:r>
          </w:p>
        </w:tc>
        <w:tc>
          <w:tcPr>
            <w:tcW w:w="934" w:type="dxa"/>
            <w:tcBorders>
              <w:tl2br w:val="nil"/>
              <w:tr2bl w:val="nil"/>
            </w:tcBorders>
            <w:shd w:val="clear" w:color="auto" w:fill="auto"/>
            <w:vAlign w:val="center"/>
          </w:tcPr>
          <w:p w14:paraId="58E8C9A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15B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49" w:type="dxa"/>
            <w:tcBorders>
              <w:tl2br w:val="nil"/>
              <w:tr2bl w:val="nil"/>
            </w:tcBorders>
            <w:vAlign w:val="center"/>
          </w:tcPr>
          <w:p w14:paraId="7E1C30E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121</w:t>
            </w:r>
          </w:p>
        </w:tc>
        <w:tc>
          <w:tcPr>
            <w:tcW w:w="1214" w:type="dxa"/>
            <w:tcBorders>
              <w:tl2br w:val="nil"/>
              <w:tr2bl w:val="nil"/>
            </w:tcBorders>
            <w:vAlign w:val="center"/>
          </w:tcPr>
          <w:p w14:paraId="6815E3C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1ED1ED1F">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3A1AC83">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驱动安装升级指引</w:t>
            </w:r>
          </w:p>
        </w:tc>
        <w:tc>
          <w:tcPr>
            <w:tcW w:w="3742" w:type="dxa"/>
            <w:tcBorders>
              <w:tl2br w:val="nil"/>
              <w:tr2bl w:val="nil"/>
            </w:tcBorders>
            <w:vAlign w:val="center"/>
          </w:tcPr>
          <w:p w14:paraId="37211BD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供应商提供出厂安装的配件所需的驱动程序，形式包括但不限于驱动光盘、驱动下载链接等。其他配件应提供指引</w:t>
            </w:r>
          </w:p>
        </w:tc>
        <w:tc>
          <w:tcPr>
            <w:tcW w:w="934" w:type="dxa"/>
            <w:tcBorders>
              <w:tl2br w:val="nil"/>
              <w:tr2bl w:val="nil"/>
            </w:tcBorders>
            <w:shd w:val="clear" w:color="auto" w:fill="auto"/>
            <w:vAlign w:val="center"/>
          </w:tcPr>
          <w:p w14:paraId="0D3985D1">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529FA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49" w:type="dxa"/>
            <w:tcBorders>
              <w:tl2br w:val="nil"/>
              <w:tr2bl w:val="nil"/>
            </w:tcBorders>
            <w:vAlign w:val="center"/>
          </w:tcPr>
          <w:p w14:paraId="3301AAA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122</w:t>
            </w:r>
          </w:p>
        </w:tc>
        <w:tc>
          <w:tcPr>
            <w:tcW w:w="1214" w:type="dxa"/>
            <w:tcBorders>
              <w:tl2br w:val="nil"/>
              <w:tr2bl w:val="nil"/>
            </w:tcBorders>
            <w:vAlign w:val="center"/>
          </w:tcPr>
          <w:p w14:paraId="4AF8D45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19F4719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387244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随机附开盖工具</w:t>
            </w:r>
          </w:p>
        </w:tc>
        <w:tc>
          <w:tcPr>
            <w:tcW w:w="3742" w:type="dxa"/>
            <w:tcBorders>
              <w:tl2br w:val="nil"/>
              <w:tr2bl w:val="nil"/>
            </w:tcBorders>
            <w:vAlign w:val="center"/>
          </w:tcPr>
          <w:p w14:paraId="5812805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随服务器打包提供开机箱工具</w:t>
            </w:r>
          </w:p>
        </w:tc>
        <w:tc>
          <w:tcPr>
            <w:tcW w:w="934" w:type="dxa"/>
            <w:tcBorders>
              <w:tl2br w:val="nil"/>
              <w:tr2bl w:val="nil"/>
            </w:tcBorders>
            <w:shd w:val="clear" w:color="auto" w:fill="auto"/>
            <w:vAlign w:val="center"/>
          </w:tcPr>
          <w:p w14:paraId="18DCFA2E">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00E2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49" w:type="dxa"/>
            <w:tcBorders>
              <w:tl2br w:val="nil"/>
              <w:tr2bl w:val="nil"/>
            </w:tcBorders>
            <w:vAlign w:val="center"/>
          </w:tcPr>
          <w:p w14:paraId="5F6DB55A">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123</w:t>
            </w:r>
          </w:p>
        </w:tc>
        <w:tc>
          <w:tcPr>
            <w:tcW w:w="1214" w:type="dxa"/>
            <w:tcBorders>
              <w:tl2br w:val="nil"/>
              <w:tr2bl w:val="nil"/>
            </w:tcBorders>
            <w:vAlign w:val="center"/>
          </w:tcPr>
          <w:p w14:paraId="5402638F">
            <w:pPr>
              <w:pStyle w:val="11"/>
              <w:autoSpaceDE w:val="0"/>
              <w:autoSpaceDN w:val="0"/>
              <w:spacing w:after="160"/>
              <w:rPr>
                <w:rFonts w:ascii="Arial" w:hAnsi="Arial" w:cs="Arial"/>
                <w:snapToGrid w:val="0"/>
                <w:kern w:val="0"/>
                <w:szCs w:val="21"/>
                <w:lang w:eastAsia="en-US"/>
              </w:rPr>
            </w:pPr>
          </w:p>
          <w:p w14:paraId="4DE068B2">
            <w:pPr>
              <w:pStyle w:val="11"/>
              <w:autoSpaceDE w:val="0"/>
              <w:autoSpaceDN w:val="0"/>
              <w:spacing w:after="160"/>
              <w:rPr>
                <w:rFonts w:ascii="Arial" w:hAnsi="Arial" w:cs="Arial"/>
                <w:snapToGrid w:val="0"/>
                <w:kern w:val="0"/>
                <w:szCs w:val="21"/>
                <w:lang w:eastAsia="en-US"/>
              </w:rPr>
            </w:pPr>
          </w:p>
          <w:p w14:paraId="38549C3F">
            <w:pPr>
              <w:pStyle w:val="11"/>
              <w:autoSpaceDE w:val="0"/>
              <w:autoSpaceDN w:val="0"/>
              <w:spacing w:after="160"/>
              <w:rPr>
                <w:rFonts w:ascii="Arial" w:hAnsi="Arial" w:cs="Arial"/>
                <w:snapToGrid w:val="0"/>
                <w:kern w:val="0"/>
                <w:szCs w:val="21"/>
                <w:lang w:eastAsia="en-US"/>
              </w:rPr>
            </w:pPr>
          </w:p>
          <w:p w14:paraId="2D3D8BB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61186057">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1F032CE3">
            <w:pPr>
              <w:pStyle w:val="11"/>
              <w:autoSpaceDE w:val="0"/>
              <w:autoSpaceDN w:val="0"/>
              <w:spacing w:after="160"/>
              <w:rPr>
                <w:rFonts w:ascii="Arial" w:hAnsi="Arial" w:cs="Arial"/>
                <w:snapToGrid w:val="0"/>
                <w:kern w:val="0"/>
                <w:szCs w:val="21"/>
                <w:lang w:eastAsia="en-US"/>
              </w:rPr>
            </w:pPr>
          </w:p>
          <w:p w14:paraId="1FA6F5E2">
            <w:pPr>
              <w:pStyle w:val="11"/>
              <w:autoSpaceDE w:val="0"/>
              <w:autoSpaceDN w:val="0"/>
              <w:spacing w:after="160"/>
              <w:rPr>
                <w:rFonts w:ascii="Arial" w:hAnsi="Arial" w:cs="Arial"/>
                <w:snapToGrid w:val="0"/>
                <w:kern w:val="0"/>
                <w:szCs w:val="21"/>
                <w:lang w:eastAsia="en-US"/>
              </w:rPr>
            </w:pPr>
          </w:p>
          <w:p w14:paraId="5AE20C60">
            <w:pPr>
              <w:pStyle w:val="11"/>
              <w:autoSpaceDE w:val="0"/>
              <w:autoSpaceDN w:val="0"/>
              <w:spacing w:after="160"/>
              <w:rPr>
                <w:rFonts w:ascii="Arial" w:hAnsi="Arial" w:cs="Arial"/>
                <w:snapToGrid w:val="0"/>
                <w:kern w:val="0"/>
                <w:szCs w:val="21"/>
                <w:lang w:eastAsia="en-US"/>
              </w:rPr>
            </w:pPr>
          </w:p>
          <w:p w14:paraId="58223609">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代码迁移工具</w:t>
            </w:r>
          </w:p>
        </w:tc>
        <w:tc>
          <w:tcPr>
            <w:tcW w:w="3742" w:type="dxa"/>
            <w:tcBorders>
              <w:tl2br w:val="nil"/>
              <w:tr2bl w:val="nil"/>
            </w:tcBorders>
            <w:vAlign w:val="center"/>
          </w:tcPr>
          <w:p w14:paraId="6110D99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供应商提供从其他 CPU 架构到当前服务器 CPU 架构的软件迁移工具产品，支持软件包迁移评估，对满足产品重构要求的软件包，能重构为当前服务器 CPU 架构的软件包。提供源码迁移功能，检查分析C/C++/Fortran/Go/解释型语言/汇编等源码文件</w:t>
            </w:r>
            <w:r>
              <w:rPr>
                <w:rFonts w:hint="eastAsia" w:ascii="Arial" w:hAnsi="Arial" w:cs="Arial"/>
                <w:snapToGrid w:val="0"/>
                <w:kern w:val="0"/>
                <w:szCs w:val="21"/>
                <w:lang w:eastAsia="en-US"/>
              </w:rPr>
              <w:t>，</w:t>
            </w:r>
            <w:r>
              <w:rPr>
                <w:rFonts w:ascii="Arial" w:hAnsi="Arial" w:cs="Arial"/>
                <w:snapToGrid w:val="0"/>
                <w:kern w:val="0"/>
                <w:szCs w:val="21"/>
                <w:lang w:eastAsia="en-US"/>
              </w:rPr>
              <w:t>基于产品功能给出迁移指导</w:t>
            </w:r>
          </w:p>
        </w:tc>
        <w:tc>
          <w:tcPr>
            <w:tcW w:w="934" w:type="dxa"/>
            <w:tcBorders>
              <w:tl2br w:val="nil"/>
              <w:tr2bl w:val="nil"/>
            </w:tcBorders>
            <w:shd w:val="clear" w:color="auto" w:fill="auto"/>
            <w:vAlign w:val="center"/>
          </w:tcPr>
          <w:p w14:paraId="4A735C68">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B69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49" w:type="dxa"/>
            <w:tcBorders>
              <w:tl2br w:val="nil"/>
              <w:tr2bl w:val="nil"/>
            </w:tcBorders>
            <w:vAlign w:val="center"/>
          </w:tcPr>
          <w:p w14:paraId="71707CCF">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124</w:t>
            </w:r>
          </w:p>
        </w:tc>
        <w:tc>
          <w:tcPr>
            <w:tcW w:w="1214" w:type="dxa"/>
            <w:tcBorders>
              <w:tl2br w:val="nil"/>
              <w:tr2bl w:val="nil"/>
            </w:tcBorders>
            <w:vAlign w:val="center"/>
          </w:tcPr>
          <w:p w14:paraId="46FB2C8F">
            <w:pPr>
              <w:pStyle w:val="11"/>
              <w:autoSpaceDE w:val="0"/>
              <w:autoSpaceDN w:val="0"/>
              <w:spacing w:after="160"/>
              <w:rPr>
                <w:rFonts w:ascii="Arial" w:hAnsi="Arial" w:cs="Arial"/>
                <w:snapToGrid w:val="0"/>
                <w:kern w:val="0"/>
                <w:szCs w:val="21"/>
                <w:lang w:eastAsia="en-US"/>
              </w:rPr>
            </w:pPr>
          </w:p>
          <w:p w14:paraId="09441A34">
            <w:pPr>
              <w:pStyle w:val="11"/>
              <w:autoSpaceDE w:val="0"/>
              <w:autoSpaceDN w:val="0"/>
              <w:spacing w:after="160"/>
              <w:rPr>
                <w:rFonts w:ascii="Arial" w:hAnsi="Arial" w:cs="Arial"/>
                <w:snapToGrid w:val="0"/>
                <w:kern w:val="0"/>
                <w:szCs w:val="21"/>
                <w:lang w:eastAsia="en-US"/>
              </w:rPr>
            </w:pPr>
          </w:p>
          <w:p w14:paraId="69F6FEA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37AE1BD3">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38CBF99">
            <w:pPr>
              <w:pStyle w:val="11"/>
              <w:autoSpaceDE w:val="0"/>
              <w:autoSpaceDN w:val="0"/>
              <w:spacing w:after="160"/>
              <w:rPr>
                <w:rFonts w:ascii="Arial" w:hAnsi="Arial" w:cs="Arial"/>
                <w:snapToGrid w:val="0"/>
                <w:kern w:val="0"/>
                <w:szCs w:val="21"/>
                <w:lang w:eastAsia="en-US"/>
              </w:rPr>
            </w:pPr>
          </w:p>
          <w:p w14:paraId="0FE673C3">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性能分析工具</w:t>
            </w:r>
          </w:p>
        </w:tc>
        <w:tc>
          <w:tcPr>
            <w:tcW w:w="3742" w:type="dxa"/>
            <w:tcBorders>
              <w:tl2br w:val="nil"/>
              <w:tr2bl w:val="nil"/>
            </w:tcBorders>
            <w:vAlign w:val="center"/>
          </w:tcPr>
          <w:p w14:paraId="0A04EE1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供应商提供支持当前服务器 CPU 架构的性能分析工具产品，支持系统性能分析、Java 性能分析和系统诊断，可分析系统或应用在 CPU、内存、 IO、网络等方面的性能，并给出优化建议</w:t>
            </w:r>
          </w:p>
        </w:tc>
        <w:tc>
          <w:tcPr>
            <w:tcW w:w="934" w:type="dxa"/>
            <w:tcBorders>
              <w:tl2br w:val="nil"/>
              <w:tr2bl w:val="nil"/>
            </w:tcBorders>
            <w:shd w:val="clear" w:color="auto" w:fill="auto"/>
            <w:vAlign w:val="center"/>
          </w:tcPr>
          <w:p w14:paraId="702BAD80">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33D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49" w:type="dxa"/>
            <w:tcBorders>
              <w:tl2br w:val="nil"/>
              <w:tr2bl w:val="nil"/>
            </w:tcBorders>
            <w:vAlign w:val="center"/>
          </w:tcPr>
          <w:p w14:paraId="49EB4EB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125</w:t>
            </w:r>
          </w:p>
        </w:tc>
        <w:tc>
          <w:tcPr>
            <w:tcW w:w="1214" w:type="dxa"/>
            <w:tcBorders>
              <w:tl2br w:val="nil"/>
              <w:tr2bl w:val="nil"/>
            </w:tcBorders>
            <w:vAlign w:val="center"/>
          </w:tcPr>
          <w:p w14:paraId="537F4FA7">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62CA20CC">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62B095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跨架构平</w:t>
            </w:r>
          </w:p>
          <w:p w14:paraId="30C8A29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台应用兼容</w:t>
            </w:r>
          </w:p>
        </w:tc>
        <w:tc>
          <w:tcPr>
            <w:tcW w:w="3742" w:type="dxa"/>
            <w:tcBorders>
              <w:tl2br w:val="nil"/>
              <w:tr2bl w:val="nil"/>
            </w:tcBorders>
            <w:vAlign w:val="center"/>
          </w:tcPr>
          <w:p w14:paraId="77D37C6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跨 CPU 架构平台应用兼容工具，可兼容一种或者一种以上不同架构平台的应用</w:t>
            </w:r>
          </w:p>
        </w:tc>
        <w:tc>
          <w:tcPr>
            <w:tcW w:w="934" w:type="dxa"/>
            <w:tcBorders>
              <w:tl2br w:val="nil"/>
              <w:tr2bl w:val="nil"/>
            </w:tcBorders>
            <w:shd w:val="clear" w:color="auto" w:fill="auto"/>
            <w:vAlign w:val="center"/>
          </w:tcPr>
          <w:p w14:paraId="7F4261A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1E0B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49" w:type="dxa"/>
            <w:tcBorders>
              <w:tl2br w:val="nil"/>
              <w:tr2bl w:val="nil"/>
            </w:tcBorders>
            <w:vAlign w:val="center"/>
          </w:tcPr>
          <w:p w14:paraId="56D0E72E">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126</w:t>
            </w:r>
          </w:p>
        </w:tc>
        <w:tc>
          <w:tcPr>
            <w:tcW w:w="1214" w:type="dxa"/>
            <w:tcBorders>
              <w:tl2br w:val="nil"/>
              <w:tr2bl w:val="nil"/>
            </w:tcBorders>
            <w:vAlign w:val="center"/>
          </w:tcPr>
          <w:p w14:paraId="733E401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0C7E2B02">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03A963F4">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管理软件</w:t>
            </w:r>
          </w:p>
        </w:tc>
        <w:tc>
          <w:tcPr>
            <w:tcW w:w="3742" w:type="dxa"/>
            <w:tcBorders>
              <w:tl2br w:val="nil"/>
              <w:tr2bl w:val="nil"/>
            </w:tcBorders>
            <w:vAlign w:val="center"/>
          </w:tcPr>
          <w:p w14:paraId="341AD2ED">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具备资源管理、系统管理、性能监控、健康监控、基于网络控制、报警设置功能</w:t>
            </w:r>
          </w:p>
        </w:tc>
        <w:tc>
          <w:tcPr>
            <w:tcW w:w="934" w:type="dxa"/>
            <w:tcBorders>
              <w:tl2br w:val="nil"/>
              <w:tr2bl w:val="nil"/>
            </w:tcBorders>
            <w:shd w:val="clear" w:color="auto" w:fill="auto"/>
            <w:vAlign w:val="center"/>
          </w:tcPr>
          <w:p w14:paraId="7E4F65A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29ED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49" w:type="dxa"/>
            <w:tcBorders>
              <w:tl2br w:val="nil"/>
              <w:tr2bl w:val="nil"/>
            </w:tcBorders>
            <w:vAlign w:val="center"/>
          </w:tcPr>
          <w:p w14:paraId="5582BEF4">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127</w:t>
            </w:r>
          </w:p>
        </w:tc>
        <w:tc>
          <w:tcPr>
            <w:tcW w:w="1214" w:type="dxa"/>
            <w:tcBorders>
              <w:tl2br w:val="nil"/>
              <w:tr2bl w:val="nil"/>
            </w:tcBorders>
            <w:vAlign w:val="center"/>
          </w:tcPr>
          <w:p w14:paraId="0E427400">
            <w:pPr>
              <w:pStyle w:val="11"/>
              <w:autoSpaceDE w:val="0"/>
              <w:autoSpaceDN w:val="0"/>
              <w:spacing w:after="160"/>
              <w:rPr>
                <w:rFonts w:ascii="Arial" w:hAnsi="Arial" w:cs="Arial"/>
                <w:snapToGrid w:val="0"/>
                <w:kern w:val="0"/>
                <w:szCs w:val="21"/>
                <w:lang w:eastAsia="en-US"/>
              </w:rPr>
            </w:pPr>
          </w:p>
          <w:p w14:paraId="3B3E5021">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restart"/>
            <w:tcBorders>
              <w:tl2br w:val="nil"/>
              <w:tr2bl w:val="nil"/>
            </w:tcBorders>
            <w:vAlign w:val="center"/>
          </w:tcPr>
          <w:p w14:paraId="32835792">
            <w:pPr>
              <w:pStyle w:val="11"/>
              <w:autoSpaceDE w:val="0"/>
              <w:autoSpaceDN w:val="0"/>
              <w:spacing w:after="160"/>
              <w:rPr>
                <w:rFonts w:ascii="Arial" w:hAnsi="Arial" w:cs="Arial"/>
                <w:snapToGrid w:val="0"/>
                <w:kern w:val="0"/>
                <w:szCs w:val="21"/>
                <w:lang w:eastAsia="en-US"/>
              </w:rPr>
            </w:pPr>
          </w:p>
          <w:p w14:paraId="475D29C3">
            <w:pPr>
              <w:pStyle w:val="11"/>
              <w:autoSpaceDE w:val="0"/>
              <w:autoSpaceDN w:val="0"/>
              <w:spacing w:after="160"/>
              <w:rPr>
                <w:rFonts w:ascii="Arial" w:hAnsi="Arial" w:cs="Arial"/>
                <w:snapToGrid w:val="0"/>
                <w:kern w:val="0"/>
                <w:szCs w:val="21"/>
                <w:lang w:eastAsia="en-US"/>
              </w:rPr>
            </w:pPr>
          </w:p>
          <w:p w14:paraId="35849AE6">
            <w:pPr>
              <w:pStyle w:val="11"/>
              <w:autoSpaceDE w:val="0"/>
              <w:autoSpaceDN w:val="0"/>
              <w:spacing w:after="160"/>
              <w:rPr>
                <w:rFonts w:ascii="Arial" w:hAnsi="Arial" w:cs="Arial"/>
                <w:snapToGrid w:val="0"/>
                <w:kern w:val="0"/>
                <w:szCs w:val="21"/>
                <w:lang w:eastAsia="en-US"/>
              </w:rPr>
            </w:pPr>
          </w:p>
          <w:p w14:paraId="5D60DF70">
            <w:pPr>
              <w:pStyle w:val="11"/>
              <w:autoSpaceDE w:val="0"/>
              <w:autoSpaceDN w:val="0"/>
              <w:spacing w:after="160"/>
              <w:rPr>
                <w:rFonts w:ascii="Arial" w:hAnsi="Arial" w:cs="Arial"/>
                <w:snapToGrid w:val="0"/>
                <w:kern w:val="0"/>
                <w:szCs w:val="21"/>
                <w:lang w:eastAsia="en-US"/>
              </w:rPr>
            </w:pPr>
          </w:p>
          <w:p w14:paraId="19561C6D">
            <w:pPr>
              <w:pStyle w:val="11"/>
              <w:autoSpaceDE w:val="0"/>
              <w:autoSpaceDN w:val="0"/>
              <w:spacing w:after="160"/>
              <w:rPr>
                <w:rFonts w:ascii="Arial" w:hAnsi="Arial" w:cs="Arial"/>
                <w:snapToGrid w:val="0"/>
                <w:kern w:val="0"/>
                <w:szCs w:val="21"/>
                <w:lang w:eastAsia="en-US"/>
              </w:rPr>
            </w:pPr>
          </w:p>
          <w:p w14:paraId="45A2BD2F">
            <w:pPr>
              <w:pStyle w:val="11"/>
              <w:autoSpaceDE w:val="0"/>
              <w:autoSpaceDN w:val="0"/>
              <w:spacing w:after="160"/>
              <w:rPr>
                <w:rFonts w:ascii="Arial" w:hAnsi="Arial" w:cs="Arial"/>
                <w:snapToGrid w:val="0"/>
                <w:kern w:val="0"/>
                <w:szCs w:val="21"/>
                <w:lang w:eastAsia="en-US"/>
              </w:rPr>
            </w:pPr>
          </w:p>
          <w:p w14:paraId="62E4415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增值服务</w:t>
            </w:r>
          </w:p>
        </w:tc>
        <w:tc>
          <w:tcPr>
            <w:tcW w:w="1381" w:type="dxa"/>
            <w:tcBorders>
              <w:tl2br w:val="nil"/>
              <w:tr2bl w:val="nil"/>
            </w:tcBorders>
            <w:vAlign w:val="center"/>
          </w:tcPr>
          <w:p w14:paraId="032B9699">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厂家升级产品软件与扩容服务</w:t>
            </w:r>
          </w:p>
        </w:tc>
        <w:tc>
          <w:tcPr>
            <w:tcW w:w="3742" w:type="dxa"/>
            <w:tcBorders>
              <w:tl2br w:val="nil"/>
              <w:tr2bl w:val="nil"/>
            </w:tcBorders>
            <w:vAlign w:val="center"/>
          </w:tcPr>
          <w:p w14:paraId="16D99F4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供应商提供原厂级的部件/软件产品升级和扩容能力</w:t>
            </w:r>
          </w:p>
        </w:tc>
        <w:tc>
          <w:tcPr>
            <w:tcW w:w="934" w:type="dxa"/>
            <w:tcBorders>
              <w:tl2br w:val="nil"/>
              <w:tr2bl w:val="nil"/>
            </w:tcBorders>
            <w:shd w:val="clear" w:color="auto" w:fill="auto"/>
            <w:vAlign w:val="center"/>
          </w:tcPr>
          <w:p w14:paraId="1BB1E3F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813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49" w:type="dxa"/>
            <w:tcBorders>
              <w:tl2br w:val="nil"/>
              <w:tr2bl w:val="nil"/>
            </w:tcBorders>
            <w:vAlign w:val="center"/>
          </w:tcPr>
          <w:p w14:paraId="29F4803C">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128</w:t>
            </w:r>
          </w:p>
        </w:tc>
        <w:tc>
          <w:tcPr>
            <w:tcW w:w="1214" w:type="dxa"/>
            <w:tcBorders>
              <w:tl2br w:val="nil"/>
              <w:tr2bl w:val="nil"/>
            </w:tcBorders>
            <w:vAlign w:val="center"/>
          </w:tcPr>
          <w:p w14:paraId="321089D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46DA937F">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6EE53CAB">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服务保障升级</w:t>
            </w:r>
          </w:p>
        </w:tc>
        <w:tc>
          <w:tcPr>
            <w:tcW w:w="3742" w:type="dxa"/>
            <w:tcBorders>
              <w:tl2br w:val="nil"/>
              <w:tr2bl w:val="nil"/>
            </w:tcBorders>
            <w:vAlign w:val="center"/>
          </w:tcPr>
          <w:p w14:paraId="309BC52F">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供应商有偿提供远程技术支持、软件授权服务、备件更换服务、现场支承服务</w:t>
            </w:r>
          </w:p>
        </w:tc>
        <w:tc>
          <w:tcPr>
            <w:tcW w:w="934" w:type="dxa"/>
            <w:tcBorders>
              <w:tl2br w:val="nil"/>
              <w:tr2bl w:val="nil"/>
            </w:tcBorders>
            <w:shd w:val="clear" w:color="auto" w:fill="auto"/>
            <w:vAlign w:val="center"/>
          </w:tcPr>
          <w:p w14:paraId="1DEE1802">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66C0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9" w:type="dxa"/>
            <w:tcBorders>
              <w:tl2br w:val="nil"/>
              <w:tr2bl w:val="nil"/>
            </w:tcBorders>
            <w:vAlign w:val="center"/>
          </w:tcPr>
          <w:p w14:paraId="16B9C639">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129</w:t>
            </w:r>
          </w:p>
        </w:tc>
        <w:tc>
          <w:tcPr>
            <w:tcW w:w="1214" w:type="dxa"/>
            <w:tcBorders>
              <w:tl2br w:val="nil"/>
              <w:tr2bl w:val="nil"/>
            </w:tcBorders>
            <w:vAlign w:val="center"/>
          </w:tcPr>
          <w:p w14:paraId="2B0133C2">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659C3621">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795C655E">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提供上门服务</w:t>
            </w:r>
          </w:p>
        </w:tc>
        <w:tc>
          <w:tcPr>
            <w:tcW w:w="3742" w:type="dxa"/>
            <w:tcBorders>
              <w:tl2br w:val="nil"/>
              <w:tr2bl w:val="nil"/>
            </w:tcBorders>
            <w:vAlign w:val="center"/>
          </w:tcPr>
          <w:p w14:paraId="11D848AE">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供应商具备提供上门服务的能力</w:t>
            </w:r>
          </w:p>
        </w:tc>
        <w:tc>
          <w:tcPr>
            <w:tcW w:w="934" w:type="dxa"/>
            <w:tcBorders>
              <w:tl2br w:val="nil"/>
              <w:tr2bl w:val="nil"/>
            </w:tcBorders>
            <w:shd w:val="clear" w:color="auto" w:fill="auto"/>
            <w:vAlign w:val="center"/>
          </w:tcPr>
          <w:p w14:paraId="6E8F3F03">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0F2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49" w:type="dxa"/>
            <w:tcBorders>
              <w:tl2br w:val="nil"/>
              <w:tr2bl w:val="nil"/>
            </w:tcBorders>
            <w:vAlign w:val="center"/>
          </w:tcPr>
          <w:p w14:paraId="6DDE543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130</w:t>
            </w:r>
          </w:p>
        </w:tc>
        <w:tc>
          <w:tcPr>
            <w:tcW w:w="1214" w:type="dxa"/>
            <w:tcBorders>
              <w:tl2br w:val="nil"/>
              <w:tr2bl w:val="nil"/>
            </w:tcBorders>
            <w:vAlign w:val="center"/>
          </w:tcPr>
          <w:p w14:paraId="24A90A2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服务要求</w:t>
            </w:r>
          </w:p>
        </w:tc>
        <w:tc>
          <w:tcPr>
            <w:tcW w:w="1269" w:type="dxa"/>
            <w:vMerge w:val="continue"/>
            <w:tcBorders>
              <w:tl2br w:val="nil"/>
              <w:tr2bl w:val="nil"/>
            </w:tcBorders>
            <w:vAlign w:val="center"/>
          </w:tcPr>
          <w:p w14:paraId="0DB389F0">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3766552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业务场景性能优化服务及整体架构升级服务</w:t>
            </w:r>
          </w:p>
        </w:tc>
        <w:tc>
          <w:tcPr>
            <w:tcW w:w="3742" w:type="dxa"/>
            <w:tcBorders>
              <w:tl2br w:val="nil"/>
              <w:tr2bl w:val="nil"/>
            </w:tcBorders>
            <w:vAlign w:val="center"/>
          </w:tcPr>
          <w:p w14:paraId="498349A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供应商提供针对特定业务场景性能优化服务及整体架构升级服务</w:t>
            </w:r>
          </w:p>
        </w:tc>
        <w:tc>
          <w:tcPr>
            <w:tcW w:w="934" w:type="dxa"/>
            <w:tcBorders>
              <w:tl2br w:val="nil"/>
              <w:tr2bl w:val="nil"/>
            </w:tcBorders>
            <w:shd w:val="clear" w:color="auto" w:fill="auto"/>
            <w:vAlign w:val="center"/>
          </w:tcPr>
          <w:p w14:paraId="2499C119">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333EA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49" w:type="dxa"/>
            <w:tcBorders>
              <w:tl2br w:val="nil"/>
              <w:tr2bl w:val="nil"/>
            </w:tcBorders>
            <w:vAlign w:val="center"/>
          </w:tcPr>
          <w:p w14:paraId="75CC69B3">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131</w:t>
            </w:r>
          </w:p>
        </w:tc>
        <w:tc>
          <w:tcPr>
            <w:tcW w:w="1214" w:type="dxa"/>
            <w:tcBorders>
              <w:tl2br w:val="nil"/>
              <w:tr2bl w:val="nil"/>
            </w:tcBorders>
            <w:vAlign w:val="center"/>
          </w:tcPr>
          <w:p w14:paraId="197BE2D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供保要求</w:t>
            </w:r>
          </w:p>
        </w:tc>
        <w:tc>
          <w:tcPr>
            <w:tcW w:w="1269" w:type="dxa"/>
            <w:vMerge w:val="restart"/>
            <w:tcBorders>
              <w:tl2br w:val="nil"/>
              <w:tr2bl w:val="nil"/>
            </w:tcBorders>
            <w:vAlign w:val="center"/>
          </w:tcPr>
          <w:p w14:paraId="43F46556">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供应链质量</w:t>
            </w:r>
          </w:p>
        </w:tc>
        <w:tc>
          <w:tcPr>
            <w:tcW w:w="1381" w:type="dxa"/>
            <w:tcBorders>
              <w:tl2br w:val="nil"/>
              <w:tr2bl w:val="nil"/>
            </w:tcBorders>
            <w:vAlign w:val="center"/>
          </w:tcPr>
          <w:p w14:paraId="1A969C45">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抗干扰性</w:t>
            </w:r>
          </w:p>
        </w:tc>
        <w:tc>
          <w:tcPr>
            <w:tcW w:w="3742" w:type="dxa"/>
            <w:tcBorders>
              <w:tl2br w:val="nil"/>
              <w:tr2bl w:val="nil"/>
            </w:tcBorders>
            <w:vAlign w:val="center"/>
          </w:tcPr>
          <w:p w14:paraId="000196CC">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当产品部件出现供应风险时，应通知客户并提供风险应对方案确保产品的服务保障，必要时应停止相关受影响产品的销售</w:t>
            </w:r>
          </w:p>
        </w:tc>
        <w:tc>
          <w:tcPr>
            <w:tcW w:w="934" w:type="dxa"/>
            <w:tcBorders>
              <w:tl2br w:val="nil"/>
              <w:tr2bl w:val="nil"/>
            </w:tcBorders>
            <w:shd w:val="clear" w:color="auto" w:fill="auto"/>
            <w:vAlign w:val="center"/>
          </w:tcPr>
          <w:p w14:paraId="657BB70F">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7D051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49" w:type="dxa"/>
            <w:tcBorders>
              <w:tl2br w:val="nil"/>
              <w:tr2bl w:val="nil"/>
            </w:tcBorders>
            <w:vAlign w:val="center"/>
          </w:tcPr>
          <w:p w14:paraId="5E259E8D">
            <w:pPr>
              <w:widowControl/>
              <w:autoSpaceDE w:val="0"/>
              <w:autoSpaceDN w:val="0"/>
              <w:spacing w:after="160"/>
              <w:jc w:val="center"/>
              <w:textAlignment w:val="center"/>
              <w:rPr>
                <w:rFonts w:ascii="Arial" w:hAnsi="Arial" w:cs="Arial"/>
                <w:snapToGrid w:val="0"/>
                <w:kern w:val="0"/>
                <w:szCs w:val="21"/>
                <w:lang w:eastAsia="en-US"/>
              </w:rPr>
            </w:pPr>
            <w:r>
              <w:rPr>
                <w:rFonts w:hint="eastAsia" w:ascii="宋体" w:hAnsi="宋体" w:cs="宋体"/>
                <w:snapToGrid w:val="0"/>
                <w:kern w:val="0"/>
                <w:sz w:val="22"/>
                <w:lang w:eastAsia="en-US" w:bidi="ar"/>
              </w:rPr>
              <w:t>132</w:t>
            </w:r>
          </w:p>
        </w:tc>
        <w:tc>
          <w:tcPr>
            <w:tcW w:w="1214" w:type="dxa"/>
            <w:tcBorders>
              <w:tl2br w:val="nil"/>
              <w:tr2bl w:val="nil"/>
            </w:tcBorders>
            <w:vAlign w:val="center"/>
          </w:tcPr>
          <w:p w14:paraId="343DC4D8">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供保要求</w:t>
            </w:r>
          </w:p>
        </w:tc>
        <w:tc>
          <w:tcPr>
            <w:tcW w:w="1269" w:type="dxa"/>
            <w:vMerge w:val="continue"/>
            <w:tcBorders>
              <w:tl2br w:val="nil"/>
              <w:tr2bl w:val="nil"/>
            </w:tcBorders>
            <w:vAlign w:val="center"/>
          </w:tcPr>
          <w:p w14:paraId="57A99F88">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5884DCC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w:t>
            </w:r>
            <w:r>
              <w:rPr>
                <w:rFonts w:ascii="Arial" w:hAnsi="Arial" w:cs="Arial"/>
                <w:snapToGrid w:val="0"/>
                <w:kern w:val="0"/>
                <w:szCs w:val="21"/>
                <w:lang w:eastAsia="en-US"/>
              </w:rPr>
              <w:t>供应能力证明</w:t>
            </w:r>
          </w:p>
        </w:tc>
        <w:tc>
          <w:tcPr>
            <w:tcW w:w="3742" w:type="dxa"/>
            <w:tcBorders>
              <w:tl2br w:val="nil"/>
              <w:tr2bl w:val="nil"/>
            </w:tcBorders>
            <w:vAlign w:val="center"/>
          </w:tcPr>
          <w:p w14:paraId="14074935">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供应商提供供应链稳定承诺书，确保产品的部件在产品服务周期内稳定供货</w:t>
            </w:r>
          </w:p>
        </w:tc>
        <w:tc>
          <w:tcPr>
            <w:tcW w:w="934" w:type="dxa"/>
            <w:tcBorders>
              <w:tl2br w:val="nil"/>
              <w:tr2bl w:val="nil"/>
            </w:tcBorders>
            <w:shd w:val="clear" w:color="auto" w:fill="auto"/>
            <w:vAlign w:val="center"/>
          </w:tcPr>
          <w:p w14:paraId="1807D75A">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否</w:t>
            </w:r>
          </w:p>
        </w:tc>
      </w:tr>
      <w:tr w14:paraId="41CC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49" w:type="dxa"/>
            <w:tcBorders>
              <w:tl2br w:val="nil"/>
              <w:tr2bl w:val="nil"/>
            </w:tcBorders>
            <w:vAlign w:val="center"/>
          </w:tcPr>
          <w:p w14:paraId="5A914482">
            <w:pPr>
              <w:widowControl/>
              <w:autoSpaceDE w:val="0"/>
              <w:autoSpaceDN w:val="0"/>
              <w:spacing w:after="160"/>
              <w:jc w:val="center"/>
              <w:textAlignment w:val="center"/>
              <w:rPr>
                <w:rFonts w:ascii="宋体" w:hAnsi="宋体" w:cs="宋体"/>
                <w:snapToGrid w:val="0"/>
                <w:kern w:val="0"/>
                <w:sz w:val="22"/>
                <w:lang w:eastAsia="en-US" w:bidi="ar"/>
              </w:rPr>
            </w:pPr>
            <w:r>
              <w:rPr>
                <w:rFonts w:hint="eastAsia" w:ascii="宋体" w:hAnsi="宋体" w:cs="宋体"/>
                <w:snapToGrid w:val="0"/>
                <w:kern w:val="0"/>
                <w:sz w:val="22"/>
                <w:lang w:eastAsia="en-US" w:bidi="ar"/>
              </w:rPr>
              <w:t>133</w:t>
            </w:r>
          </w:p>
        </w:tc>
        <w:tc>
          <w:tcPr>
            <w:tcW w:w="1214" w:type="dxa"/>
            <w:tcBorders>
              <w:tl2br w:val="nil"/>
              <w:tr2bl w:val="nil"/>
            </w:tcBorders>
            <w:vAlign w:val="center"/>
          </w:tcPr>
          <w:p w14:paraId="26BDB701">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服务要求</w:t>
            </w:r>
          </w:p>
        </w:tc>
        <w:tc>
          <w:tcPr>
            <w:tcW w:w="1269" w:type="dxa"/>
            <w:vMerge w:val="restart"/>
            <w:tcBorders>
              <w:tl2br w:val="nil"/>
              <w:tr2bl w:val="nil"/>
            </w:tcBorders>
            <w:vAlign w:val="center"/>
          </w:tcPr>
          <w:p w14:paraId="54E3F96A">
            <w:pPr>
              <w:pStyle w:val="11"/>
              <w:autoSpaceDE w:val="0"/>
              <w:autoSpaceDN w:val="0"/>
              <w:spacing w:after="160"/>
              <w:rPr>
                <w:rFonts w:ascii="Arial" w:hAnsi="Arial" w:cs="Arial"/>
                <w:snapToGrid w:val="0"/>
                <w:kern w:val="0"/>
                <w:szCs w:val="21"/>
                <w:lang w:eastAsia="en-US"/>
              </w:rPr>
            </w:pPr>
            <w:r>
              <w:rPr>
                <w:rFonts w:ascii="Arial" w:hAnsi="Arial" w:cs="Arial"/>
                <w:snapToGrid w:val="0"/>
                <w:kern w:val="0"/>
                <w:szCs w:val="21"/>
                <w:lang w:eastAsia="en-US"/>
              </w:rPr>
              <w:t>服务工具要求</w:t>
            </w:r>
          </w:p>
        </w:tc>
        <w:tc>
          <w:tcPr>
            <w:tcW w:w="1381" w:type="dxa"/>
            <w:tcBorders>
              <w:tl2br w:val="nil"/>
              <w:tr2bl w:val="nil"/>
            </w:tcBorders>
            <w:vAlign w:val="center"/>
          </w:tcPr>
          <w:p w14:paraId="462F9FBD">
            <w:pPr>
              <w:pStyle w:val="11"/>
              <w:autoSpaceDE w:val="0"/>
              <w:autoSpaceDN w:val="0"/>
              <w:spacing w:after="160"/>
              <w:rPr>
                <w:rFonts w:ascii="Arial" w:hAnsi="Arial" w:cs="Arial"/>
                <w:snapToGrid w:val="0"/>
                <w:kern w:val="0"/>
                <w:szCs w:val="21"/>
                <w:lang w:eastAsia="en-US"/>
              </w:rPr>
            </w:pPr>
            <w:r>
              <w:rPr>
                <w:rFonts w:hint="eastAsia" w:ascii="Arial" w:hAnsi="Arial" w:cs="Arial"/>
                <w:snapToGrid w:val="0"/>
                <w:lang w:eastAsia="en-US"/>
              </w:rPr>
              <w:t>▲</w:t>
            </w:r>
            <w:r>
              <w:rPr>
                <w:rFonts w:hint="eastAsia" w:ascii="Arial" w:hAnsi="Arial" w:cs="Arial"/>
                <w:snapToGrid w:val="0"/>
                <w:kern w:val="0"/>
                <w:szCs w:val="21"/>
                <w:lang w:eastAsia="en-US"/>
              </w:rPr>
              <w:t>监控功能</w:t>
            </w:r>
          </w:p>
        </w:tc>
        <w:tc>
          <w:tcPr>
            <w:tcW w:w="3742" w:type="dxa"/>
            <w:tcBorders>
              <w:tl2br w:val="nil"/>
              <w:tr2bl w:val="nil"/>
            </w:tcBorders>
            <w:vAlign w:val="center"/>
          </w:tcPr>
          <w:p w14:paraId="521263FD">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1、需支持对硬件进行监控和大屏展示，包含CPU、内存、网卡、硬盘、存储、RAID等硬件健康检测，便于及时发现问题并提供相应异常检测项的恢复指导建议</w:t>
            </w:r>
          </w:p>
          <w:p w14:paraId="658DEDE8">
            <w:pPr>
              <w:autoSpaceDE w:val="0"/>
              <w:autoSpaceDN w:val="0"/>
              <w:rPr>
                <w:rFonts w:ascii="Arial" w:hAnsi="Arial" w:cs="Arial"/>
                <w:snapToGrid w:val="0"/>
                <w:color w:val="000000"/>
                <w:kern w:val="0"/>
                <w:szCs w:val="21"/>
                <w:lang w:eastAsia="en-US"/>
              </w:rPr>
            </w:pPr>
            <w:r>
              <w:rPr>
                <w:rFonts w:hint="eastAsia" w:ascii="Arial" w:hAnsi="Arial" w:cs="Arial"/>
                <w:snapToGrid w:val="0"/>
                <w:color w:val="000000"/>
                <w:kern w:val="0"/>
                <w:szCs w:val="21"/>
                <w:lang w:eastAsia="en-US"/>
              </w:rPr>
              <w:t>2、设备需设置告警类型（紧急和普通）、告警内容（集群、主机、虚拟机、CPU、内存、存储），针对告警信息平台可自动给出告警处理建议，同时支持将告警信息以短信和邮件方式发送给管理员</w:t>
            </w:r>
          </w:p>
          <w:p w14:paraId="0B8E3B36">
            <w:pPr>
              <w:pStyle w:val="11"/>
              <w:autoSpaceDE w:val="0"/>
              <w:autoSpaceDN w:val="0"/>
              <w:spacing w:after="160"/>
              <w:rPr>
                <w:rFonts w:ascii="Arial" w:hAnsi="Arial" w:cs="Arial"/>
                <w:snapToGrid w:val="0"/>
                <w:kern w:val="0"/>
                <w:szCs w:val="21"/>
                <w:lang w:eastAsia="en-US"/>
              </w:rPr>
            </w:pPr>
            <w:r>
              <w:rPr>
                <w:rFonts w:hint="eastAsia" w:ascii="宋体" w:hAnsi="宋体" w:cs="宋体"/>
                <w:b/>
                <w:bCs/>
                <w:color w:val="000000"/>
                <w:kern w:val="0"/>
                <w:szCs w:val="21"/>
                <w:lang w:eastAsia="en-US" w:bidi="ar"/>
              </w:rPr>
              <w:t>需提供相关功能截图</w:t>
            </w:r>
          </w:p>
        </w:tc>
        <w:tc>
          <w:tcPr>
            <w:tcW w:w="934" w:type="dxa"/>
            <w:tcBorders>
              <w:tl2br w:val="nil"/>
              <w:tr2bl w:val="nil"/>
            </w:tcBorders>
            <w:shd w:val="clear" w:color="auto" w:fill="auto"/>
            <w:vAlign w:val="center"/>
          </w:tcPr>
          <w:p w14:paraId="34F932AD">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r w14:paraId="426E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49" w:type="dxa"/>
            <w:tcBorders>
              <w:tl2br w:val="nil"/>
              <w:tr2bl w:val="nil"/>
            </w:tcBorders>
            <w:vAlign w:val="center"/>
          </w:tcPr>
          <w:p w14:paraId="20EC3AEF">
            <w:pPr>
              <w:widowControl/>
              <w:autoSpaceDE w:val="0"/>
              <w:autoSpaceDN w:val="0"/>
              <w:spacing w:after="160"/>
              <w:jc w:val="center"/>
              <w:textAlignment w:val="center"/>
              <w:rPr>
                <w:rFonts w:ascii="宋体" w:hAnsi="宋体" w:cs="宋体"/>
                <w:snapToGrid w:val="0"/>
                <w:kern w:val="0"/>
                <w:sz w:val="22"/>
                <w:lang w:eastAsia="en-US" w:bidi="ar"/>
              </w:rPr>
            </w:pPr>
            <w:r>
              <w:rPr>
                <w:rFonts w:hint="eastAsia" w:ascii="宋体" w:hAnsi="宋体" w:cs="宋体"/>
                <w:snapToGrid w:val="0"/>
                <w:kern w:val="0"/>
                <w:sz w:val="22"/>
                <w:lang w:eastAsia="en-US" w:bidi="ar"/>
              </w:rPr>
              <w:t>134</w:t>
            </w:r>
          </w:p>
        </w:tc>
        <w:tc>
          <w:tcPr>
            <w:tcW w:w="1214" w:type="dxa"/>
            <w:tcBorders>
              <w:tl2br w:val="nil"/>
              <w:tr2bl w:val="nil"/>
            </w:tcBorders>
            <w:vAlign w:val="center"/>
          </w:tcPr>
          <w:p w14:paraId="565468B7">
            <w:pPr>
              <w:pStyle w:val="11"/>
              <w:autoSpaceDE w:val="0"/>
              <w:autoSpaceDN w:val="0"/>
              <w:spacing w:after="160"/>
              <w:rPr>
                <w:rFonts w:ascii="Arial" w:hAnsi="Arial" w:cs="Arial"/>
                <w:snapToGrid w:val="0"/>
                <w:kern w:val="0"/>
                <w:szCs w:val="21"/>
                <w:lang w:eastAsia="en-US"/>
              </w:rPr>
            </w:pPr>
            <w:r>
              <w:rPr>
                <w:rFonts w:hint="eastAsia" w:ascii="Arial" w:hAnsi="Arial" w:cs="Arial"/>
                <w:snapToGrid w:val="0"/>
                <w:kern w:val="0"/>
                <w:szCs w:val="21"/>
                <w:lang w:eastAsia="en-US"/>
              </w:rPr>
              <w:t>服务要求</w:t>
            </w:r>
          </w:p>
        </w:tc>
        <w:tc>
          <w:tcPr>
            <w:tcW w:w="1269" w:type="dxa"/>
            <w:vMerge w:val="continue"/>
            <w:tcBorders>
              <w:tl2br w:val="nil"/>
              <w:tr2bl w:val="nil"/>
            </w:tcBorders>
            <w:vAlign w:val="center"/>
          </w:tcPr>
          <w:p w14:paraId="170134EC">
            <w:pPr>
              <w:pStyle w:val="11"/>
              <w:autoSpaceDE w:val="0"/>
              <w:autoSpaceDN w:val="0"/>
              <w:spacing w:after="160"/>
              <w:rPr>
                <w:rFonts w:ascii="Arial" w:hAnsi="Arial" w:cs="Arial"/>
                <w:snapToGrid w:val="0"/>
                <w:kern w:val="0"/>
                <w:szCs w:val="21"/>
                <w:lang w:eastAsia="en-US"/>
              </w:rPr>
            </w:pPr>
          </w:p>
        </w:tc>
        <w:tc>
          <w:tcPr>
            <w:tcW w:w="1381" w:type="dxa"/>
            <w:tcBorders>
              <w:tl2br w:val="nil"/>
              <w:tr2bl w:val="nil"/>
            </w:tcBorders>
            <w:vAlign w:val="center"/>
          </w:tcPr>
          <w:p w14:paraId="28E1F6FB">
            <w:pPr>
              <w:pStyle w:val="11"/>
              <w:autoSpaceDE w:val="0"/>
              <w:autoSpaceDN w:val="0"/>
              <w:spacing w:after="160"/>
              <w:rPr>
                <w:rFonts w:ascii="Arial" w:hAnsi="Arial" w:cs="Arial"/>
                <w:snapToGrid w:val="0"/>
                <w:kern w:val="0"/>
                <w:szCs w:val="21"/>
                <w:lang w:eastAsia="en-US"/>
              </w:rPr>
            </w:pPr>
            <w:r>
              <w:rPr>
                <w:rFonts w:hint="eastAsia" w:ascii="Arial" w:hAnsi="Arial" w:cs="Arial"/>
                <w:snapToGrid w:val="0"/>
                <w:lang w:eastAsia="en-US"/>
              </w:rPr>
              <w:t>▲</w:t>
            </w:r>
            <w:r>
              <w:rPr>
                <w:rFonts w:hint="eastAsia" w:ascii="Arial" w:hAnsi="Arial" w:cs="Arial"/>
                <w:snapToGrid w:val="0"/>
                <w:kern w:val="0"/>
                <w:szCs w:val="21"/>
                <w:lang w:eastAsia="en-US"/>
              </w:rPr>
              <w:t>补丁升级功能</w:t>
            </w:r>
          </w:p>
        </w:tc>
        <w:tc>
          <w:tcPr>
            <w:tcW w:w="3742" w:type="dxa"/>
            <w:tcBorders>
              <w:tl2br w:val="nil"/>
              <w:tr2bl w:val="nil"/>
            </w:tcBorders>
            <w:vAlign w:val="center"/>
          </w:tcPr>
          <w:p w14:paraId="017648A8">
            <w:pPr>
              <w:widowControl/>
              <w:autoSpaceDE w:val="0"/>
              <w:autoSpaceDN w:val="0"/>
              <w:spacing w:after="160"/>
              <w:jc w:val="left"/>
              <w:rPr>
                <w:rFonts w:ascii="Arial" w:hAnsi="Arial" w:cs="Arial"/>
                <w:snapToGrid w:val="0"/>
                <w:kern w:val="0"/>
                <w:szCs w:val="21"/>
                <w:lang w:eastAsia="en-US"/>
              </w:rPr>
            </w:pPr>
            <w:r>
              <w:rPr>
                <w:rFonts w:hint="eastAsia" w:ascii="Arial" w:hAnsi="Arial" w:cs="Arial"/>
                <w:snapToGrid w:val="0"/>
                <w:kern w:val="0"/>
                <w:szCs w:val="21"/>
                <w:lang w:eastAsia="en-US"/>
              </w:rPr>
              <w:t>硬件平台需支持漏洞及版本信息巡检，推送补丁及升级信息，并支持补丁管理、更新、回滚</w:t>
            </w:r>
          </w:p>
          <w:p w14:paraId="7289777E">
            <w:pPr>
              <w:pStyle w:val="11"/>
              <w:autoSpaceDE w:val="0"/>
              <w:autoSpaceDN w:val="0"/>
              <w:spacing w:after="160"/>
              <w:rPr>
                <w:rFonts w:ascii="Arial" w:hAnsi="Arial" w:cs="Arial"/>
                <w:snapToGrid w:val="0"/>
                <w:kern w:val="0"/>
                <w:szCs w:val="21"/>
                <w:lang w:eastAsia="en-US"/>
              </w:rPr>
            </w:pPr>
            <w:r>
              <w:rPr>
                <w:rFonts w:hint="eastAsia" w:ascii="宋体" w:hAnsi="宋体" w:cs="宋体"/>
                <w:b/>
                <w:bCs/>
                <w:color w:val="000000"/>
                <w:kern w:val="0"/>
                <w:szCs w:val="21"/>
                <w:lang w:eastAsia="en-US" w:bidi="ar"/>
              </w:rPr>
              <w:t>需提供相关功能截图</w:t>
            </w:r>
          </w:p>
        </w:tc>
        <w:tc>
          <w:tcPr>
            <w:tcW w:w="934" w:type="dxa"/>
            <w:tcBorders>
              <w:tl2br w:val="nil"/>
              <w:tr2bl w:val="nil"/>
            </w:tcBorders>
            <w:shd w:val="clear" w:color="auto" w:fill="auto"/>
            <w:vAlign w:val="center"/>
          </w:tcPr>
          <w:p w14:paraId="583E33EC">
            <w:pPr>
              <w:pStyle w:val="11"/>
              <w:autoSpaceDE w:val="0"/>
              <w:autoSpaceDN w:val="0"/>
              <w:spacing w:after="160"/>
              <w:jc w:val="center"/>
              <w:rPr>
                <w:rFonts w:ascii="Arial" w:hAnsi="Arial" w:cs="Arial"/>
                <w:snapToGrid w:val="0"/>
                <w:kern w:val="0"/>
                <w:szCs w:val="21"/>
                <w:lang w:eastAsia="en-US"/>
              </w:rPr>
            </w:pPr>
            <w:r>
              <w:rPr>
                <w:rFonts w:hint="eastAsia" w:ascii="Arial" w:hAnsi="Arial" w:cs="Arial"/>
                <w:snapToGrid w:val="0"/>
                <w:kern w:val="0"/>
                <w:szCs w:val="21"/>
                <w:lang w:eastAsia="en-US"/>
              </w:rPr>
              <w:t>是</w:t>
            </w:r>
          </w:p>
        </w:tc>
      </w:tr>
    </w:tbl>
    <w:p w14:paraId="3D8C5FB4"/>
    <w:p w14:paraId="01752C55">
      <w:pPr>
        <w:pStyle w:val="3"/>
      </w:pPr>
      <w:r>
        <w:rPr>
          <w:rFonts w:hint="eastAsia"/>
        </w:rPr>
        <w:t>验收标准</w:t>
      </w:r>
    </w:p>
    <w:p w14:paraId="71E5A039">
      <w:pPr>
        <w:pStyle w:val="7"/>
        <w:spacing w:line="360" w:lineRule="auto"/>
        <w:ind w:firstLine="480"/>
        <w:rPr>
          <w:rFonts w:ascii="宋体" w:hAnsi="宋体" w:cs="宋体"/>
          <w:sz w:val="24"/>
        </w:rPr>
      </w:pPr>
      <w:r>
        <w:rPr>
          <w:rFonts w:hint="eastAsia" w:ascii="宋体" w:hAnsi="宋体" w:cs="宋体"/>
          <w:sz w:val="24"/>
        </w:rPr>
        <w:t>中标人应按照招标文件要求完成相关设备采购、安装、调试和测试工作，具备初验条件后进行项目初验，初验合格后进入试运行，试运行结束后进行项目终验工作。</w:t>
      </w:r>
    </w:p>
    <w:p w14:paraId="684E0F37">
      <w:pPr>
        <w:pStyle w:val="7"/>
        <w:spacing w:line="360" w:lineRule="auto"/>
        <w:ind w:firstLine="480"/>
        <w:rPr>
          <w:rFonts w:ascii="宋体" w:hAnsi="宋体" w:cs="宋体"/>
          <w:sz w:val="24"/>
        </w:rPr>
      </w:pPr>
      <w:r>
        <w:rPr>
          <w:rFonts w:hint="eastAsia" w:ascii="宋体" w:hAnsi="宋体" w:cs="宋体"/>
          <w:sz w:val="24"/>
        </w:rPr>
        <w:t>货物到货时，双方签订《固定资产到货验收单》或采购人要求的资产入库管理单据，并按要求提供《保修方案》和《运维方案》。</w:t>
      </w:r>
    </w:p>
    <w:p w14:paraId="5F46965E">
      <w:pPr>
        <w:pStyle w:val="7"/>
        <w:spacing w:line="360" w:lineRule="auto"/>
        <w:ind w:firstLine="480"/>
        <w:rPr>
          <w:rFonts w:ascii="宋体" w:hAnsi="宋体" w:cs="宋体"/>
          <w:sz w:val="24"/>
        </w:rPr>
      </w:pPr>
      <w:r>
        <w:rPr>
          <w:rFonts w:hint="eastAsia" w:ascii="宋体" w:hAnsi="宋体" w:cs="宋体"/>
          <w:sz w:val="24"/>
        </w:rPr>
        <w:t>中标人应按照招标文件及采购人需求，提供《实施方案》。</w:t>
      </w:r>
    </w:p>
    <w:p w14:paraId="4E9D12AC">
      <w:pPr>
        <w:pStyle w:val="7"/>
        <w:spacing w:line="360" w:lineRule="auto"/>
        <w:ind w:firstLine="480"/>
        <w:rPr>
          <w:rFonts w:ascii="宋体" w:hAnsi="宋体" w:cs="宋体"/>
          <w:sz w:val="24"/>
        </w:rPr>
      </w:pPr>
      <w:r>
        <w:rPr>
          <w:rFonts w:hint="eastAsia" w:ascii="宋体" w:hAnsi="宋体" w:cs="宋体"/>
          <w:sz w:val="24"/>
        </w:rPr>
        <w:t>中标人应按照采购人要求，配合软件厂商将本项目涉及相关硬件与所承载软件进行集成，并且不影响现有系统的性能及安全性。中标人应在完成所有货物的安装调试后，可向采购人提出项目验收初验申请。</w:t>
      </w:r>
    </w:p>
    <w:p w14:paraId="7337FD98">
      <w:pPr>
        <w:pStyle w:val="7"/>
        <w:spacing w:line="360" w:lineRule="auto"/>
        <w:ind w:firstLine="480"/>
        <w:rPr>
          <w:rFonts w:ascii="宋体" w:hAnsi="宋体" w:cs="宋体"/>
          <w:sz w:val="24"/>
        </w:rPr>
      </w:pPr>
      <w:r>
        <w:rPr>
          <w:rFonts w:hint="eastAsia" w:ascii="宋体" w:hAnsi="宋体" w:cs="宋体"/>
          <w:sz w:val="24"/>
        </w:rPr>
        <w:t>经过试运行后，整理提供《试运行报告》；提供《用户使用手册》、《项目总结报告》，试运行通过后，本项目与所承载的软件采购项目同步启动验收工作，由采购人组织开展评审验收。</w:t>
      </w:r>
    </w:p>
    <w:p w14:paraId="3D6EB889">
      <w:pPr>
        <w:pStyle w:val="7"/>
        <w:spacing w:line="360" w:lineRule="auto"/>
        <w:ind w:firstLine="480"/>
        <w:rPr>
          <w:rFonts w:ascii="宋体" w:hAnsi="宋体" w:cs="宋体"/>
          <w:sz w:val="24"/>
        </w:rPr>
      </w:pPr>
      <w:r>
        <w:rPr>
          <w:rFonts w:hint="eastAsia" w:ascii="宋体" w:hAnsi="宋体" w:cs="宋体"/>
          <w:sz w:val="24"/>
        </w:rPr>
        <w:t>中标人应积极配合采购人组织的评审验收，满足双方确认的验收标准。若验收不合格，则按照验收意见进行限期整改后再验收，同时提交整改报告、项目总结报告等。最终验收不合格的，在双方协商一致的情况下可延长最终验收的期限，延长期以30个自然日为限。</w:t>
      </w:r>
    </w:p>
    <w:p w14:paraId="7D1E3CEB">
      <w:pPr>
        <w:pStyle w:val="3"/>
      </w:pPr>
      <w:r>
        <w:rPr>
          <w:rFonts w:hint="eastAsia"/>
        </w:rPr>
        <w:t>其他要求</w:t>
      </w:r>
    </w:p>
    <w:p w14:paraId="26401913">
      <w:pPr>
        <w:pStyle w:val="3"/>
      </w:pPr>
      <w:r>
        <w:rPr>
          <w:rFonts w:hint="eastAsia"/>
        </w:rPr>
        <w:t>项目实施方案要求</w:t>
      </w:r>
    </w:p>
    <w:p w14:paraId="7CA5B448">
      <w:pPr>
        <w:pStyle w:val="7"/>
        <w:spacing w:line="360" w:lineRule="auto"/>
        <w:ind w:firstLine="480"/>
        <w:rPr>
          <w:rFonts w:ascii="宋体" w:hAnsi="宋体" w:cs="宋体"/>
          <w:sz w:val="24"/>
        </w:rPr>
      </w:pPr>
      <w:r>
        <w:rPr>
          <w:rFonts w:hint="eastAsia" w:ascii="宋体" w:hAnsi="宋体" w:cs="宋体"/>
          <w:sz w:val="24"/>
        </w:rPr>
        <w:t>投标人应编制详细的项目实施方案。为保障软硬件系统整体实施工作顺利推进，投标人须充分理解本项目的整体技术特性，所提供的方案应包含但不限于供货组织、到货验收、上架安装、软硬件联调适配、集群部署配置、硬件组网规划等相关工作的流程、实施措施及技术方法。</w:t>
      </w:r>
    </w:p>
    <w:p w14:paraId="030AFF12">
      <w:pPr>
        <w:pStyle w:val="3"/>
      </w:pPr>
      <w:r>
        <w:rPr>
          <w:rFonts w:hint="eastAsia"/>
        </w:rPr>
        <w:t>项目组织结构要求</w:t>
      </w:r>
    </w:p>
    <w:p w14:paraId="031B9950">
      <w:pPr>
        <w:pStyle w:val="7"/>
        <w:spacing w:line="360" w:lineRule="auto"/>
        <w:ind w:firstLine="480"/>
      </w:pPr>
      <w:r>
        <w:rPr>
          <w:rFonts w:hint="eastAsia" w:ascii="宋体" w:hAnsi="宋体" w:cs="宋体"/>
          <w:sz w:val="24"/>
        </w:rPr>
        <w:t>投标人应制定项目组织结构方案，包括但不限于项目的组织结构、岗位及职责设置等。</w:t>
      </w:r>
    </w:p>
    <w:p w14:paraId="4CC1897C">
      <w:pPr>
        <w:pStyle w:val="3"/>
      </w:pPr>
      <w:r>
        <w:rPr>
          <w:rFonts w:hint="eastAsia"/>
        </w:rPr>
        <w:t>质量保障和进度控制要求</w:t>
      </w:r>
    </w:p>
    <w:p w14:paraId="291C83E0">
      <w:pPr>
        <w:pStyle w:val="7"/>
        <w:spacing w:line="360" w:lineRule="auto"/>
        <w:ind w:firstLine="480"/>
        <w:rPr>
          <w:rFonts w:ascii="宋体" w:hAnsi="宋体" w:cs="宋体"/>
          <w:sz w:val="24"/>
        </w:rPr>
      </w:pPr>
      <w:r>
        <w:rPr>
          <w:rFonts w:hint="eastAsia" w:ascii="宋体" w:hAnsi="宋体" w:cs="宋体"/>
          <w:sz w:val="24"/>
        </w:rPr>
        <w:t>投标人应针对本项目编制质量控制方案和进度控制方案，质量控制方案包括质量控制目标、控制措施等，进度控制方案包括进度计划、进度控制、偏差处理措施等。</w:t>
      </w:r>
    </w:p>
    <w:p w14:paraId="60F68B11">
      <w:pPr>
        <w:pStyle w:val="3"/>
      </w:pPr>
      <w:r>
        <w:rPr>
          <w:rFonts w:hint="eastAsia"/>
        </w:rPr>
        <w:t>保密要求</w:t>
      </w:r>
    </w:p>
    <w:p w14:paraId="3FF5DBD7">
      <w:pPr>
        <w:pStyle w:val="7"/>
        <w:spacing w:line="360" w:lineRule="auto"/>
        <w:ind w:firstLine="480"/>
        <w:rPr>
          <w:rFonts w:ascii="宋体" w:hAnsi="宋体" w:cs="宋体"/>
          <w:sz w:val="24"/>
        </w:rPr>
      </w:pPr>
      <w:r>
        <w:rPr>
          <w:rFonts w:hint="eastAsia" w:ascii="宋体" w:hAnsi="宋体" w:cs="宋体"/>
          <w:sz w:val="24"/>
        </w:rPr>
        <w:t>1. 中标人在项目实施过程中所产生的与该项目有关的全部信息均为采购人的敏感信息，中标人应按照国家相关法律法规及采购人关于保密工作的相关要求，对上述敏感信息承担保密义务。未经采购人书面同意，中标人不得将采购人敏感信息透露给任何第三方。</w:t>
      </w:r>
    </w:p>
    <w:p w14:paraId="48FAE93B">
      <w:pPr>
        <w:pStyle w:val="7"/>
        <w:spacing w:line="360" w:lineRule="auto"/>
        <w:ind w:firstLine="480"/>
        <w:rPr>
          <w:rFonts w:ascii="宋体" w:hAnsi="宋体" w:cs="宋体"/>
          <w:sz w:val="24"/>
        </w:rPr>
      </w:pPr>
      <w:r>
        <w:rPr>
          <w:rFonts w:hint="eastAsia" w:ascii="宋体" w:hAnsi="宋体" w:cs="宋体"/>
          <w:sz w:val="24"/>
        </w:rPr>
        <w:t>2. 中标人应对上述敏感信息予以妥善保存，并保证仅将其用于与完成本合同项下约定项目实施有关的用途或目的。在缺少相关保密条款约定时，对上述敏感信息，中标人应至少采取适用于对自己机密进行保护的同等保护措施和审慎程度进行保密。</w:t>
      </w:r>
    </w:p>
    <w:p w14:paraId="5276FCA2">
      <w:pPr>
        <w:pStyle w:val="7"/>
        <w:spacing w:line="360" w:lineRule="auto"/>
        <w:ind w:firstLine="480"/>
        <w:rPr>
          <w:rFonts w:ascii="宋体" w:hAnsi="宋体" w:cs="宋体"/>
          <w:sz w:val="24"/>
        </w:rPr>
      </w:pPr>
      <w:r>
        <w:rPr>
          <w:rFonts w:hint="eastAsia" w:ascii="宋体" w:hAnsi="宋体" w:cs="宋体"/>
          <w:sz w:val="24"/>
        </w:rPr>
        <w:t>3. 中标人保证将上述敏感信息的披露范围严格控制在直接从事该项目工作且因工作需要有必要知悉信息的工作人员范围内，对中标人非从事该项目的人员一律严格保密。</w:t>
      </w:r>
    </w:p>
    <w:p w14:paraId="1D7C006C">
      <w:pPr>
        <w:pStyle w:val="7"/>
        <w:spacing w:line="360" w:lineRule="auto"/>
        <w:ind w:firstLine="480"/>
        <w:rPr>
          <w:rFonts w:ascii="宋体" w:hAnsi="宋体" w:cs="宋体"/>
          <w:sz w:val="24"/>
        </w:rPr>
      </w:pPr>
      <w:r>
        <w:rPr>
          <w:rFonts w:hint="eastAsia" w:ascii="宋体" w:hAnsi="宋体" w:cs="宋体"/>
          <w:sz w:val="24"/>
        </w:rPr>
        <w:t>4. 中标人应保证在向其工作人员披露采购人的敏感信息前，认真做好员工的保密教育工作，并明确告知其需承担的保密义务及泄密所应承担的法律责任，并要求全体参与该项目的人员签署书面《保密承诺书》。</w:t>
      </w:r>
    </w:p>
    <w:p w14:paraId="197C078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71D76"/>
    <w:rsid w:val="616F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首行缩进 2字符"/>
    <w:basedOn w:val="1"/>
    <w:qFormat/>
    <w:uiPriority w:val="0"/>
    <w:pPr>
      <w:ind w:firstLine="200" w:firstLineChars="200"/>
    </w:pPr>
  </w:style>
  <w:style w:type="paragraph" w:customStyle="1" w:styleId="8">
    <w:name w:val="表格字段 宋体 小四 加粗 居中"/>
    <w:basedOn w:val="9"/>
    <w:qFormat/>
    <w:uiPriority w:val="0"/>
    <w:pPr>
      <w:keepNext/>
      <w:keepLines/>
    </w:pPr>
    <w:rPr>
      <w:rFonts w:hint="eastAsia" w:cstheme="majorBidi"/>
      <w:sz w:val="24"/>
      <w:szCs w:val="40"/>
    </w:rPr>
  </w:style>
  <w:style w:type="paragraph" w:customStyle="1" w:styleId="9">
    <w:name w:val="表格字段 宋体 五号 加粗 居中"/>
    <w:basedOn w:val="1"/>
    <w:qFormat/>
    <w:uiPriority w:val="0"/>
    <w:pPr>
      <w:jc w:val="center"/>
    </w:pPr>
    <w:rPr>
      <w:b/>
    </w:rPr>
  </w:style>
  <w:style w:type="paragraph" w:customStyle="1" w:styleId="10">
    <w:name w:val="表格正文  宋体  小四"/>
    <w:basedOn w:val="11"/>
    <w:next w:val="1"/>
    <w:qFormat/>
    <w:uiPriority w:val="0"/>
    <w:pPr>
      <w:keepNext/>
      <w:keepLines/>
    </w:pPr>
    <w:rPr>
      <w:rFonts w:hint="eastAsia" w:cstheme="majorBidi"/>
      <w:sz w:val="24"/>
      <w:szCs w:val="40"/>
    </w:rPr>
  </w:style>
  <w:style w:type="paragraph" w:customStyle="1" w:styleId="11">
    <w:name w:val="表格正文 宋体 五号"/>
    <w:basedOn w:val="1"/>
    <w:qFormat/>
    <w:uiPriority w:val="0"/>
  </w:style>
  <w:style w:type="table" w:customStyle="1" w:styleId="1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10775</Words>
  <Characters>11952</Characters>
  <Lines>0</Lines>
  <Paragraphs>0</Paragraphs>
  <TotalTime>0</TotalTime>
  <ScaleCrop>false</ScaleCrop>
  <LinksUpToDate>false</LinksUpToDate>
  <CharactersWithSpaces>12258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2026-02-10T02:58:00Z</dcterms:created>
  <dc:creator>luozhao</dc:creator>
  <cp:lastModifiedBy>LZ</cp:lastModifiedBy>
  <dcterms:modified xsi:type="dcterms:W3CDTF">2026-02-11T02:33:05Z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24434018E3964B4A9B09726EAC30169B_12</vt:lpwstr>
  </property>
</Properties>
</file>