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5"/>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住宿及餐饮用房租赁</w:t>
      </w:r>
      <w:r>
        <w:rPr>
          <w:rFonts w:hint="eastAsia" w:ascii="宋体" w:hAnsi="宋体" w:eastAsia="宋体" w:cs="宋体"/>
          <w:sz w:val="24"/>
          <w:szCs w:val="24"/>
        </w:rPr>
        <w:t>的潜</w:t>
      </w:r>
      <w:r>
        <w:rPr>
          <w:rFonts w:hint="eastAsia" w:ascii="宋体" w:hAnsi="宋体" w:eastAsia="宋体" w:cs="宋体"/>
          <w:sz w:val="24"/>
          <w:szCs w:val="24"/>
          <w:highlight w:val="none"/>
        </w:rPr>
        <w:t>在投标人应在</w:t>
      </w:r>
      <w:r>
        <w:rPr>
          <w:rFonts w:hint="eastAsia" w:ascii="宋体" w:hAnsi="宋体" w:eastAsia="宋体" w:cs="宋体"/>
          <w:sz w:val="24"/>
          <w:szCs w:val="24"/>
          <w:highlight w:val="none"/>
          <w:u w:val="single"/>
        </w:rPr>
        <w:t>http://zbcg-bjzc.zhongcy.com/bjczj-portal-site/index.html#/home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cs="宋体"/>
          <w:bCs/>
          <w:sz w:val="24"/>
          <w:szCs w:val="24"/>
          <w:highlight w:val="none"/>
          <w:lang w:eastAsia="zh-CN"/>
        </w:rPr>
        <w:t>2026年3月30日下午13点30分（北京时间）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highlight w:val="none"/>
        </w:rPr>
      </w:pPr>
    </w:p>
    <w:p w14:paraId="65CE4E48">
      <w:pPr>
        <w:pStyle w:val="6"/>
        <w:pageBreakBefore w:val="0"/>
        <w:kinsoku/>
        <w:overflowPunct/>
        <w:bidi w:val="0"/>
        <w:spacing w:before="0" w:after="0" w:line="360" w:lineRule="auto"/>
        <w:rPr>
          <w:rFonts w:hint="eastAsia" w:ascii="宋体" w:hAnsi="宋体" w:eastAsia="宋体" w:cs="宋体"/>
          <w:b w:val="0"/>
          <w:sz w:val="24"/>
          <w:szCs w:val="24"/>
          <w:highlight w:val="none"/>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b w:val="0"/>
          <w:sz w:val="24"/>
          <w:szCs w:val="24"/>
          <w:highlight w:val="none"/>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0686-2611BI044264Z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6"/>
      <w:bookmarkStart w:id="29" w:name="_GoBack"/>
      <w:r>
        <w:rPr>
          <w:rFonts w:hint="eastAsia" w:ascii="宋体" w:hAnsi="宋体" w:cs="宋体"/>
          <w:sz w:val="24"/>
          <w:szCs w:val="24"/>
          <w:highlight w:val="none"/>
          <w:lang w:eastAsia="zh-CN"/>
        </w:rPr>
        <w:t>住宿及餐饮用房租赁</w:t>
      </w:r>
      <w:bookmarkEnd w:id="29"/>
    </w:p>
    <w:p w14:paraId="7A9A64B6">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eastAsia="宋体" w:cs="宋体"/>
          <w:sz w:val="24"/>
          <w:szCs w:val="24"/>
          <w:highlight w:val="none"/>
          <w:lang w:val="en-US" w:eastAsia="zh-CN"/>
        </w:rPr>
        <w:t>575.63</w:t>
      </w:r>
      <w:r>
        <w:rPr>
          <w:rFonts w:hint="eastAsia" w:ascii="宋体" w:hAnsi="宋体" w:eastAsia="宋体" w:cs="宋体"/>
          <w:sz w:val="24"/>
          <w:szCs w:val="24"/>
          <w:highlight w:val="none"/>
          <w:lang w:eastAsia="zh-CN"/>
        </w:rPr>
        <w:t>万元</w:t>
      </w:r>
    </w:p>
    <w:p w14:paraId="77B4FF96">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4.采购需求：</w:t>
      </w:r>
    </w:p>
    <w:tbl>
      <w:tblPr>
        <w:tblStyle w:val="12"/>
        <w:tblW w:w="50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218"/>
        <w:gridCol w:w="2285"/>
        <w:gridCol w:w="1025"/>
        <w:gridCol w:w="4364"/>
      </w:tblGrid>
      <w:tr w14:paraId="4E36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2" w:type="pct"/>
            <w:vAlign w:val="center"/>
          </w:tcPr>
          <w:p w14:paraId="1BD79F3A">
            <w:pPr>
              <w:widowControl/>
              <w:jc w:val="center"/>
              <w:rPr>
                <w:rFonts w:hint="eastAsia"/>
                <w:sz w:val="24"/>
                <w:highlight w:val="none"/>
              </w:rPr>
            </w:pPr>
            <w:r>
              <w:rPr>
                <w:rFonts w:hint="eastAsia"/>
                <w:sz w:val="24"/>
                <w:highlight w:val="none"/>
              </w:rPr>
              <w:t>包号</w:t>
            </w:r>
          </w:p>
        </w:tc>
        <w:tc>
          <w:tcPr>
            <w:tcW w:w="1026" w:type="pct"/>
            <w:vAlign w:val="center"/>
          </w:tcPr>
          <w:p w14:paraId="042C5593">
            <w:pPr>
              <w:widowControl/>
              <w:jc w:val="center"/>
              <w:rPr>
                <w:rFonts w:hint="eastAsia"/>
                <w:sz w:val="24"/>
                <w:highlight w:val="none"/>
              </w:rPr>
            </w:pPr>
            <w:r>
              <w:rPr>
                <w:rFonts w:hint="eastAsia"/>
                <w:sz w:val="24"/>
                <w:highlight w:val="none"/>
              </w:rPr>
              <w:t>标的名称</w:t>
            </w:r>
          </w:p>
        </w:tc>
        <w:tc>
          <w:tcPr>
            <w:tcW w:w="1057" w:type="pct"/>
            <w:vAlign w:val="center"/>
          </w:tcPr>
          <w:p w14:paraId="03232D08">
            <w:pPr>
              <w:widowControl/>
              <w:jc w:val="center"/>
              <w:rPr>
                <w:rFonts w:hint="eastAsia"/>
                <w:sz w:val="24"/>
                <w:highlight w:val="none"/>
                <w:lang w:eastAsia="zh-CN"/>
              </w:rPr>
            </w:pPr>
            <w:r>
              <w:rPr>
                <w:rFonts w:hint="eastAsia"/>
                <w:sz w:val="24"/>
                <w:highlight w:val="none"/>
                <w:lang w:eastAsia="zh-CN"/>
              </w:rPr>
              <w:t>分包预算金额</w:t>
            </w:r>
          </w:p>
          <w:p w14:paraId="7FC6AD46">
            <w:pPr>
              <w:widowControl/>
              <w:jc w:val="center"/>
              <w:rPr>
                <w:rFonts w:hint="eastAsia"/>
                <w:sz w:val="24"/>
                <w:highlight w:val="none"/>
                <w:lang w:eastAsia="zh-CN"/>
              </w:rPr>
            </w:pPr>
            <w:r>
              <w:rPr>
                <w:rFonts w:hint="eastAsia"/>
                <w:sz w:val="24"/>
                <w:highlight w:val="none"/>
                <w:lang w:eastAsia="zh-CN"/>
              </w:rPr>
              <w:t>（万元）</w:t>
            </w:r>
          </w:p>
        </w:tc>
        <w:tc>
          <w:tcPr>
            <w:tcW w:w="474" w:type="pct"/>
            <w:vAlign w:val="center"/>
          </w:tcPr>
          <w:p w14:paraId="1C527C48">
            <w:pPr>
              <w:widowControl/>
              <w:jc w:val="center"/>
              <w:rPr>
                <w:rFonts w:hint="eastAsia"/>
                <w:sz w:val="24"/>
                <w:highlight w:val="none"/>
              </w:rPr>
            </w:pPr>
            <w:r>
              <w:rPr>
                <w:rFonts w:hint="eastAsia"/>
                <w:sz w:val="24"/>
                <w:highlight w:val="none"/>
              </w:rPr>
              <w:t>数量</w:t>
            </w:r>
          </w:p>
        </w:tc>
        <w:tc>
          <w:tcPr>
            <w:tcW w:w="2018" w:type="pct"/>
            <w:vAlign w:val="center"/>
          </w:tcPr>
          <w:p w14:paraId="39981D5D">
            <w:pPr>
              <w:widowControl/>
              <w:jc w:val="center"/>
              <w:rPr>
                <w:rFonts w:hint="eastAsia"/>
                <w:sz w:val="24"/>
                <w:highlight w:val="none"/>
                <w:lang w:eastAsia="zh-CN"/>
              </w:rPr>
            </w:pPr>
            <w:r>
              <w:rPr>
                <w:rFonts w:hint="eastAsia"/>
                <w:sz w:val="24"/>
                <w:highlight w:val="none"/>
                <w:lang w:eastAsia="zh-CN"/>
              </w:rPr>
              <w:t>简要技术需求或服务要求</w:t>
            </w:r>
          </w:p>
        </w:tc>
      </w:tr>
      <w:tr w14:paraId="17AB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22" w:type="pct"/>
            <w:noWrap/>
            <w:vAlign w:val="center"/>
          </w:tcPr>
          <w:p w14:paraId="5EFA1292">
            <w:pPr>
              <w:jc w:val="center"/>
              <w:rPr>
                <w:rFonts w:hint="eastAsia"/>
                <w:sz w:val="24"/>
                <w:szCs w:val="24"/>
                <w:highlight w:val="none"/>
              </w:rPr>
            </w:pPr>
            <w:r>
              <w:rPr>
                <w:rFonts w:hint="eastAsia"/>
                <w:sz w:val="24"/>
                <w:szCs w:val="24"/>
                <w:highlight w:val="none"/>
              </w:rPr>
              <w:t>1</w:t>
            </w:r>
          </w:p>
        </w:tc>
        <w:tc>
          <w:tcPr>
            <w:tcW w:w="1026" w:type="pct"/>
            <w:vAlign w:val="center"/>
          </w:tcPr>
          <w:p w14:paraId="220606AA">
            <w:pPr>
              <w:jc w:val="center"/>
              <w:rPr>
                <w:rFonts w:hint="eastAsia"/>
                <w:sz w:val="24"/>
                <w:szCs w:val="24"/>
                <w:highlight w:val="none"/>
                <w:lang w:eastAsia="zh-CN"/>
              </w:rPr>
            </w:pPr>
            <w:r>
              <w:rPr>
                <w:rFonts w:hint="eastAsia"/>
                <w:sz w:val="24"/>
                <w:szCs w:val="24"/>
                <w:highlight w:val="none"/>
                <w:lang w:eastAsia="zh-CN"/>
              </w:rPr>
              <w:t>住宿及餐饮用房租赁</w:t>
            </w:r>
          </w:p>
        </w:tc>
        <w:tc>
          <w:tcPr>
            <w:tcW w:w="1057" w:type="pct"/>
            <w:noWrap/>
            <w:vAlign w:val="center"/>
          </w:tcPr>
          <w:p w14:paraId="35BE5966">
            <w:pPr>
              <w:widowControl/>
              <w:jc w:val="center"/>
              <w:rPr>
                <w:rFonts w:hint="default"/>
                <w:sz w:val="24"/>
                <w:szCs w:val="24"/>
                <w:highlight w:val="none"/>
                <w:lang w:val="en-US" w:eastAsia="zh-CN"/>
              </w:rPr>
            </w:pPr>
            <w:r>
              <w:rPr>
                <w:rFonts w:hint="eastAsia"/>
                <w:sz w:val="24"/>
                <w:szCs w:val="24"/>
                <w:highlight w:val="none"/>
                <w:lang w:val="en-US" w:eastAsia="zh-CN"/>
              </w:rPr>
              <w:t>575.63</w:t>
            </w:r>
          </w:p>
        </w:tc>
        <w:tc>
          <w:tcPr>
            <w:tcW w:w="474" w:type="pct"/>
            <w:noWrap/>
            <w:vAlign w:val="center"/>
          </w:tcPr>
          <w:p w14:paraId="1A74B458">
            <w:pPr>
              <w:widowControl/>
              <w:jc w:val="center"/>
              <w:rPr>
                <w:rFonts w:hint="eastAsia"/>
                <w:sz w:val="24"/>
                <w:szCs w:val="24"/>
                <w:highlight w:val="none"/>
              </w:rPr>
            </w:pPr>
            <w:r>
              <w:rPr>
                <w:rFonts w:hint="eastAsia"/>
                <w:sz w:val="24"/>
                <w:szCs w:val="24"/>
                <w:highlight w:val="none"/>
              </w:rPr>
              <w:t>1项</w:t>
            </w:r>
          </w:p>
        </w:tc>
        <w:tc>
          <w:tcPr>
            <w:tcW w:w="2018" w:type="pct"/>
            <w:vAlign w:val="center"/>
          </w:tcPr>
          <w:p w14:paraId="2F00BB71">
            <w:pPr>
              <w:widowControl/>
              <w:jc w:val="center"/>
              <w:rPr>
                <w:rFonts w:hint="default"/>
                <w:sz w:val="24"/>
                <w:szCs w:val="24"/>
                <w:highlight w:val="none"/>
                <w:lang w:val="en-US" w:eastAsia="zh-CN"/>
              </w:rPr>
            </w:pPr>
            <w:r>
              <w:rPr>
                <w:rFonts w:hint="eastAsia"/>
                <w:sz w:val="24"/>
                <w:szCs w:val="24"/>
                <w:highlight w:val="none"/>
                <w:lang w:val="en-US" w:eastAsia="zh-CN"/>
              </w:rPr>
              <w:t>详见“采购需求”</w:t>
            </w:r>
          </w:p>
        </w:tc>
      </w:tr>
    </w:tbl>
    <w:p w14:paraId="13FE7BCD">
      <w:pPr>
        <w:pageBreakBefore w:val="0"/>
        <w:kinsoku/>
        <w:overflowPunct/>
        <w:bidi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5.合同履行期限：</w:t>
      </w:r>
      <w:r>
        <w:rPr>
          <w:rFonts w:hint="eastAsia" w:ascii="宋体" w:hAnsi="宋体" w:eastAsia="宋体" w:cs="宋体"/>
          <w:sz w:val="24"/>
          <w:szCs w:val="24"/>
          <w:highlight w:val="none"/>
          <w:lang w:eastAsia="zh-CN"/>
        </w:rPr>
        <w:t>详见《采购需求》</w:t>
      </w:r>
      <w:r>
        <w:rPr>
          <w:rFonts w:hint="eastAsia" w:ascii="宋体" w:hAnsi="宋体" w:eastAsia="宋体" w:cs="宋体"/>
          <w:sz w:val="24"/>
          <w:szCs w:val="24"/>
          <w:highlight w:val="none"/>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6.本项目不接受联合体投标。</w:t>
      </w:r>
    </w:p>
    <w:p w14:paraId="6DC1024A">
      <w:pPr>
        <w:pStyle w:val="6"/>
        <w:pageBreakBefore w:val="0"/>
        <w:kinsoku/>
        <w:overflowPunct/>
        <w:bidi w:val="0"/>
        <w:spacing w:before="0" w:after="0" w:line="360" w:lineRule="auto"/>
        <w:rPr>
          <w:rFonts w:hint="eastAsia" w:ascii="宋体" w:hAnsi="宋体" w:eastAsia="宋体" w:cs="宋体"/>
          <w:b w:val="0"/>
          <w:sz w:val="24"/>
          <w:szCs w:val="24"/>
          <w:highlight w:val="none"/>
        </w:rPr>
      </w:pPr>
      <w:bookmarkStart w:id="7" w:name="_Toc35393622"/>
      <w:bookmarkStart w:id="8" w:name="_Toc28359003"/>
      <w:bookmarkStart w:id="9" w:name="_Toc28359080"/>
      <w:bookmarkStart w:id="10" w:name="_Toc35393791"/>
      <w:r>
        <w:rPr>
          <w:rFonts w:hint="eastAsia" w:ascii="宋体" w:hAnsi="宋体" w:eastAsia="宋体" w:cs="宋体"/>
          <w:b w:val="0"/>
          <w:sz w:val="24"/>
          <w:szCs w:val="24"/>
          <w:highlight w:val="none"/>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1" w:name="_Toc28359081"/>
      <w:bookmarkStart w:id="12" w:name="_Toc28359004"/>
      <w:r>
        <w:rPr>
          <w:rFonts w:hint="eastAsia" w:ascii="宋体" w:hAnsi="宋体" w:eastAsia="宋体" w:cs="宋体"/>
          <w:sz w:val="24"/>
          <w:szCs w:val="24"/>
          <w:highlight w:val="none"/>
        </w:rPr>
        <w:t>2.落实政府采购政策需满足的资格要求：</w:t>
      </w:r>
    </w:p>
    <w:p w14:paraId="15AA0A90">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 中小企业政策</w:t>
      </w:r>
    </w:p>
    <w:p w14:paraId="3CCCDB1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4777AC74">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■本项目专门面向  □中小   ■小微企业 采购 。即：提供的服务全部由符合政策要求的小微企业承接。</w:t>
      </w:r>
    </w:p>
    <w:p w14:paraId="1B82A0B1">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□本项目预留部分采购项目预算专门面向中小企业采购。对于预留份额，提供的服务由符合政策要求的中小企业承接。预留份额通过以下措施进行：        。</w:t>
      </w:r>
    </w:p>
    <w:p w14:paraId="01D22A9A">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 其它落实政府采购政策的资格要求：/。</w:t>
      </w:r>
    </w:p>
    <w:p w14:paraId="5B61BB84">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bookmarkStart w:id="13" w:name="_Toc35393623"/>
      <w:bookmarkStart w:id="14" w:name="_Toc35393792"/>
    </w:p>
    <w:p w14:paraId="6D967ACB">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 本项目是否接受分支机构参与投标：□是   ■否；</w:t>
      </w:r>
    </w:p>
    <w:p w14:paraId="0ABD031E">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 本项目是否属于政府购买服务：</w:t>
      </w:r>
    </w:p>
    <w:p w14:paraId="7E2656AF">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 否</w:t>
      </w:r>
    </w:p>
    <w:p w14:paraId="42677C61">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 是，公益一类事业单位、使用事业编制且由财政拨款保障的群团组织，不得</w:t>
      </w:r>
    </w:p>
    <w:p w14:paraId="71E93552">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作为承接主体；</w:t>
      </w:r>
    </w:p>
    <w:p w14:paraId="3906E10D">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 其他特定资格要求：无。</w:t>
      </w:r>
    </w:p>
    <w:p w14:paraId="7F827E0E">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6"/>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625"/>
      <w:bookmarkStart w:id="20" w:name="_Toc28359007"/>
      <w:bookmarkStart w:id="21" w:name="_Toc35393794"/>
      <w:bookmarkStart w:id="22" w:name="_Toc28359084"/>
      <w:r>
        <w:rPr>
          <w:rFonts w:hint="eastAsia" w:ascii="宋体" w:hAnsi="宋体" w:eastAsia="宋体" w:cs="宋体"/>
          <w:bCs/>
          <w:sz w:val="24"/>
          <w:szCs w:val="24"/>
          <w:highlight w:val="none"/>
        </w:rPr>
        <w:t>投标截止时间、开标时间：</w:t>
      </w:r>
      <w:r>
        <w:rPr>
          <w:rFonts w:hint="eastAsia" w:ascii="宋体" w:hAnsi="宋体" w:cs="宋体"/>
          <w:bCs/>
          <w:sz w:val="24"/>
          <w:szCs w:val="24"/>
          <w:highlight w:val="none"/>
          <w:lang w:eastAsia="zh-CN"/>
        </w:rPr>
        <w:t>2026年3月30日下午13点30分（北京时间）</w:t>
      </w:r>
      <w:r>
        <w:rPr>
          <w:rFonts w:hint="eastAsia" w:ascii="宋体" w:hAnsi="宋体" w:eastAsia="宋体" w:cs="宋体"/>
          <w:bCs/>
          <w:sz w:val="24"/>
          <w:szCs w:val="24"/>
          <w:highlight w:val="none"/>
        </w:rPr>
        <w:t>。</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ageBreakBefore w:val="0"/>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6"/>
        <w:pageBreakBefore w:val="0"/>
        <w:numPr>
          <w:ilvl w:val="0"/>
          <w:numId w:val="1"/>
        </w:numPr>
        <w:kinsoku/>
        <w:overflowPunct/>
        <w:bidi w:val="0"/>
        <w:spacing w:before="0" w:after="0" w:line="360" w:lineRule="auto"/>
        <w:rPr>
          <w:rFonts w:hint="eastAsia" w:ascii="宋体" w:hAnsi="宋体" w:eastAsia="宋体" w:cs="宋体"/>
          <w:kern w:val="0"/>
          <w:sz w:val="24"/>
          <w:szCs w:val="24"/>
        </w:rPr>
      </w:pPr>
      <w:bookmarkStart w:id="23" w:name="_Toc35393626"/>
      <w:bookmarkStart w:id="24" w:name="_Toc35393795"/>
      <w:r>
        <w:rPr>
          <w:rFonts w:hint="eastAsia" w:ascii="宋体" w:hAnsi="宋体" w:eastAsia="宋体" w:cs="宋体"/>
          <w:b w:val="0"/>
          <w:sz w:val="24"/>
          <w:szCs w:val="24"/>
        </w:rPr>
        <w:t>其他补充事宜</w:t>
      </w:r>
      <w:bookmarkEnd w:id="23"/>
      <w:bookmarkEnd w:id="24"/>
      <w:bookmarkStart w:id="25" w:name="_Toc35393796"/>
      <w:bookmarkStart w:id="26" w:name="_Toc35393627"/>
      <w:bookmarkStart w:id="27" w:name="_Toc28359008"/>
      <w:bookmarkStart w:id="28" w:name="_Toc28359085"/>
    </w:p>
    <w:p w14:paraId="48755871">
      <w:pPr>
        <w:autoSpaceDE w:val="0"/>
        <w:autoSpaceDN w:val="0"/>
        <w:spacing w:line="360" w:lineRule="auto"/>
        <w:ind w:left="480" w:hanging="480" w:hangingChars="200"/>
        <w:jc w:val="left"/>
        <w:rPr>
          <w:rFonts w:hint="eastAsia" w:ascii="宋体" w:hAnsi="宋体" w:cs="宋体"/>
          <w:kern w:val="0"/>
          <w:sz w:val="22"/>
          <w:szCs w:val="22"/>
          <w:highlight w:val="none"/>
          <w:lang w:eastAsia="zh-CN"/>
        </w:rPr>
      </w:pPr>
      <w:r>
        <w:rPr>
          <w:rFonts w:hint="eastAsia" w:ascii="宋体" w:hAnsi="宋体" w:eastAsia="宋体" w:cs="宋体"/>
          <w:kern w:val="0"/>
          <w:sz w:val="24"/>
          <w:szCs w:val="22"/>
          <w:highlight w:val="none"/>
          <w:lang w:eastAsia="en-US"/>
        </w:rPr>
        <w:t>1.</w:t>
      </w:r>
      <w:r>
        <w:rPr>
          <w:rFonts w:hint="eastAsia" w:ascii="宋体" w:hAnsi="宋体" w:eastAsia="宋体" w:cs="宋体"/>
          <w:kern w:val="0"/>
          <w:sz w:val="24"/>
          <w:szCs w:val="22"/>
          <w:highlight w:val="none"/>
          <w:lang w:val="en-US" w:eastAsia="zh-CN"/>
        </w:rPr>
        <w:t xml:space="preserve"> </w:t>
      </w:r>
      <w:r>
        <w:rPr>
          <w:rFonts w:hint="eastAsia" w:ascii="宋体" w:hAnsi="宋体" w:eastAsia="宋体" w:cs="宋体"/>
          <w:kern w:val="0"/>
          <w:sz w:val="24"/>
          <w:szCs w:val="22"/>
          <w:highlight w:val="none"/>
          <w:lang w:eastAsia="en-US"/>
        </w:rPr>
        <w:t>本项目需要落实的政府采购政策：促进中小企业发展政策、监狱企业扶持政策、促进残疾人就业政府采购政策、鼓励节能、环保政策</w:t>
      </w:r>
      <w:r>
        <w:rPr>
          <w:rFonts w:hint="eastAsia" w:ascii="宋体" w:hAnsi="宋体" w:eastAsia="宋体" w:cs="宋体"/>
          <w:kern w:val="0"/>
          <w:sz w:val="24"/>
          <w:szCs w:val="22"/>
          <w:highlight w:val="none"/>
          <w:lang w:eastAsia="zh-CN"/>
        </w:rPr>
        <w:t>、</w:t>
      </w:r>
      <w:r>
        <w:rPr>
          <w:rFonts w:hint="eastAsia" w:ascii="宋体" w:hAnsi="宋体" w:eastAsia="宋体" w:cs="宋体"/>
          <w:i w:val="0"/>
          <w:iCs w:val="0"/>
          <w:caps w:val="0"/>
          <w:color w:val="383838"/>
          <w:spacing w:val="0"/>
          <w:kern w:val="0"/>
          <w:sz w:val="24"/>
          <w:szCs w:val="24"/>
          <w:highlight w:val="none"/>
          <w:shd w:val="clear" w:fill="FFFFFF"/>
          <w:lang w:eastAsia="en-US"/>
        </w:rPr>
        <w:t>实施本国产品标准及相关政策</w:t>
      </w:r>
      <w:r>
        <w:rPr>
          <w:rFonts w:hint="eastAsia" w:ascii="宋体" w:hAnsi="宋体" w:eastAsia="宋体" w:cs="宋体"/>
          <w:i w:val="0"/>
          <w:iCs w:val="0"/>
          <w:caps w:val="0"/>
          <w:color w:val="383838"/>
          <w:spacing w:val="0"/>
          <w:kern w:val="0"/>
          <w:sz w:val="24"/>
          <w:szCs w:val="24"/>
          <w:highlight w:val="none"/>
          <w:shd w:val="clear" w:fill="FFFFFF"/>
          <w:lang w:val="en-US" w:eastAsia="zh-CN"/>
        </w:rPr>
        <w:t>等</w:t>
      </w:r>
      <w:r>
        <w:rPr>
          <w:rFonts w:hint="eastAsia" w:ascii="宋体" w:hAnsi="宋体" w:eastAsia="宋体" w:cs="宋体"/>
          <w:kern w:val="0"/>
          <w:sz w:val="24"/>
          <w:szCs w:val="22"/>
          <w:highlight w:val="none"/>
          <w:lang w:eastAsia="en-US"/>
        </w:rPr>
        <w:t xml:space="preserve">。具体落实情况详见招标文件。 </w:t>
      </w:r>
    </w:p>
    <w:p w14:paraId="3A1D752F">
      <w:pPr>
        <w:widowControl w:val="0"/>
        <w:numPr>
          <w:ilvl w:val="0"/>
          <w:numId w:val="2"/>
        </w:numPr>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4806AE31">
      <w:pPr>
        <w:widowControl w:val="0"/>
        <w:numPr>
          <w:ilvl w:val="0"/>
          <w:numId w:val="0"/>
        </w:numPr>
        <w:autoSpaceDE w:val="0"/>
        <w:autoSpaceDN w:val="0"/>
        <w:spacing w:line="360" w:lineRule="auto"/>
        <w:ind w:right="169"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（1）被“信用中国”网站（www.creditchina.gov.cn）列入失信被执行人和重大税收</w:t>
      </w:r>
    </w:p>
    <w:p w14:paraId="554802E6">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违法案件当事人名单的、被“中国政府采购网”网站（www.ccgp.gov.cn）列入政</w:t>
      </w:r>
    </w:p>
    <w:p w14:paraId="25159EDF">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府采购严重违法失信行为记录名单（处罚期限尚未届满的）的供应商，不得参与</w:t>
      </w:r>
    </w:p>
    <w:p w14:paraId="6334E595">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本项目的政府采购活动。 </w:t>
      </w:r>
    </w:p>
    <w:p w14:paraId="11F3985D">
      <w:pPr>
        <w:widowControl w:val="0"/>
        <w:numPr>
          <w:ilvl w:val="0"/>
          <w:numId w:val="0"/>
        </w:numPr>
        <w:autoSpaceDE w:val="0"/>
        <w:autoSpaceDN w:val="0"/>
        <w:spacing w:line="360" w:lineRule="auto"/>
        <w:ind w:right="169"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（2）单位负责人为同一人或者存在直接控股、管理关系的不同供应商，不得参加同一</w:t>
      </w:r>
    </w:p>
    <w:p w14:paraId="4DBB8F7D">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包的投标或者未划分包的同一招标项目的投标。 </w:t>
      </w:r>
    </w:p>
    <w:p w14:paraId="0AEDA64B">
      <w:pPr>
        <w:widowControl w:val="0"/>
        <w:numPr>
          <w:ilvl w:val="0"/>
          <w:numId w:val="0"/>
        </w:numPr>
        <w:autoSpaceDE w:val="0"/>
        <w:autoSpaceDN w:val="0"/>
        <w:spacing w:line="360" w:lineRule="auto"/>
        <w:ind w:left="121" w:leftChars="0" w:right="169" w:rightChars="0" w:firstLine="480" w:firstLine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lang w:val="en-US" w:eastAsia="zh-CN" w:bidi="ar-SA"/>
        </w:rPr>
        <w:t>1)</w:t>
      </w: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w:t>
      </w:r>
    </w:p>
    <w:p w14:paraId="3974359B">
      <w:pPr>
        <w:widowControl w:val="0"/>
        <w:autoSpaceDE w:val="0"/>
        <w:autoSpaceDN w:val="0"/>
        <w:spacing w:line="360" w:lineRule="auto"/>
        <w:ind w:left="601"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单位行使职权的主要负责人。 </w:t>
      </w:r>
    </w:p>
    <w:p w14:paraId="54FBF357">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F9E7BB9">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w:t>
      </w:r>
    </w:p>
    <w:p w14:paraId="70EF1AD5">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公司股本总额百分之五十以上的股东； </w:t>
      </w:r>
    </w:p>
    <w:p w14:paraId="19B8261F">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w:t>
      </w:r>
    </w:p>
    <w:p w14:paraId="32EA154B">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有的表决权已足以对股东会、股东大会的决议产生重大影响的股东。 </w:t>
      </w:r>
    </w:p>
    <w:p w14:paraId="0964BD46">
      <w:pPr>
        <w:widowControl w:val="0"/>
        <w:numPr>
          <w:ilvl w:val="0"/>
          <w:numId w:val="0"/>
        </w:numPr>
        <w:autoSpaceDE w:val="0"/>
        <w:autoSpaceDN w:val="0"/>
        <w:spacing w:line="360" w:lineRule="auto"/>
        <w:ind w:left="121" w:leftChars="0" w:right="169" w:rightChars="0" w:firstLine="480" w:firstLine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lang w:val="en-US" w:eastAsia="zh-CN" w:bidi="ar-SA"/>
        </w:rPr>
        <w:t>3)</w:t>
      </w: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w:t>
      </w:r>
    </w:p>
    <w:p w14:paraId="5578EC16">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关系。 </w:t>
      </w:r>
    </w:p>
    <w:p w14:paraId="76AE9584">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注：本条所指的控股、管理关系仅限于直接控股、直接管理关系，不包括间接控</w:t>
      </w:r>
    </w:p>
    <w:p w14:paraId="2EC56B21">
      <w:pPr>
        <w:widowControl w:val="0"/>
        <w:autoSpaceDE w:val="0"/>
        <w:autoSpaceDN w:val="0"/>
        <w:spacing w:line="360" w:lineRule="auto"/>
        <w:ind w:left="121" w:right="169"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股或管理关系。 </w:t>
      </w:r>
    </w:p>
    <w:p w14:paraId="11C7C2AE">
      <w:pPr>
        <w:widowControl w:val="0"/>
        <w:numPr>
          <w:ilvl w:val="0"/>
          <w:numId w:val="0"/>
        </w:numPr>
        <w:autoSpaceDE w:val="0"/>
        <w:autoSpaceDN w:val="0"/>
        <w:spacing w:line="360" w:lineRule="auto"/>
        <w:ind w:right="169"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（3）为本采购项目提供过整体设计、规范编制或者项目管理、监理、检测等服务的供</w:t>
      </w:r>
    </w:p>
    <w:p w14:paraId="6BF056AA">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应商及其附属机构，不得再参加本采购项目的投标活动。 </w:t>
      </w:r>
    </w:p>
    <w:p w14:paraId="4FD02AC2">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1F70016F">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20020C6A">
      <w:pPr>
        <w:tabs>
          <w:tab w:val="left" w:pos="3469"/>
          <w:tab w:val="left" w:pos="5579"/>
          <w:tab w:val="left" w:pos="8166"/>
        </w:tabs>
        <w:autoSpaceDE w:val="0"/>
        <w:autoSpaceDN w:val="0"/>
        <w:spacing w:line="360" w:lineRule="auto"/>
        <w:ind w:right="169"/>
        <w:jc w:val="left"/>
        <w:rPr>
          <w:rFonts w:hint="eastAsia"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7DC26D1F">
      <w:pPr>
        <w:widowControl w:val="0"/>
        <w:autoSpaceDE w:val="0"/>
        <w:autoSpaceDN w:val="0"/>
        <w:spacing w:line="360" w:lineRule="auto"/>
        <w:ind w:right="16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24E19C98">
      <w:pPr>
        <w:widowControl w:val="0"/>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204F9A74">
      <w:pPr>
        <w:widowControl w:val="0"/>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1258DA98">
      <w:pPr>
        <w:widowControl w:val="0"/>
        <w:tabs>
          <w:tab w:val="left" w:pos="3001"/>
        </w:tabs>
        <w:autoSpaceDE w:val="0"/>
        <w:autoSpaceDN w:val="0"/>
        <w:spacing w:line="360" w:lineRule="auto"/>
        <w:ind w:left="601"/>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4B67A3EC">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707BE0FB">
      <w:pPr>
        <w:widowControl w:val="0"/>
        <w:autoSpaceDE w:val="0"/>
        <w:autoSpaceDN w:val="0"/>
        <w:spacing w:line="360" w:lineRule="auto"/>
        <w:ind w:right="4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w:t>
      </w:r>
    </w:p>
    <w:p w14:paraId="6DB6C3C2">
      <w:pPr>
        <w:widowControl w:val="0"/>
        <w:autoSpaceDE w:val="0"/>
        <w:autoSpaceDN w:val="0"/>
        <w:spacing w:line="360" w:lineRule="auto"/>
        <w:ind w:right="46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“市场主体 CA 办理操作流程指引”/“电子营业执照使用指南”，按照程序要求办理。</w:t>
      </w:r>
    </w:p>
    <w:p w14:paraId="250AE736">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6B21BA1C">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w:t>
      </w:r>
    </w:p>
    <w:p w14:paraId="74C7B97E">
      <w:pPr>
        <w:widowControl w:val="0"/>
        <w:autoSpaceDE w:val="0"/>
        <w:autoSpaceDN w:val="0"/>
        <w:spacing w:line="360" w:lineRule="auto"/>
        <w:ind w:right="46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场主体注册入库操作流程指引”进行自助注册绑定。</w:t>
      </w:r>
    </w:p>
    <w:p w14:paraId="35037410">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14774BDB">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w:t>
      </w:r>
    </w:p>
    <w:p w14:paraId="2BE6F7CF">
      <w:pPr>
        <w:widowControl w:val="0"/>
        <w:autoSpaceDE w:val="0"/>
        <w:autoSpaceDN w:val="0"/>
        <w:spacing w:line="360" w:lineRule="auto"/>
        <w:ind w:right="46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标采购系统文件驱动安装包”下载相关驱动。</w:t>
      </w:r>
    </w:p>
    <w:p w14:paraId="14F66B12">
      <w:pPr>
        <w:widowControl w:val="0"/>
        <w:autoSpaceDE w:val="0"/>
        <w:autoSpaceDN w:val="0"/>
        <w:spacing w:line="360" w:lineRule="auto"/>
        <w:ind w:left="121" w:right="464" w:firstLine="479"/>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w:t>
      </w:r>
    </w:p>
    <w:p w14:paraId="0A6129DA">
      <w:pPr>
        <w:widowControl w:val="0"/>
        <w:autoSpaceDE w:val="0"/>
        <w:autoSpaceDN w:val="0"/>
        <w:spacing w:line="360" w:lineRule="auto"/>
        <w:ind w:right="464"/>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标文件编制工具”下载相关客户端。</w:t>
      </w:r>
    </w:p>
    <w:p w14:paraId="6830919E">
      <w:pPr>
        <w:widowControl w:val="0"/>
        <w:numPr>
          <w:ilvl w:val="1"/>
          <w:numId w:val="0"/>
        </w:numPr>
        <w:tabs>
          <w:tab w:val="left" w:pos="1041"/>
        </w:tabs>
        <w:autoSpaceDE w:val="0"/>
        <w:autoSpaceDN w:val="0"/>
        <w:spacing w:before="0" w:line="360" w:lineRule="auto"/>
        <w:ind w:left="1196" w:hanging="72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315F7F92">
      <w:pPr>
        <w:widowControl w:val="0"/>
        <w:autoSpaceDE w:val="0"/>
        <w:autoSpaceDN w:val="0"/>
        <w:spacing w:line="360" w:lineRule="auto"/>
        <w:ind w:left="121" w:right="147" w:firstLine="48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w:t>
      </w:r>
    </w:p>
    <w:p w14:paraId="6EF2E9C2">
      <w:pPr>
        <w:widowControl w:val="0"/>
        <w:autoSpaceDE w:val="0"/>
        <w:autoSpaceDN w:val="0"/>
        <w:spacing w:line="360" w:lineRule="auto"/>
        <w:ind w:right="147"/>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电子招标文件。</w:t>
      </w:r>
    </w:p>
    <w:p w14:paraId="0737CD37">
      <w:pPr>
        <w:widowControl w:val="0"/>
        <w:autoSpaceDE w:val="0"/>
        <w:autoSpaceDN w:val="0"/>
        <w:spacing w:line="360" w:lineRule="auto"/>
        <w:ind w:left="121" w:right="303" w:firstLine="479"/>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w:t>
      </w:r>
    </w:p>
    <w:p w14:paraId="60D4BCD1">
      <w:pPr>
        <w:widowControl w:val="0"/>
        <w:autoSpaceDE w:val="0"/>
        <w:autoSpaceDN w:val="0"/>
        <w:spacing w:line="360" w:lineRule="auto"/>
        <w:ind w:right="303"/>
        <w:jc w:val="both"/>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6EE3C3D0">
      <w:pPr>
        <w:autoSpaceDE w:val="0"/>
        <w:autoSpaceDN w:val="0"/>
        <w:adjustRightInd w:val="0"/>
        <w:snapToGrid w:val="0"/>
        <w:spacing w:line="360" w:lineRule="auto"/>
        <w:jc w:val="left"/>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23B23E0D">
      <w:pPr>
        <w:autoSpaceDE w:val="0"/>
        <w:autoSpaceDN w:val="0"/>
        <w:adjustRightInd w:val="0"/>
        <w:snapToGrid w:val="0"/>
        <w:spacing w:line="360" w:lineRule="auto"/>
        <w:ind w:firstLine="480" w:firstLineChars="200"/>
        <w:jc w:val="left"/>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w:t>
      </w:r>
    </w:p>
    <w:p w14:paraId="21D4531D">
      <w:pPr>
        <w:autoSpaceDE w:val="0"/>
        <w:autoSpaceDN w:val="0"/>
        <w:adjustRightInd w:val="0"/>
        <w:snapToGrid w:val="0"/>
        <w:spacing w:line="360" w:lineRule="auto"/>
        <w:jc w:val="left"/>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4E6C993C">
      <w:pPr>
        <w:widowControl/>
        <w:autoSpaceDE w:val="0"/>
        <w:autoSpaceDN w:val="0"/>
        <w:snapToGrid w:val="0"/>
        <w:spacing w:line="360" w:lineRule="auto"/>
        <w:jc w:val="left"/>
        <w:rPr>
          <w:rFonts w:hint="eastAsia"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5FB144EC">
      <w:pPr>
        <w:widowControl/>
        <w:autoSpaceDE w:val="0"/>
        <w:autoSpaceDN w:val="0"/>
        <w:snapToGrid w:val="0"/>
        <w:spacing w:line="360" w:lineRule="auto"/>
        <w:ind w:firstLine="480" w:firstLineChars="200"/>
        <w:jc w:val="left"/>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w:t>
      </w:r>
    </w:p>
    <w:p w14:paraId="5295EEB5">
      <w:pPr>
        <w:widowControl/>
        <w:autoSpaceDE w:val="0"/>
        <w:autoSpaceDN w:val="0"/>
        <w:snapToGrid w:val="0"/>
        <w:spacing w:line="360" w:lineRule="auto"/>
        <w:jc w:val="left"/>
        <w:rPr>
          <w:rFonts w:hint="eastAsia"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传电子投标文件过程中请保持与互联网的连接畅通。</w:t>
      </w:r>
    </w:p>
    <w:p w14:paraId="00E441A4">
      <w:pPr>
        <w:widowControl/>
        <w:autoSpaceDE w:val="0"/>
        <w:autoSpaceDN w:val="0"/>
        <w:snapToGrid w:val="0"/>
        <w:spacing w:line="360" w:lineRule="auto"/>
        <w:jc w:val="left"/>
        <w:rPr>
          <w:rFonts w:hint="eastAsia"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7221626F">
      <w:pPr>
        <w:pStyle w:val="3"/>
        <w:keepNext w:val="0"/>
        <w:keepLines w:val="0"/>
        <w:pageBreakBefore w:val="0"/>
        <w:kinsoku/>
        <w:wordWrap/>
        <w:overflowPunct/>
        <w:topLinePunct w:val="0"/>
        <w:autoSpaceDE/>
        <w:autoSpaceDN/>
        <w:bidi w:val="0"/>
        <w:spacing w:after="0" w:line="360" w:lineRule="auto"/>
        <w:ind w:left="0" w:right="0" w:firstLine="0" w:firstLineChars="0"/>
        <w:textAlignment w:val="auto"/>
        <w:rPr>
          <w:sz w:val="24"/>
          <w:szCs w:val="24"/>
          <w:lang w:eastAsia="zh-CN"/>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称：首都医科大学附属北京世纪坛医院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址：北京市海淀区羊坊店铁医路10号</w:t>
      </w:r>
    </w:p>
    <w:p w14:paraId="06EAE1F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联系方式：010-63926970</w:t>
      </w:r>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w:t>
      </w:r>
      <w:r>
        <w:rPr>
          <w:rFonts w:hint="eastAsia" w:ascii="宋体" w:hAnsi="宋体" w:cs="宋体"/>
          <w:bCs/>
          <w:sz w:val="24"/>
          <w:szCs w:val="24"/>
          <w:u w:val="single"/>
          <w:lang w:val="en-US" w:eastAsia="zh-CN"/>
        </w:rPr>
        <w:t>张娇</w:t>
      </w:r>
      <w:r>
        <w:rPr>
          <w:rFonts w:hint="eastAsia" w:ascii="宋体" w:hAnsi="宋体" w:eastAsia="宋体" w:cs="宋体"/>
          <w:bCs/>
          <w:sz w:val="24"/>
          <w:szCs w:val="24"/>
          <w:u w:val="single"/>
          <w:lang w:val="en-US" w:eastAsia="zh-CN"/>
        </w:rPr>
        <w:t>、</w:t>
      </w:r>
      <w:r>
        <w:rPr>
          <w:rFonts w:hint="eastAsia" w:ascii="宋体" w:hAnsi="宋体" w:cs="宋体"/>
          <w:bCs/>
          <w:sz w:val="24"/>
          <w:szCs w:val="24"/>
          <w:u w:val="single"/>
          <w:lang w:val="en-US" w:eastAsia="zh-CN"/>
        </w:rPr>
        <w:t>张珊、</w:t>
      </w:r>
      <w:r>
        <w:rPr>
          <w:rFonts w:hint="eastAsia" w:ascii="宋体" w:hAnsi="宋体" w:eastAsia="宋体" w:cs="宋体"/>
          <w:bCs/>
          <w:sz w:val="24"/>
          <w:szCs w:val="24"/>
          <w:u w:val="single"/>
          <w:lang w:val="en-US" w:eastAsia="zh-CN"/>
        </w:rPr>
        <w:t>梁潇</w:t>
      </w:r>
    </w:p>
    <w:p w14:paraId="6C61FB2F">
      <w:pPr>
        <w:pageBreakBefore w:val="0"/>
        <w:kinsoku/>
        <w:overflowPunct/>
        <w:bidi w:val="0"/>
        <w:spacing w:line="360" w:lineRule="auto"/>
        <w:ind w:firstLine="720" w:firstLineChars="300"/>
        <w:rPr>
          <w:rFonts w:hint="default"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电话：010-853434</w:t>
      </w:r>
      <w:r>
        <w:rPr>
          <w:rFonts w:hint="eastAsia" w:ascii="宋体" w:hAnsi="宋体" w:cs="宋体"/>
          <w:bCs/>
          <w:sz w:val="24"/>
          <w:szCs w:val="24"/>
          <w:u w:val="single"/>
          <w:lang w:val="en-US" w:eastAsia="zh-CN"/>
        </w:rPr>
        <w:t>56</w:t>
      </w:r>
    </w:p>
    <w:p w14:paraId="16C7C80E">
      <w:pPr>
        <w:rPr>
          <w:rFonts w:hint="eastAsia" w:ascii="宋体" w:hAnsi="宋体" w:eastAsia="宋体" w:cs="宋体"/>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abstractNum w:abstractNumId="1">
    <w:nsid w:val="68A6D2A6"/>
    <w:multiLevelType w:val="singleLevel"/>
    <w:tmpl w:val="68A6D2A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C1D1568"/>
    <w:rsid w:val="0E0B286D"/>
    <w:rsid w:val="0E4C6701"/>
    <w:rsid w:val="0FE614C3"/>
    <w:rsid w:val="103E71C0"/>
    <w:rsid w:val="12A51AA6"/>
    <w:rsid w:val="130E27A5"/>
    <w:rsid w:val="13400495"/>
    <w:rsid w:val="134C1D1E"/>
    <w:rsid w:val="13EA45AA"/>
    <w:rsid w:val="13F86009"/>
    <w:rsid w:val="141D78B9"/>
    <w:rsid w:val="15065107"/>
    <w:rsid w:val="15066EEB"/>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7474E63"/>
    <w:rsid w:val="285212FE"/>
    <w:rsid w:val="291C4B35"/>
    <w:rsid w:val="2967011C"/>
    <w:rsid w:val="2A83792D"/>
    <w:rsid w:val="2A874528"/>
    <w:rsid w:val="2BCA04EF"/>
    <w:rsid w:val="2CF55A3F"/>
    <w:rsid w:val="2D26209C"/>
    <w:rsid w:val="2EC63CEE"/>
    <w:rsid w:val="303E35CF"/>
    <w:rsid w:val="31886C6D"/>
    <w:rsid w:val="31F50738"/>
    <w:rsid w:val="3262685B"/>
    <w:rsid w:val="32627B42"/>
    <w:rsid w:val="329434F6"/>
    <w:rsid w:val="33526100"/>
    <w:rsid w:val="33605869"/>
    <w:rsid w:val="337E053C"/>
    <w:rsid w:val="33A1236A"/>
    <w:rsid w:val="34D07ED2"/>
    <w:rsid w:val="34DD22D5"/>
    <w:rsid w:val="3569702C"/>
    <w:rsid w:val="36151C5B"/>
    <w:rsid w:val="36A06E2F"/>
    <w:rsid w:val="36D41352"/>
    <w:rsid w:val="36D81DC5"/>
    <w:rsid w:val="387B69BA"/>
    <w:rsid w:val="390377C3"/>
    <w:rsid w:val="3B82647B"/>
    <w:rsid w:val="3D0657A9"/>
    <w:rsid w:val="3D7344A5"/>
    <w:rsid w:val="3D977EFC"/>
    <w:rsid w:val="3DA90D42"/>
    <w:rsid w:val="3F302C3B"/>
    <w:rsid w:val="3F3630FE"/>
    <w:rsid w:val="40331F2C"/>
    <w:rsid w:val="40E6314D"/>
    <w:rsid w:val="40FD2E2B"/>
    <w:rsid w:val="425D1A0B"/>
    <w:rsid w:val="43CA6B8D"/>
    <w:rsid w:val="440700DA"/>
    <w:rsid w:val="453107F6"/>
    <w:rsid w:val="459660BA"/>
    <w:rsid w:val="46050649"/>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FC96956"/>
    <w:rsid w:val="4FDC00B4"/>
    <w:rsid w:val="50B018E0"/>
    <w:rsid w:val="50C8175A"/>
    <w:rsid w:val="5186480E"/>
    <w:rsid w:val="52C23F57"/>
    <w:rsid w:val="52EF249C"/>
    <w:rsid w:val="531E6325"/>
    <w:rsid w:val="53457C95"/>
    <w:rsid w:val="53A86942"/>
    <w:rsid w:val="53D23BDF"/>
    <w:rsid w:val="545E4FA7"/>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2AC0550"/>
    <w:rsid w:val="62CA27A3"/>
    <w:rsid w:val="63DB4629"/>
    <w:rsid w:val="643D1F77"/>
    <w:rsid w:val="64793376"/>
    <w:rsid w:val="65EE2A50"/>
    <w:rsid w:val="66940DD7"/>
    <w:rsid w:val="66DD3ED2"/>
    <w:rsid w:val="677A75D3"/>
    <w:rsid w:val="683A1C4F"/>
    <w:rsid w:val="68DF504F"/>
    <w:rsid w:val="68E02922"/>
    <w:rsid w:val="69725190"/>
    <w:rsid w:val="69A54848"/>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360" w:lineRule="atLeast"/>
      <w:ind w:firstLine="420" w:firstLineChars="200"/>
      <w:jc w:val="left"/>
      <w:textAlignment w:val="baseline"/>
    </w:pPr>
    <w:rPr>
      <w:kern w:val="0"/>
      <w:sz w:val="24"/>
      <w:szCs w:val="20"/>
    </w:rPr>
  </w:style>
  <w:style w:type="paragraph" w:styleId="3">
    <w:name w:val="Body Text"/>
    <w:basedOn w:val="1"/>
    <w:next w:val="4"/>
    <w:qFormat/>
    <w:uiPriority w:val="0"/>
    <w:pPr>
      <w:spacing w:after="120"/>
    </w:pPr>
    <w:rPr>
      <w:szCs w:val="24"/>
    </w:rPr>
  </w:style>
  <w:style w:type="paragraph" w:styleId="4">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2388</Words>
  <Characters>2732</Characters>
  <Lines>18</Lines>
  <Paragraphs>5</Paragraphs>
  <TotalTime>0</TotalTime>
  <ScaleCrop>false</ScaleCrop>
  <LinksUpToDate>false</LinksUpToDate>
  <CharactersWithSpaces>2858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2026-03-09T05:22:48Z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E8403F82EE1B492FAC1D6E2C3EAB8A22_13</vt:lpwstr>
  </property>
  <property fmtid="{D5CDD505-2E9C-101B-9397-08002B2CF9AE}" pid="4" name="KSOTemplateDocerSaveRecord">
    <vt:lpwstr>eyJoZGlkIjoiMDcyMmFjNmZjM2U5ODcyZjQ5NTE0NjNjMjU2OTE5OTIiLCJ1c2VySWQiOiI4NDYxOTIwMTUifQ==</vt:lpwstr>
  </property>
</Properties>
</file>