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87668F">
      <w:pPr>
        <w:spacing w:line="360" w:lineRule="auto"/>
        <w:ind w:firstLine="2530" w:firstLineChars="700"/>
        <w:outlineLvl w:val="0"/>
        <w:rPr>
          <w:b/>
          <w:sz w:val="36"/>
          <w:szCs w:val="36"/>
        </w:rPr>
      </w:pPr>
      <w:bookmarkStart w:id="0" w:name="_Toc99301424"/>
      <w:r>
        <w:rPr>
          <w:b/>
          <w:sz w:val="36"/>
          <w:szCs w:val="36"/>
        </w:rPr>
        <w:t>第五章   采购需求</w:t>
      </w:r>
      <w:bookmarkEnd w:id="0"/>
    </w:p>
    <w:p w14:paraId="4692AFDD"/>
    <w:p w14:paraId="0894C1F6">
      <w:pPr>
        <w:pStyle w:val="3"/>
        <w:outlineLvl w:val="9"/>
      </w:pPr>
    </w:p>
    <w:p w14:paraId="6F6BAE77">
      <w:pPr>
        <w:pStyle w:val="3"/>
        <w:outlineLvl w:val="9"/>
        <w:rPr>
          <w:sz w:val="36"/>
        </w:rPr>
      </w:pPr>
      <w:r>
        <w:rPr>
          <w:rFonts w:hint="eastAsia"/>
          <w:sz w:val="36"/>
        </w:rPr>
        <w:t>北京市建设工程交易系统运维服务项目（2026年度）</w:t>
      </w:r>
    </w:p>
    <w:p w14:paraId="25F89621">
      <w:pPr>
        <w:pStyle w:val="3"/>
        <w:outlineLvl w:val="9"/>
        <w:rPr>
          <w:sz w:val="36"/>
        </w:rPr>
      </w:pPr>
      <w:r>
        <w:rPr>
          <w:sz w:val="36"/>
        </w:rPr>
        <w:t>技术需求</w:t>
      </w:r>
    </w:p>
    <w:p w14:paraId="0C4A9B54"/>
    <w:p w14:paraId="46E8A757">
      <w:pPr>
        <w:pStyle w:val="6"/>
        <w:numPr>
          <w:ilvl w:val="0"/>
          <w:numId w:val="1"/>
        </w:numPr>
        <w:ind w:firstLineChars="0"/>
        <w:outlineLvl w:val="0"/>
        <w:rPr>
          <w:b/>
        </w:rPr>
      </w:pPr>
      <w:r>
        <w:rPr>
          <w:rFonts w:hint="eastAsia"/>
          <w:b/>
        </w:rPr>
        <w:t>采购标的</w:t>
      </w:r>
    </w:p>
    <w:p w14:paraId="4D6AADA2">
      <w:pPr>
        <w:pStyle w:val="6"/>
        <w:numPr>
          <w:ilvl w:val="1"/>
          <w:numId w:val="1"/>
        </w:numPr>
        <w:ind w:firstLineChars="0"/>
        <w:outlineLvl w:val="1"/>
      </w:pPr>
      <w:r>
        <w:rPr>
          <w:rFonts w:hint="eastAsia"/>
        </w:rPr>
        <w:t>采购标的</w:t>
      </w:r>
    </w:p>
    <w:tbl>
      <w:tblPr>
        <w:tblStyle w:val="4"/>
        <w:tblW w:w="8087" w:type="dxa"/>
        <w:tblInd w:w="4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96"/>
        <w:gridCol w:w="1633"/>
        <w:gridCol w:w="1706"/>
        <w:gridCol w:w="1264"/>
      </w:tblGrid>
      <w:tr w14:paraId="20675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14:paraId="58C554D9">
            <w:pPr>
              <w:pStyle w:val="7"/>
            </w:pPr>
            <w:r>
              <w:rPr>
                <w:rFonts w:hint="eastAsia"/>
              </w:rPr>
              <w:t>序号</w:t>
            </w:r>
          </w:p>
        </w:tc>
        <w:tc>
          <w:tcPr>
            <w:tcW w:w="2296" w:type="dxa"/>
          </w:tcPr>
          <w:p w14:paraId="23476BAA">
            <w:pPr>
              <w:pStyle w:val="7"/>
            </w:pPr>
            <w:r>
              <w:rPr>
                <w:rFonts w:hint="eastAsia"/>
              </w:rPr>
              <w:t>采购标的名称</w:t>
            </w:r>
          </w:p>
        </w:tc>
        <w:tc>
          <w:tcPr>
            <w:tcW w:w="1633" w:type="dxa"/>
          </w:tcPr>
          <w:p w14:paraId="1BA4E037">
            <w:pPr>
              <w:pStyle w:val="7"/>
            </w:pPr>
            <w:r>
              <w:rPr>
                <w:rFonts w:hint="eastAsia"/>
              </w:rPr>
              <w:t>数量</w:t>
            </w:r>
          </w:p>
        </w:tc>
        <w:tc>
          <w:tcPr>
            <w:tcW w:w="1706" w:type="dxa"/>
          </w:tcPr>
          <w:p w14:paraId="4C589D4F">
            <w:pPr>
              <w:pStyle w:val="7"/>
            </w:pPr>
            <w:r>
              <w:rPr>
                <w:rFonts w:hint="eastAsia"/>
              </w:rPr>
              <w:t>单位</w:t>
            </w:r>
          </w:p>
        </w:tc>
        <w:tc>
          <w:tcPr>
            <w:tcW w:w="1264" w:type="dxa"/>
          </w:tcPr>
          <w:p w14:paraId="38604A7D">
            <w:pPr>
              <w:pStyle w:val="7"/>
            </w:pPr>
            <w:r>
              <w:rPr>
                <w:rFonts w:hint="eastAsia"/>
              </w:rPr>
              <w:t>备注</w:t>
            </w:r>
          </w:p>
        </w:tc>
      </w:tr>
      <w:tr w14:paraId="5A339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14:paraId="3A72FD6C">
            <w:pPr>
              <w:pStyle w:val="7"/>
            </w:pPr>
            <w:r>
              <w:rPr>
                <w:rFonts w:hint="eastAsia"/>
              </w:rPr>
              <w:t>1</w:t>
            </w:r>
          </w:p>
        </w:tc>
        <w:tc>
          <w:tcPr>
            <w:tcW w:w="2296" w:type="dxa"/>
          </w:tcPr>
          <w:p w14:paraId="4A89A41F">
            <w:pPr>
              <w:pStyle w:val="7"/>
            </w:pPr>
            <w:r>
              <w:rPr>
                <w:rFonts w:hint="eastAsia"/>
              </w:rPr>
              <w:t>北京市建设工程交易系统运维服务项目（2026年度）</w:t>
            </w:r>
          </w:p>
        </w:tc>
        <w:tc>
          <w:tcPr>
            <w:tcW w:w="1633" w:type="dxa"/>
          </w:tcPr>
          <w:p w14:paraId="24258643">
            <w:pPr>
              <w:pStyle w:val="7"/>
            </w:pPr>
            <w:r>
              <w:rPr>
                <w:rFonts w:hint="eastAsia"/>
              </w:rPr>
              <w:t>1</w:t>
            </w:r>
          </w:p>
        </w:tc>
        <w:tc>
          <w:tcPr>
            <w:tcW w:w="1706" w:type="dxa"/>
          </w:tcPr>
          <w:p w14:paraId="156E87EA">
            <w:pPr>
              <w:pStyle w:val="7"/>
            </w:pPr>
            <w:r>
              <w:rPr>
                <w:rFonts w:hint="eastAsia"/>
              </w:rPr>
              <w:t>项</w:t>
            </w:r>
          </w:p>
        </w:tc>
        <w:tc>
          <w:tcPr>
            <w:tcW w:w="1264" w:type="dxa"/>
          </w:tcPr>
          <w:p w14:paraId="20599EEC">
            <w:pPr>
              <w:pStyle w:val="7"/>
            </w:pPr>
          </w:p>
        </w:tc>
      </w:tr>
    </w:tbl>
    <w:p w14:paraId="0BC21DD0">
      <w:pPr>
        <w:pStyle w:val="6"/>
        <w:numPr>
          <w:ilvl w:val="1"/>
          <w:numId w:val="1"/>
        </w:numPr>
        <w:ind w:firstLineChars="0"/>
        <w:outlineLvl w:val="1"/>
      </w:pPr>
      <w:r>
        <w:rPr>
          <w:rFonts w:hint="eastAsia"/>
        </w:rPr>
        <w:t>项目背景</w:t>
      </w:r>
    </w:p>
    <w:p w14:paraId="22A71F4F">
      <w:r>
        <w:rPr>
          <w:rFonts w:hint="eastAsia"/>
        </w:rPr>
        <w:t>2014年原北京市建设工程发包承包交易中心按照国家发展改委员会等八部委第20号令《电子招标投标办法》的要求及业务需求建设“北京市工程建设公共资源交易平台”（以下简称“平台”），项目自上线运行以来服务于本市房建、市政、园林、绿化、铁路、军队、民航等行业的工程项目电子化交易。</w:t>
      </w:r>
    </w:p>
    <w:p w14:paraId="21F8E2E7">
      <w:r>
        <w:rPr>
          <w:rFonts w:hint="eastAsia"/>
        </w:rPr>
        <w:t>2016年工程中心公布北京工程建设计算机辅助评标系统数据接口标准，包括《北京工程建设计算机辅助评标系统工程量清单XML数据接口标准》以及《北京工程建设计算机辅助评标系统标书编制软件XML数据接口标准》，进一步规范了我市工程建设造价文件以及电子标书编制的数据采集和数据交换格式标准。</w:t>
      </w:r>
    </w:p>
    <w:p w14:paraId="3E47BC3E">
      <w:r>
        <w:rPr>
          <w:rFonts w:hint="eastAsia"/>
        </w:rPr>
        <w:t>随着电子化招投标深入推广，每年有6100多项电子标项目在北京市建设工程交易系统上运行，每年有9.65万份使用电子标书工具软件制作的标书上传系统。为支撑我市建设工程各项交易业务的开展，平台需要进行日常运行维护、系统安全保障、功能完善等综合性的维护管理工作。</w:t>
      </w:r>
    </w:p>
    <w:p w14:paraId="0B951C52">
      <w:pPr>
        <w:pStyle w:val="6"/>
        <w:numPr>
          <w:ilvl w:val="0"/>
          <w:numId w:val="1"/>
        </w:numPr>
        <w:ind w:firstLineChars="0"/>
        <w:outlineLvl w:val="0"/>
        <w:rPr>
          <w:b/>
        </w:rPr>
      </w:pPr>
      <w:r>
        <w:rPr>
          <w:rFonts w:hint="eastAsia"/>
          <w:b/>
        </w:rPr>
        <w:t>商务要求</w:t>
      </w:r>
    </w:p>
    <w:p w14:paraId="4DE6CA39">
      <w:pPr>
        <w:pStyle w:val="6"/>
        <w:numPr>
          <w:ilvl w:val="1"/>
          <w:numId w:val="1"/>
        </w:numPr>
        <w:ind w:firstLineChars="0"/>
        <w:outlineLvl w:val="1"/>
      </w:pPr>
      <w:r>
        <w:t>交付（实施）的时间（期限）和地点（范围）</w:t>
      </w:r>
    </w:p>
    <w:p w14:paraId="3D2CEE90">
      <w:r>
        <w:rPr>
          <w:rFonts w:hint="eastAsia"/>
        </w:rPr>
        <w:t>本项目运维服务周期为12个月。自2026年5月1日至2027年4月30日。</w:t>
      </w:r>
    </w:p>
    <w:p w14:paraId="7EF782F7">
      <w:r>
        <w:rPr>
          <w:rFonts w:hint="eastAsia" w:hAnsi="宋体" w:cs="宋体"/>
        </w:rPr>
        <w:t>实施地点：招标人指定地点</w:t>
      </w:r>
    </w:p>
    <w:p w14:paraId="23BE127D">
      <w:pPr>
        <w:pStyle w:val="6"/>
        <w:numPr>
          <w:ilvl w:val="1"/>
          <w:numId w:val="1"/>
        </w:numPr>
        <w:ind w:firstLineChars="0"/>
        <w:outlineLvl w:val="1"/>
      </w:pPr>
      <w:r>
        <w:rPr>
          <w:rFonts w:hint="eastAsia"/>
        </w:rPr>
        <w:t>类似业绩</w:t>
      </w:r>
    </w:p>
    <w:p w14:paraId="4E5F70EB">
      <w:r>
        <w:rPr>
          <w:rFonts w:hint="eastAsia"/>
        </w:rPr>
        <w:t>供应商2023年4月1日至提交投标文件截止日承担过类似项目业绩，并提供上述业绩证明（提供合同复印件，合同复印件至少包含合同双方信息、项目名称、签署时间及合同盖章页。）</w:t>
      </w:r>
    </w:p>
    <w:p w14:paraId="31FE047F">
      <w:pPr>
        <w:pStyle w:val="6"/>
        <w:numPr>
          <w:ilvl w:val="1"/>
          <w:numId w:val="1"/>
        </w:numPr>
        <w:ind w:firstLineChars="0"/>
        <w:outlineLvl w:val="1"/>
      </w:pPr>
      <w:r>
        <w:rPr>
          <w:rFonts w:hint="eastAsia"/>
        </w:rPr>
        <w:t>资质能力要求</w:t>
      </w:r>
    </w:p>
    <w:p w14:paraId="3DA28BE9">
      <w:r>
        <w:rPr>
          <w:rFonts w:hint="eastAsia"/>
        </w:rPr>
        <w:t>投标人具有有效的质量管理体系认证证书、信息安全管理体系认证证书、信息技术服务管理体系认证证书。</w:t>
      </w:r>
    </w:p>
    <w:p w14:paraId="06886E52">
      <w:r>
        <w:rPr>
          <w:rFonts w:hint="eastAsia"/>
        </w:rPr>
        <w:t>注：须提供证书及一年内监督审核证明复印件或扫描件(新办证书不用提供年度监督审核证明) ，（或提供全国认证认可公共服务平台查询结果为“有效”信息，提供截图）。</w:t>
      </w:r>
    </w:p>
    <w:p w14:paraId="1BB90492">
      <w:pPr>
        <w:pStyle w:val="6"/>
        <w:numPr>
          <w:ilvl w:val="1"/>
          <w:numId w:val="1"/>
        </w:numPr>
        <w:ind w:firstLineChars="0"/>
        <w:outlineLvl w:val="1"/>
      </w:pPr>
      <w:r>
        <w:rPr>
          <w:rFonts w:hint="eastAsia"/>
        </w:rPr>
        <w:t>人员要求</w:t>
      </w:r>
    </w:p>
    <w:p w14:paraId="1A08A4C0">
      <w:r>
        <w:rPr>
          <w:rFonts w:hint="eastAsia"/>
        </w:rPr>
        <w:t>（1）应用系统技术运维服务人员要求</w:t>
      </w:r>
    </w:p>
    <w:p w14:paraId="314BBC15">
      <w:r>
        <w:rPr>
          <w:rFonts w:hint="eastAsia"/>
        </w:rPr>
        <w:t>根据项目实际需求，采用驻场技术服务和后台技术支持服务团队结合的方式，需要至少安排</w:t>
      </w:r>
      <w:r>
        <w:t>7</w:t>
      </w:r>
      <w:r>
        <w:rPr>
          <w:rFonts w:hint="eastAsia"/>
        </w:rPr>
        <w:t>名驻场服务人员，其中2名专职负责数据统计分析服务。</w:t>
      </w:r>
    </w:p>
    <w:p w14:paraId="1EF10F98">
      <w:r>
        <w:rPr>
          <w:rFonts w:hint="eastAsia"/>
        </w:rPr>
        <w:t>（2）电子标书制作工具运维服务人员要求</w:t>
      </w:r>
    </w:p>
    <w:p w14:paraId="62CC36EF">
      <w:r>
        <w:rPr>
          <w:rFonts w:hint="eastAsia"/>
        </w:rPr>
        <w:t>房建施工总承包(含监理)标书工具运维需至少安排2名驻场响应人员。</w:t>
      </w:r>
    </w:p>
    <w:p w14:paraId="7D42CE7D">
      <w:r>
        <w:rPr>
          <w:rFonts w:hint="eastAsia"/>
        </w:rPr>
        <w:t>房建专业承(分)包标书工具运维需至少安排1名驻场响应人员。</w:t>
      </w:r>
    </w:p>
    <w:p w14:paraId="0AC2F3D7">
      <w:r>
        <w:rPr>
          <w:rFonts w:hint="eastAsia"/>
        </w:rPr>
        <w:t>铁路工程标书工具运维需至少安排1名驻场响应人员。</w:t>
      </w:r>
    </w:p>
    <w:p w14:paraId="3399676B">
      <w:r>
        <w:rPr>
          <w:rFonts w:hint="eastAsia"/>
        </w:rPr>
        <w:t>园林绿化标书工具运维需至少安排1名驻场响应人员。</w:t>
      </w:r>
    </w:p>
    <w:p w14:paraId="578DB852">
      <w:pPr>
        <w:widowControl/>
        <w:adjustRightInd w:val="0"/>
        <w:snapToGrid w:val="0"/>
        <w:rPr>
          <w:rFonts w:hAnsi="宋体" w:cs="宋体"/>
          <w:kern w:val="0"/>
        </w:rPr>
      </w:pPr>
      <w:r>
        <w:rPr>
          <w:rFonts w:hint="eastAsia" w:hAnsi="宋体" w:cs="宋体"/>
          <w:kern w:val="0"/>
        </w:rPr>
        <w:t>（3）项目团队需明确项目经理、技术负责人，其中：</w:t>
      </w:r>
    </w:p>
    <w:p w14:paraId="49EF4CB5">
      <w:pPr>
        <w:widowControl/>
        <w:adjustRightInd w:val="0"/>
        <w:snapToGrid w:val="0"/>
        <w:rPr>
          <w:rFonts w:hAnsi="宋体" w:cs="宋体"/>
          <w:kern w:val="0"/>
        </w:rPr>
      </w:pPr>
      <w:r>
        <w:rPr>
          <w:rFonts w:hint="eastAsia" w:hAnsi="宋体" w:cs="宋体"/>
          <w:kern w:val="0"/>
        </w:rPr>
        <w:t>1）项目经理需具备信息系统项目管理师证书；</w:t>
      </w:r>
    </w:p>
    <w:p w14:paraId="2C11A819">
      <w:pPr>
        <w:widowControl/>
        <w:adjustRightInd w:val="0"/>
        <w:snapToGrid w:val="0"/>
        <w:rPr>
          <w:rFonts w:hAnsi="宋体" w:cs="宋体"/>
          <w:kern w:val="0"/>
        </w:rPr>
      </w:pPr>
      <w:r>
        <w:rPr>
          <w:rFonts w:hint="eastAsia" w:hAnsi="宋体" w:cs="宋体"/>
          <w:kern w:val="0"/>
        </w:rPr>
        <w:t>2）技术负责人需同时具备系统分析师证书、系统架构设计师证书；</w:t>
      </w:r>
    </w:p>
    <w:p w14:paraId="5A596761">
      <w:r>
        <w:rPr>
          <w:rFonts w:hint="eastAsia" w:hAnsi="宋体" w:cs="宋体"/>
          <w:kern w:val="0"/>
        </w:rPr>
        <w:t>3）团队人员需具备高级工程师证书资格证书、</w:t>
      </w:r>
      <w:r>
        <w:rPr>
          <w:rFonts w:hint="eastAsia"/>
          <w:sz w:val="24"/>
        </w:rPr>
        <w:t>系统集成项目管理工程师资格证书</w:t>
      </w:r>
      <w:r>
        <w:rPr>
          <w:rFonts w:hint="eastAsia" w:hAnsi="宋体" w:cs="宋体"/>
          <w:kern w:val="0"/>
        </w:rPr>
        <w:t>并提供个人在职证明或社保证明、资格证书复印件。</w:t>
      </w:r>
    </w:p>
    <w:p w14:paraId="470ABDCE">
      <w:pPr>
        <w:pStyle w:val="6"/>
        <w:numPr>
          <w:ilvl w:val="0"/>
          <w:numId w:val="1"/>
        </w:numPr>
        <w:ind w:firstLineChars="0"/>
        <w:outlineLvl w:val="0"/>
        <w:rPr>
          <w:b/>
        </w:rPr>
      </w:pPr>
      <w:r>
        <w:rPr>
          <w:rFonts w:hint="eastAsia"/>
          <w:b/>
        </w:rPr>
        <w:t>技术需求</w:t>
      </w:r>
    </w:p>
    <w:p w14:paraId="0924579F">
      <w:r>
        <w:rPr>
          <w:rFonts w:hint="eastAsia"/>
        </w:rPr>
        <w:t>本项目运维主要涉及应用系统技术运维服务以及电子标书制作工具运维服务两部分，需要组建由现场运维、后台支撑技术人员组成的专业队伍，负责本项目系统运维工作。</w:t>
      </w:r>
    </w:p>
    <w:p w14:paraId="1D18C391">
      <w:pPr>
        <w:pStyle w:val="6"/>
        <w:numPr>
          <w:ilvl w:val="1"/>
          <w:numId w:val="1"/>
        </w:numPr>
        <w:ind w:firstLineChars="0"/>
        <w:outlineLvl w:val="1"/>
      </w:pPr>
      <w:r>
        <w:rPr>
          <w:rFonts w:hint="eastAsia"/>
        </w:rPr>
        <w:t>应用系统技术运维服务要求</w:t>
      </w:r>
    </w:p>
    <w:p w14:paraId="63C4B2E5">
      <w:pPr>
        <w:pStyle w:val="6"/>
        <w:numPr>
          <w:ilvl w:val="2"/>
          <w:numId w:val="1"/>
        </w:numPr>
        <w:ind w:left="992" w:firstLineChars="0"/>
        <w:outlineLvl w:val="2"/>
      </w:pPr>
      <w:r>
        <w:rPr>
          <w:rFonts w:hint="eastAsia"/>
        </w:rPr>
        <w:t>交易系统应用和数据库维护服务</w:t>
      </w:r>
    </w:p>
    <w:p w14:paraId="0FD926B1">
      <w:pPr>
        <w:pStyle w:val="6"/>
        <w:numPr>
          <w:ilvl w:val="3"/>
          <w:numId w:val="1"/>
        </w:numPr>
        <w:ind w:left="1134" w:hanging="709" w:firstLineChars="0"/>
        <w:outlineLvl w:val="3"/>
      </w:pPr>
      <w:r>
        <w:rPr>
          <w:rFonts w:hint="eastAsia"/>
        </w:rPr>
        <w:t>运维范围</w:t>
      </w:r>
    </w:p>
    <w:p w14:paraId="1BB42B44">
      <w:r>
        <w:rPr>
          <w:rFonts w:hint="eastAsia"/>
        </w:rPr>
        <w:t>本项目部署在广安门自建机房，使用机房已有的网络基础设施、服务器计算和存储资源。本项目运维范围包括：服务器、操作系统、数据库、中间件、第三方组件、应用系统、网络域及策略。</w:t>
      </w:r>
    </w:p>
    <w:p w14:paraId="0E2551EC">
      <w:r>
        <w:rPr>
          <w:rFonts w:hint="eastAsia"/>
        </w:rPr>
        <w:t>1、服务器</w:t>
      </w:r>
    </w:p>
    <w:p w14:paraId="724C062D">
      <w:r>
        <w:rPr>
          <w:rFonts w:hint="eastAsia"/>
        </w:rPr>
        <w:t>互联网区：共部署了31台服务器，用于房建市、园林绿化、铁路、民航、军队、多行业见证等行业的交易平台、监督平台、公共服务平台，北京市工程建设交易信息网、交易平台统一登录、短信服务。</w:t>
      </w:r>
    </w:p>
    <w:p w14:paraId="50A8C341">
      <w:r>
        <w:rPr>
          <w:rFonts w:hint="eastAsia"/>
        </w:rPr>
        <w:t>内网区：共部署了24台服务器，用于市区房建市政，园林绿化，铁路等行业的电子开评标服务，用于专家评标虚拟桌面主机150台。</w:t>
      </w:r>
    </w:p>
    <w:p w14:paraId="2456872C">
      <w:r>
        <w:rPr>
          <w:rFonts w:hint="eastAsia"/>
        </w:rPr>
        <w:t>2、操作系统</w:t>
      </w:r>
    </w:p>
    <w:p w14:paraId="7F8D7E0D">
      <w:r>
        <w:rPr>
          <w:rFonts w:hint="eastAsia"/>
        </w:rPr>
        <w:t>包括5套Solaris操作系统、23套Linux操作系统、27套Windows Server操作系统。</w:t>
      </w:r>
    </w:p>
    <w:p w14:paraId="043A55C6">
      <w:r>
        <w:rPr>
          <w:rFonts w:hint="eastAsia"/>
        </w:rPr>
        <w:t>3、数据库</w:t>
      </w:r>
    </w:p>
    <w:p w14:paraId="3BAB5346">
      <w:r>
        <w:rPr>
          <w:rFonts w:hint="eastAsia"/>
        </w:rPr>
        <w:t>包括</w:t>
      </w:r>
      <w:r>
        <w:t>1</w:t>
      </w:r>
      <w:r>
        <w:rPr>
          <w:rFonts w:hint="eastAsia"/>
        </w:rPr>
        <w:t>套Oracle集群，10套SQL Server数据库，3套MySQL数据库。</w:t>
      </w:r>
    </w:p>
    <w:p w14:paraId="45EFBB40">
      <w:r>
        <w:rPr>
          <w:rFonts w:hint="eastAsia"/>
        </w:rPr>
        <w:t>4、中间件</w:t>
      </w:r>
    </w:p>
    <w:p w14:paraId="5980F6EA">
      <w:r>
        <w:rPr>
          <w:rFonts w:hint="eastAsia"/>
        </w:rPr>
        <w:t>包括</w:t>
      </w:r>
      <w:r>
        <w:t>13</w:t>
      </w:r>
      <w:r>
        <w:rPr>
          <w:rFonts w:hint="eastAsia"/>
        </w:rPr>
        <w:t>套Nginx，</w:t>
      </w:r>
      <w:r>
        <w:t>11</w:t>
      </w:r>
      <w:r>
        <w:rPr>
          <w:rFonts w:hint="eastAsia"/>
        </w:rPr>
        <w:t>套Tomcat，10套Redis，26套IIS。</w:t>
      </w:r>
    </w:p>
    <w:p w14:paraId="1B947E56">
      <w:r>
        <w:rPr>
          <w:rFonts w:hint="eastAsia"/>
        </w:rPr>
        <w:t>5、第三方组件</w:t>
      </w:r>
    </w:p>
    <w:p w14:paraId="3F59A84B">
      <w:r>
        <w:rPr>
          <w:rFonts w:hint="eastAsia"/>
        </w:rPr>
        <w:t>包括10套Struts。</w:t>
      </w:r>
    </w:p>
    <w:p w14:paraId="7C71F93A">
      <w:r>
        <w:rPr>
          <w:rFonts w:hint="eastAsia"/>
        </w:rPr>
        <w:t>6、应用软件系统</w:t>
      </w:r>
    </w:p>
    <w:p w14:paraId="01A323A3">
      <w:r>
        <w:rPr>
          <w:rFonts w:hint="eastAsia"/>
        </w:rPr>
        <w:t>包括公共服务平台（交易事务管理、交易资金管理、诚信信息管理、专家管理、电子档案管理和交易数据分析等）、交易平台（房建市政、铁路、军队、民航、园林、专业分包、劳务分包、材料设备等领域招投标）、行政监督平台（行业监督管理、实时监督管理等）、其他（OA办公系统、智能客户端等）。</w:t>
      </w:r>
    </w:p>
    <w:p w14:paraId="73481579">
      <w:r>
        <w:rPr>
          <w:rFonts w:hint="eastAsia"/>
        </w:rPr>
        <w:t>7、网络域及策略</w:t>
      </w:r>
    </w:p>
    <w:p w14:paraId="6589D63F">
      <w:r>
        <w:rPr>
          <w:rFonts w:hint="eastAsia"/>
        </w:rPr>
        <w:t>北京市工程建设分平台信息系统网络主要涉及互联网区和内网区。</w:t>
      </w:r>
    </w:p>
    <w:p w14:paraId="21146740">
      <w:r>
        <w:rPr>
          <w:rFonts w:hint="eastAsia"/>
        </w:rPr>
        <w:t>互联网区：房建市政平台子域、园林绿化平台子域、铁路平台子域、民航平台子域、军队平台子域、多行业见证平台等6个子域。涉及60余个外部访问策略和3个内部访问策略。</w:t>
      </w:r>
    </w:p>
    <w:p w14:paraId="50A7BC57">
      <w:r>
        <w:rPr>
          <w:rFonts w:hint="eastAsia"/>
        </w:rPr>
        <w:t>内网区：房建市政电子开评标平台子域、园林绿化电子开评标平台子域、铁路电子开评标平台子域等3个子域。涉及1个外部访问策略和105余个内部访问策略。</w:t>
      </w:r>
    </w:p>
    <w:p w14:paraId="0E3E44A5">
      <w:pPr>
        <w:pStyle w:val="6"/>
        <w:numPr>
          <w:ilvl w:val="3"/>
          <w:numId w:val="1"/>
        </w:numPr>
        <w:ind w:left="1134" w:hanging="709" w:firstLineChars="0"/>
        <w:outlineLvl w:val="3"/>
      </w:pPr>
      <w:r>
        <w:rPr>
          <w:rFonts w:hint="eastAsia"/>
        </w:rPr>
        <w:t>运维管理</w:t>
      </w:r>
    </w:p>
    <w:p w14:paraId="13607209">
      <w:r>
        <w:rPr>
          <w:rFonts w:hint="eastAsia"/>
        </w:rPr>
        <w:t>工作内容包括：系统信息化资产管理、版本管理和运维工作计划及总结编制。</w:t>
      </w:r>
    </w:p>
    <w:p w14:paraId="18FB739F">
      <w:r>
        <w:rPr>
          <w:rFonts w:hint="eastAsia"/>
        </w:rPr>
        <w:t>1、系统信息化资产管理</w:t>
      </w:r>
    </w:p>
    <w:p w14:paraId="0723643D">
      <w:r>
        <w:rPr>
          <w:rFonts w:hint="eastAsia"/>
        </w:rPr>
        <w:t>对运维的基础软件资产进行管理登记，更新资产清单，设施变更管理，完成资产报表，确保基础软件资产信息完整，并按月形成资产报表。</w:t>
      </w:r>
    </w:p>
    <w:p w14:paraId="1976194B">
      <w:r>
        <w:rPr>
          <w:rFonts w:hint="eastAsia"/>
        </w:rPr>
        <w:t>2、版本管理</w:t>
      </w:r>
    </w:p>
    <w:p w14:paraId="5369288A">
      <w:r>
        <w:rPr>
          <w:rFonts w:hint="eastAsia"/>
        </w:rPr>
        <w:t>每月定期对操作系统、数据库、中间件、第三方组件的版本进行更新查询，进行版本记录与管理。</w:t>
      </w:r>
    </w:p>
    <w:p w14:paraId="489D6CF3">
      <w:r>
        <w:rPr>
          <w:rFonts w:hint="eastAsia"/>
        </w:rPr>
        <w:t>3、运维工作计划及总结编制</w:t>
      </w:r>
    </w:p>
    <w:p w14:paraId="311279E8">
      <w:r>
        <w:rPr>
          <w:rFonts w:hint="eastAsia"/>
        </w:rPr>
        <w:t>（1）年度运维</w:t>
      </w:r>
    </w:p>
    <w:p w14:paraId="35C72C73">
      <w:r>
        <w:rPr>
          <w:rFonts w:hint="eastAsia"/>
        </w:rPr>
        <w:t>制定年度运维工作计划，编写年度运维工作总结。</w:t>
      </w:r>
    </w:p>
    <w:p w14:paraId="090DA465">
      <w:r>
        <w:rPr>
          <w:rFonts w:hint="eastAsia"/>
        </w:rPr>
        <w:t>（2）专项运维</w:t>
      </w:r>
    </w:p>
    <w:p w14:paraId="3D9A57AB">
      <w:r>
        <w:rPr>
          <w:rFonts w:hint="eastAsia"/>
        </w:rPr>
        <w:t>针对每年常规的两次漏洞扫描和一次等保测评的测评结果，制定专项运维工作计划、编写专项运维工作总结。</w:t>
      </w:r>
    </w:p>
    <w:p w14:paraId="14585130">
      <w:pPr>
        <w:pStyle w:val="6"/>
        <w:numPr>
          <w:ilvl w:val="3"/>
          <w:numId w:val="1"/>
        </w:numPr>
        <w:ind w:left="1134" w:hanging="709" w:firstLineChars="0"/>
        <w:outlineLvl w:val="3"/>
      </w:pPr>
      <w:r>
        <w:rPr>
          <w:rFonts w:hint="eastAsia"/>
        </w:rPr>
        <w:t>日常巡检</w:t>
      </w:r>
    </w:p>
    <w:p w14:paraId="02283D8A">
      <w:pPr>
        <w:rPr>
          <w:szCs w:val="32"/>
        </w:rPr>
      </w:pPr>
      <w:r>
        <w:rPr>
          <w:rFonts w:hint="eastAsia"/>
          <w:szCs w:val="32"/>
        </w:rPr>
        <w:t>工作内容包括：运行监控、可用性检查、数据检查。</w:t>
      </w:r>
    </w:p>
    <w:p w14:paraId="2B23A30D">
      <w:pPr>
        <w:pStyle w:val="6"/>
        <w:numPr>
          <w:ilvl w:val="4"/>
          <w:numId w:val="1"/>
        </w:numPr>
        <w:ind w:left="1276" w:hanging="851" w:firstLineChars="0"/>
        <w:outlineLvl w:val="4"/>
      </w:pPr>
      <w:r>
        <w:rPr>
          <w:rFonts w:hint="eastAsia"/>
        </w:rPr>
        <w:t>运行监控</w:t>
      </w:r>
    </w:p>
    <w:p w14:paraId="7C95F536">
      <w:pPr>
        <w:rPr>
          <w:szCs w:val="32"/>
        </w:rPr>
      </w:pPr>
      <w:r>
        <w:rPr>
          <w:rFonts w:hint="eastAsia"/>
          <w:szCs w:val="32"/>
        </w:rPr>
        <w:t>包括对网络、主机、数据库、中间件、应用系统运行状态进行监控。</w:t>
      </w:r>
    </w:p>
    <w:p w14:paraId="361C5912">
      <w:r>
        <w:rPr>
          <w:rFonts w:hint="eastAsia"/>
        </w:rPr>
        <w:t>1、网络监控：每工作日分2次监控互联网的6个网络子域、政务外网的3个网络子域网络策略是否正常，监控对外开放的网络服务是否正常，监控与对接的系统间的网络连通是否正常，检查网络流量、响应速度是否正常，记录监控日志，如发现异常及时上报处置。</w:t>
      </w:r>
    </w:p>
    <w:p w14:paraId="4A3606D7">
      <w:r>
        <w:rPr>
          <w:rFonts w:hint="eastAsia"/>
        </w:rPr>
        <w:t>2、主机监控：每工作日监控55台服务器的运行状态，包括：系统日志、CPU使用率、内存使用率、磁盘使用率，记录监控日志，如发现异常及时上报处置。</w:t>
      </w:r>
    </w:p>
    <w:p w14:paraId="472B8FE3">
      <w:r>
        <w:rPr>
          <w:rFonts w:hint="eastAsia"/>
        </w:rPr>
        <w:t>3、数据库监控：每工作日监控15套数据库系统的运行状态，包括：数据库日志、连通状态、数据库连接数、查询效率、磁盘I/O读写速度，记录监控日志，如发现异常及时上报处置。</w:t>
      </w:r>
    </w:p>
    <w:p w14:paraId="3A82D3F4">
      <w:r>
        <w:rPr>
          <w:rFonts w:hint="eastAsia"/>
        </w:rPr>
        <w:t>4、中间件监控：每工作日监控63套中间件，包括21套Nginx，6套Tomcat，10套Redis，26套IIS等中间件软件的运行状态,包括:Nginx的系统连接数，Tomcat内存、CPU的使用情况和线程连接数情况等，记录监控日志，如发现异常及时上报处置。</w:t>
      </w:r>
    </w:p>
    <w:p w14:paraId="0D58B071">
      <w:r>
        <w:rPr>
          <w:rFonts w:hint="eastAsia"/>
        </w:rPr>
        <w:t>5、应用系统监控：每工作日分2次监控应用系统功能的运行状态，包括：包括公共服务平台（交易事务管理、交易资金管理、诚信信息管理、专家管理、电子档案管理和交易数据分析等）、交易平台（房建市政、铁路、军队、民航、园林、专业分包、劳务分包、材料设备等领域招投标）、行政监督平台（行业监督管理、实时监督管理等）、其他（OA办公系统、智能客户端等），记录监控日志，如发现异常及时上报处置。</w:t>
      </w:r>
    </w:p>
    <w:p w14:paraId="002843FE">
      <w:pPr>
        <w:pStyle w:val="6"/>
        <w:numPr>
          <w:ilvl w:val="4"/>
          <w:numId w:val="1"/>
        </w:numPr>
        <w:ind w:left="1276" w:hanging="851" w:firstLineChars="0"/>
        <w:outlineLvl w:val="4"/>
      </w:pPr>
      <w:r>
        <w:rPr>
          <w:rFonts w:hint="eastAsia"/>
        </w:rPr>
        <w:t>可用性检查</w:t>
      </w:r>
    </w:p>
    <w:p w14:paraId="483D12DA">
      <w:pPr>
        <w:rPr>
          <w:szCs w:val="32"/>
        </w:rPr>
      </w:pPr>
      <w:r>
        <w:rPr>
          <w:rFonts w:hint="eastAsia"/>
          <w:szCs w:val="32"/>
        </w:rPr>
        <w:t>每工作日分4次检查各数据共享接口能否正常获取对方提交的数据，对外提供数据的接口服务功能是否正常。</w:t>
      </w:r>
    </w:p>
    <w:p w14:paraId="14877A31">
      <w:pPr>
        <w:pStyle w:val="6"/>
        <w:numPr>
          <w:ilvl w:val="4"/>
          <w:numId w:val="1"/>
        </w:numPr>
        <w:ind w:left="1276" w:hanging="851" w:firstLineChars="0"/>
        <w:outlineLvl w:val="4"/>
      </w:pPr>
      <w:r>
        <w:rPr>
          <w:rFonts w:hint="eastAsia"/>
        </w:rPr>
        <w:t>数据检查</w:t>
      </w:r>
    </w:p>
    <w:p w14:paraId="36610416">
      <w:pPr>
        <w:rPr>
          <w:szCs w:val="32"/>
        </w:rPr>
      </w:pPr>
      <w:r>
        <w:rPr>
          <w:rFonts w:hint="eastAsia"/>
          <w:szCs w:val="32"/>
        </w:rPr>
        <w:t>每工作日分2次，检查全市房建市政、铁路、军队、民航、园林、专业分包、劳务分包、材料设备等多个交易系统提交的各类数据解析是否正常；检查门禁设备、LED显示屏、触摸屏设备、短信平台、语音电话等专业设备接口是否正常获取数据；检查CA数字证书及电子印章、时间戳服务、网银、支付平台接口是否正常获取数据。</w:t>
      </w:r>
    </w:p>
    <w:p w14:paraId="697F749E">
      <w:pPr>
        <w:pStyle w:val="6"/>
        <w:numPr>
          <w:ilvl w:val="3"/>
          <w:numId w:val="1"/>
        </w:numPr>
        <w:ind w:left="1134" w:hanging="709" w:firstLineChars="0"/>
        <w:outlineLvl w:val="3"/>
      </w:pPr>
      <w:r>
        <w:rPr>
          <w:rFonts w:hint="eastAsia"/>
        </w:rPr>
        <w:t>基础维护</w:t>
      </w:r>
    </w:p>
    <w:p w14:paraId="059578FE">
      <w:r>
        <w:rPr>
          <w:rFonts w:hint="eastAsia"/>
        </w:rPr>
        <w:t>工作内容包括：账户及权限管理、策略及配置管理、数据的日常维护。</w:t>
      </w:r>
    </w:p>
    <w:p w14:paraId="3B8B19B4">
      <w:pPr>
        <w:pStyle w:val="6"/>
        <w:numPr>
          <w:ilvl w:val="4"/>
          <w:numId w:val="1"/>
        </w:numPr>
        <w:ind w:left="1276" w:hanging="851" w:firstLineChars="0"/>
        <w:outlineLvl w:val="4"/>
      </w:pPr>
      <w:r>
        <w:rPr>
          <w:rFonts w:hint="eastAsia"/>
        </w:rPr>
        <w:t>账户及权限管理</w:t>
      </w:r>
    </w:p>
    <w:p w14:paraId="028037D2">
      <w:r>
        <w:rPr>
          <w:rFonts w:hint="eastAsia"/>
        </w:rPr>
        <w:t>对操作系统、数据库、中间件进行账户维护及权限管理。</w:t>
      </w:r>
    </w:p>
    <w:p w14:paraId="150CA3F0">
      <w:r>
        <w:rPr>
          <w:rFonts w:hint="eastAsia"/>
        </w:rPr>
        <w:t>操作系统账户及权限管理，包括系统管理员账户、一般维护人员账户的创建和授权，定期更改系统账户口令。</w:t>
      </w:r>
    </w:p>
    <w:p w14:paraId="7574C774">
      <w:r>
        <w:rPr>
          <w:rFonts w:hint="eastAsia"/>
        </w:rPr>
        <w:t>数据库账户及权限管理，包括数据库管理员账户、一般数据库账户的创建和授权，定期更改数据库管理员账户口令。</w:t>
      </w:r>
    </w:p>
    <w:p w14:paraId="00C4ABD5">
      <w:r>
        <w:rPr>
          <w:rFonts w:hint="eastAsia"/>
        </w:rPr>
        <w:t>中间件账户及权限管理，包括Nginx、Tomcat后台管理账户的创建和维护。</w:t>
      </w:r>
    </w:p>
    <w:p w14:paraId="32D9A000">
      <w:pPr>
        <w:pStyle w:val="6"/>
        <w:numPr>
          <w:ilvl w:val="4"/>
          <w:numId w:val="1"/>
        </w:numPr>
        <w:ind w:left="1276" w:hanging="851" w:firstLineChars="0"/>
        <w:outlineLvl w:val="4"/>
      </w:pPr>
      <w:r>
        <w:rPr>
          <w:rFonts w:hint="eastAsia"/>
        </w:rPr>
        <w:t>策略及配置管理</w:t>
      </w:r>
    </w:p>
    <w:p w14:paraId="43181BFE">
      <w:r>
        <w:rPr>
          <w:rFonts w:hint="eastAsia"/>
        </w:rPr>
        <w:t>对操作系统、数据库、中间件进行策略及配置管理。</w:t>
      </w:r>
    </w:p>
    <w:p w14:paraId="24F91F71">
      <w:r>
        <w:rPr>
          <w:rFonts w:hint="eastAsia"/>
        </w:rPr>
        <w:t>操作系统策略及配置管理，包括主机防火墙、重要系统策略的配置、变更等。</w:t>
      </w:r>
    </w:p>
    <w:p w14:paraId="34FF5BF7">
      <w:r>
        <w:rPr>
          <w:rFonts w:hint="eastAsia"/>
        </w:rPr>
        <w:t>数据库策略及配置管理，包括数据实例、索引创建优化、相关授权配置、数据库主从结构的配置和调整等。</w:t>
      </w:r>
    </w:p>
    <w:p w14:paraId="532BCB05">
      <w:r>
        <w:rPr>
          <w:rFonts w:hint="eastAsia"/>
        </w:rPr>
        <w:t>中间件策略及配置管理，包括数据实例、索引创建优化、相关授权配置，维护集群节点相关配置等。</w:t>
      </w:r>
    </w:p>
    <w:p w14:paraId="59A076CE">
      <w:pPr>
        <w:pStyle w:val="6"/>
        <w:numPr>
          <w:ilvl w:val="4"/>
          <w:numId w:val="1"/>
        </w:numPr>
        <w:ind w:left="1276" w:hanging="851" w:firstLineChars="0"/>
        <w:outlineLvl w:val="4"/>
      </w:pPr>
      <w:r>
        <w:rPr>
          <w:rFonts w:hint="eastAsia"/>
        </w:rPr>
        <w:t>数据的日常维护</w:t>
      </w:r>
    </w:p>
    <w:p w14:paraId="6595BE2A">
      <w:r>
        <w:rPr>
          <w:rFonts w:hint="eastAsia"/>
        </w:rPr>
        <w:t>每月检查和维护数据库实例主键约束、字段类型范围等关于数据完整性规则的工作。每月检查数据表之间的关联关系，配合业务团队修复问题数据，保障数据安全。每天检查15套数据库备份功能是否正常，核查备份数据是否正常。每季度优化数据库索引、优化数据库空间。支持交易中心业务部门各类常规数据统计协查任务。</w:t>
      </w:r>
    </w:p>
    <w:p w14:paraId="48E4150D">
      <w:pPr>
        <w:ind w:firstLine="420" w:firstLineChars="200"/>
      </w:pPr>
      <w:r>
        <w:rPr>
          <w:rFonts w:hint="eastAsia"/>
        </w:rPr>
        <w:t>常规任务统计</w:t>
      </w:r>
    </w:p>
    <w:p w14:paraId="56DC7787">
      <w:r>
        <w:rPr>
          <w:rFonts w:hint="eastAsia"/>
        </w:rPr>
        <w:t>负责支持交易中心业务部门各类常规数据统计任务，包含各行业月度、季度数据统计；场地使用情况统计；各行业见证报告、见证数据统计。</w:t>
      </w:r>
    </w:p>
    <w:p w14:paraId="10C08484">
      <w:pPr>
        <w:ind w:firstLine="420" w:firstLineChars="200"/>
      </w:pPr>
      <w:r>
        <w:rPr>
          <w:rFonts w:hint="eastAsia"/>
        </w:rPr>
        <w:t>数据协查任务</w:t>
      </w:r>
    </w:p>
    <w:p w14:paraId="30BC0AD8">
      <w:r>
        <w:rPr>
          <w:rFonts w:hint="eastAsia"/>
        </w:rPr>
        <w:t>负责协助中心完成各类监管部门数据协查任务，包括政治任务类、应急协助类协查任务。</w:t>
      </w:r>
    </w:p>
    <w:p w14:paraId="3447D6E4">
      <w:pPr>
        <w:pStyle w:val="6"/>
        <w:numPr>
          <w:ilvl w:val="3"/>
          <w:numId w:val="1"/>
        </w:numPr>
        <w:ind w:left="1134" w:hanging="709" w:firstLineChars="0"/>
        <w:outlineLvl w:val="3"/>
      </w:pPr>
      <w:r>
        <w:rPr>
          <w:rFonts w:hint="eastAsia"/>
        </w:rPr>
        <w:t>功能维护</w:t>
      </w:r>
    </w:p>
    <w:p w14:paraId="3CF0664A">
      <w:r>
        <w:rPr>
          <w:rFonts w:hint="eastAsia"/>
        </w:rPr>
        <w:t>工作内容包括：应用系统缺陷维护、资源变更。</w:t>
      </w:r>
    </w:p>
    <w:p w14:paraId="4EB081A0">
      <w:pPr>
        <w:pStyle w:val="6"/>
        <w:numPr>
          <w:ilvl w:val="4"/>
          <w:numId w:val="1"/>
        </w:numPr>
        <w:ind w:left="1276" w:hanging="851" w:firstLineChars="0"/>
        <w:outlineLvl w:val="4"/>
      </w:pPr>
      <w:r>
        <w:rPr>
          <w:rFonts w:hint="eastAsia"/>
        </w:rPr>
        <w:t>应用系统缺陷维护</w:t>
      </w:r>
    </w:p>
    <w:p w14:paraId="382F0F98">
      <w:r>
        <w:rPr>
          <w:rFonts w:hint="eastAsia"/>
        </w:rPr>
        <w:t>缺陷维护的范围包括：括公共服务平台（交易事务管理、交易资金管理、诚信信息管理、专家管理、电子档案管理和交易数据分析等）、交易平台（房建市政、铁路、军队、民航、园林、专业分包、劳务分包、材料设备等领域招投标）、行政监督平台（行业监督管理、实时监督管理等）。</w:t>
      </w:r>
    </w:p>
    <w:p w14:paraId="2EB94A72">
      <w:r>
        <w:rPr>
          <w:rFonts w:hint="eastAsia"/>
        </w:rPr>
        <w:t>1、问题的发现和确认：整理和确认使用中发现的问题和安全检查中发现的应用系统不足。</w:t>
      </w:r>
    </w:p>
    <w:p w14:paraId="07C1853A">
      <w:r>
        <w:rPr>
          <w:rFonts w:hint="eastAsia"/>
        </w:rPr>
        <w:t>2、原因分析和方案制定：分析确定原因，制定问题修复方案。</w:t>
      </w:r>
    </w:p>
    <w:p w14:paraId="6BF57574">
      <w:r>
        <w:rPr>
          <w:rFonts w:hint="eastAsia"/>
        </w:rPr>
        <w:t>3、问题修复：及时安排有关的技术支持人员解决问题并进行与相关系统的功能联调。</w:t>
      </w:r>
    </w:p>
    <w:p w14:paraId="4B9E2D5E">
      <w:r>
        <w:rPr>
          <w:rFonts w:hint="eastAsia"/>
        </w:rPr>
        <w:t>4、结果验证：安排专人验证问题是否得到解决，请问题发现人员确认修复结果。</w:t>
      </w:r>
    </w:p>
    <w:p w14:paraId="65D27C7E">
      <w:r>
        <w:rPr>
          <w:rFonts w:hint="eastAsia"/>
        </w:rPr>
        <w:t>5、结果部署：按照流程将修复成果进行部署，与相关系统进行功能验证，进行回归测试并进行总结，跟踪运行情况，直至正常稳定运转。</w:t>
      </w:r>
    </w:p>
    <w:p w14:paraId="532D8170">
      <w:pPr>
        <w:pStyle w:val="6"/>
        <w:numPr>
          <w:ilvl w:val="4"/>
          <w:numId w:val="1"/>
        </w:numPr>
        <w:ind w:left="1276" w:hanging="851" w:firstLineChars="0"/>
        <w:outlineLvl w:val="4"/>
      </w:pPr>
      <w:r>
        <w:rPr>
          <w:rFonts w:hint="eastAsia"/>
        </w:rPr>
        <w:t>资源变更</w:t>
      </w:r>
    </w:p>
    <w:p w14:paraId="3F39A99F">
      <w:r>
        <w:rPr>
          <w:rFonts w:hint="eastAsia"/>
        </w:rPr>
        <w:t>对网络、主机、数据库、中间件性能检查结果进行分析，对网络带宽、CPU、内存、磁盘空间进行合理化配置，制定资源变更计划及实施方案，提交资源变更申请，并跟踪资源变更情况。</w:t>
      </w:r>
    </w:p>
    <w:p w14:paraId="5CDA50ED">
      <w:pPr>
        <w:pStyle w:val="6"/>
        <w:numPr>
          <w:ilvl w:val="3"/>
          <w:numId w:val="1"/>
        </w:numPr>
        <w:ind w:left="1134" w:hanging="709" w:firstLineChars="0"/>
        <w:outlineLvl w:val="3"/>
      </w:pPr>
      <w:r>
        <w:rPr>
          <w:rFonts w:hint="eastAsia"/>
        </w:rPr>
        <w:t>应急处置</w:t>
      </w:r>
    </w:p>
    <w:p w14:paraId="1B03C702">
      <w:pPr>
        <w:pStyle w:val="6"/>
        <w:numPr>
          <w:ilvl w:val="4"/>
          <w:numId w:val="1"/>
        </w:numPr>
        <w:ind w:left="1276" w:hanging="851" w:firstLineChars="0"/>
        <w:outlineLvl w:val="4"/>
      </w:pPr>
      <w:r>
        <w:rPr>
          <w:rFonts w:hint="eastAsia"/>
        </w:rPr>
        <w:t>应急预案的制定和修订</w:t>
      </w:r>
    </w:p>
    <w:p w14:paraId="72F9B118">
      <w:r>
        <w:rPr>
          <w:rFonts w:hint="eastAsia"/>
        </w:rPr>
        <w:t>1、系统级应急预案制定和修订</w:t>
      </w:r>
    </w:p>
    <w:p w14:paraId="57C50404">
      <w:r>
        <w:rPr>
          <w:rFonts w:hint="eastAsia"/>
        </w:rPr>
        <w:t>根据系统运维类别的特点，分别对工程建设公共资源交易服务平台、工程建设公共资源交易平台、工程建设公共资源交易行政监督平台制定相对独立的应急预案并做相关修订，配备相关应急资源，针对突发紧急情况，启动技术专家现场服务，必要时联合多方面专家进行联合分析诊断、事件定位与紧急处理，持续跟进直到问题完全解决。</w:t>
      </w:r>
    </w:p>
    <w:p w14:paraId="243C15C2">
      <w:r>
        <w:rPr>
          <w:rFonts w:hint="eastAsia"/>
        </w:rPr>
        <w:t>制定标准化的应急响应服务流程，建立分级故障响应机制，明确组织结构及职责划分，按照应急预案开展应急演练。</w:t>
      </w:r>
    </w:p>
    <w:p w14:paraId="54E411B4">
      <w:r>
        <w:rPr>
          <w:rFonts w:hint="eastAsia"/>
        </w:rPr>
        <w:t>应急预案主要包括：</w:t>
      </w:r>
    </w:p>
    <w:p w14:paraId="0631C32E">
      <w:r>
        <w:rPr>
          <w:rFonts w:hint="eastAsia"/>
        </w:rPr>
        <w:t>《北京市工程建设公共资源交易服务平台应急预案》</w:t>
      </w:r>
    </w:p>
    <w:p w14:paraId="36CACEA8">
      <w:r>
        <w:rPr>
          <w:rFonts w:hint="eastAsia"/>
        </w:rPr>
        <w:t>《北京市工程建设公共资源交易平台应急预案》</w:t>
      </w:r>
    </w:p>
    <w:p w14:paraId="3F1B65E6">
      <w:r>
        <w:rPr>
          <w:rFonts w:hint="eastAsia"/>
        </w:rPr>
        <w:t>《北京市工程建设公共资源交易监督平台应急预案》</w:t>
      </w:r>
    </w:p>
    <w:p w14:paraId="12B208DA">
      <w:r>
        <w:rPr>
          <w:rFonts w:hint="eastAsia"/>
        </w:rPr>
        <w:t>2、重点业务应急预案制定和修订</w:t>
      </w:r>
    </w:p>
    <w:p w14:paraId="65EA6535">
      <w:r>
        <w:rPr>
          <w:rFonts w:hint="eastAsia"/>
        </w:rPr>
        <w:t>根据重点业务运维保障的特点，分别对北京市工程建设公共资源交易平台的房建市政、园林绿化、铁路及电子开评标系统制定相对独立的应急预案并做相关修订，针对突发紧急情况，启动技术专家现场服务，必要时联合多方面专家进行联合分析诊断、事件定位与紧急处理，持续跟进直到问题完全解决。</w:t>
      </w:r>
    </w:p>
    <w:p w14:paraId="1D5B197A">
      <w:r>
        <w:rPr>
          <w:rFonts w:hint="eastAsia"/>
        </w:rPr>
        <w:t>制定标准化的应急响应服务流程，建立分级故障响应机制，明确组织结构及职责划分，按照应急预案开展应急演练。</w:t>
      </w:r>
    </w:p>
    <w:p w14:paraId="724EBC07">
      <w:r>
        <w:rPr>
          <w:rFonts w:hint="eastAsia"/>
        </w:rPr>
        <w:t>应急预案主要包括：</w:t>
      </w:r>
    </w:p>
    <w:p w14:paraId="035342D5">
      <w:r>
        <w:rPr>
          <w:rFonts w:hint="eastAsia"/>
        </w:rPr>
        <w:t>《北京市工程建设公共资源交易平台</w:t>
      </w:r>
      <w:r>
        <w:t>-</w:t>
      </w:r>
      <w:r>
        <w:rPr>
          <w:rFonts w:hint="eastAsia"/>
        </w:rPr>
        <w:t>房建市政应急预案》</w:t>
      </w:r>
    </w:p>
    <w:p w14:paraId="6F640576">
      <w:r>
        <w:rPr>
          <w:rFonts w:hint="eastAsia"/>
        </w:rPr>
        <w:t>《北京市工程建设公共资源交易平台</w:t>
      </w:r>
      <w:r>
        <w:t>-</w:t>
      </w:r>
      <w:r>
        <w:rPr>
          <w:rFonts w:hint="eastAsia"/>
        </w:rPr>
        <w:t>园林绿化应急预案》</w:t>
      </w:r>
    </w:p>
    <w:p w14:paraId="5F7D553B">
      <w:r>
        <w:rPr>
          <w:rFonts w:hint="eastAsia"/>
        </w:rPr>
        <w:t>《北京市工程建设公共资源交易平台</w:t>
      </w:r>
      <w:r>
        <w:t>-</w:t>
      </w:r>
      <w:r>
        <w:rPr>
          <w:rFonts w:hint="eastAsia"/>
        </w:rPr>
        <w:t>铁路应急预案》</w:t>
      </w:r>
    </w:p>
    <w:p w14:paraId="11C51985">
      <w:r>
        <w:rPr>
          <w:rFonts w:hint="eastAsia"/>
        </w:rPr>
        <w:t>《北京市工程建设公共资源交易平台</w:t>
      </w:r>
      <w:r>
        <w:t>-</w:t>
      </w:r>
      <w:r>
        <w:rPr>
          <w:rFonts w:hint="eastAsia"/>
        </w:rPr>
        <w:t>电子开评标应急预案》</w:t>
      </w:r>
    </w:p>
    <w:p w14:paraId="3C860C0D">
      <w:pPr>
        <w:pStyle w:val="6"/>
        <w:numPr>
          <w:ilvl w:val="4"/>
          <w:numId w:val="1"/>
        </w:numPr>
        <w:ind w:left="1276" w:hanging="851" w:firstLineChars="0"/>
        <w:outlineLvl w:val="4"/>
      </w:pPr>
      <w:r>
        <w:rPr>
          <w:rFonts w:hint="eastAsia"/>
        </w:rPr>
        <w:t>应急演练</w:t>
      </w:r>
    </w:p>
    <w:p w14:paraId="17147D5A">
      <w:r>
        <w:rPr>
          <w:rFonts w:hint="eastAsia"/>
        </w:rPr>
        <w:t>每年至少对交易系统、开评标系统的主要业务功能和各业务系统数据备份与恢复进行两次应急演练，制定详细的演练方案和演练计划，演练过程中记录具体演练流程，在演练结束后及时完成演练总结报告。</w:t>
      </w:r>
    </w:p>
    <w:p w14:paraId="7A5D03DD">
      <w:pPr>
        <w:pStyle w:val="6"/>
        <w:numPr>
          <w:ilvl w:val="3"/>
          <w:numId w:val="1"/>
        </w:numPr>
        <w:ind w:left="1134" w:hanging="709" w:firstLineChars="0"/>
        <w:outlineLvl w:val="3"/>
      </w:pPr>
      <w:r>
        <w:rPr>
          <w:rFonts w:hint="eastAsia"/>
        </w:rPr>
        <w:t>重点时期保障</w:t>
      </w:r>
    </w:p>
    <w:p w14:paraId="2F4B3DB6">
      <w:pPr>
        <w:pStyle w:val="6"/>
        <w:numPr>
          <w:ilvl w:val="4"/>
          <w:numId w:val="1"/>
        </w:numPr>
        <w:ind w:left="1276" w:hanging="851" w:firstLineChars="0"/>
        <w:outlineLvl w:val="4"/>
      </w:pPr>
      <w:r>
        <w:rPr>
          <w:rFonts w:hint="eastAsia"/>
        </w:rPr>
        <w:t>重点时期</w:t>
      </w:r>
    </w:p>
    <w:p w14:paraId="722BDCD9">
      <w:r>
        <w:rPr>
          <w:rFonts w:hint="eastAsia"/>
        </w:rPr>
        <w:t>考虑到工程建设公共资源交易平台在本市公共资源交易中的重要作用，需要在春节、两会、建党、国庆等重点时期安排专人全天24小时值守，保障系统的正常运转。重点值守时期包括：</w:t>
      </w:r>
    </w:p>
    <w:tbl>
      <w:tblPr>
        <w:tblStyle w:val="4"/>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2"/>
        <w:gridCol w:w="3769"/>
      </w:tblGrid>
      <w:tr w14:paraId="30075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292" w:type="dxa"/>
            <w:shd w:val="clear" w:color="auto" w:fill="auto"/>
          </w:tcPr>
          <w:p w14:paraId="4F32241C">
            <w:pPr>
              <w:ind w:firstLine="482"/>
              <w:jc w:val="center"/>
              <w:rPr>
                <w:b/>
              </w:rPr>
            </w:pPr>
            <w:r>
              <w:rPr>
                <w:rFonts w:hint="eastAsia"/>
                <w:b/>
              </w:rPr>
              <w:t>重点时期</w:t>
            </w:r>
          </w:p>
        </w:tc>
        <w:tc>
          <w:tcPr>
            <w:tcW w:w="3769" w:type="dxa"/>
            <w:shd w:val="clear" w:color="auto" w:fill="auto"/>
          </w:tcPr>
          <w:p w14:paraId="0E119F4D">
            <w:pPr>
              <w:ind w:firstLine="482"/>
              <w:jc w:val="center"/>
              <w:rPr>
                <w:b/>
              </w:rPr>
            </w:pPr>
            <w:r>
              <w:rPr>
                <w:rFonts w:hint="eastAsia"/>
                <w:b/>
              </w:rPr>
              <w:t>值守天数</w:t>
            </w:r>
          </w:p>
        </w:tc>
      </w:tr>
      <w:tr w14:paraId="41531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2" w:type="dxa"/>
            <w:shd w:val="clear" w:color="auto" w:fill="auto"/>
          </w:tcPr>
          <w:p w14:paraId="0F0C6CB2">
            <w:pPr>
              <w:jc w:val="center"/>
            </w:pPr>
            <w:r>
              <w:rPr>
                <w:rFonts w:hint="eastAsia"/>
              </w:rPr>
              <w:t>春节</w:t>
            </w:r>
          </w:p>
        </w:tc>
        <w:tc>
          <w:tcPr>
            <w:tcW w:w="3769" w:type="dxa"/>
            <w:shd w:val="clear" w:color="auto" w:fill="auto"/>
          </w:tcPr>
          <w:p w14:paraId="6C96112D">
            <w:pPr>
              <w:jc w:val="center"/>
            </w:pPr>
            <w:r>
              <w:t>15</w:t>
            </w:r>
            <w:r>
              <w:rPr>
                <w:rFonts w:hint="eastAsia"/>
              </w:rPr>
              <w:t>天</w:t>
            </w:r>
          </w:p>
        </w:tc>
      </w:tr>
      <w:tr w14:paraId="124E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2" w:type="dxa"/>
            <w:shd w:val="clear" w:color="auto" w:fill="auto"/>
          </w:tcPr>
          <w:p w14:paraId="38472A40">
            <w:pPr>
              <w:jc w:val="center"/>
            </w:pPr>
            <w:r>
              <w:rPr>
                <w:rFonts w:hint="eastAsia"/>
              </w:rPr>
              <w:t>全国两会</w:t>
            </w:r>
          </w:p>
        </w:tc>
        <w:tc>
          <w:tcPr>
            <w:tcW w:w="3769" w:type="dxa"/>
            <w:shd w:val="clear" w:color="auto" w:fill="auto"/>
          </w:tcPr>
          <w:p w14:paraId="71C04CAD">
            <w:pPr>
              <w:jc w:val="center"/>
            </w:pPr>
            <w:r>
              <w:t>20</w:t>
            </w:r>
            <w:r>
              <w:rPr>
                <w:rFonts w:hint="eastAsia"/>
              </w:rPr>
              <w:t>天</w:t>
            </w:r>
          </w:p>
        </w:tc>
      </w:tr>
      <w:tr w14:paraId="47D5D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2" w:type="dxa"/>
            <w:shd w:val="clear" w:color="auto" w:fill="auto"/>
          </w:tcPr>
          <w:p w14:paraId="634F2B36">
            <w:pPr>
              <w:jc w:val="center"/>
            </w:pPr>
            <w:r>
              <w:rPr>
                <w:rFonts w:hint="eastAsia"/>
              </w:rPr>
              <w:t>建党</w:t>
            </w:r>
          </w:p>
        </w:tc>
        <w:tc>
          <w:tcPr>
            <w:tcW w:w="3769" w:type="dxa"/>
            <w:shd w:val="clear" w:color="auto" w:fill="auto"/>
          </w:tcPr>
          <w:p w14:paraId="327D87D6">
            <w:pPr>
              <w:jc w:val="center"/>
            </w:pPr>
            <w:r>
              <w:rPr>
                <w:rFonts w:hint="eastAsia"/>
              </w:rPr>
              <w:t>1</w:t>
            </w:r>
            <w:r>
              <w:t>5</w:t>
            </w:r>
            <w:r>
              <w:rPr>
                <w:rFonts w:hint="eastAsia"/>
              </w:rPr>
              <w:t>天</w:t>
            </w:r>
          </w:p>
        </w:tc>
      </w:tr>
      <w:tr w14:paraId="2D943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2" w:type="dxa"/>
            <w:shd w:val="clear" w:color="auto" w:fill="auto"/>
          </w:tcPr>
          <w:p w14:paraId="3CAF8872">
            <w:pPr>
              <w:jc w:val="center"/>
            </w:pPr>
            <w:r>
              <w:rPr>
                <w:rFonts w:hint="eastAsia"/>
              </w:rPr>
              <w:t>国庆</w:t>
            </w:r>
          </w:p>
        </w:tc>
        <w:tc>
          <w:tcPr>
            <w:tcW w:w="3769" w:type="dxa"/>
            <w:shd w:val="clear" w:color="auto" w:fill="auto"/>
          </w:tcPr>
          <w:p w14:paraId="14F0C8CA">
            <w:pPr>
              <w:jc w:val="center"/>
            </w:pPr>
            <w:r>
              <w:t>15</w:t>
            </w:r>
            <w:r>
              <w:rPr>
                <w:rFonts w:hint="eastAsia"/>
              </w:rPr>
              <w:t>天</w:t>
            </w:r>
          </w:p>
        </w:tc>
      </w:tr>
    </w:tbl>
    <w:p w14:paraId="5AAC20D3"/>
    <w:p w14:paraId="79940896">
      <w:pPr>
        <w:pStyle w:val="6"/>
        <w:numPr>
          <w:ilvl w:val="4"/>
          <w:numId w:val="1"/>
        </w:numPr>
        <w:ind w:left="1276" w:hanging="851" w:firstLineChars="0"/>
        <w:outlineLvl w:val="4"/>
      </w:pPr>
      <w:r>
        <w:rPr>
          <w:rFonts w:hint="eastAsia"/>
        </w:rPr>
        <w:t>监控和保障范围</w:t>
      </w:r>
    </w:p>
    <w:p w14:paraId="54971849">
      <w:r>
        <w:rPr>
          <w:rFonts w:hint="eastAsia"/>
        </w:rPr>
        <w:t>为确保重要时期北京市工程建设公共资源交易平台重点业务的正常运行，要求提高业务系统24小时人机巡检频次，同时安排人员进行每日2次（10时、22时）读网值守工作，值守人员需按值守时间要求对各业务系统重点业务功能与访问链接是否正常进行巡检，并及时汇报巡检结果。如发现问题，值守人员应及时汇报，并按照应急预案要求进行处理。</w:t>
      </w:r>
    </w:p>
    <w:p w14:paraId="19744AC4">
      <w:pPr>
        <w:pStyle w:val="6"/>
        <w:numPr>
          <w:ilvl w:val="2"/>
          <w:numId w:val="1"/>
        </w:numPr>
        <w:ind w:left="992" w:firstLineChars="0"/>
        <w:outlineLvl w:val="2"/>
      </w:pPr>
      <w:r>
        <w:rPr>
          <w:rFonts w:hint="eastAsia"/>
        </w:rPr>
        <w:t>交易系统信息化建设技术维护</w:t>
      </w:r>
    </w:p>
    <w:p w14:paraId="7461CBA1">
      <w:r>
        <w:rPr>
          <w:rFonts w:hint="eastAsia"/>
        </w:rPr>
        <w:t>交易系统信息化建设技术维护主要包括建设工程交易功能优化、建设工程监管功能优化、多行业交易功能优化。</w:t>
      </w:r>
    </w:p>
    <w:p w14:paraId="7E082061">
      <w:pPr>
        <w:pStyle w:val="6"/>
        <w:numPr>
          <w:ilvl w:val="3"/>
          <w:numId w:val="1"/>
        </w:numPr>
        <w:ind w:left="1134" w:hanging="709" w:firstLineChars="0"/>
        <w:outlineLvl w:val="3"/>
      </w:pPr>
      <w:r>
        <w:rPr>
          <w:rFonts w:hint="eastAsia"/>
        </w:rPr>
        <w:t>建设工程交易功能优化</w:t>
      </w:r>
    </w:p>
    <w:p w14:paraId="21E9194E">
      <w:pPr>
        <w:pStyle w:val="6"/>
        <w:numPr>
          <w:ilvl w:val="4"/>
          <w:numId w:val="1"/>
        </w:numPr>
        <w:ind w:left="1276" w:hanging="851" w:firstLineChars="0"/>
        <w:outlineLvl w:val="4"/>
      </w:pPr>
      <w:r>
        <w:rPr>
          <w:rFonts w:hint="eastAsia"/>
        </w:rPr>
        <w:t>资审结果公示内容调整</w:t>
      </w:r>
    </w:p>
    <w:p w14:paraId="61BB39BD">
      <w:r>
        <w:rPr>
          <w:rFonts w:hint="eastAsia"/>
        </w:rPr>
        <w:t>响应京建发〔2024〕361号《北京市住房和城乡建设委员会关于进一步落实招标人主体责任加强招投标服务监管有关事项的通知》要求，调整资审结果附件公示部分情况下公示内容：资审结果通过企业小于等于7家时，只需北京市公共资源交易服务平台网站公示“资格预审评审专家信息公示”附件；资审结果通过企业大于7家时，需要北京市公共资源交易服务平台网站同时公示“资格预审评审专家信息公示”“合格申请人商务信息附件”附件。</w:t>
      </w:r>
    </w:p>
    <w:p w14:paraId="60A3B498">
      <w:pPr>
        <w:pStyle w:val="6"/>
        <w:numPr>
          <w:ilvl w:val="4"/>
          <w:numId w:val="1"/>
        </w:numPr>
        <w:ind w:left="1276" w:hanging="851" w:firstLineChars="0"/>
        <w:outlineLvl w:val="4"/>
      </w:pPr>
      <w:r>
        <w:rPr>
          <w:rFonts w:hint="eastAsia"/>
        </w:rPr>
        <w:t>增加拟定中标人公示模块</w:t>
      </w:r>
    </w:p>
    <w:p w14:paraId="3ED6D645">
      <w:r>
        <w:rPr>
          <w:rFonts w:hint="eastAsia"/>
        </w:rPr>
        <w:t>响应京建发〔2025〕1号关于《北京市房屋建筑和市政基础设施工程“评定分离”管理办法（试行）》的通知相关要求，增加拟定中标人公示环节，增加相应功能模块。</w:t>
      </w:r>
    </w:p>
    <w:p w14:paraId="1F2688EC">
      <w:pPr>
        <w:pStyle w:val="6"/>
        <w:numPr>
          <w:ilvl w:val="4"/>
          <w:numId w:val="1"/>
        </w:numPr>
        <w:ind w:left="1276" w:hanging="851" w:firstLineChars="0"/>
        <w:outlineLvl w:val="4"/>
      </w:pPr>
      <w:r>
        <w:rPr>
          <w:rFonts w:hint="eastAsia"/>
        </w:rPr>
        <w:t>服务平台数据统计优化调整</w:t>
      </w:r>
    </w:p>
    <w:p w14:paraId="69488C54">
      <w:r>
        <w:rPr>
          <w:rFonts w:hint="eastAsia"/>
        </w:rPr>
        <w:t>响应市建设工程招标投标管理事务中心《关于</w:t>
      </w:r>
      <w:bookmarkStart w:id="1" w:name="OLE_LINK1"/>
      <w:r>
        <w:rPr>
          <w:rFonts w:hint="eastAsia"/>
        </w:rPr>
        <w:t>统计市房屋建筑与市政基础设施工程招投标数据的函</w:t>
      </w:r>
      <w:bookmarkEnd w:id="1"/>
      <w:r>
        <w:rPr>
          <w:rFonts w:hint="eastAsia"/>
        </w:rPr>
        <w:t>》，在北京市公共资源交易服务平台（工程建设）系统的统计管理模块中增设相关数据查询功能，以保证统计工作的时效性。</w:t>
      </w:r>
    </w:p>
    <w:p w14:paraId="3209403D">
      <w:pPr>
        <w:pStyle w:val="6"/>
        <w:numPr>
          <w:ilvl w:val="4"/>
          <w:numId w:val="1"/>
        </w:numPr>
        <w:ind w:left="1276" w:hanging="851" w:firstLineChars="0"/>
        <w:outlineLvl w:val="4"/>
      </w:pPr>
      <w:r>
        <w:rPr>
          <w:rFonts w:hint="eastAsia"/>
        </w:rPr>
        <w:t>企业基础库人员管理优化调整</w:t>
      </w:r>
    </w:p>
    <w:p w14:paraId="46F05B05">
      <w:r>
        <w:rPr>
          <w:rFonts w:hint="eastAsia"/>
        </w:rPr>
        <w:t>由于企业人员的安全生产考核证A本C本信息不再从建委同步，而之前已同步的数据也不能编辑调整，为了解决已同步数据的更新问题，增加安全生产考核证编辑和审核功能；同时，按照优化营商环境“减材料”“少跑路”的具体要求，减少交易主体现场办理业务的情形，增加交易主体线上办理人员调动功能。</w:t>
      </w:r>
    </w:p>
    <w:p w14:paraId="20ECF78D">
      <w:pPr>
        <w:pStyle w:val="6"/>
        <w:numPr>
          <w:ilvl w:val="4"/>
          <w:numId w:val="1"/>
        </w:numPr>
        <w:ind w:left="1276" w:hanging="851" w:firstLineChars="0"/>
        <w:outlineLvl w:val="4"/>
      </w:pPr>
      <w:r>
        <w:rPr>
          <w:rFonts w:hint="eastAsia"/>
        </w:rPr>
        <w:t>评定分离项目增加定标因素优化调整</w:t>
      </w:r>
    </w:p>
    <w:p w14:paraId="7D4E0CB6">
      <w:r>
        <w:rPr>
          <w:rFonts w:hint="eastAsia"/>
        </w:rPr>
        <w:t>响应京建发〔2025〕1号关于《北京市房屋建筑和市政基础设施工程“评定分离”管理办法（试行）》的通知，针对房建评定分离项目，增加相应功能，支持招标人在交易系统查看定标因素。</w:t>
      </w:r>
    </w:p>
    <w:p w14:paraId="35F6F873">
      <w:pPr>
        <w:pStyle w:val="6"/>
        <w:numPr>
          <w:ilvl w:val="4"/>
          <w:numId w:val="1"/>
        </w:numPr>
        <w:ind w:left="1276" w:hanging="851" w:firstLineChars="0"/>
        <w:outlineLvl w:val="4"/>
      </w:pPr>
      <w:r>
        <w:rPr>
          <w:rFonts w:hint="eastAsia"/>
        </w:rPr>
        <w:t>资格预审项目信息公示优化调整</w:t>
      </w:r>
    </w:p>
    <w:p w14:paraId="58D57951">
      <w:r>
        <w:rPr>
          <w:rFonts w:hint="eastAsia"/>
        </w:rPr>
        <w:t>响应京建发〔2024〕361号《北京市住房和城乡建设委员会关于进一步落实招标人主体责任加强招投标服务监管有关事项的通知》，响应资格预审项目合格人商务信息不需要重复公示的需求，如果资格预审项目在投标人投标资格登记环节已公布合格申请人商务信息，在中标候选人公示环节信息无变更的，无需再次重复上传。</w:t>
      </w:r>
    </w:p>
    <w:p w14:paraId="3B16751A">
      <w:pPr>
        <w:pStyle w:val="6"/>
        <w:numPr>
          <w:ilvl w:val="4"/>
          <w:numId w:val="1"/>
        </w:numPr>
        <w:ind w:left="1276" w:hanging="851" w:firstLineChars="0"/>
        <w:outlineLvl w:val="4"/>
      </w:pPr>
      <w:r>
        <w:rPr>
          <w:rFonts w:hint="eastAsia"/>
        </w:rPr>
        <w:t>招投标情况书面报告优化调整</w:t>
      </w:r>
    </w:p>
    <w:p w14:paraId="749F9992">
      <w:r>
        <w:rPr>
          <w:rFonts w:hint="eastAsia"/>
        </w:rPr>
        <w:t>由于招投标情况书面报告环节已经没有中心受理，交易主体提交即通过，为防止交易主体未签章就上传的情形，增加动态签章校验功能。</w:t>
      </w:r>
    </w:p>
    <w:p w14:paraId="4B9925B8">
      <w:pPr>
        <w:pStyle w:val="6"/>
        <w:numPr>
          <w:ilvl w:val="4"/>
          <w:numId w:val="1"/>
        </w:numPr>
        <w:ind w:left="1276" w:hanging="851" w:firstLineChars="0"/>
        <w:outlineLvl w:val="4"/>
      </w:pPr>
      <w:r>
        <w:rPr>
          <w:rFonts w:hint="eastAsia"/>
        </w:rPr>
        <w:t>增设历史项目数据导出</w:t>
      </w:r>
    </w:p>
    <w:p w14:paraId="7920C8B1">
      <w:r>
        <w:rPr>
          <w:rFonts w:hint="eastAsia"/>
        </w:rPr>
        <w:t>增加房建历史数据导出功能。</w:t>
      </w:r>
    </w:p>
    <w:p w14:paraId="0A6EAB04">
      <w:r>
        <w:rPr>
          <w:rFonts w:hint="eastAsia"/>
        </w:rPr>
        <w:t>导出项目范围：房屋建筑（含装修改造，不含市政）下的总承包、专业承包完成招投标情况书面报告的全流程电子化项目。</w:t>
      </w:r>
    </w:p>
    <w:p w14:paraId="46F71DDE">
      <w:r>
        <w:rPr>
          <w:rFonts w:hint="eastAsia"/>
        </w:rPr>
        <w:t>导出内容：资审文件（标书编制工具格式的文件）、资审补充文件（标书编制工具格式的文件）、资审申请文件（解密后的zip文件）、招标文件（标书编制工具格式的文件）、招标补充文件（标书编制工具格式的文件）、投标文件（解密后的zip文件）。</w:t>
      </w:r>
    </w:p>
    <w:p w14:paraId="3F15BAF3">
      <w:pPr>
        <w:pStyle w:val="6"/>
        <w:numPr>
          <w:ilvl w:val="4"/>
          <w:numId w:val="1"/>
        </w:numPr>
        <w:ind w:left="1276" w:hanging="851" w:firstLineChars="0"/>
        <w:outlineLvl w:val="4"/>
      </w:pPr>
      <w:r>
        <w:rPr>
          <w:rFonts w:hint="eastAsia"/>
        </w:rPr>
        <w:t>增设施工总承包入场数据查询</w:t>
      </w:r>
    </w:p>
    <w:p w14:paraId="08422243">
      <w:r>
        <w:rPr>
          <w:rFonts w:hint="eastAsia"/>
        </w:rPr>
        <w:t>根据市建设工程招标投标管理事务中心《关于统计全市房屋建筑与市政基础设施工程入场招标数据的函》要求，每月3日前提供上月施工总承包入场相关数据。为高效开展此项工作，增加施工总承包入场数据查询功能。</w:t>
      </w:r>
    </w:p>
    <w:p w14:paraId="68BE9887">
      <w:pPr>
        <w:pStyle w:val="6"/>
        <w:numPr>
          <w:ilvl w:val="4"/>
          <w:numId w:val="1"/>
        </w:numPr>
        <w:ind w:left="1276" w:hanging="851" w:firstLineChars="0"/>
        <w:outlineLvl w:val="4"/>
      </w:pPr>
      <w:r>
        <w:rPr>
          <w:rFonts w:hint="eastAsia"/>
        </w:rPr>
        <w:t>甲供物资招标功能优化</w:t>
      </w:r>
    </w:p>
    <w:p w14:paraId="6681D9E9">
      <w:pPr>
        <w:jc w:val="left"/>
      </w:pPr>
      <w:r>
        <w:rPr>
          <w:rFonts w:hint="eastAsia"/>
        </w:rPr>
        <w:t>针对所有的铁路部管物资项目，在招标代理招标流程中的“子包报价”模块，增加“子包报价导入”功能，进一步简化铁路物资项目工作流程，提高招投标效能。</w:t>
      </w:r>
    </w:p>
    <w:p w14:paraId="0C6A03FC">
      <w:pPr>
        <w:pStyle w:val="6"/>
        <w:numPr>
          <w:ilvl w:val="4"/>
          <w:numId w:val="1"/>
        </w:numPr>
        <w:ind w:left="1276" w:hanging="851" w:firstLineChars="0"/>
        <w:outlineLvl w:val="4"/>
      </w:pPr>
      <w:r>
        <w:rPr>
          <w:rFonts w:hint="eastAsia"/>
        </w:rPr>
        <w:t>系统场所命名变更</w:t>
      </w:r>
    </w:p>
    <w:p w14:paraId="1BB26061">
      <w:r>
        <w:rPr>
          <w:rFonts w:hint="eastAsia"/>
        </w:rPr>
        <w:t>由于交易场所名称变更，需要对系统中相关场所名称的功能模块进行统一调整，保持场所名称与实际业务相一致。</w:t>
      </w:r>
    </w:p>
    <w:p w14:paraId="35AFDD31">
      <w:pPr>
        <w:pStyle w:val="6"/>
        <w:numPr>
          <w:ilvl w:val="4"/>
          <w:numId w:val="1"/>
        </w:numPr>
        <w:ind w:left="1276" w:hanging="851" w:firstLineChars="0"/>
        <w:outlineLvl w:val="4"/>
      </w:pPr>
      <w:r>
        <w:rPr>
          <w:rFonts w:hint="eastAsia"/>
        </w:rPr>
        <w:t>支持银行保函</w:t>
      </w:r>
    </w:p>
    <w:p w14:paraId="524D3D0D">
      <w:r>
        <w:rPr>
          <w:rFonts w:hint="eastAsia"/>
        </w:rPr>
        <w:t>为扩大投标担保服务范围，在建设工程系统内增加银行保函业务功能。</w:t>
      </w:r>
    </w:p>
    <w:p w14:paraId="316333F0">
      <w:pPr>
        <w:pStyle w:val="6"/>
        <w:numPr>
          <w:ilvl w:val="4"/>
          <w:numId w:val="1"/>
        </w:numPr>
        <w:ind w:left="1276" w:hanging="851" w:firstLineChars="0"/>
        <w:outlineLvl w:val="4"/>
      </w:pPr>
      <w:r>
        <w:rPr>
          <w:rFonts w:hint="eastAsia"/>
        </w:rPr>
        <w:t>取消服务费相关改造</w:t>
      </w:r>
    </w:p>
    <w:p w14:paraId="524C7B6F">
      <w:r>
        <w:rPr>
          <w:rFonts w:hint="eastAsia"/>
        </w:rPr>
        <w:t>依据停止收取服务费工作及欠费追缴工作的进度安排，拟冻结收费系统数据状态，取消所有欠费限制。交易系统不再向财税系统推送项目待交费信息。对交易系统中涉及的功能进行调整。</w:t>
      </w:r>
    </w:p>
    <w:p w14:paraId="794D2A98">
      <w:pPr>
        <w:pStyle w:val="6"/>
        <w:numPr>
          <w:ilvl w:val="4"/>
          <w:numId w:val="1"/>
        </w:numPr>
        <w:ind w:left="1276" w:hanging="851" w:firstLineChars="0"/>
        <w:outlineLvl w:val="4"/>
      </w:pPr>
      <w:r>
        <w:rPr>
          <w:rFonts w:hint="eastAsia"/>
        </w:rPr>
        <w:t>资格申请文件记录硬件信息</w:t>
      </w:r>
    </w:p>
    <w:p w14:paraId="0C577386">
      <w:r>
        <w:rPr>
          <w:rFonts w:hint="eastAsia"/>
        </w:rPr>
        <w:t>增加资格申请文件记录硬件信息功能，记录工程建设项目资格申请文件制作终端网卡MAC地址（以下简称MAC地址）和资格申请文件上传终端互联网IP地址（以下简称IP地址）数据以及资格申请文件、投标文件CA硬件序列号数据。</w:t>
      </w:r>
    </w:p>
    <w:p w14:paraId="7A8E221C">
      <w:pPr>
        <w:pStyle w:val="6"/>
        <w:numPr>
          <w:ilvl w:val="4"/>
          <w:numId w:val="1"/>
        </w:numPr>
        <w:ind w:left="1276" w:hanging="851" w:firstLineChars="0"/>
        <w:outlineLvl w:val="4"/>
      </w:pPr>
      <w:r>
        <w:rPr>
          <w:rFonts w:hint="eastAsia"/>
        </w:rPr>
        <w:t>货物招投标电子化流程调整</w:t>
      </w:r>
    </w:p>
    <w:p w14:paraId="7380B140">
      <w:r>
        <w:rPr>
          <w:rFonts w:hint="eastAsia"/>
        </w:rPr>
        <w:t>针对货物招投标项目进行系统功能流程优化调整，包括备案事项对接功能优化；</w:t>
      </w:r>
      <w:r>
        <w:t>资审委员会组成</w:t>
      </w:r>
      <w:r>
        <w:rPr>
          <w:rFonts w:hint="eastAsia"/>
        </w:rPr>
        <w:t>、</w:t>
      </w:r>
      <w:r>
        <w:t>评标委员会组成</w:t>
      </w:r>
      <w:r>
        <w:rPr>
          <w:rFonts w:hint="eastAsia"/>
        </w:rPr>
        <w:t>功能优化；</w:t>
      </w:r>
      <w:r>
        <w:t>投标人资格登记、中标候选人</w:t>
      </w:r>
      <w:r>
        <w:rPr>
          <w:rFonts w:hint="eastAsia"/>
        </w:rPr>
        <w:t>功能优化；</w:t>
      </w:r>
      <w:r>
        <w:t>拟定中标人公示</w:t>
      </w:r>
      <w:r>
        <w:rPr>
          <w:rFonts w:hint="eastAsia"/>
        </w:rPr>
        <w:t>功能优化；</w:t>
      </w:r>
      <w:r>
        <w:t>合同备案</w:t>
      </w:r>
      <w:r>
        <w:rPr>
          <w:rFonts w:hint="eastAsia"/>
        </w:rPr>
        <w:t>功能优化；</w:t>
      </w:r>
      <w:r>
        <w:t>复议管理</w:t>
      </w:r>
      <w:r>
        <w:rPr>
          <w:rFonts w:hint="eastAsia"/>
        </w:rPr>
        <w:t>功能优化；</w:t>
      </w:r>
      <w:r>
        <w:t>终止招标</w:t>
      </w:r>
      <w:r>
        <w:rPr>
          <w:rFonts w:hint="eastAsia"/>
        </w:rPr>
        <w:t>功能优化；其他事项功能优化。</w:t>
      </w:r>
    </w:p>
    <w:p w14:paraId="27F70FFC">
      <w:pPr>
        <w:pStyle w:val="6"/>
        <w:numPr>
          <w:ilvl w:val="4"/>
          <w:numId w:val="1"/>
        </w:numPr>
        <w:ind w:left="1276" w:hanging="851" w:firstLineChars="0"/>
        <w:outlineLvl w:val="4"/>
      </w:pPr>
      <w:r>
        <w:rPr>
          <w:rFonts w:hint="eastAsia"/>
        </w:rPr>
        <w:t>货物招投标电子化流程特性化改造</w:t>
      </w:r>
    </w:p>
    <w:p w14:paraId="380524A9">
      <w:r>
        <w:rPr>
          <w:rFonts w:hint="eastAsia"/>
        </w:rPr>
        <w:t>针对货物招投标项目中特性业务要求进行功能调整，包括拟定评定分离特性功能、整改意见展示、评标澄清、项目进场、招投标情况书面报告、合同备案、复议管理。</w:t>
      </w:r>
    </w:p>
    <w:p w14:paraId="120EC7A1">
      <w:pPr>
        <w:pStyle w:val="6"/>
        <w:numPr>
          <w:ilvl w:val="3"/>
          <w:numId w:val="1"/>
        </w:numPr>
        <w:ind w:left="1134" w:hanging="709" w:firstLineChars="0"/>
        <w:outlineLvl w:val="3"/>
      </w:pPr>
      <w:r>
        <w:rPr>
          <w:rFonts w:hint="eastAsia"/>
        </w:rPr>
        <w:t>建设工程监管功能优化</w:t>
      </w:r>
    </w:p>
    <w:p w14:paraId="0A0B3EB1">
      <w:pPr>
        <w:pStyle w:val="6"/>
        <w:numPr>
          <w:ilvl w:val="4"/>
          <w:numId w:val="1"/>
        </w:numPr>
        <w:ind w:left="1276" w:hanging="851" w:firstLineChars="0"/>
        <w:outlineLvl w:val="4"/>
      </w:pPr>
      <w:r>
        <w:rPr>
          <w:rFonts w:hint="eastAsia"/>
        </w:rPr>
        <w:t>拟定中标人公示</w:t>
      </w:r>
    </w:p>
    <w:p w14:paraId="30243F12">
      <w:r>
        <w:rPr>
          <w:rFonts w:hint="eastAsia"/>
        </w:rPr>
        <w:t>为了响应京建发〔2025〕1号关于《北京市房屋建筑和市政基础设施工程“评定分离”管理办法（试行）》的通知，增加拟定中标人公示环节的事中事后监管功能。</w:t>
      </w:r>
    </w:p>
    <w:p w14:paraId="6EEC2308">
      <w:pPr>
        <w:pStyle w:val="6"/>
        <w:numPr>
          <w:ilvl w:val="4"/>
          <w:numId w:val="1"/>
        </w:numPr>
        <w:ind w:left="1276" w:hanging="851" w:firstLineChars="0"/>
        <w:outlineLvl w:val="4"/>
      </w:pPr>
      <w:r>
        <w:rPr>
          <w:rFonts w:hint="eastAsia"/>
        </w:rPr>
        <w:t>监管待抽查事项调整</w:t>
      </w:r>
    </w:p>
    <w:p w14:paraId="2BB672D7">
      <w:r>
        <w:rPr>
          <w:rFonts w:hint="eastAsia"/>
        </w:rPr>
        <w:t>按照《北京市智慧城市建设“月报季评”指标体系》的相关要求和市大数据工作推进小组办公室的工作部署，针对园林绿化项目增加监管统计模块并可导出相关数据。</w:t>
      </w:r>
    </w:p>
    <w:p w14:paraId="0F81D10F">
      <w:pPr>
        <w:pStyle w:val="6"/>
        <w:numPr>
          <w:ilvl w:val="4"/>
          <w:numId w:val="1"/>
        </w:numPr>
        <w:ind w:left="1276" w:hanging="851" w:firstLineChars="0"/>
        <w:outlineLvl w:val="4"/>
      </w:pPr>
      <w:r>
        <w:rPr>
          <w:rFonts w:hint="eastAsia"/>
        </w:rPr>
        <w:t>硬件信息查重结果应用</w:t>
      </w:r>
    </w:p>
    <w:p w14:paraId="227847E6">
      <w:r>
        <w:rPr>
          <w:rFonts w:hint="eastAsia"/>
          <w:bCs/>
        </w:rPr>
        <w:t>在房建市政招投标领域，通过对投标单位MAC地址、IP地址等硬件信息的查重分析，为行业监管识别与遏制围标、串标等违法行为提供参考。</w:t>
      </w:r>
    </w:p>
    <w:p w14:paraId="65AB5B55">
      <w:pPr>
        <w:pStyle w:val="6"/>
        <w:numPr>
          <w:ilvl w:val="3"/>
          <w:numId w:val="1"/>
        </w:numPr>
        <w:ind w:left="1134" w:hanging="709" w:firstLineChars="0"/>
        <w:outlineLvl w:val="3"/>
      </w:pPr>
      <w:r>
        <w:rPr>
          <w:rFonts w:hint="eastAsia"/>
        </w:rPr>
        <w:t>多行业交易功能优化</w:t>
      </w:r>
    </w:p>
    <w:p w14:paraId="2F43A33F">
      <w:pPr>
        <w:pStyle w:val="6"/>
        <w:numPr>
          <w:ilvl w:val="4"/>
          <w:numId w:val="1"/>
        </w:numPr>
        <w:ind w:left="1276" w:hanging="851" w:firstLineChars="0"/>
        <w:outlineLvl w:val="4"/>
      </w:pPr>
      <w:r>
        <w:rPr>
          <w:rFonts w:hint="eastAsia"/>
        </w:rPr>
        <w:t>系统场所命名变更</w:t>
      </w:r>
    </w:p>
    <w:p w14:paraId="537A3CEB">
      <w:r>
        <w:rPr>
          <w:rFonts w:hint="eastAsia"/>
        </w:rPr>
        <w:t>由于交易场所名称变更，需要对多行业交易系统中相关场所名称的功能模块进行统一调整，保持场所名称与实际业务相一致。</w:t>
      </w:r>
    </w:p>
    <w:p w14:paraId="44B3E2F6">
      <w:pPr>
        <w:pStyle w:val="6"/>
        <w:numPr>
          <w:ilvl w:val="4"/>
          <w:numId w:val="1"/>
        </w:numPr>
        <w:ind w:left="1276" w:hanging="851" w:firstLineChars="0"/>
        <w:outlineLvl w:val="4"/>
      </w:pPr>
      <w:r>
        <w:rPr>
          <w:rFonts w:hint="eastAsia"/>
        </w:rPr>
        <w:t>支持银行保函</w:t>
      </w:r>
    </w:p>
    <w:p w14:paraId="7E088ED4">
      <w:r>
        <w:rPr>
          <w:rFonts w:hint="eastAsia"/>
        </w:rPr>
        <w:t>为扩大投标担保服务范围，在多行业交易系统内增加银行保函业务功能。</w:t>
      </w:r>
    </w:p>
    <w:p w14:paraId="0D250017">
      <w:pPr>
        <w:pStyle w:val="6"/>
        <w:numPr>
          <w:ilvl w:val="4"/>
          <w:numId w:val="1"/>
        </w:numPr>
        <w:ind w:left="1276" w:hanging="851" w:firstLineChars="0"/>
        <w:outlineLvl w:val="4"/>
      </w:pPr>
      <w:r>
        <w:rPr>
          <w:rFonts w:hint="eastAsia"/>
        </w:rPr>
        <w:t>资格申请文件记录硬件信息</w:t>
      </w:r>
    </w:p>
    <w:p w14:paraId="54A2976F">
      <w:r>
        <w:rPr>
          <w:rFonts w:hint="eastAsia"/>
        </w:rPr>
        <w:t>增加硬件信息功能，记录多行业工程项目资格申请文件制作终端网卡MAC地址（以下简称MAC地址）和资格申请文件上传终端互联网IP地址（以下简称IP地址）数据以及资格申请文件、投标文件CA硬件序列号数据。</w:t>
      </w:r>
    </w:p>
    <w:p w14:paraId="6D424945">
      <w:pPr>
        <w:pStyle w:val="6"/>
        <w:numPr>
          <w:ilvl w:val="4"/>
          <w:numId w:val="1"/>
        </w:numPr>
        <w:ind w:left="1276" w:hanging="851" w:firstLineChars="0"/>
        <w:outlineLvl w:val="4"/>
      </w:pPr>
      <w:r>
        <w:rPr>
          <w:rFonts w:hint="eastAsia"/>
        </w:rPr>
        <w:t>监管项目信息公示优化调整</w:t>
      </w:r>
    </w:p>
    <w:p w14:paraId="37780562">
      <w:r>
        <w:rPr>
          <w:rFonts w:hint="eastAsia"/>
        </w:rPr>
        <w:t>响应京建发〔2024〕361号《北京市住房和城乡建设委员会关于进一步落实招标人主体责任加强招投标服务监管有关事项的通知》要求，多行业共享交易系统监管项目交易，增加在门户网站公示合格申请人商务信息、评审专家信息功能，在中标候选人公示中，增加投标人商务信息、评标专家信息功能。</w:t>
      </w:r>
    </w:p>
    <w:p w14:paraId="198EFF0A">
      <w:pPr>
        <w:pStyle w:val="6"/>
        <w:numPr>
          <w:ilvl w:val="4"/>
          <w:numId w:val="1"/>
        </w:numPr>
        <w:ind w:left="1276" w:hanging="851" w:firstLineChars="0"/>
        <w:outlineLvl w:val="4"/>
      </w:pPr>
      <w:r>
        <w:rPr>
          <w:rFonts w:hint="eastAsia"/>
        </w:rPr>
        <w:t>投标资格登记优化调整</w:t>
      </w:r>
    </w:p>
    <w:p w14:paraId="65792415">
      <w:r>
        <w:rPr>
          <w:rFonts w:hint="eastAsia"/>
        </w:rPr>
        <w:t>优化完善材料设备资格预审纸质监管项目有限数量制模式，增加招标人/招标代理对审查结果“通过”的企业，正选/候补、排名信息的录入。</w:t>
      </w:r>
    </w:p>
    <w:p w14:paraId="766D3713">
      <w:pPr>
        <w:pStyle w:val="6"/>
        <w:numPr>
          <w:ilvl w:val="4"/>
          <w:numId w:val="1"/>
        </w:numPr>
        <w:ind w:left="1276" w:hanging="851" w:firstLineChars="0"/>
        <w:outlineLvl w:val="4"/>
      </w:pPr>
      <w:r>
        <w:rPr>
          <w:rFonts w:hint="eastAsia"/>
        </w:rPr>
        <w:t>投标人账号管理优化调整</w:t>
      </w:r>
    </w:p>
    <w:p w14:paraId="788798CB">
      <w:r>
        <w:rPr>
          <w:rFonts w:hint="eastAsia"/>
        </w:rPr>
        <w:t>优化投标人账号管理功能，满足多行业系统交易主体人员更换单位的场景业务需求。</w:t>
      </w:r>
    </w:p>
    <w:p w14:paraId="270B4F5C">
      <w:pPr>
        <w:pStyle w:val="6"/>
        <w:numPr>
          <w:ilvl w:val="4"/>
          <w:numId w:val="1"/>
        </w:numPr>
        <w:ind w:left="1276" w:hanging="851" w:firstLineChars="0"/>
        <w:outlineLvl w:val="4"/>
      </w:pPr>
      <w:r>
        <w:rPr>
          <w:rFonts w:hint="eastAsia"/>
        </w:rPr>
        <w:t>取消场地功能优化调整</w:t>
      </w:r>
    </w:p>
    <w:p w14:paraId="0D9DDA0A">
      <w:r>
        <w:rPr>
          <w:rFonts w:hint="eastAsia"/>
        </w:rPr>
        <w:t>增加建设工程场地预约系统与多行业系统的接口，支持对多行业项目场地的取消和信息同步。</w:t>
      </w:r>
    </w:p>
    <w:p w14:paraId="1CE6994F">
      <w:pPr>
        <w:pStyle w:val="6"/>
        <w:numPr>
          <w:ilvl w:val="4"/>
          <w:numId w:val="1"/>
        </w:numPr>
        <w:ind w:left="1276" w:hanging="851" w:firstLineChars="0"/>
        <w:outlineLvl w:val="4"/>
      </w:pPr>
      <w:r>
        <w:rPr>
          <w:rFonts w:hint="eastAsia"/>
        </w:rPr>
        <w:t>支持区级项目招标进场交易</w:t>
      </w:r>
    </w:p>
    <w:p w14:paraId="2E874729">
      <w:r>
        <w:rPr>
          <w:rFonts w:hint="eastAsia"/>
        </w:rPr>
        <w:t>实现区级多行业工程项目招标进场，增加区级项目招标流程功能，包括项目入场登记、项目所属区域调整、项目编号调整、场地预约调整、抽取资审专家和抽取评标专家功能、发布招标文件和招标补充文件功能、上线后未完成招投标的历史过渡项目管理、多行业系统对外推送数据、数据统计报表、与开评标系统对接调整。</w:t>
      </w:r>
    </w:p>
    <w:p w14:paraId="0359E8A1"/>
    <w:p w14:paraId="6670A800">
      <w:pPr>
        <w:pStyle w:val="6"/>
        <w:numPr>
          <w:ilvl w:val="2"/>
          <w:numId w:val="1"/>
        </w:numPr>
        <w:ind w:left="992" w:firstLineChars="0"/>
        <w:outlineLvl w:val="2"/>
      </w:pPr>
      <w:r>
        <w:rPr>
          <w:rFonts w:hint="eastAsia"/>
        </w:rPr>
        <w:t>开评标系统运维服务</w:t>
      </w:r>
    </w:p>
    <w:p w14:paraId="3711E2DA">
      <w:r>
        <w:rPr>
          <w:rFonts w:hint="eastAsia"/>
        </w:rPr>
        <w:t>开评标系统运维服务主要包括开评标技术保障服务、房建示范文本调整优化、园林示范文本调整优化、移动CA对接、房建项目异地分散评标改造对接。</w:t>
      </w:r>
    </w:p>
    <w:p w14:paraId="7D1B3D08">
      <w:pPr>
        <w:pStyle w:val="6"/>
        <w:numPr>
          <w:ilvl w:val="3"/>
          <w:numId w:val="1"/>
        </w:numPr>
        <w:ind w:left="1134" w:hanging="709" w:firstLineChars="0"/>
        <w:outlineLvl w:val="3"/>
      </w:pPr>
      <w:r>
        <w:rPr>
          <w:rFonts w:hint="eastAsia"/>
        </w:rPr>
        <w:t>开评标技术保障服务</w:t>
      </w:r>
    </w:p>
    <w:p w14:paraId="10BE0344">
      <w:r>
        <w:rPr>
          <w:rFonts w:hint="eastAsia"/>
        </w:rPr>
        <w:t>在项目开标、评标之前对开评标室网络、设备设施、开评标系统进行检查，对招标代理、投标人在开标过程中遇到的问题进行实时处理，对评标专家在评标过程中遇到的终端及系统使用问题进行实时处理。</w:t>
      </w:r>
    </w:p>
    <w:p w14:paraId="57E5A010">
      <w:pPr>
        <w:pStyle w:val="6"/>
        <w:numPr>
          <w:ilvl w:val="4"/>
          <w:numId w:val="1"/>
        </w:numPr>
        <w:ind w:left="1276" w:hanging="851" w:firstLineChars="0"/>
        <w:outlineLvl w:val="4"/>
      </w:pPr>
      <w:r>
        <w:rPr>
          <w:rFonts w:hint="eastAsia"/>
        </w:rPr>
        <w:t>开评标设备设施巡检</w:t>
      </w:r>
    </w:p>
    <w:p w14:paraId="32C1A47E">
      <w:r>
        <w:rPr>
          <w:rFonts w:hint="eastAsia"/>
        </w:rPr>
        <w:t>主要指对开评标场地内涉及到工程建设公共资源交易业务活动的各类信息化设备的日常维护工作。主要包括开标室、评标室内的开标电脑、评标电脑、投影仪、打印机，对设备故障进行报修，保障开评标场地内设备设施平稳运行。</w:t>
      </w:r>
    </w:p>
    <w:p w14:paraId="0767F39C">
      <w:pPr>
        <w:pStyle w:val="6"/>
        <w:numPr>
          <w:ilvl w:val="4"/>
          <w:numId w:val="1"/>
        </w:numPr>
        <w:ind w:left="1276" w:hanging="851" w:firstLineChars="0"/>
        <w:outlineLvl w:val="4"/>
      </w:pPr>
      <w:r>
        <w:rPr>
          <w:rFonts w:hint="eastAsia"/>
        </w:rPr>
        <w:t>开评标现场技术保障</w:t>
      </w:r>
    </w:p>
    <w:p w14:paraId="2B4BCAE3">
      <w:r>
        <w:rPr>
          <w:rFonts w:hint="eastAsia"/>
        </w:rPr>
        <w:t>1、开标现场技术保障</w:t>
      </w:r>
    </w:p>
    <w:p w14:paraId="3687B997">
      <w:r>
        <w:rPr>
          <w:rFonts w:hint="eastAsia"/>
        </w:rPr>
        <w:t>现场解答招标人、招标代理机构、投标人、监管人员现场开标、远程开标业务操作问题，根据实际情况进行指导操作。</w:t>
      </w:r>
    </w:p>
    <w:p w14:paraId="176B645F">
      <w:r>
        <w:rPr>
          <w:rFonts w:hint="eastAsia"/>
        </w:rPr>
        <w:t>2、评标现场技术保障</w:t>
      </w:r>
    </w:p>
    <w:p w14:paraId="11D8B0A3">
      <w:r>
        <w:rPr>
          <w:rFonts w:hint="eastAsia"/>
        </w:rPr>
        <w:t>现场解答专家在使用本项目系统业务操作问题，根据实际情况指导操作。评标现场应急事项处理，根据实际情况对应急事项进行处理。</w:t>
      </w:r>
    </w:p>
    <w:p w14:paraId="4EDAFFF4">
      <w:pPr>
        <w:pStyle w:val="6"/>
        <w:numPr>
          <w:ilvl w:val="3"/>
          <w:numId w:val="1"/>
        </w:numPr>
        <w:ind w:left="1134" w:hanging="709" w:firstLineChars="0"/>
        <w:outlineLvl w:val="3"/>
      </w:pPr>
      <w:r>
        <w:rPr>
          <w:rFonts w:hint="eastAsia"/>
        </w:rPr>
        <w:t>开评标系统功能优化</w:t>
      </w:r>
    </w:p>
    <w:p w14:paraId="573F031E">
      <w:pPr>
        <w:pStyle w:val="6"/>
        <w:numPr>
          <w:ilvl w:val="4"/>
          <w:numId w:val="1"/>
        </w:numPr>
        <w:ind w:left="1276" w:hanging="851" w:firstLineChars="0"/>
        <w:outlineLvl w:val="4"/>
      </w:pPr>
      <w:r>
        <w:rPr>
          <w:rFonts w:hint="eastAsia"/>
        </w:rPr>
        <w:t>资信标智能辅助评审功能扩展</w:t>
      </w:r>
    </w:p>
    <w:p w14:paraId="57BC35E3">
      <w:r>
        <w:rPr>
          <w:rFonts w:hint="eastAsia"/>
        </w:rPr>
        <w:t>扩展房建市政工程或园林工程项目的资信标智能辅助评审功能。利用人工智能大语言模型技术，解析招标文件和投标文件，对投标文件的形式、投标企业资质等客观量化评审部分进行自动化核验，为评标专家提供资信标、商务标核验对比结果，辅助专家进行客观项评审。</w:t>
      </w:r>
    </w:p>
    <w:p w14:paraId="3DFB5449">
      <w:pPr>
        <w:pStyle w:val="6"/>
        <w:numPr>
          <w:ilvl w:val="4"/>
          <w:numId w:val="1"/>
        </w:numPr>
        <w:ind w:left="1276" w:hanging="851" w:firstLineChars="0"/>
        <w:outlineLvl w:val="4"/>
      </w:pPr>
      <w:r>
        <w:rPr>
          <w:rFonts w:hint="eastAsia"/>
        </w:rPr>
        <w:t>开标系统与交易系统推送对接</w:t>
      </w:r>
    </w:p>
    <w:p w14:paraId="078CEFE8">
      <w:r>
        <w:rPr>
          <w:rFonts w:hint="eastAsia"/>
        </w:rPr>
        <w:t>增加与交易系统对接获取交易系统记录的硬件信息以及下载保函pdf文件。</w:t>
      </w:r>
    </w:p>
    <w:p w14:paraId="13E95D45">
      <w:pPr>
        <w:pStyle w:val="6"/>
        <w:numPr>
          <w:ilvl w:val="4"/>
          <w:numId w:val="1"/>
        </w:numPr>
        <w:ind w:left="1276" w:hanging="851" w:firstLineChars="0"/>
        <w:outlineLvl w:val="4"/>
      </w:pPr>
      <w:r>
        <w:rPr>
          <w:rFonts w:hint="eastAsia"/>
        </w:rPr>
        <w:t>评标专家承诺书环节优化</w:t>
      </w:r>
    </w:p>
    <w:p w14:paraId="4373E832">
      <w:r>
        <w:rPr>
          <w:rFonts w:hint="eastAsia"/>
        </w:rPr>
        <w:t>针对房建总包、专业全流程电子化项目（含市级、区级）资审评标、评标环节，增加专家承诺书签署环节，签署完成后将相关数据推送交易系统。</w:t>
      </w:r>
    </w:p>
    <w:p w14:paraId="0D64A7C9">
      <w:pPr>
        <w:pStyle w:val="6"/>
        <w:numPr>
          <w:ilvl w:val="4"/>
          <w:numId w:val="1"/>
        </w:numPr>
        <w:ind w:left="1276" w:hanging="851" w:firstLineChars="0"/>
        <w:outlineLvl w:val="4"/>
      </w:pPr>
      <w:r>
        <w:rPr>
          <w:rFonts w:hint="eastAsia"/>
        </w:rPr>
        <w:t>评标专家承诺书签署优化调整</w:t>
      </w:r>
    </w:p>
    <w:p w14:paraId="42EE777F">
      <w:r>
        <w:rPr>
          <w:rFonts w:hint="eastAsia"/>
        </w:rPr>
        <w:t>为保证专家在签署声明环节必须阅读与签字《专家承诺书》的问题，单独增加签署承诺书功能，并在评标委员会分工环节校验是否完成签署。</w:t>
      </w:r>
    </w:p>
    <w:p w14:paraId="6FB65BFA">
      <w:pPr>
        <w:pStyle w:val="6"/>
        <w:numPr>
          <w:ilvl w:val="4"/>
          <w:numId w:val="1"/>
        </w:numPr>
        <w:ind w:left="1276" w:hanging="851" w:firstLineChars="0"/>
        <w:outlineLvl w:val="4"/>
      </w:pPr>
      <w:r>
        <w:rPr>
          <w:rFonts w:hint="eastAsia"/>
        </w:rPr>
        <w:t>评标小组在线沟通优化调整</w:t>
      </w:r>
    </w:p>
    <w:p w14:paraId="0ACF2776">
      <w:r>
        <w:rPr>
          <w:rFonts w:hint="eastAsia"/>
        </w:rPr>
        <w:t>落实《北京市住房和城乡建设委员会关于印发《北京市房屋建筑和市政基础设施工程分散评标的实施意见（试行）》的通知》要求，增加“评标小组在线沟通”模块，支撑专家评标过程中的在线沟通。</w:t>
      </w:r>
    </w:p>
    <w:p w14:paraId="55F6D96A">
      <w:pPr>
        <w:pStyle w:val="6"/>
        <w:numPr>
          <w:ilvl w:val="4"/>
          <w:numId w:val="1"/>
        </w:numPr>
        <w:ind w:left="1276" w:hanging="851" w:firstLineChars="0"/>
        <w:outlineLvl w:val="4"/>
      </w:pPr>
      <w:r>
        <w:rPr>
          <w:rFonts w:hint="eastAsia"/>
        </w:rPr>
        <w:t>增加电子辅助清标模块</w:t>
      </w:r>
    </w:p>
    <w:p w14:paraId="6772FDA6">
      <w:r>
        <w:rPr>
          <w:rFonts w:hint="eastAsia"/>
        </w:rPr>
        <w:t>为解决评标过程中的评审盲点，进一步发现投标文件的深层次问题，针对房建工程项目增加“电子辅助清标”功能，实现使用24年新清单计价的项目可进行电子辅助清标。</w:t>
      </w:r>
    </w:p>
    <w:p w14:paraId="41494B10">
      <w:pPr>
        <w:pStyle w:val="6"/>
        <w:numPr>
          <w:ilvl w:val="4"/>
          <w:numId w:val="1"/>
        </w:numPr>
        <w:ind w:left="1276" w:hanging="851" w:firstLineChars="0"/>
        <w:outlineLvl w:val="4"/>
      </w:pPr>
      <w:r>
        <w:rPr>
          <w:rFonts w:hint="eastAsia"/>
        </w:rPr>
        <w:t>评标专家告知及提醒功能优化</w:t>
      </w:r>
    </w:p>
    <w:p w14:paraId="680308B9">
      <w:r>
        <w:rPr>
          <w:rFonts w:hint="eastAsia"/>
        </w:rPr>
        <w:t>园林工程项目专家告知书优化：增加告知书签字功能，并在“评标委员会分工”环节进行校验。</w:t>
      </w:r>
    </w:p>
    <w:p w14:paraId="22165C70">
      <w:r>
        <w:rPr>
          <w:rFonts w:hint="eastAsia"/>
        </w:rPr>
        <w:t>偏差率超过20%校验提醒功能：园林施工、监理全流程电子化项目-评标阶段，施组/监理大纲评审打分偏差率超过20%时，专家需要写明偏差理由。</w:t>
      </w:r>
    </w:p>
    <w:p w14:paraId="42BD375E">
      <w:pPr>
        <w:pStyle w:val="6"/>
        <w:numPr>
          <w:ilvl w:val="4"/>
          <w:numId w:val="1"/>
        </w:numPr>
        <w:ind w:left="1276" w:hanging="851" w:firstLineChars="0"/>
        <w:outlineLvl w:val="4"/>
      </w:pPr>
      <w:r>
        <w:rPr>
          <w:rFonts w:hint="eastAsia"/>
        </w:rPr>
        <w:t>资格申请文件记录硬件信息</w:t>
      </w:r>
    </w:p>
    <w:p w14:paraId="18DF40A4">
      <w:r>
        <w:rPr>
          <w:rFonts w:hint="eastAsia"/>
        </w:rPr>
        <w:t>资审申请文件以及投标文件解密后，评标系统将记录的文件制作终端的MAC地址并推送给交易系统。</w:t>
      </w:r>
    </w:p>
    <w:p w14:paraId="6B8F80F7">
      <w:pPr>
        <w:pStyle w:val="6"/>
        <w:numPr>
          <w:ilvl w:val="4"/>
          <w:numId w:val="1"/>
        </w:numPr>
        <w:ind w:left="1276" w:hanging="851" w:firstLineChars="0"/>
        <w:outlineLvl w:val="4"/>
      </w:pPr>
      <w:r>
        <w:rPr>
          <w:rFonts w:hint="eastAsia"/>
        </w:rPr>
        <w:t>货物招投标电子化流程特性化改造</w:t>
      </w:r>
    </w:p>
    <w:p w14:paraId="01556B25">
      <w:r>
        <w:rPr>
          <w:rFonts w:hint="eastAsia"/>
        </w:rPr>
        <w:t>针对货物招投标项目开、评标流程特性需求，进行功能优化调整，包括增加专家承诺书功能、复议项目评审对比功能、取消自行回退功能、增加双信封评审功能。</w:t>
      </w:r>
    </w:p>
    <w:p w14:paraId="65B33743">
      <w:pPr>
        <w:pStyle w:val="6"/>
        <w:numPr>
          <w:ilvl w:val="1"/>
          <w:numId w:val="1"/>
        </w:numPr>
        <w:ind w:firstLineChars="0"/>
        <w:outlineLvl w:val="1"/>
      </w:pPr>
      <w:r>
        <w:rPr>
          <w:rFonts w:hint="eastAsia"/>
        </w:rPr>
        <w:t>电子标书制作工具运维服务要求</w:t>
      </w:r>
    </w:p>
    <w:p w14:paraId="173F59C1">
      <w:pPr>
        <w:pStyle w:val="6"/>
        <w:numPr>
          <w:ilvl w:val="2"/>
          <w:numId w:val="1"/>
        </w:numPr>
        <w:ind w:left="992" w:firstLineChars="0"/>
        <w:outlineLvl w:val="2"/>
      </w:pPr>
      <w:r>
        <w:rPr>
          <w:rFonts w:hint="eastAsia"/>
        </w:rPr>
        <w:t>房建施工总承包（含监理）标书工具运维要求</w:t>
      </w:r>
    </w:p>
    <w:p w14:paraId="402AE3BD">
      <w:pPr>
        <w:rPr>
          <w:szCs w:val="32"/>
        </w:rPr>
      </w:pPr>
      <w:r>
        <w:rPr>
          <w:rFonts w:hint="eastAsia"/>
          <w:szCs w:val="32"/>
        </w:rPr>
        <w:t>施工总承包（含监理）标书工具保障工作包括24小时咨询服务、市场主体培训服务、驻场响应服务、工具持续优化、系统接口维护等。</w:t>
      </w:r>
    </w:p>
    <w:p w14:paraId="3D01C296">
      <w:pPr>
        <w:pStyle w:val="6"/>
        <w:numPr>
          <w:ilvl w:val="3"/>
          <w:numId w:val="1"/>
        </w:numPr>
        <w:ind w:left="1134" w:hanging="709" w:firstLineChars="0"/>
        <w:outlineLvl w:val="3"/>
      </w:pPr>
      <w:r>
        <w:rPr>
          <w:rFonts w:hint="eastAsia"/>
        </w:rPr>
        <w:t>24小时咨询服务</w:t>
      </w:r>
    </w:p>
    <w:p w14:paraId="047ED30D">
      <w:pPr>
        <w:rPr>
          <w:szCs w:val="32"/>
        </w:rPr>
      </w:pPr>
      <w:r>
        <w:rPr>
          <w:rFonts w:hint="eastAsia"/>
          <w:szCs w:val="32"/>
        </w:rPr>
        <w:t>保障单位需针对施工总承包（含监理）标书工具的安装、使用过程中出现的问题，为市场主体提供7*24小时服务电话、网络、传真等多种服务方式帮助企业解答问题，为用户提供周到、便捷的服务。汇总各企业相关业务问题，及时反馈调整标书工具稳定性。</w:t>
      </w:r>
    </w:p>
    <w:p w14:paraId="65D439AF">
      <w:pPr>
        <w:rPr>
          <w:szCs w:val="32"/>
        </w:rPr>
      </w:pPr>
      <w:r>
        <w:rPr>
          <w:rFonts w:hint="eastAsia"/>
          <w:szCs w:val="32"/>
        </w:rPr>
        <w:t>咨询服务要求如下：</w:t>
      </w:r>
    </w:p>
    <w:p w14:paraId="67A984FC">
      <w:pPr>
        <w:rPr>
          <w:szCs w:val="32"/>
        </w:rPr>
      </w:pPr>
      <w:r>
        <w:rPr>
          <w:rFonts w:hint="eastAsia"/>
          <w:szCs w:val="32"/>
        </w:rPr>
        <w:t>运维单位只对与本单位负责维护的工具软件相关问题的咨询进行解答。</w:t>
      </w:r>
    </w:p>
    <w:p w14:paraId="2FA0AB34">
      <w:pPr>
        <w:rPr>
          <w:szCs w:val="32"/>
        </w:rPr>
      </w:pPr>
      <w:r>
        <w:rPr>
          <w:rFonts w:hint="eastAsia"/>
          <w:szCs w:val="32"/>
        </w:rPr>
        <w:t>运维单位应提供7*24小时服务电话，提供网络、传真等多种服务方式，为用户提供周到、便捷的服务。</w:t>
      </w:r>
    </w:p>
    <w:p w14:paraId="5848E171">
      <w:pPr>
        <w:rPr>
          <w:szCs w:val="32"/>
        </w:rPr>
      </w:pPr>
      <w:r>
        <w:rPr>
          <w:rFonts w:hint="eastAsia"/>
          <w:szCs w:val="32"/>
        </w:rPr>
        <w:t>运维单位服务人员应及时解答用户问题，并记录用户咨询问题及解答情况，定期提交交易中心，作为交易中心对运维单位考核的依据。</w:t>
      </w:r>
    </w:p>
    <w:p w14:paraId="43985DA3">
      <w:pPr>
        <w:pStyle w:val="6"/>
        <w:numPr>
          <w:ilvl w:val="3"/>
          <w:numId w:val="1"/>
        </w:numPr>
        <w:ind w:left="1134" w:hanging="709" w:firstLineChars="0"/>
        <w:outlineLvl w:val="3"/>
      </w:pPr>
      <w:r>
        <w:rPr>
          <w:rFonts w:hint="eastAsia"/>
        </w:rPr>
        <w:t>市场主体培训服务</w:t>
      </w:r>
    </w:p>
    <w:p w14:paraId="112B4B95">
      <w:pPr>
        <w:rPr>
          <w:szCs w:val="32"/>
        </w:rPr>
      </w:pPr>
      <w:r>
        <w:rPr>
          <w:rFonts w:hint="eastAsia"/>
          <w:szCs w:val="32"/>
        </w:rPr>
        <w:t>针对施工总承包（含监理）标书工具的使用，每周为各类市场主体提供培训服务，每周预约企业人员来现场开展标书工具使用操作培训，编制培训资料并为现场人员答疑解惑，每次服务人数50人，培训时长2小时。</w:t>
      </w:r>
    </w:p>
    <w:p w14:paraId="69E4F9A4">
      <w:pPr>
        <w:rPr>
          <w:szCs w:val="32"/>
        </w:rPr>
      </w:pPr>
      <w:r>
        <w:rPr>
          <w:rFonts w:hint="eastAsia"/>
          <w:szCs w:val="32"/>
        </w:rPr>
        <w:t>市场主体培训服务要求：</w:t>
      </w:r>
    </w:p>
    <w:p w14:paraId="23C33AF8">
      <w:pPr>
        <w:rPr>
          <w:szCs w:val="32"/>
        </w:rPr>
      </w:pPr>
      <w:r>
        <w:rPr>
          <w:rFonts w:hint="eastAsia"/>
          <w:szCs w:val="32"/>
        </w:rPr>
        <w:t>运维单位须向用户提供免费培训，不得向用户收取任何费用；不得向用户过度宣传本公司，不得向用户推荐、销售本公司其他产品，不得讲解、演示与工具软件培训不相关的其他任何事宜。</w:t>
      </w:r>
    </w:p>
    <w:p w14:paraId="5C6EEE14">
      <w:pPr>
        <w:rPr>
          <w:szCs w:val="32"/>
        </w:rPr>
      </w:pPr>
      <w:r>
        <w:rPr>
          <w:rFonts w:hint="eastAsia"/>
          <w:szCs w:val="32"/>
        </w:rPr>
        <w:t>工具软件培训，不得攻击、诋毁其他服务单位的产品；不得诱导用户使用本单位工具软件，不得向用户提供任何不相关的优惠条件。</w:t>
      </w:r>
    </w:p>
    <w:p w14:paraId="0E0DF771">
      <w:pPr>
        <w:rPr>
          <w:szCs w:val="32"/>
        </w:rPr>
      </w:pPr>
      <w:r>
        <w:rPr>
          <w:rFonts w:hint="eastAsia"/>
          <w:szCs w:val="32"/>
        </w:rPr>
        <w:t>工具软件的培训由运维单位安排讲师，在交易中心指定的地点进行。</w:t>
      </w:r>
    </w:p>
    <w:p w14:paraId="3BCF8814">
      <w:pPr>
        <w:rPr>
          <w:szCs w:val="32"/>
        </w:rPr>
      </w:pPr>
      <w:r>
        <w:rPr>
          <w:rFonts w:hint="eastAsia"/>
          <w:szCs w:val="32"/>
        </w:rPr>
        <w:t>运维单位不得擅自为用户提供培训，任何与工具软件相关的培训须上报交易中心，经交易中心许可后方可进行。</w:t>
      </w:r>
    </w:p>
    <w:p w14:paraId="44718A42">
      <w:pPr>
        <w:rPr>
          <w:szCs w:val="32"/>
        </w:rPr>
      </w:pPr>
      <w:r>
        <w:rPr>
          <w:rFonts w:hint="eastAsia"/>
          <w:szCs w:val="32"/>
        </w:rPr>
        <w:t>运维单位须提供足够的培训师资，确保培训效果。</w:t>
      </w:r>
    </w:p>
    <w:p w14:paraId="3DE770A2">
      <w:pPr>
        <w:rPr>
          <w:szCs w:val="32"/>
        </w:rPr>
      </w:pPr>
      <w:r>
        <w:rPr>
          <w:rFonts w:hint="eastAsia"/>
          <w:szCs w:val="32"/>
        </w:rPr>
        <w:t>运维单位无正当理由，不得拒绝、拖延交易中心安排的工具软件的培训。</w:t>
      </w:r>
    </w:p>
    <w:p w14:paraId="514181F8">
      <w:pPr>
        <w:pStyle w:val="6"/>
        <w:numPr>
          <w:ilvl w:val="3"/>
          <w:numId w:val="1"/>
        </w:numPr>
        <w:ind w:left="1134" w:hanging="709" w:firstLineChars="0"/>
        <w:outlineLvl w:val="3"/>
      </w:pPr>
      <w:r>
        <w:rPr>
          <w:rFonts w:hint="eastAsia"/>
        </w:rPr>
        <w:t>驻场响应服务</w:t>
      </w:r>
    </w:p>
    <w:p w14:paraId="4802F361">
      <w:pPr>
        <w:rPr>
          <w:szCs w:val="32"/>
        </w:rPr>
      </w:pPr>
      <w:r>
        <w:rPr>
          <w:rFonts w:hint="eastAsia"/>
          <w:szCs w:val="32"/>
        </w:rPr>
        <w:t>通过北京市公共资源工程建设交易系统交易的房建市政总承包施工项目（含监理）包括公开招标以及邀请招标。在开评标过程中，运维人员现场提供随叫随到的技术服务保障；及时响应市场主体和专家的需求调整；为市场主体提供标书工具的现场操作指导；遇到交易系统故障等问题及时与相关技术服务人员沟通处理。</w:t>
      </w:r>
    </w:p>
    <w:p w14:paraId="7F13510C">
      <w:pPr>
        <w:rPr>
          <w:szCs w:val="32"/>
        </w:rPr>
      </w:pPr>
      <w:r>
        <w:rPr>
          <w:rFonts w:hint="eastAsia"/>
          <w:szCs w:val="32"/>
        </w:rPr>
        <w:t>房建施工总承包(含监理)标书工具运维需至少安排2名驻场响应人员。</w:t>
      </w:r>
    </w:p>
    <w:p w14:paraId="3F72D714">
      <w:pPr>
        <w:rPr>
          <w:szCs w:val="32"/>
        </w:rPr>
      </w:pPr>
      <w:r>
        <w:rPr>
          <w:rFonts w:hint="eastAsia"/>
          <w:szCs w:val="32"/>
        </w:rPr>
        <w:t>（1）驻场服务要求：</w:t>
      </w:r>
    </w:p>
    <w:p w14:paraId="73A44F55">
      <w:pPr>
        <w:rPr>
          <w:szCs w:val="32"/>
        </w:rPr>
      </w:pPr>
      <w:r>
        <w:rPr>
          <w:rFonts w:hint="eastAsia"/>
          <w:szCs w:val="32"/>
        </w:rPr>
        <w:t>运维单位应安排工作人员在交易中心驻场，解答用户问题，对用户进行技术指导。</w:t>
      </w:r>
    </w:p>
    <w:p w14:paraId="2A00456A">
      <w:pPr>
        <w:rPr>
          <w:szCs w:val="32"/>
        </w:rPr>
      </w:pPr>
      <w:r>
        <w:rPr>
          <w:rFonts w:hint="eastAsia"/>
          <w:szCs w:val="32"/>
        </w:rPr>
        <w:t>运维单位服务人员应遵循交易中心管理制度，上下班需进行签到，请假应经交易中心相关部门批准后执行。</w:t>
      </w:r>
    </w:p>
    <w:p w14:paraId="0013C8B8">
      <w:pPr>
        <w:rPr>
          <w:szCs w:val="32"/>
        </w:rPr>
      </w:pPr>
      <w:r>
        <w:rPr>
          <w:rFonts w:hint="eastAsia"/>
          <w:szCs w:val="32"/>
        </w:rPr>
        <w:t>交易中心建立系统故障应急处理机制，运维单位应配合交易中心进行系统故障反馈，运维单位项目负责人对影响招投标工作的问题向交易中心反馈，由交易中心协调应急处理工作。</w:t>
      </w:r>
    </w:p>
    <w:p w14:paraId="5652626E">
      <w:pPr>
        <w:rPr>
          <w:szCs w:val="32"/>
        </w:rPr>
      </w:pPr>
      <w:r>
        <w:rPr>
          <w:rFonts w:hint="eastAsia"/>
          <w:szCs w:val="32"/>
        </w:rPr>
        <w:t>（2）驻场人员服务规范：</w:t>
      </w:r>
    </w:p>
    <w:p w14:paraId="4F8019D6">
      <w:pPr>
        <w:rPr>
          <w:szCs w:val="32"/>
        </w:rPr>
      </w:pPr>
      <w:r>
        <w:rPr>
          <w:rFonts w:hint="eastAsia"/>
          <w:szCs w:val="32"/>
        </w:rPr>
        <w:t>运维单位驻场工作人员应严格遵守服务规范：</w:t>
      </w:r>
    </w:p>
    <w:p w14:paraId="2062F1C9">
      <w:pPr>
        <w:rPr>
          <w:szCs w:val="32"/>
        </w:rPr>
      </w:pPr>
      <w:r>
        <w:rPr>
          <w:rFonts w:hint="eastAsia"/>
          <w:szCs w:val="32"/>
        </w:rPr>
        <w:t>交易中心针对市场主体提供的电脑仅供招标人（招标代理）、投标人办理业务使用，严禁在电脑上做其他无关事项；</w:t>
      </w:r>
    </w:p>
    <w:p w14:paraId="2CEDF292">
      <w:pPr>
        <w:rPr>
          <w:szCs w:val="32"/>
        </w:rPr>
      </w:pPr>
      <w:r>
        <w:rPr>
          <w:rFonts w:hint="eastAsia"/>
          <w:szCs w:val="32"/>
        </w:rPr>
        <w:t>不得代替用户上传各类资料文件；</w:t>
      </w:r>
    </w:p>
    <w:p w14:paraId="5735CB37">
      <w:pPr>
        <w:rPr>
          <w:szCs w:val="32"/>
        </w:rPr>
      </w:pPr>
      <w:r>
        <w:rPr>
          <w:rFonts w:hint="eastAsia"/>
          <w:szCs w:val="32"/>
        </w:rPr>
        <w:t>不得私自加载各类软件及程序，对系统造成影响的追究责任；</w:t>
      </w:r>
    </w:p>
    <w:p w14:paraId="4727F7FE">
      <w:pPr>
        <w:rPr>
          <w:szCs w:val="32"/>
        </w:rPr>
      </w:pPr>
      <w:r>
        <w:rPr>
          <w:rFonts w:hint="eastAsia"/>
          <w:szCs w:val="32"/>
        </w:rPr>
        <w:t>未经允许不得回答与本单位工具软件无关的问题；</w:t>
      </w:r>
    </w:p>
    <w:p w14:paraId="487F4A72">
      <w:pPr>
        <w:rPr>
          <w:szCs w:val="32"/>
        </w:rPr>
      </w:pPr>
      <w:r>
        <w:rPr>
          <w:rFonts w:hint="eastAsia"/>
          <w:szCs w:val="32"/>
        </w:rPr>
        <w:t>不得在用户面前查询各类数据或者随意讨论业务相关信息；</w:t>
      </w:r>
    </w:p>
    <w:p w14:paraId="36271B1E">
      <w:pPr>
        <w:rPr>
          <w:szCs w:val="32"/>
        </w:rPr>
      </w:pPr>
      <w:r>
        <w:rPr>
          <w:rFonts w:hint="eastAsia"/>
          <w:szCs w:val="32"/>
        </w:rPr>
        <w:t>工作人员需在交易中心备案，需佩戴交易中心发放的通行证；</w:t>
      </w:r>
    </w:p>
    <w:p w14:paraId="1066A146">
      <w:pPr>
        <w:rPr>
          <w:szCs w:val="32"/>
        </w:rPr>
      </w:pPr>
      <w:r>
        <w:rPr>
          <w:rFonts w:hint="eastAsia"/>
          <w:szCs w:val="32"/>
        </w:rPr>
        <w:t>工作人员需文明着装，礼貌用语，不得与用户发生语言或者肢体冲突；</w:t>
      </w:r>
    </w:p>
    <w:p w14:paraId="2ADACA41">
      <w:pPr>
        <w:rPr>
          <w:szCs w:val="32"/>
        </w:rPr>
      </w:pPr>
      <w:r>
        <w:rPr>
          <w:rFonts w:hint="eastAsia"/>
          <w:szCs w:val="32"/>
        </w:rPr>
        <w:t>工作人员要做到文明细致，相互配合，不得推诿扯皮；</w:t>
      </w:r>
    </w:p>
    <w:p w14:paraId="60A1A361">
      <w:pPr>
        <w:rPr>
          <w:szCs w:val="32"/>
        </w:rPr>
      </w:pPr>
      <w:r>
        <w:rPr>
          <w:rFonts w:hint="eastAsia"/>
          <w:szCs w:val="32"/>
        </w:rPr>
        <w:t>工作人员须及时解决属于本单位业务范围的各类问题，不属于本单位业务范围的，应及时上报交易中心相关部门协调处理；</w:t>
      </w:r>
    </w:p>
    <w:p w14:paraId="0A665D56">
      <w:pPr>
        <w:rPr>
          <w:szCs w:val="32"/>
        </w:rPr>
      </w:pPr>
      <w:r>
        <w:rPr>
          <w:rFonts w:hint="eastAsia"/>
          <w:szCs w:val="32"/>
        </w:rPr>
        <w:t>工作人员注意使用礼貌用语，对于用户的各类咨询要耐心解答，不得推诿拒绝。</w:t>
      </w:r>
    </w:p>
    <w:p w14:paraId="503EC746">
      <w:r>
        <w:rPr>
          <w:rFonts w:hint="eastAsia"/>
        </w:rPr>
        <w:t>（3）故障上报制度：</w:t>
      </w:r>
    </w:p>
    <w:p w14:paraId="6D5287BC">
      <w:r>
        <w:rPr>
          <w:rFonts w:hint="eastAsia"/>
        </w:rPr>
        <w:t>因系统、网络、误操作等原因以及工具软件自身问题导致无法编制电子标书文件时：</w:t>
      </w:r>
    </w:p>
    <w:p w14:paraId="4D54AB45">
      <w:pPr>
        <w:pStyle w:val="6"/>
        <w:numPr>
          <w:ilvl w:val="0"/>
          <w:numId w:val="2"/>
        </w:numPr>
        <w:ind w:firstLineChars="0"/>
      </w:pPr>
      <w:r>
        <w:rPr>
          <w:rFonts w:hint="eastAsia"/>
        </w:rPr>
        <w:t>及时上报交易中心相关部门负责人；</w:t>
      </w:r>
    </w:p>
    <w:p w14:paraId="7E438057">
      <w:pPr>
        <w:pStyle w:val="6"/>
        <w:numPr>
          <w:ilvl w:val="0"/>
          <w:numId w:val="2"/>
        </w:numPr>
        <w:ind w:firstLineChars="0"/>
      </w:pPr>
      <w:r>
        <w:rPr>
          <w:rFonts w:hint="eastAsia"/>
        </w:rPr>
        <w:t>保存用户联系方式，确保沟通顺畅；</w:t>
      </w:r>
    </w:p>
    <w:p w14:paraId="43468C6A">
      <w:pPr>
        <w:pStyle w:val="6"/>
        <w:numPr>
          <w:ilvl w:val="0"/>
          <w:numId w:val="2"/>
        </w:numPr>
        <w:ind w:firstLineChars="0"/>
      </w:pPr>
      <w:r>
        <w:rPr>
          <w:rFonts w:hint="eastAsia"/>
        </w:rPr>
        <w:t>对问题进行诊断，确定解决方案，非本单位工具软件自身问题，则及时反馈至交易中心相关部门；</w:t>
      </w:r>
    </w:p>
    <w:p w14:paraId="0FEB4695">
      <w:pPr>
        <w:pStyle w:val="6"/>
        <w:numPr>
          <w:ilvl w:val="0"/>
          <w:numId w:val="2"/>
        </w:numPr>
        <w:ind w:firstLineChars="0"/>
      </w:pPr>
      <w:r>
        <w:rPr>
          <w:rFonts w:hint="eastAsia"/>
        </w:rPr>
        <w:t>解决问题并及时告知用户和交易中心相关部门；</w:t>
      </w:r>
    </w:p>
    <w:p w14:paraId="5BB90521">
      <w:pPr>
        <w:pStyle w:val="6"/>
        <w:numPr>
          <w:ilvl w:val="0"/>
          <w:numId w:val="2"/>
        </w:numPr>
        <w:ind w:firstLineChars="0"/>
      </w:pPr>
      <w:r>
        <w:rPr>
          <w:rFonts w:hint="eastAsia"/>
        </w:rPr>
        <w:t>对问题进行跟踪，形成记录，并对工具软件可能存在的类似隐患进行排查。</w:t>
      </w:r>
    </w:p>
    <w:p w14:paraId="7B882639">
      <w:r>
        <w:rPr>
          <w:rFonts w:hint="eastAsia"/>
        </w:rPr>
        <w:t>开评标现场电子标书无法导入、无法解密等：</w:t>
      </w:r>
    </w:p>
    <w:p w14:paraId="7DCFFDC1">
      <w:pPr>
        <w:pStyle w:val="6"/>
        <w:numPr>
          <w:ilvl w:val="0"/>
          <w:numId w:val="2"/>
        </w:numPr>
        <w:ind w:firstLineChars="0"/>
      </w:pPr>
      <w:r>
        <w:rPr>
          <w:rFonts w:hint="eastAsia"/>
        </w:rPr>
        <w:t>及时上报交易中心相关部门负责人；</w:t>
      </w:r>
    </w:p>
    <w:p w14:paraId="3ECB720D">
      <w:pPr>
        <w:pStyle w:val="6"/>
        <w:numPr>
          <w:ilvl w:val="0"/>
          <w:numId w:val="2"/>
        </w:numPr>
        <w:ind w:firstLineChars="0"/>
      </w:pPr>
      <w:r>
        <w:rPr>
          <w:rFonts w:hint="eastAsia"/>
        </w:rPr>
        <w:t>驻场工作人员进行问题诊断；</w:t>
      </w:r>
    </w:p>
    <w:p w14:paraId="6EDAD730">
      <w:pPr>
        <w:pStyle w:val="6"/>
        <w:numPr>
          <w:ilvl w:val="0"/>
          <w:numId w:val="2"/>
        </w:numPr>
        <w:ind w:firstLineChars="0"/>
      </w:pPr>
      <w:r>
        <w:rPr>
          <w:rFonts w:hint="eastAsia"/>
        </w:rPr>
        <w:t>根据实际问题由相应运维单位现场进行解决；</w:t>
      </w:r>
    </w:p>
    <w:p w14:paraId="0BB288EA">
      <w:pPr>
        <w:pStyle w:val="6"/>
        <w:numPr>
          <w:ilvl w:val="0"/>
          <w:numId w:val="2"/>
        </w:numPr>
        <w:ind w:firstLineChars="0"/>
      </w:pPr>
      <w:r>
        <w:rPr>
          <w:rFonts w:hint="eastAsia"/>
        </w:rPr>
        <w:t>开评标现场须快速诊断问题，及时排除故障，故障涉及运维单位对未能及时解决而引起的损失及不良影响承担责任。</w:t>
      </w:r>
    </w:p>
    <w:p w14:paraId="05776935">
      <w:pPr>
        <w:rPr>
          <w:szCs w:val="32"/>
        </w:rPr>
      </w:pPr>
      <w:r>
        <w:rPr>
          <w:rFonts w:hint="eastAsia"/>
        </w:rPr>
        <w:t>对于突发的紧急问题，运维单位项目负责人必须予以高度重视，第一时间协调公司资源为用户解决问题；发生问题以后，运维单位项目负责人须组织召开教训总结专题会，杜绝同类事件再次发生。</w:t>
      </w:r>
    </w:p>
    <w:p w14:paraId="1F7B7573">
      <w:pPr>
        <w:pStyle w:val="6"/>
        <w:numPr>
          <w:ilvl w:val="3"/>
          <w:numId w:val="1"/>
        </w:numPr>
        <w:ind w:left="1134" w:hanging="709" w:firstLineChars="0"/>
        <w:outlineLvl w:val="3"/>
      </w:pPr>
      <w:r>
        <w:rPr>
          <w:rFonts w:hint="eastAsia"/>
        </w:rPr>
        <w:t>工具持续优化</w:t>
      </w:r>
    </w:p>
    <w:p w14:paraId="07085A9B">
      <w:pPr>
        <w:rPr>
          <w:rFonts w:hAnsi="宋体"/>
        </w:rPr>
      </w:pPr>
      <w:r>
        <w:rPr>
          <w:rFonts w:hint="eastAsia" w:hAnsi="宋体"/>
        </w:rPr>
        <w:t>保障单位需要对施工总承包（含监理）标书工具提供持续优化工作。包括：</w:t>
      </w:r>
    </w:p>
    <w:p w14:paraId="79DBB23F">
      <w:pPr>
        <w:rPr>
          <w:rFonts w:hAnsi="宋体"/>
        </w:rPr>
      </w:pPr>
      <w:r>
        <w:rPr>
          <w:rFonts w:hint="eastAsia" w:hAnsi="宋体"/>
        </w:rPr>
        <w:t>（1）由于交易中心平台升级</w:t>
      </w:r>
      <w:r>
        <w:rPr>
          <w:rFonts w:hAnsi="宋体"/>
        </w:rPr>
        <w:t>对电子化招投标有影响的，</w:t>
      </w:r>
      <w:r>
        <w:rPr>
          <w:rFonts w:hint="eastAsia" w:hAnsi="宋体"/>
        </w:rPr>
        <w:t>需要进行标书工具的持续优化；</w:t>
      </w:r>
    </w:p>
    <w:p w14:paraId="367C1BFB">
      <w:pPr>
        <w:rPr>
          <w:rFonts w:hAnsi="宋体"/>
        </w:rPr>
      </w:pPr>
      <w:r>
        <w:rPr>
          <w:rFonts w:hint="eastAsia" w:hAnsi="宋体"/>
        </w:rPr>
        <w:t>（2）由于</w:t>
      </w:r>
      <w:r>
        <w:rPr>
          <w:rFonts w:hAnsi="宋体"/>
        </w:rPr>
        <w:t>政府或行业政策变化以及新的法律规范出台对电子化招投标有影响的，</w:t>
      </w:r>
      <w:r>
        <w:rPr>
          <w:rFonts w:hint="eastAsia" w:hAnsi="宋体"/>
        </w:rPr>
        <w:t>需要进行标书工具的持续优化；</w:t>
      </w:r>
    </w:p>
    <w:p w14:paraId="41ECF216">
      <w:pPr>
        <w:rPr>
          <w:rFonts w:hAnsi="宋体"/>
        </w:rPr>
      </w:pPr>
      <w:r>
        <w:rPr>
          <w:rFonts w:hint="eastAsia" w:hAnsi="宋体"/>
        </w:rPr>
        <w:t>（3）由于交易中心业务规则变化</w:t>
      </w:r>
      <w:r>
        <w:rPr>
          <w:rFonts w:hAnsi="宋体"/>
        </w:rPr>
        <w:t>对电子化招投标有影响的，</w:t>
      </w:r>
      <w:r>
        <w:rPr>
          <w:rFonts w:hint="eastAsia" w:hAnsi="宋体"/>
        </w:rPr>
        <w:t>需要进行标书工具的持续优化等。</w:t>
      </w:r>
    </w:p>
    <w:p w14:paraId="02176F99">
      <w:pPr>
        <w:rPr>
          <w:rFonts w:hAnsi="宋体"/>
        </w:rPr>
      </w:pPr>
      <w:r>
        <w:rPr>
          <w:rFonts w:hint="eastAsia" w:hAnsi="宋体"/>
        </w:rPr>
        <w:t>工具调整需求必须经过交易中心相关人员确认后才可进行系统修改。</w:t>
      </w:r>
    </w:p>
    <w:p w14:paraId="64A357D7">
      <w:pPr>
        <w:rPr>
          <w:rFonts w:hAnsi="宋体"/>
        </w:rPr>
      </w:pPr>
      <w:r>
        <w:rPr>
          <w:rFonts w:hint="eastAsia" w:hAnsi="宋体"/>
        </w:rPr>
        <w:t>工具持续优化的工作流程与要求如下：</w:t>
      </w:r>
    </w:p>
    <w:p w14:paraId="505F9A8E">
      <w:pPr>
        <w:rPr>
          <w:rFonts w:hAnsi="宋体"/>
        </w:rPr>
      </w:pPr>
      <w:r>
        <w:rPr>
          <w:rFonts w:hint="eastAsia" w:hAnsi="宋体"/>
        </w:rPr>
        <w:t>①工具优化</w:t>
      </w:r>
    </w:p>
    <w:p w14:paraId="00C5A606">
      <w:pPr>
        <w:rPr>
          <w:rFonts w:hAnsi="宋体"/>
        </w:rPr>
      </w:pPr>
      <w:r>
        <w:rPr>
          <w:rFonts w:hint="eastAsia" w:hAnsi="宋体"/>
        </w:rPr>
        <w:t>运维单位应严格按照系统需求进行工具软件的开发，并提交工具软件的操作、维护等相关文档。</w:t>
      </w:r>
    </w:p>
    <w:p w14:paraId="38FFB6C0">
      <w:pPr>
        <w:rPr>
          <w:rFonts w:hAnsi="宋体"/>
        </w:rPr>
      </w:pPr>
      <w:r>
        <w:rPr>
          <w:rFonts w:hint="eastAsia" w:hAnsi="宋体"/>
        </w:rPr>
        <w:t>工具优化需求必须经过交易中心相关人员确认后才可进行系统修改。</w:t>
      </w:r>
    </w:p>
    <w:p w14:paraId="7584E139">
      <w:pPr>
        <w:rPr>
          <w:rFonts w:hAnsi="宋体"/>
        </w:rPr>
      </w:pPr>
      <w:r>
        <w:rPr>
          <w:rFonts w:hint="eastAsia" w:hAnsi="宋体"/>
        </w:rPr>
        <w:t>运维单位应按照商定的进度安排工具软件优化计划，确保按照整体进度要求完成。</w:t>
      </w:r>
    </w:p>
    <w:p w14:paraId="50F9D1E6">
      <w:pPr>
        <w:rPr>
          <w:rFonts w:hAnsi="宋体"/>
        </w:rPr>
      </w:pPr>
      <w:r>
        <w:rPr>
          <w:rFonts w:hint="eastAsia" w:hAnsi="宋体"/>
        </w:rPr>
        <w:t>工具软件优化后，需向交易中心提交修改测试报告、修改说明。</w:t>
      </w:r>
    </w:p>
    <w:p w14:paraId="67E94531">
      <w:pPr>
        <w:rPr>
          <w:rFonts w:hAnsi="宋体"/>
        </w:rPr>
      </w:pPr>
      <w:r>
        <w:rPr>
          <w:rFonts w:hAnsi="宋体"/>
        </w:rPr>
        <w:t>工具软件须符合《北京工程建设电子招投标平台数据接口标准》，能够与信息平台无缝对接；简单、易用，能够满足招标人（招标代理）、投标人制作电子标书的各项要求。</w:t>
      </w:r>
    </w:p>
    <w:p w14:paraId="64187894">
      <w:pPr>
        <w:rPr>
          <w:rFonts w:hAnsi="宋体"/>
        </w:rPr>
      </w:pPr>
      <w:r>
        <w:rPr>
          <w:rFonts w:hAnsi="宋体"/>
        </w:rPr>
        <w:t>能够在当前市场主流操作系统下使用（Windows Vista/ 7/8/10）；如需要浏览器支撑，应当能够兼容IE8及以上各版本。</w:t>
      </w:r>
    </w:p>
    <w:p w14:paraId="739A29C5">
      <w:pPr>
        <w:rPr>
          <w:rFonts w:hAnsi="宋体"/>
        </w:rPr>
      </w:pPr>
      <w:r>
        <w:rPr>
          <w:rFonts w:hAnsi="宋体"/>
        </w:rPr>
        <w:t>对硬件配置无特殊要求，能够在当前市场主流硬件配置的电脑上使用。</w:t>
      </w:r>
    </w:p>
    <w:p w14:paraId="5A200ECA">
      <w:pPr>
        <w:rPr>
          <w:rFonts w:hAnsi="宋体"/>
        </w:rPr>
      </w:pPr>
      <w:r>
        <w:rPr>
          <w:rFonts w:hint="eastAsia" w:hAnsi="宋体"/>
        </w:rPr>
        <w:t>②工具更新与下载</w:t>
      </w:r>
    </w:p>
    <w:p w14:paraId="743B3675">
      <w:pPr>
        <w:rPr>
          <w:rFonts w:hAnsi="宋体"/>
        </w:rPr>
      </w:pPr>
      <w:r>
        <w:rPr>
          <w:rFonts w:hint="eastAsia" w:hAnsi="宋体"/>
        </w:rPr>
        <w:t>工具软件须提供在线升级功能，并制定严格的版本号，用户在使用工具软件时，工具软件自动判断是否存在更新包。</w:t>
      </w:r>
    </w:p>
    <w:p w14:paraId="0D9EB29A">
      <w:pPr>
        <w:rPr>
          <w:rFonts w:hAnsi="宋体"/>
        </w:rPr>
      </w:pPr>
      <w:r>
        <w:rPr>
          <w:rFonts w:hint="eastAsia" w:hAnsi="宋体"/>
        </w:rPr>
        <w:t>工具软件存在不得随意发布新版本或更新包，定于每月</w:t>
      </w:r>
      <w:r>
        <w:rPr>
          <w:rFonts w:hAnsi="宋体"/>
        </w:rPr>
        <w:t>15日统一发布。</w:t>
      </w:r>
    </w:p>
    <w:p w14:paraId="0A9EF6E9">
      <w:pPr>
        <w:rPr>
          <w:rFonts w:hAnsi="宋体"/>
        </w:rPr>
      </w:pPr>
      <w:r>
        <w:rPr>
          <w:rFonts w:hint="eastAsia" w:hAnsi="宋体"/>
        </w:rPr>
        <w:t>运维单位须提前</w:t>
      </w:r>
      <w:r>
        <w:rPr>
          <w:rFonts w:hAnsi="宋体"/>
        </w:rPr>
        <w:t>5个工作日，把工具软件新版本或更新包提交交易中心相关部门，通过检测后方可发布。</w:t>
      </w:r>
    </w:p>
    <w:p w14:paraId="20842D5A">
      <w:pPr>
        <w:rPr>
          <w:rFonts w:hAnsi="宋体"/>
        </w:rPr>
      </w:pPr>
      <w:r>
        <w:rPr>
          <w:rFonts w:hint="eastAsia" w:hAnsi="宋体"/>
        </w:rPr>
        <w:t>用户须从北京工程建设交易信息网下载工具软件安装包，运维单位不得直接对用户提供安装包。</w:t>
      </w:r>
    </w:p>
    <w:p w14:paraId="17595105">
      <w:pPr>
        <w:pStyle w:val="6"/>
        <w:numPr>
          <w:ilvl w:val="3"/>
          <w:numId w:val="1"/>
        </w:numPr>
        <w:ind w:left="1134" w:hanging="709" w:firstLineChars="0"/>
        <w:outlineLvl w:val="3"/>
      </w:pPr>
      <w:bookmarkStart w:id="2" w:name="_Toc133328602"/>
      <w:r>
        <w:rPr>
          <w:rFonts w:hint="eastAsia"/>
        </w:rPr>
        <w:t>系统接口维护</w:t>
      </w:r>
      <w:bookmarkEnd w:id="2"/>
    </w:p>
    <w:p w14:paraId="18B095CB">
      <w:pPr>
        <w:rPr>
          <w:szCs w:val="32"/>
        </w:rPr>
      </w:pPr>
      <w:r>
        <w:rPr>
          <w:rFonts w:hint="eastAsia" w:hAnsi="宋体"/>
        </w:rPr>
        <w:t>施工总承包（含监理）标书工具涉及的系统接口共计1</w:t>
      </w:r>
      <w:r>
        <w:rPr>
          <w:rFonts w:hAnsi="宋体"/>
        </w:rPr>
        <w:t>8</w:t>
      </w:r>
      <w:r>
        <w:rPr>
          <w:rFonts w:hint="eastAsia" w:hAnsi="宋体"/>
        </w:rPr>
        <w:t>个，保障单位需要对相关接口进行维护并在工具版本迭代后，对相关接口进行更新维护。</w:t>
      </w:r>
    </w:p>
    <w:p w14:paraId="1FF9D60F">
      <w:pPr>
        <w:pStyle w:val="6"/>
        <w:numPr>
          <w:ilvl w:val="2"/>
          <w:numId w:val="1"/>
        </w:numPr>
        <w:ind w:left="992" w:firstLineChars="0"/>
        <w:outlineLvl w:val="2"/>
      </w:pPr>
      <w:r>
        <w:rPr>
          <w:rFonts w:hint="eastAsia"/>
        </w:rPr>
        <w:t>房建专业承（分）包标书工具运维要求</w:t>
      </w:r>
    </w:p>
    <w:p w14:paraId="11890CAA">
      <w:pPr>
        <w:rPr>
          <w:rFonts w:hAnsi="宋体"/>
        </w:rPr>
      </w:pPr>
      <w:r>
        <w:rPr>
          <w:rFonts w:hint="eastAsia" w:hAnsi="宋体"/>
        </w:rPr>
        <w:t>专业承分包标书工具保障工作包括2</w:t>
      </w:r>
      <w:r>
        <w:rPr>
          <w:rFonts w:hAnsi="宋体"/>
        </w:rPr>
        <w:t>4</w:t>
      </w:r>
      <w:r>
        <w:rPr>
          <w:rFonts w:hint="eastAsia" w:hAnsi="宋体"/>
        </w:rPr>
        <w:t>小时咨询服务、市场主体培训服务、驻场响应服务、工具持续优化、系统接口维护等。</w:t>
      </w:r>
    </w:p>
    <w:p w14:paraId="33B6E862">
      <w:pPr>
        <w:pStyle w:val="6"/>
        <w:numPr>
          <w:ilvl w:val="3"/>
          <w:numId w:val="1"/>
        </w:numPr>
        <w:ind w:left="1134" w:hanging="709" w:firstLineChars="0"/>
        <w:outlineLvl w:val="3"/>
      </w:pPr>
      <w:bookmarkStart w:id="3" w:name="_Toc133328605"/>
      <w:r>
        <w:rPr>
          <w:rFonts w:hint="eastAsia"/>
        </w:rPr>
        <w:t>2</w:t>
      </w:r>
      <w:r>
        <w:t>4</w:t>
      </w:r>
      <w:r>
        <w:rPr>
          <w:rFonts w:hint="eastAsia"/>
        </w:rPr>
        <w:t>小时咨询服务</w:t>
      </w:r>
      <w:bookmarkEnd w:id="3"/>
    </w:p>
    <w:p w14:paraId="4C22686E">
      <w:pPr>
        <w:rPr>
          <w:rFonts w:hAnsi="宋体"/>
        </w:rPr>
      </w:pPr>
      <w:r>
        <w:rPr>
          <w:rFonts w:hint="eastAsia" w:hAnsi="宋体"/>
        </w:rPr>
        <w:t>保障单位需针对专业承分包标书工具的安装、使用过程中出现的问题，为市场主体提供</w:t>
      </w:r>
      <w:r>
        <w:rPr>
          <w:rFonts w:hAnsi="宋体"/>
        </w:rPr>
        <w:t>7*24小时服务电话、网络、传真等多种服务方式帮助企业解答问题</w:t>
      </w:r>
      <w:r>
        <w:rPr>
          <w:rFonts w:hint="eastAsia" w:hAnsi="宋体"/>
        </w:rPr>
        <w:t>，</w:t>
      </w:r>
      <w:r>
        <w:rPr>
          <w:rFonts w:hAnsi="宋体"/>
        </w:rPr>
        <w:t>为用户提供周到、便捷的服务。汇总各企业相关业务问题，及时反馈调整标书工具稳定性。</w:t>
      </w:r>
    </w:p>
    <w:p w14:paraId="7F8EB067">
      <w:pPr>
        <w:rPr>
          <w:rFonts w:hAnsi="宋体"/>
        </w:rPr>
      </w:pPr>
      <w:r>
        <w:rPr>
          <w:rFonts w:hint="eastAsia" w:hAnsi="宋体"/>
        </w:rPr>
        <w:t>咨询服务要求如下：</w:t>
      </w:r>
    </w:p>
    <w:p w14:paraId="777FAC61">
      <w:pPr>
        <w:rPr>
          <w:rFonts w:hAnsi="宋体"/>
        </w:rPr>
      </w:pPr>
      <w:r>
        <w:rPr>
          <w:rFonts w:hint="eastAsia" w:hAnsi="宋体"/>
        </w:rPr>
        <w:t>运维单位只对与本单位负责维护的工具软件相关问题的咨询进行解答。</w:t>
      </w:r>
    </w:p>
    <w:p w14:paraId="6319D8A1">
      <w:pPr>
        <w:rPr>
          <w:rFonts w:hAnsi="宋体"/>
        </w:rPr>
      </w:pPr>
      <w:r>
        <w:rPr>
          <w:rFonts w:hint="eastAsia" w:hAnsi="宋体"/>
        </w:rPr>
        <w:t>运维单位应提供</w:t>
      </w:r>
      <w:r>
        <w:rPr>
          <w:rFonts w:hAnsi="宋体"/>
        </w:rPr>
        <w:t>7*24小时服务电话，提供网络、传真等多种服务方式，为用户提供周到、便捷的服务。</w:t>
      </w:r>
    </w:p>
    <w:p w14:paraId="2BAAC0D1">
      <w:pPr>
        <w:rPr>
          <w:rFonts w:hAnsi="宋体"/>
        </w:rPr>
      </w:pPr>
      <w:r>
        <w:rPr>
          <w:rFonts w:hint="eastAsia" w:hAnsi="宋体"/>
        </w:rPr>
        <w:t>运维单位服务人员应及时解答用户问题，并记录用户咨询问题及解答情况，定期提交交易中心，作为交易中心对运维单位考核的依据。</w:t>
      </w:r>
    </w:p>
    <w:p w14:paraId="45CF3DC4">
      <w:pPr>
        <w:pStyle w:val="6"/>
        <w:numPr>
          <w:ilvl w:val="3"/>
          <w:numId w:val="1"/>
        </w:numPr>
        <w:ind w:left="1134" w:hanging="709" w:firstLineChars="0"/>
        <w:outlineLvl w:val="3"/>
      </w:pPr>
      <w:bookmarkStart w:id="4" w:name="_Toc133328606"/>
      <w:r>
        <w:rPr>
          <w:rFonts w:hint="eastAsia"/>
        </w:rPr>
        <w:t>市场主体培训服务</w:t>
      </w:r>
      <w:bookmarkEnd w:id="4"/>
    </w:p>
    <w:p w14:paraId="0BD63806">
      <w:pPr>
        <w:rPr>
          <w:rFonts w:hAnsi="宋体"/>
        </w:rPr>
      </w:pPr>
      <w:r>
        <w:rPr>
          <w:rFonts w:hint="eastAsia" w:hAnsi="宋体"/>
        </w:rPr>
        <w:t>针对专业承分包标书工具的使用，每周为各类市场主体提供培训服务，每周预约企业人员来现场开展标书工具使用操作培训，编制培训资料并为现场人员答疑解惑，每次服务人数</w:t>
      </w:r>
      <w:r>
        <w:rPr>
          <w:rFonts w:hAnsi="宋体"/>
        </w:rPr>
        <w:t>50人，培训时长2小时。</w:t>
      </w:r>
    </w:p>
    <w:p w14:paraId="7E47485E">
      <w:pPr>
        <w:rPr>
          <w:rFonts w:hAnsi="宋体"/>
        </w:rPr>
      </w:pPr>
      <w:r>
        <w:rPr>
          <w:rFonts w:hint="eastAsia" w:hAnsi="宋体"/>
        </w:rPr>
        <w:t>市场主体培训服务要求：</w:t>
      </w:r>
    </w:p>
    <w:p w14:paraId="6F3009EE">
      <w:pPr>
        <w:rPr>
          <w:rFonts w:hAnsi="宋体"/>
        </w:rPr>
      </w:pPr>
      <w:r>
        <w:rPr>
          <w:rFonts w:hint="eastAsia" w:hAnsi="宋体"/>
        </w:rPr>
        <w:t>运维单位须向用户提供免费培训，不得向用户收取任何费用；不得向用户过度宣传本公司，不得向用户推荐、销售本公司其他产品，不得讲解、演示与工具软件培训不相关的其他任何事宜。</w:t>
      </w:r>
    </w:p>
    <w:p w14:paraId="616BDA1C">
      <w:pPr>
        <w:rPr>
          <w:rFonts w:hAnsi="宋体"/>
        </w:rPr>
      </w:pPr>
      <w:r>
        <w:rPr>
          <w:rFonts w:hint="eastAsia" w:hAnsi="宋体"/>
        </w:rPr>
        <w:t>工具软件培训，不得攻击、诋毁其他服务单位的产品；不得诱导用户使用本单位工具软件，不得向用户提供任何不相关的优惠条件。</w:t>
      </w:r>
    </w:p>
    <w:p w14:paraId="36C91900">
      <w:pPr>
        <w:rPr>
          <w:rFonts w:hAnsi="宋体"/>
        </w:rPr>
      </w:pPr>
      <w:r>
        <w:rPr>
          <w:rFonts w:hint="eastAsia" w:hAnsi="宋体"/>
        </w:rPr>
        <w:t>工具软件的培训由运维单位安排讲师，在交易中心指定的地点进行。</w:t>
      </w:r>
    </w:p>
    <w:p w14:paraId="7E3D53DF">
      <w:pPr>
        <w:rPr>
          <w:rFonts w:hAnsi="宋体"/>
        </w:rPr>
      </w:pPr>
      <w:r>
        <w:rPr>
          <w:rFonts w:hint="eastAsia" w:hAnsi="宋体"/>
        </w:rPr>
        <w:t>运维单位不得擅自为用户提供培训，任何与工具软件相关的培训须上报交易中心，经交易中心许可后方可进行。</w:t>
      </w:r>
    </w:p>
    <w:p w14:paraId="0D090A71">
      <w:pPr>
        <w:rPr>
          <w:rFonts w:hAnsi="宋体"/>
        </w:rPr>
      </w:pPr>
      <w:r>
        <w:rPr>
          <w:rFonts w:hint="eastAsia" w:hAnsi="宋体"/>
        </w:rPr>
        <w:t>运维单位须提供足够的培训师资，确保培训效果。</w:t>
      </w:r>
    </w:p>
    <w:p w14:paraId="40A3DDF4">
      <w:pPr>
        <w:rPr>
          <w:rFonts w:hAnsi="宋体"/>
        </w:rPr>
      </w:pPr>
      <w:r>
        <w:rPr>
          <w:rFonts w:hint="eastAsia" w:hAnsi="宋体"/>
        </w:rPr>
        <w:t>运维单位无正当理由，不得拒绝、拖延交易中心安排的工具软件的培训。</w:t>
      </w:r>
    </w:p>
    <w:p w14:paraId="212AF066">
      <w:pPr>
        <w:pStyle w:val="6"/>
        <w:numPr>
          <w:ilvl w:val="3"/>
          <w:numId w:val="1"/>
        </w:numPr>
        <w:ind w:left="1134" w:hanging="709" w:firstLineChars="0"/>
        <w:outlineLvl w:val="3"/>
      </w:pPr>
      <w:bookmarkStart w:id="5" w:name="_Toc133328607"/>
      <w:r>
        <w:rPr>
          <w:rFonts w:hint="eastAsia"/>
        </w:rPr>
        <w:t>驻场响应服务</w:t>
      </w:r>
      <w:bookmarkEnd w:id="5"/>
    </w:p>
    <w:p w14:paraId="5286AA7E">
      <w:pPr>
        <w:rPr>
          <w:rFonts w:hAnsi="宋体"/>
        </w:rPr>
      </w:pPr>
      <w:r>
        <w:rPr>
          <w:rFonts w:hint="eastAsia" w:hAnsi="宋体"/>
        </w:rPr>
        <w:t>通过北京市公共资源工程建设交易系统交易的房建市政专业承分包项目包括公开招标以及邀请招标。在开评标过程中，运维人员现场提供随叫随到的技术服务保障；及时响应市场主体和专家的需求调整；为市场主体提供标书工具的现场操作指导；遇到交易系统故障等问题及时与相关技术服务人员沟通处理。</w:t>
      </w:r>
    </w:p>
    <w:p w14:paraId="23F7BAD4">
      <w:pPr>
        <w:rPr>
          <w:rFonts w:hAnsi="宋体"/>
        </w:rPr>
      </w:pPr>
      <w:r>
        <w:rPr>
          <w:rFonts w:hint="eastAsia"/>
        </w:rPr>
        <w:t>房建专业承</w:t>
      </w:r>
      <w:r>
        <w:t>(分)包标书工具运维需至少安排1名驻场响应人员。</w:t>
      </w:r>
    </w:p>
    <w:p w14:paraId="0B6DE730">
      <w:pPr>
        <w:rPr>
          <w:rFonts w:hAnsi="宋体"/>
        </w:rPr>
      </w:pPr>
      <w:r>
        <w:rPr>
          <w:rFonts w:hint="eastAsia" w:hAnsi="宋体"/>
        </w:rPr>
        <w:t>（1）驻场服务要求：</w:t>
      </w:r>
    </w:p>
    <w:p w14:paraId="236D4933">
      <w:pPr>
        <w:rPr>
          <w:rFonts w:hAnsi="宋体"/>
        </w:rPr>
      </w:pPr>
      <w:r>
        <w:rPr>
          <w:rFonts w:hint="eastAsia" w:hAnsi="宋体"/>
        </w:rPr>
        <w:t>运维单位应安排工作人员在交易中心驻场，解答用户问题，对用户进行技术指导。</w:t>
      </w:r>
    </w:p>
    <w:p w14:paraId="5D2D2E39">
      <w:pPr>
        <w:rPr>
          <w:rFonts w:hAnsi="宋体"/>
        </w:rPr>
      </w:pPr>
      <w:r>
        <w:rPr>
          <w:rFonts w:hint="eastAsia" w:hAnsi="宋体"/>
        </w:rPr>
        <w:t>运维单位服务人员应遵循交易中心管理制度，上下班需进行签到，请假应经交易中心相关部门批准后执行。</w:t>
      </w:r>
    </w:p>
    <w:p w14:paraId="31504DBA">
      <w:pPr>
        <w:rPr>
          <w:rFonts w:hAnsi="宋体"/>
        </w:rPr>
      </w:pPr>
      <w:r>
        <w:rPr>
          <w:rFonts w:hint="eastAsia" w:hAnsi="宋体"/>
        </w:rPr>
        <w:t>交易中心建立系统故障应急处理机制，运维单位应配合交易中心进行系统故障反馈，运维单位项目负责人对影响招投标工作的问题向交易中心反馈，由交易中心协调应急处理工作。</w:t>
      </w:r>
    </w:p>
    <w:p w14:paraId="10603797">
      <w:pPr>
        <w:rPr>
          <w:rFonts w:hAnsi="宋体"/>
        </w:rPr>
      </w:pPr>
      <w:r>
        <w:rPr>
          <w:rFonts w:hint="eastAsia" w:hAnsi="宋体"/>
        </w:rPr>
        <w:t>（2）驻场人员服务规范：</w:t>
      </w:r>
    </w:p>
    <w:p w14:paraId="7F3C6D1F">
      <w:pPr>
        <w:rPr>
          <w:rFonts w:hAnsi="宋体"/>
        </w:rPr>
      </w:pPr>
      <w:r>
        <w:rPr>
          <w:rFonts w:hint="eastAsia" w:hAnsi="宋体"/>
        </w:rPr>
        <w:t>运维单位驻场工作人员应严格遵守服务规范：</w:t>
      </w:r>
    </w:p>
    <w:p w14:paraId="0936D9C9">
      <w:pPr>
        <w:rPr>
          <w:rFonts w:hAnsi="宋体"/>
        </w:rPr>
      </w:pPr>
      <w:r>
        <w:rPr>
          <w:rFonts w:hint="eastAsia" w:hAnsi="宋体"/>
        </w:rPr>
        <w:t>交易中心针对市场主体提供的电脑仅供招标人（招标代理）、投标人办理业务使用，严禁在电脑上做其他无关事项；</w:t>
      </w:r>
    </w:p>
    <w:p w14:paraId="3C414B61">
      <w:pPr>
        <w:rPr>
          <w:rFonts w:hAnsi="宋体"/>
        </w:rPr>
      </w:pPr>
      <w:r>
        <w:rPr>
          <w:rFonts w:hint="eastAsia" w:hAnsi="宋体"/>
        </w:rPr>
        <w:t>不得代替用户上传各类资料文件；</w:t>
      </w:r>
    </w:p>
    <w:p w14:paraId="3D95EEC1">
      <w:pPr>
        <w:rPr>
          <w:rFonts w:hAnsi="宋体"/>
        </w:rPr>
      </w:pPr>
      <w:r>
        <w:rPr>
          <w:rFonts w:hint="eastAsia" w:hAnsi="宋体"/>
        </w:rPr>
        <w:t>不得私自加载各类软件及程序，对系统造成影响的追究责任；</w:t>
      </w:r>
    </w:p>
    <w:p w14:paraId="03C9BA93">
      <w:pPr>
        <w:rPr>
          <w:rFonts w:hAnsi="宋体"/>
        </w:rPr>
      </w:pPr>
      <w:r>
        <w:rPr>
          <w:rFonts w:hint="eastAsia" w:hAnsi="宋体"/>
        </w:rPr>
        <w:t>未经允许不得回答与本单位工具软件无关的问题；</w:t>
      </w:r>
    </w:p>
    <w:p w14:paraId="58FEB291">
      <w:pPr>
        <w:rPr>
          <w:rFonts w:hAnsi="宋体"/>
        </w:rPr>
      </w:pPr>
      <w:r>
        <w:rPr>
          <w:rFonts w:hint="eastAsia" w:hAnsi="宋体"/>
        </w:rPr>
        <w:t>不得在用户面前查询各类数据或者随意讨论业务相关信息；</w:t>
      </w:r>
    </w:p>
    <w:p w14:paraId="3C3B22D3">
      <w:pPr>
        <w:rPr>
          <w:rFonts w:hAnsi="宋体"/>
        </w:rPr>
      </w:pPr>
      <w:r>
        <w:rPr>
          <w:rFonts w:hint="eastAsia" w:hAnsi="宋体"/>
        </w:rPr>
        <w:t>工作人员需在交易中心备案，需佩戴交易中心发放的通行证；</w:t>
      </w:r>
    </w:p>
    <w:p w14:paraId="7500EEEC">
      <w:pPr>
        <w:rPr>
          <w:rFonts w:hAnsi="宋体"/>
        </w:rPr>
      </w:pPr>
      <w:r>
        <w:rPr>
          <w:rFonts w:hint="eastAsia" w:hAnsi="宋体"/>
        </w:rPr>
        <w:t>工作人员需文明着装，礼貌用语，不得与用户发生语言或者肢体冲突；</w:t>
      </w:r>
    </w:p>
    <w:p w14:paraId="0B70EAD1">
      <w:pPr>
        <w:rPr>
          <w:rFonts w:hAnsi="宋体"/>
        </w:rPr>
      </w:pPr>
      <w:r>
        <w:rPr>
          <w:rFonts w:hint="eastAsia" w:hAnsi="宋体"/>
        </w:rPr>
        <w:t>工作人员要做到文明细致，相互配合，不得推诿扯皮；</w:t>
      </w:r>
    </w:p>
    <w:p w14:paraId="6819F191">
      <w:pPr>
        <w:rPr>
          <w:rFonts w:hAnsi="宋体"/>
        </w:rPr>
      </w:pPr>
      <w:r>
        <w:rPr>
          <w:rFonts w:hint="eastAsia" w:hAnsi="宋体"/>
        </w:rPr>
        <w:t>工作人员须及时解决属于本单位业务范围的各类问题，不属于本单位业务范围的，应及时上报交易中心相关部门协调处理；</w:t>
      </w:r>
    </w:p>
    <w:p w14:paraId="697CB004">
      <w:pPr>
        <w:rPr>
          <w:rFonts w:hAnsi="宋体"/>
        </w:rPr>
      </w:pPr>
      <w:r>
        <w:rPr>
          <w:rFonts w:hint="eastAsia" w:hAnsi="宋体"/>
        </w:rPr>
        <w:t>工作人员注意使用礼貌用语，对于用户的各类咨询要耐心解答，不得推诿拒绝。</w:t>
      </w:r>
    </w:p>
    <w:p w14:paraId="355BFEFB">
      <w:pPr>
        <w:rPr>
          <w:rFonts w:hAnsi="宋体"/>
        </w:rPr>
      </w:pPr>
      <w:r>
        <w:rPr>
          <w:rFonts w:hint="eastAsia" w:hAnsi="宋体"/>
        </w:rPr>
        <w:t>（3）故障上报制度：</w:t>
      </w:r>
    </w:p>
    <w:p w14:paraId="4BDBF5DB">
      <w:pPr>
        <w:rPr>
          <w:rFonts w:hAnsi="宋体"/>
        </w:rPr>
      </w:pPr>
      <w:r>
        <w:rPr>
          <w:rFonts w:hint="eastAsia" w:hAnsi="宋体"/>
        </w:rPr>
        <w:t>因系统、网络、误操作等原因以及工具软件自身问题导致无法编制电子标书文件时：</w:t>
      </w:r>
    </w:p>
    <w:p w14:paraId="6A98A033">
      <w:pPr>
        <w:pStyle w:val="6"/>
        <w:numPr>
          <w:ilvl w:val="0"/>
          <w:numId w:val="2"/>
        </w:numPr>
        <w:ind w:firstLineChars="0"/>
        <w:rPr>
          <w:rFonts w:hAnsi="宋体"/>
        </w:rPr>
      </w:pPr>
      <w:r>
        <w:rPr>
          <w:rFonts w:hint="eastAsia" w:hAnsi="宋体"/>
        </w:rPr>
        <w:t>及时上报交易中心相关部门负责人；</w:t>
      </w:r>
    </w:p>
    <w:p w14:paraId="6B25EEC9">
      <w:pPr>
        <w:pStyle w:val="6"/>
        <w:numPr>
          <w:ilvl w:val="0"/>
          <w:numId w:val="2"/>
        </w:numPr>
        <w:ind w:firstLineChars="0"/>
        <w:rPr>
          <w:rFonts w:hAnsi="宋体"/>
        </w:rPr>
      </w:pPr>
      <w:r>
        <w:rPr>
          <w:rFonts w:hint="eastAsia" w:hAnsi="宋体"/>
        </w:rPr>
        <w:t>保存用户联系方式，确保沟通顺畅；</w:t>
      </w:r>
    </w:p>
    <w:p w14:paraId="78B38384">
      <w:pPr>
        <w:pStyle w:val="6"/>
        <w:numPr>
          <w:ilvl w:val="0"/>
          <w:numId w:val="2"/>
        </w:numPr>
        <w:ind w:firstLineChars="0"/>
        <w:rPr>
          <w:rFonts w:hAnsi="宋体"/>
        </w:rPr>
      </w:pPr>
      <w:r>
        <w:rPr>
          <w:rFonts w:hint="eastAsia" w:hAnsi="宋体"/>
        </w:rPr>
        <w:t>对问题进行诊断，确定解决方案，非本单位工具软件自身问题，则及时反馈至交易中心相关部门；</w:t>
      </w:r>
    </w:p>
    <w:p w14:paraId="6F89C4B9">
      <w:pPr>
        <w:pStyle w:val="6"/>
        <w:numPr>
          <w:ilvl w:val="0"/>
          <w:numId w:val="2"/>
        </w:numPr>
        <w:ind w:firstLineChars="0"/>
        <w:rPr>
          <w:rFonts w:hAnsi="宋体"/>
        </w:rPr>
      </w:pPr>
      <w:r>
        <w:rPr>
          <w:rFonts w:hint="eastAsia" w:hAnsi="宋体"/>
        </w:rPr>
        <w:t>解决问题并及时告知用户和交易中心相关部门；</w:t>
      </w:r>
    </w:p>
    <w:p w14:paraId="461ACB7D">
      <w:pPr>
        <w:pStyle w:val="6"/>
        <w:numPr>
          <w:ilvl w:val="0"/>
          <w:numId w:val="2"/>
        </w:numPr>
        <w:ind w:firstLineChars="0"/>
        <w:rPr>
          <w:rFonts w:hAnsi="宋体"/>
        </w:rPr>
      </w:pPr>
      <w:r>
        <w:rPr>
          <w:rFonts w:hint="eastAsia" w:hAnsi="宋体"/>
        </w:rPr>
        <w:t>对问题进行跟踪，形成记录，并对工具软件可能存在的类似隐患进行排查。</w:t>
      </w:r>
    </w:p>
    <w:p w14:paraId="71E68151">
      <w:pPr>
        <w:rPr>
          <w:rFonts w:hAnsi="宋体"/>
        </w:rPr>
      </w:pPr>
      <w:r>
        <w:rPr>
          <w:rFonts w:hint="eastAsia" w:hAnsi="宋体"/>
        </w:rPr>
        <w:t>开评标现场电子标书无法导入、无法解密等：</w:t>
      </w:r>
    </w:p>
    <w:p w14:paraId="3515AA1F">
      <w:pPr>
        <w:pStyle w:val="6"/>
        <w:numPr>
          <w:ilvl w:val="0"/>
          <w:numId w:val="2"/>
        </w:numPr>
        <w:ind w:firstLineChars="0"/>
        <w:rPr>
          <w:rFonts w:hAnsi="宋体"/>
        </w:rPr>
      </w:pPr>
      <w:r>
        <w:rPr>
          <w:rFonts w:hint="eastAsia" w:hAnsi="宋体"/>
        </w:rPr>
        <w:t>及时上报交易中心相关部门负责人；</w:t>
      </w:r>
    </w:p>
    <w:p w14:paraId="157C4160">
      <w:pPr>
        <w:pStyle w:val="6"/>
        <w:numPr>
          <w:ilvl w:val="0"/>
          <w:numId w:val="2"/>
        </w:numPr>
        <w:ind w:firstLineChars="0"/>
        <w:rPr>
          <w:rFonts w:hAnsi="宋体"/>
        </w:rPr>
      </w:pPr>
      <w:r>
        <w:rPr>
          <w:rFonts w:hint="eastAsia" w:hAnsi="宋体"/>
        </w:rPr>
        <w:t>驻场工作人员进行问题诊断；</w:t>
      </w:r>
    </w:p>
    <w:p w14:paraId="2123F06F">
      <w:pPr>
        <w:pStyle w:val="6"/>
        <w:numPr>
          <w:ilvl w:val="0"/>
          <w:numId w:val="2"/>
        </w:numPr>
        <w:ind w:firstLineChars="0"/>
        <w:rPr>
          <w:rFonts w:hAnsi="宋体"/>
        </w:rPr>
      </w:pPr>
      <w:r>
        <w:rPr>
          <w:rFonts w:hint="eastAsia" w:hAnsi="宋体"/>
        </w:rPr>
        <w:t>根据实际问题由相应运维单位现场进行解决；</w:t>
      </w:r>
    </w:p>
    <w:p w14:paraId="1039FB58">
      <w:pPr>
        <w:pStyle w:val="6"/>
        <w:numPr>
          <w:ilvl w:val="0"/>
          <w:numId w:val="2"/>
        </w:numPr>
        <w:ind w:firstLineChars="0"/>
        <w:rPr>
          <w:rFonts w:hAnsi="宋体"/>
        </w:rPr>
      </w:pPr>
      <w:r>
        <w:rPr>
          <w:rFonts w:hint="eastAsia" w:hAnsi="宋体"/>
        </w:rPr>
        <w:t>开评标现场须快速诊断问题，及时排除故障，故障涉及运维单位对未能及时解决而引起的损失及不良影响承担责任。</w:t>
      </w:r>
    </w:p>
    <w:p w14:paraId="3F464F88">
      <w:pPr>
        <w:rPr>
          <w:rFonts w:hAnsi="宋体"/>
        </w:rPr>
      </w:pPr>
      <w:r>
        <w:rPr>
          <w:rFonts w:hint="eastAsia" w:hAnsi="宋体"/>
        </w:rPr>
        <w:t>对于突发的紧急问题，运维单位项目负责人必须予以高度重视，第一时间协调公司资源为用户解决问题；发生问题以后，运维单位项目负责人须组织召开教训总结专题会，杜绝同类事件再次发生。</w:t>
      </w:r>
    </w:p>
    <w:p w14:paraId="43B369C4">
      <w:pPr>
        <w:pStyle w:val="6"/>
        <w:numPr>
          <w:ilvl w:val="3"/>
          <w:numId w:val="1"/>
        </w:numPr>
        <w:ind w:left="1134" w:hanging="709" w:firstLineChars="0"/>
        <w:outlineLvl w:val="3"/>
      </w:pPr>
      <w:bookmarkStart w:id="6" w:name="_Toc133328608"/>
      <w:r>
        <w:rPr>
          <w:rFonts w:hint="eastAsia"/>
        </w:rPr>
        <w:t>工具持续优化</w:t>
      </w:r>
      <w:bookmarkEnd w:id="6"/>
    </w:p>
    <w:p w14:paraId="5A5F8662">
      <w:pPr>
        <w:rPr>
          <w:rFonts w:hAnsi="宋体"/>
        </w:rPr>
      </w:pPr>
      <w:r>
        <w:rPr>
          <w:rFonts w:hint="eastAsia" w:hAnsi="宋体"/>
        </w:rPr>
        <w:t>保障单位需要对专业承分包标书工具提供持续优化工作。包括：</w:t>
      </w:r>
    </w:p>
    <w:p w14:paraId="198DF360">
      <w:pPr>
        <w:rPr>
          <w:rFonts w:hAnsi="宋体"/>
        </w:rPr>
      </w:pPr>
      <w:r>
        <w:rPr>
          <w:rFonts w:hint="eastAsia" w:hAnsi="宋体"/>
        </w:rPr>
        <w:t>（1）由于交易中心平台升级</w:t>
      </w:r>
      <w:r>
        <w:rPr>
          <w:rFonts w:hAnsi="宋体"/>
        </w:rPr>
        <w:t>对电子化招投标有影响的，</w:t>
      </w:r>
      <w:r>
        <w:rPr>
          <w:rFonts w:hint="eastAsia" w:hAnsi="宋体"/>
        </w:rPr>
        <w:t>需要进行标书工具的持续优化；</w:t>
      </w:r>
    </w:p>
    <w:p w14:paraId="075C970F">
      <w:pPr>
        <w:rPr>
          <w:rFonts w:hAnsi="宋体"/>
        </w:rPr>
      </w:pPr>
      <w:r>
        <w:rPr>
          <w:rFonts w:hint="eastAsia" w:hAnsi="宋体"/>
        </w:rPr>
        <w:t>（2）由于</w:t>
      </w:r>
      <w:r>
        <w:rPr>
          <w:rFonts w:hAnsi="宋体"/>
        </w:rPr>
        <w:t>政府或行业政策变化以及新的法律规范出台对电子化招投标有影响的，</w:t>
      </w:r>
      <w:r>
        <w:rPr>
          <w:rFonts w:hint="eastAsia" w:hAnsi="宋体"/>
        </w:rPr>
        <w:t>需要进行标书工具的持续优化；</w:t>
      </w:r>
    </w:p>
    <w:p w14:paraId="05D1B1B4">
      <w:pPr>
        <w:rPr>
          <w:rFonts w:hAnsi="宋体"/>
        </w:rPr>
      </w:pPr>
      <w:r>
        <w:rPr>
          <w:rFonts w:hint="eastAsia" w:hAnsi="宋体"/>
        </w:rPr>
        <w:t>（3）由于交易中心业务规则变化</w:t>
      </w:r>
      <w:r>
        <w:rPr>
          <w:rFonts w:hAnsi="宋体"/>
        </w:rPr>
        <w:t>对电子化招投标有影响的，</w:t>
      </w:r>
      <w:r>
        <w:rPr>
          <w:rFonts w:hint="eastAsia" w:hAnsi="宋体"/>
        </w:rPr>
        <w:t>需要进行标书工具的持续优化等。</w:t>
      </w:r>
    </w:p>
    <w:p w14:paraId="4CAA9407">
      <w:pPr>
        <w:rPr>
          <w:rFonts w:hAnsi="宋体"/>
        </w:rPr>
      </w:pPr>
      <w:r>
        <w:rPr>
          <w:rFonts w:hint="eastAsia" w:hAnsi="宋体"/>
        </w:rPr>
        <w:t>工具调整需求必须经过交易中心相关人员确认后才可进行系统修改。</w:t>
      </w:r>
    </w:p>
    <w:p w14:paraId="4A56D0AF">
      <w:pPr>
        <w:rPr>
          <w:rFonts w:hAnsi="宋体"/>
        </w:rPr>
      </w:pPr>
      <w:r>
        <w:rPr>
          <w:rFonts w:hint="eastAsia" w:hAnsi="宋体"/>
        </w:rPr>
        <w:t>工具持续优化的工作流程与要求如下：</w:t>
      </w:r>
    </w:p>
    <w:p w14:paraId="658B03C2">
      <w:pPr>
        <w:rPr>
          <w:rFonts w:hAnsi="宋体"/>
        </w:rPr>
      </w:pPr>
      <w:r>
        <w:rPr>
          <w:rFonts w:hint="eastAsia" w:hAnsi="宋体"/>
        </w:rPr>
        <w:t>①工具优化</w:t>
      </w:r>
    </w:p>
    <w:p w14:paraId="66609514">
      <w:pPr>
        <w:rPr>
          <w:rFonts w:hAnsi="宋体"/>
        </w:rPr>
      </w:pPr>
      <w:r>
        <w:rPr>
          <w:rFonts w:hint="eastAsia" w:hAnsi="宋体"/>
        </w:rPr>
        <w:t>运维单位应严格按照系统需求进行工具软件的开发，并提交工具软件的操作、维护等相关文档。</w:t>
      </w:r>
    </w:p>
    <w:p w14:paraId="3B5D8572">
      <w:pPr>
        <w:rPr>
          <w:rFonts w:hAnsi="宋体"/>
        </w:rPr>
      </w:pPr>
      <w:r>
        <w:rPr>
          <w:rFonts w:hint="eastAsia" w:hAnsi="宋体"/>
        </w:rPr>
        <w:t>工具优化需求必须经过交易中心相关人员确认后才可进行系统修改。</w:t>
      </w:r>
    </w:p>
    <w:p w14:paraId="210C92B8">
      <w:pPr>
        <w:rPr>
          <w:rFonts w:hAnsi="宋体"/>
        </w:rPr>
      </w:pPr>
      <w:r>
        <w:rPr>
          <w:rFonts w:hint="eastAsia" w:hAnsi="宋体"/>
        </w:rPr>
        <w:t>运维单位应按照商定的进度安排工具软件优化计划，确保按照整体进度要求完成。</w:t>
      </w:r>
    </w:p>
    <w:p w14:paraId="0FE71536">
      <w:pPr>
        <w:rPr>
          <w:rFonts w:hAnsi="宋体"/>
        </w:rPr>
      </w:pPr>
      <w:r>
        <w:rPr>
          <w:rFonts w:hint="eastAsia" w:hAnsi="宋体"/>
        </w:rPr>
        <w:t>工具软件优化后，需向交易中心提交修改测试报告、修改说明。</w:t>
      </w:r>
    </w:p>
    <w:p w14:paraId="027162A8">
      <w:pPr>
        <w:rPr>
          <w:rFonts w:hAnsi="宋体"/>
        </w:rPr>
      </w:pPr>
      <w:r>
        <w:rPr>
          <w:rFonts w:hAnsi="宋体"/>
        </w:rPr>
        <w:t>工具软件须符合《北京工程建设电子招投标平台数据接口标准》，能够与信息平台无缝对接；简单、易用，能够满足招标人（招标代理）、投标人制作电子标书的各项要求。</w:t>
      </w:r>
    </w:p>
    <w:p w14:paraId="5EF5F891">
      <w:pPr>
        <w:rPr>
          <w:rFonts w:hAnsi="宋体"/>
        </w:rPr>
      </w:pPr>
      <w:r>
        <w:rPr>
          <w:rFonts w:hAnsi="宋体"/>
        </w:rPr>
        <w:t>能够在当前市场主流操作系统下使用（Windows Vista/ 7/8/10）；如需要浏览器支撑，应当能够兼容IE8及以上各版本。</w:t>
      </w:r>
    </w:p>
    <w:p w14:paraId="486D0469">
      <w:pPr>
        <w:rPr>
          <w:rFonts w:hAnsi="宋体"/>
        </w:rPr>
      </w:pPr>
      <w:r>
        <w:rPr>
          <w:rFonts w:hAnsi="宋体"/>
        </w:rPr>
        <w:t>对硬件配置无特殊要求，能够在当前市场主流硬件配置的电脑上使用。</w:t>
      </w:r>
    </w:p>
    <w:p w14:paraId="3D54E4A0">
      <w:pPr>
        <w:rPr>
          <w:rFonts w:hAnsi="宋体"/>
        </w:rPr>
      </w:pPr>
      <w:r>
        <w:rPr>
          <w:rFonts w:hint="eastAsia" w:hAnsi="宋体"/>
        </w:rPr>
        <w:t>②工具更新与下载</w:t>
      </w:r>
    </w:p>
    <w:p w14:paraId="3EB26D3C">
      <w:pPr>
        <w:rPr>
          <w:rFonts w:hAnsi="宋体"/>
        </w:rPr>
      </w:pPr>
      <w:r>
        <w:rPr>
          <w:rFonts w:hint="eastAsia" w:hAnsi="宋体"/>
        </w:rPr>
        <w:t>工具软件须提供在线升级功能，并制定严格的版本号，用户在使用工具软件时，工具软件自动判断是否存在更新包。</w:t>
      </w:r>
    </w:p>
    <w:p w14:paraId="0E47C543">
      <w:pPr>
        <w:rPr>
          <w:rFonts w:hAnsi="宋体"/>
        </w:rPr>
      </w:pPr>
      <w:r>
        <w:rPr>
          <w:rFonts w:hint="eastAsia" w:hAnsi="宋体"/>
        </w:rPr>
        <w:t>工具软件存在不得随意发布新版本或更新包，定于每月</w:t>
      </w:r>
      <w:r>
        <w:rPr>
          <w:rFonts w:hAnsi="宋体"/>
        </w:rPr>
        <w:t>15日统一发布。</w:t>
      </w:r>
    </w:p>
    <w:p w14:paraId="708542DC">
      <w:pPr>
        <w:rPr>
          <w:rFonts w:hAnsi="宋体"/>
        </w:rPr>
      </w:pPr>
      <w:r>
        <w:rPr>
          <w:rFonts w:hint="eastAsia" w:hAnsi="宋体"/>
        </w:rPr>
        <w:t>运维单位须提前</w:t>
      </w:r>
      <w:r>
        <w:rPr>
          <w:rFonts w:hAnsi="宋体"/>
        </w:rPr>
        <w:t>5个工作日，把工具软件新版本或更新包提交交易中心相关部门，通过检测后方可发布。</w:t>
      </w:r>
    </w:p>
    <w:p w14:paraId="3DD9AFE3">
      <w:pPr>
        <w:rPr>
          <w:rFonts w:hAnsi="宋体"/>
        </w:rPr>
      </w:pPr>
      <w:r>
        <w:rPr>
          <w:rFonts w:hint="eastAsia" w:hAnsi="宋体"/>
        </w:rPr>
        <w:t>用户须从北京工程建设交易信息网下载工具软件安装包，运维单位不得直接对用户提供安装包。</w:t>
      </w:r>
    </w:p>
    <w:p w14:paraId="58E3E6A0">
      <w:pPr>
        <w:pStyle w:val="6"/>
        <w:numPr>
          <w:ilvl w:val="3"/>
          <w:numId w:val="1"/>
        </w:numPr>
        <w:ind w:left="1134" w:hanging="709" w:firstLineChars="0"/>
        <w:outlineLvl w:val="3"/>
      </w:pPr>
      <w:bookmarkStart w:id="7" w:name="_Toc133328609"/>
      <w:r>
        <w:rPr>
          <w:rFonts w:hint="eastAsia"/>
        </w:rPr>
        <w:t>系统接口维护</w:t>
      </w:r>
      <w:bookmarkEnd w:id="7"/>
    </w:p>
    <w:p w14:paraId="23813ECB">
      <w:pPr>
        <w:rPr>
          <w:rFonts w:hAnsi="宋体"/>
        </w:rPr>
      </w:pPr>
      <w:r>
        <w:rPr>
          <w:rFonts w:hint="eastAsia" w:hAnsi="宋体"/>
        </w:rPr>
        <w:t>专业承分包标书工具涉及的系统接口共计1</w:t>
      </w:r>
      <w:r>
        <w:rPr>
          <w:rFonts w:hAnsi="宋体"/>
        </w:rPr>
        <w:t>8</w:t>
      </w:r>
      <w:r>
        <w:rPr>
          <w:rFonts w:hint="eastAsia" w:hAnsi="宋体"/>
        </w:rPr>
        <w:t>个，保障单位需要对相关接口进行维护并在工具版本迭代后，对相关接口进行更新维护。</w:t>
      </w:r>
    </w:p>
    <w:p w14:paraId="6BC402A8">
      <w:pPr>
        <w:pStyle w:val="6"/>
        <w:numPr>
          <w:ilvl w:val="2"/>
          <w:numId w:val="1"/>
        </w:numPr>
        <w:ind w:left="992" w:firstLineChars="0"/>
        <w:outlineLvl w:val="2"/>
      </w:pPr>
      <w:r>
        <w:rPr>
          <w:rFonts w:hint="eastAsia"/>
        </w:rPr>
        <w:t>铁路工程标书工具运维要求</w:t>
      </w:r>
    </w:p>
    <w:p w14:paraId="2D21F83A">
      <w:r>
        <w:rPr>
          <w:rFonts w:hint="eastAsia"/>
        </w:rPr>
        <w:t>铁路工程标书工具保障工作包括2</w:t>
      </w:r>
      <w:r>
        <w:t>4</w:t>
      </w:r>
      <w:r>
        <w:rPr>
          <w:rFonts w:hint="eastAsia"/>
        </w:rPr>
        <w:t>小时咨询服务、市场主体培训服务、驻场响应服务、工具持续优化、系统接口维护等。</w:t>
      </w:r>
    </w:p>
    <w:p w14:paraId="63EA5E82">
      <w:pPr>
        <w:pStyle w:val="6"/>
        <w:numPr>
          <w:ilvl w:val="3"/>
          <w:numId w:val="1"/>
        </w:numPr>
        <w:ind w:left="1134" w:hanging="709" w:firstLineChars="0"/>
        <w:outlineLvl w:val="3"/>
      </w:pPr>
      <w:bookmarkStart w:id="8" w:name="_Toc133328612"/>
      <w:r>
        <w:rPr>
          <w:rFonts w:hint="eastAsia"/>
        </w:rPr>
        <w:t>2</w:t>
      </w:r>
      <w:r>
        <w:t>4</w:t>
      </w:r>
      <w:r>
        <w:rPr>
          <w:rFonts w:hint="eastAsia"/>
        </w:rPr>
        <w:t>小时咨询服务</w:t>
      </w:r>
      <w:bookmarkEnd w:id="8"/>
    </w:p>
    <w:p w14:paraId="5D253BDD">
      <w:r>
        <w:rPr>
          <w:rFonts w:hint="eastAsia"/>
        </w:rPr>
        <w:t>保障单位需针对铁路工程标书工具的安装、使用过程中出现的问题，为市场主体提供</w:t>
      </w:r>
      <w:r>
        <w:t>7*24小时服务电话、网络、传真等多种服务方式帮助企业解答问题</w:t>
      </w:r>
      <w:r>
        <w:rPr>
          <w:rFonts w:hint="eastAsia"/>
        </w:rPr>
        <w:t>，</w:t>
      </w:r>
      <w:r>
        <w:t>为用户提供周到、便捷的服务。汇总各企业相关业务问题，及时反馈调整标书工具稳定性。</w:t>
      </w:r>
    </w:p>
    <w:p w14:paraId="25ED934C">
      <w:r>
        <w:rPr>
          <w:rFonts w:hint="eastAsia"/>
        </w:rPr>
        <w:t>咨询服务要求如下：</w:t>
      </w:r>
    </w:p>
    <w:p w14:paraId="53ED22D6">
      <w:r>
        <w:rPr>
          <w:rFonts w:hint="eastAsia"/>
        </w:rPr>
        <w:t>运维单位只对与本单位负责维护的工具软件相关问题的咨询进行解答。</w:t>
      </w:r>
    </w:p>
    <w:p w14:paraId="7545CCDD">
      <w:r>
        <w:rPr>
          <w:rFonts w:hint="eastAsia"/>
        </w:rPr>
        <w:t>运维单位应提供</w:t>
      </w:r>
      <w:r>
        <w:t>7*24小时服务电话，提供网络、传真等多种服务方式，为用户提供周到、便捷的服务。</w:t>
      </w:r>
    </w:p>
    <w:p w14:paraId="167BE1CB">
      <w:r>
        <w:rPr>
          <w:rFonts w:hint="eastAsia"/>
        </w:rPr>
        <w:t>运维单位服务人员应及时解答用户问题，并记录用户咨询问题及解答情况，定期提交交易中心，作为交易中心对运维单位考核的依据。</w:t>
      </w:r>
    </w:p>
    <w:p w14:paraId="40DBC2E5">
      <w:pPr>
        <w:pStyle w:val="6"/>
        <w:numPr>
          <w:ilvl w:val="3"/>
          <w:numId w:val="1"/>
        </w:numPr>
        <w:ind w:left="1134" w:hanging="709" w:firstLineChars="0"/>
        <w:outlineLvl w:val="3"/>
      </w:pPr>
      <w:bookmarkStart w:id="9" w:name="_Toc133328613"/>
      <w:r>
        <w:rPr>
          <w:rFonts w:hint="eastAsia"/>
        </w:rPr>
        <w:t>市场主体培训服务</w:t>
      </w:r>
      <w:bookmarkEnd w:id="9"/>
    </w:p>
    <w:p w14:paraId="5415DA7C">
      <w:r>
        <w:rPr>
          <w:rFonts w:hint="eastAsia"/>
        </w:rPr>
        <w:t>针对铁路工程标书工具的使用，为各类市场主体提供培训服务，每两周预约企业人员现场或远程开展标书工具使用操作培训，编制培训资料并为现场人员答疑解惑，每次服务人数</w:t>
      </w:r>
      <w:r>
        <w:t>50人，培训时长2小时。</w:t>
      </w:r>
    </w:p>
    <w:p w14:paraId="3435C4F7">
      <w:r>
        <w:rPr>
          <w:rFonts w:hint="eastAsia"/>
        </w:rPr>
        <w:t>市场主体培训服务要求：</w:t>
      </w:r>
    </w:p>
    <w:p w14:paraId="3B1F18BA">
      <w:r>
        <w:rPr>
          <w:rFonts w:hint="eastAsia"/>
        </w:rPr>
        <w:t>运维单位须向用户提供免费培训，不得向用户收取任何费用；不得向用户过度宣传本公司，不得向用户推荐、销售本公司其他产品，不得讲解、演示与工具软件培训不相关的其他任何事宜。</w:t>
      </w:r>
    </w:p>
    <w:p w14:paraId="4A3073B8">
      <w:r>
        <w:rPr>
          <w:rFonts w:hint="eastAsia"/>
        </w:rPr>
        <w:t>工具软件培训，不得攻击、诋毁其他服务单位的产品；不得诱导用户使用本单位工具软件，不得向用户提供任何不相关的优惠条件。</w:t>
      </w:r>
    </w:p>
    <w:p w14:paraId="3E2A60C8">
      <w:r>
        <w:rPr>
          <w:rFonts w:hint="eastAsia"/>
        </w:rPr>
        <w:t>工具软件的培训由运维单位安排讲师，在交易中心指定的地点进行。</w:t>
      </w:r>
    </w:p>
    <w:p w14:paraId="5C7D33DC">
      <w:r>
        <w:rPr>
          <w:rFonts w:hint="eastAsia"/>
        </w:rPr>
        <w:t>运维单位不得擅自为用户提供培训，任何与工具软件相关的培训须上报交易中心，经交易中心许可后方可进行。</w:t>
      </w:r>
    </w:p>
    <w:p w14:paraId="0B2458FB">
      <w:r>
        <w:rPr>
          <w:rFonts w:hint="eastAsia"/>
        </w:rPr>
        <w:t>运维单位须提供足够的培训师资，确保培训效果。</w:t>
      </w:r>
    </w:p>
    <w:p w14:paraId="05516945">
      <w:r>
        <w:rPr>
          <w:rFonts w:hint="eastAsia"/>
        </w:rPr>
        <w:t>运维单位无正当理由，不得拒绝、拖延交易中心安排的工具软件的培训。</w:t>
      </w:r>
    </w:p>
    <w:p w14:paraId="66850523">
      <w:pPr>
        <w:pStyle w:val="6"/>
        <w:numPr>
          <w:ilvl w:val="3"/>
          <w:numId w:val="1"/>
        </w:numPr>
        <w:ind w:left="1134" w:hanging="709" w:firstLineChars="0"/>
        <w:outlineLvl w:val="3"/>
      </w:pPr>
      <w:bookmarkStart w:id="10" w:name="_Toc133328614"/>
      <w:r>
        <w:rPr>
          <w:rFonts w:hint="eastAsia"/>
        </w:rPr>
        <w:t>驻场响应服务</w:t>
      </w:r>
      <w:bookmarkEnd w:id="10"/>
    </w:p>
    <w:p w14:paraId="70CADE84">
      <w:r>
        <w:rPr>
          <w:rFonts w:hint="eastAsia"/>
        </w:rPr>
        <w:t>通过北京市公共资源工程建设交易系统交易的铁路工程项目包括公开招标以及邀请招标。在开评标过程中，运维人员现场提供随叫随到的技术服务保障；及时响应市场主体和专家的需求调整；为市场主体提供标书工具的现场操作指导；遇到交易系统故障等问题及时与相关技术服务人员沟通处理。</w:t>
      </w:r>
    </w:p>
    <w:p w14:paraId="1DD9F5EF">
      <w:r>
        <w:rPr>
          <w:rFonts w:hint="eastAsia"/>
        </w:rPr>
        <w:t>铁路工程标书工具运维</w:t>
      </w:r>
      <w:r>
        <w:t>需至少安排1名驻场响应人员。</w:t>
      </w:r>
    </w:p>
    <w:p w14:paraId="7C258798">
      <w:r>
        <w:rPr>
          <w:rFonts w:hint="eastAsia"/>
        </w:rPr>
        <w:t>（1）驻场服务要求：</w:t>
      </w:r>
    </w:p>
    <w:p w14:paraId="56DAE9A8">
      <w:r>
        <w:rPr>
          <w:rFonts w:hint="eastAsia"/>
        </w:rPr>
        <w:t>运维单位应安排工作人员在交易中心驻场，解答用户问题，对用户进行技术指导。</w:t>
      </w:r>
    </w:p>
    <w:p w14:paraId="105D1247">
      <w:r>
        <w:rPr>
          <w:rFonts w:hint="eastAsia"/>
        </w:rPr>
        <w:t>运维单位服务人员应遵循交易中心管理制度，上下班需进行签到，请假应经交易中心相关部门批准后执行。</w:t>
      </w:r>
    </w:p>
    <w:p w14:paraId="110DA3B7">
      <w:r>
        <w:rPr>
          <w:rFonts w:hint="eastAsia"/>
        </w:rPr>
        <w:t>交易中心建立系统故障应急处理机制，运维单位应配合交易中心进行系统故障反馈，运维单位项目负责人对影响招投标工作的问题向交易中心反馈，由交易中心协调应急处理工作。</w:t>
      </w:r>
    </w:p>
    <w:p w14:paraId="78BF2D39">
      <w:r>
        <w:rPr>
          <w:rFonts w:hint="eastAsia"/>
        </w:rPr>
        <w:t>（2）驻场人员服务规范：</w:t>
      </w:r>
    </w:p>
    <w:p w14:paraId="78860ECE">
      <w:r>
        <w:rPr>
          <w:rFonts w:hint="eastAsia"/>
        </w:rPr>
        <w:t>运维单位驻场工作人员应严格遵守服务规范：</w:t>
      </w:r>
    </w:p>
    <w:p w14:paraId="47A1E6FC">
      <w:r>
        <w:rPr>
          <w:rFonts w:hint="eastAsia"/>
        </w:rPr>
        <w:t>交易中心针对市场主体提供的电脑仅供招标人（招标代理）、投标人办理业务使用，严禁在电脑上做其他无关事项；</w:t>
      </w:r>
    </w:p>
    <w:p w14:paraId="6D6A1A96">
      <w:r>
        <w:rPr>
          <w:rFonts w:hint="eastAsia"/>
        </w:rPr>
        <w:t>不得代替用户上传各类资料文件；</w:t>
      </w:r>
    </w:p>
    <w:p w14:paraId="28192796">
      <w:r>
        <w:rPr>
          <w:rFonts w:hint="eastAsia"/>
        </w:rPr>
        <w:t>不得私自加载各类软件及程序，对系统造成影响的追究责任；</w:t>
      </w:r>
    </w:p>
    <w:p w14:paraId="537F1DDC">
      <w:r>
        <w:rPr>
          <w:rFonts w:hint="eastAsia"/>
        </w:rPr>
        <w:t>未经允许不得回答与本单位工具软件无关的问题；</w:t>
      </w:r>
    </w:p>
    <w:p w14:paraId="690467D2">
      <w:r>
        <w:rPr>
          <w:rFonts w:hint="eastAsia"/>
        </w:rPr>
        <w:t>不得在用户面前查询各类数据或者随意讨论业务相关信息；</w:t>
      </w:r>
    </w:p>
    <w:p w14:paraId="4ED26B39">
      <w:r>
        <w:rPr>
          <w:rFonts w:hint="eastAsia"/>
        </w:rPr>
        <w:t>工作人员需在交易中心备案，需佩戴交易中心发放的通行证；</w:t>
      </w:r>
    </w:p>
    <w:p w14:paraId="3DA7FF24">
      <w:r>
        <w:rPr>
          <w:rFonts w:hint="eastAsia"/>
        </w:rPr>
        <w:t>工作人员需文明着装，礼貌用语，不得与用户发生语言或者肢体冲突；</w:t>
      </w:r>
    </w:p>
    <w:p w14:paraId="0D15ACEA">
      <w:r>
        <w:rPr>
          <w:rFonts w:hint="eastAsia"/>
        </w:rPr>
        <w:t>工作人员要做到文明细致，相互配合，不得推诿扯皮；</w:t>
      </w:r>
    </w:p>
    <w:p w14:paraId="2A15C284">
      <w:r>
        <w:rPr>
          <w:rFonts w:hint="eastAsia"/>
        </w:rPr>
        <w:t>工作人员须及时解决属于本单位业务范围的各类问题，不属于本单位业务范围的，应及时上报交易中心相关部门协调处理；</w:t>
      </w:r>
    </w:p>
    <w:p w14:paraId="068AAD96">
      <w:r>
        <w:rPr>
          <w:rFonts w:hint="eastAsia"/>
        </w:rPr>
        <w:t>工作人员注意使用礼貌用语，对于用户的各类咨询要耐心解答，不得推诿拒绝。</w:t>
      </w:r>
    </w:p>
    <w:p w14:paraId="628FF3C7">
      <w:r>
        <w:rPr>
          <w:rFonts w:hint="eastAsia"/>
        </w:rPr>
        <w:t>（3）故障上报制度：</w:t>
      </w:r>
    </w:p>
    <w:p w14:paraId="4B36B8EA">
      <w:r>
        <w:rPr>
          <w:rFonts w:hint="eastAsia"/>
        </w:rPr>
        <w:t>因系统、网络、误操作等原因以及工具软件自身问题导致无法编制电子标书文件时：</w:t>
      </w:r>
    </w:p>
    <w:p w14:paraId="40223BAD">
      <w:pPr>
        <w:pStyle w:val="6"/>
        <w:numPr>
          <w:ilvl w:val="0"/>
          <w:numId w:val="2"/>
        </w:numPr>
        <w:ind w:firstLineChars="0"/>
      </w:pPr>
      <w:r>
        <w:rPr>
          <w:rFonts w:hint="eastAsia"/>
        </w:rPr>
        <w:t>及时上报交易中心相关部门负责人；</w:t>
      </w:r>
    </w:p>
    <w:p w14:paraId="21797A80">
      <w:pPr>
        <w:pStyle w:val="6"/>
        <w:numPr>
          <w:ilvl w:val="0"/>
          <w:numId w:val="2"/>
        </w:numPr>
        <w:ind w:firstLineChars="0"/>
      </w:pPr>
      <w:r>
        <w:rPr>
          <w:rFonts w:hint="eastAsia"/>
        </w:rPr>
        <w:t>保存用户联系方式，确保沟通顺畅；</w:t>
      </w:r>
    </w:p>
    <w:p w14:paraId="4E594780">
      <w:pPr>
        <w:pStyle w:val="6"/>
        <w:numPr>
          <w:ilvl w:val="0"/>
          <w:numId w:val="2"/>
        </w:numPr>
        <w:ind w:firstLineChars="0"/>
      </w:pPr>
      <w:r>
        <w:rPr>
          <w:rFonts w:hint="eastAsia"/>
        </w:rPr>
        <w:t>对问题进行诊断，确定解决方案，非本单位工具软件自身问题，则及时反馈至交易中心相关部门；</w:t>
      </w:r>
    </w:p>
    <w:p w14:paraId="46CDE8E6">
      <w:pPr>
        <w:pStyle w:val="6"/>
        <w:numPr>
          <w:ilvl w:val="0"/>
          <w:numId w:val="2"/>
        </w:numPr>
        <w:ind w:firstLineChars="0"/>
      </w:pPr>
      <w:r>
        <w:rPr>
          <w:rFonts w:hint="eastAsia"/>
        </w:rPr>
        <w:t>解决问题并及时告知用户和交易中心相关部门；</w:t>
      </w:r>
    </w:p>
    <w:p w14:paraId="7B88E876">
      <w:pPr>
        <w:pStyle w:val="6"/>
        <w:numPr>
          <w:ilvl w:val="0"/>
          <w:numId w:val="2"/>
        </w:numPr>
        <w:ind w:firstLineChars="0"/>
      </w:pPr>
      <w:r>
        <w:rPr>
          <w:rFonts w:hint="eastAsia"/>
        </w:rPr>
        <w:t>对问题进行跟踪，形成记录，并对工具软件可能存在的类似隐患进行排查。</w:t>
      </w:r>
    </w:p>
    <w:p w14:paraId="5F61EC77">
      <w:r>
        <w:rPr>
          <w:rFonts w:hint="eastAsia"/>
        </w:rPr>
        <w:t>开评标现场电子标书无法导入、无法解密等：</w:t>
      </w:r>
    </w:p>
    <w:p w14:paraId="3DCED41C">
      <w:pPr>
        <w:pStyle w:val="6"/>
        <w:numPr>
          <w:ilvl w:val="0"/>
          <w:numId w:val="2"/>
        </w:numPr>
        <w:ind w:firstLineChars="0"/>
      </w:pPr>
      <w:r>
        <w:rPr>
          <w:rFonts w:hint="eastAsia"/>
        </w:rPr>
        <w:t>及时上报交易中心相关部门负责人；</w:t>
      </w:r>
    </w:p>
    <w:p w14:paraId="3B2CDCA3">
      <w:pPr>
        <w:pStyle w:val="6"/>
        <w:numPr>
          <w:ilvl w:val="0"/>
          <w:numId w:val="2"/>
        </w:numPr>
        <w:ind w:firstLineChars="0"/>
      </w:pPr>
      <w:r>
        <w:rPr>
          <w:rFonts w:hint="eastAsia"/>
        </w:rPr>
        <w:t>驻场工作人员进行问题诊断；</w:t>
      </w:r>
    </w:p>
    <w:p w14:paraId="13100AD1">
      <w:pPr>
        <w:pStyle w:val="6"/>
        <w:numPr>
          <w:ilvl w:val="0"/>
          <w:numId w:val="2"/>
        </w:numPr>
        <w:ind w:firstLineChars="0"/>
      </w:pPr>
      <w:r>
        <w:rPr>
          <w:rFonts w:hint="eastAsia"/>
        </w:rPr>
        <w:t>根据实际问题由相应运维单位现场进行解决；</w:t>
      </w:r>
    </w:p>
    <w:p w14:paraId="488EA375">
      <w:pPr>
        <w:pStyle w:val="6"/>
        <w:numPr>
          <w:ilvl w:val="0"/>
          <w:numId w:val="2"/>
        </w:numPr>
        <w:ind w:firstLineChars="0"/>
      </w:pPr>
      <w:r>
        <w:rPr>
          <w:rFonts w:hint="eastAsia"/>
        </w:rPr>
        <w:t>开评标现场须快速诊断问题，及时排除故障，故障涉及运维单位对未能及时解决而引起的损失及不良影响承担责任。</w:t>
      </w:r>
    </w:p>
    <w:p w14:paraId="34754D65">
      <w:r>
        <w:rPr>
          <w:rFonts w:hint="eastAsia"/>
        </w:rPr>
        <w:t>对于突发的紧急问题，运维单位项目负责人必须予以高度重视，第一时间协调公司资源为用户解决问题；发生问题以后，运维单位项目负责人须组织召开教训总结专题会，杜绝同类事件再次发生。</w:t>
      </w:r>
    </w:p>
    <w:p w14:paraId="7A35119A">
      <w:pPr>
        <w:pStyle w:val="6"/>
        <w:numPr>
          <w:ilvl w:val="3"/>
          <w:numId w:val="1"/>
        </w:numPr>
        <w:ind w:left="1134" w:hanging="709" w:firstLineChars="0"/>
        <w:outlineLvl w:val="3"/>
      </w:pPr>
      <w:bookmarkStart w:id="11" w:name="_Toc133328615"/>
      <w:r>
        <w:rPr>
          <w:rFonts w:hint="eastAsia"/>
        </w:rPr>
        <w:t>工具持续优化</w:t>
      </w:r>
      <w:bookmarkEnd w:id="11"/>
    </w:p>
    <w:p w14:paraId="7BFF557C">
      <w:r>
        <w:rPr>
          <w:rFonts w:hint="eastAsia"/>
        </w:rPr>
        <w:t>保障单位需要对铁路工程标书工具提供持续优化工作。包括：</w:t>
      </w:r>
    </w:p>
    <w:p w14:paraId="6048C86F">
      <w:r>
        <w:rPr>
          <w:rFonts w:hint="eastAsia"/>
        </w:rPr>
        <w:t>（1）由于交易中心平台升级</w:t>
      </w:r>
      <w:r>
        <w:t>对电子化招投标有影响的，</w:t>
      </w:r>
      <w:r>
        <w:rPr>
          <w:rFonts w:hint="eastAsia"/>
        </w:rPr>
        <w:t>需要进行标书工具的持续优化；</w:t>
      </w:r>
    </w:p>
    <w:p w14:paraId="3AE5388F">
      <w:r>
        <w:rPr>
          <w:rFonts w:hint="eastAsia"/>
        </w:rPr>
        <w:t>（2）由于</w:t>
      </w:r>
      <w:r>
        <w:t>政府或行业政策变化以及新的法律规范出台对电子化招投标有影响的，</w:t>
      </w:r>
      <w:r>
        <w:rPr>
          <w:rFonts w:hint="eastAsia"/>
        </w:rPr>
        <w:t>需要进行标书工具的持续优化；</w:t>
      </w:r>
    </w:p>
    <w:p w14:paraId="22C695FB">
      <w:r>
        <w:rPr>
          <w:rFonts w:hint="eastAsia"/>
        </w:rPr>
        <w:t>（3）由于交易中心业务规则变化</w:t>
      </w:r>
      <w:r>
        <w:t>对电子化招投标有影响的，</w:t>
      </w:r>
      <w:r>
        <w:rPr>
          <w:rFonts w:hint="eastAsia"/>
        </w:rPr>
        <w:t>需要进行标书工具的持续优化等。</w:t>
      </w:r>
    </w:p>
    <w:p w14:paraId="0726B5EE">
      <w:r>
        <w:rPr>
          <w:rFonts w:hint="eastAsia"/>
        </w:rPr>
        <w:t>工具调整需求必须经过交易中心相关人员确认后才可进行系统修改。</w:t>
      </w:r>
    </w:p>
    <w:p w14:paraId="29E51808">
      <w:r>
        <w:rPr>
          <w:rFonts w:hint="eastAsia"/>
        </w:rPr>
        <w:t>工具持续优化的工作流程与要求如下：</w:t>
      </w:r>
    </w:p>
    <w:p w14:paraId="1761882D">
      <w:r>
        <w:rPr>
          <w:rFonts w:hint="eastAsia"/>
        </w:rPr>
        <w:t>①工具优化</w:t>
      </w:r>
    </w:p>
    <w:p w14:paraId="3AE9F011">
      <w:r>
        <w:rPr>
          <w:rFonts w:hint="eastAsia"/>
        </w:rPr>
        <w:t>运维单位应严格按照系统需求进行工具软件的开发，并提交工具软件的操作、维护等相关文档。</w:t>
      </w:r>
    </w:p>
    <w:p w14:paraId="7E2124DC">
      <w:r>
        <w:rPr>
          <w:rFonts w:hint="eastAsia"/>
        </w:rPr>
        <w:t>工具优化需求必须经过交易中心相关人员确认后才可进行系统修改。</w:t>
      </w:r>
    </w:p>
    <w:p w14:paraId="6B9D7E9A">
      <w:r>
        <w:rPr>
          <w:rFonts w:hint="eastAsia"/>
        </w:rPr>
        <w:t>运维单位应按照商定的进度安排工具软件优化计划，确保按照整体进度要求完成。</w:t>
      </w:r>
    </w:p>
    <w:p w14:paraId="0DFD1A48">
      <w:r>
        <w:rPr>
          <w:rFonts w:hint="eastAsia"/>
        </w:rPr>
        <w:t>工具软件优化后，需向交易中心提交修改测试报告、修改说明。</w:t>
      </w:r>
    </w:p>
    <w:p w14:paraId="2E60CD91">
      <w:r>
        <w:t>工具软件须符合《北京工程建设电子招投标平台数据接口标准》，能够与信息平台无缝对接；简单、易用，能够满足招标人（招标代理）、投标人制作电子标书的各项要求。</w:t>
      </w:r>
    </w:p>
    <w:p w14:paraId="173F6C53">
      <w:r>
        <w:t>能够在当前市场主流操作系统下使用（Windows Vista/ 7/8/10）；如需要浏览器支撑，应当能够兼容IE8及以上各版本。</w:t>
      </w:r>
    </w:p>
    <w:p w14:paraId="316518E9">
      <w:r>
        <w:t>对硬件配置无特殊要求，能够在当前市场主流硬件配置的电脑上使用。</w:t>
      </w:r>
    </w:p>
    <w:p w14:paraId="28549F24">
      <w:r>
        <w:rPr>
          <w:rFonts w:hint="eastAsia"/>
        </w:rPr>
        <w:t>②工具更新与下载</w:t>
      </w:r>
    </w:p>
    <w:p w14:paraId="160153A8">
      <w:r>
        <w:rPr>
          <w:rFonts w:hint="eastAsia"/>
        </w:rPr>
        <w:t>工具软件须提供在线升级功能，并制定严格的版本号，用户在使用工具软件时，工具软件自动判断是否存在更新包。</w:t>
      </w:r>
    </w:p>
    <w:p w14:paraId="0DB518B0">
      <w:r>
        <w:rPr>
          <w:rFonts w:hint="eastAsia"/>
        </w:rPr>
        <w:t>工具软件存在不得随意发布新版本或更新包，定于每月</w:t>
      </w:r>
      <w:r>
        <w:t>15日统一发布。</w:t>
      </w:r>
    </w:p>
    <w:p w14:paraId="722BC93F">
      <w:r>
        <w:rPr>
          <w:rFonts w:hint="eastAsia"/>
        </w:rPr>
        <w:t>运维单位须提前</w:t>
      </w:r>
      <w:r>
        <w:t>5个工作日，把工具软件新版本或更新包提交交易中心相关部门，通过检测后方可发布。</w:t>
      </w:r>
    </w:p>
    <w:p w14:paraId="213905D1">
      <w:r>
        <w:rPr>
          <w:rFonts w:hint="eastAsia"/>
        </w:rPr>
        <w:t>用户须从北京工程建设交易信息网下载工具软件安装包，运维单位不得直接对用户提供安装包。</w:t>
      </w:r>
    </w:p>
    <w:p w14:paraId="684F1754">
      <w:pPr>
        <w:pStyle w:val="6"/>
        <w:numPr>
          <w:ilvl w:val="3"/>
          <w:numId w:val="1"/>
        </w:numPr>
        <w:ind w:left="1134" w:hanging="709" w:firstLineChars="0"/>
        <w:outlineLvl w:val="3"/>
      </w:pPr>
      <w:bookmarkStart w:id="12" w:name="_Toc133328616"/>
      <w:r>
        <w:rPr>
          <w:rFonts w:hint="eastAsia"/>
        </w:rPr>
        <w:t>系统接口维护</w:t>
      </w:r>
      <w:bookmarkEnd w:id="12"/>
    </w:p>
    <w:p w14:paraId="177CF1EB">
      <w:r>
        <w:rPr>
          <w:rFonts w:hint="eastAsia"/>
        </w:rPr>
        <w:t>铁路工程标书工具涉及的系统接口共计</w:t>
      </w:r>
      <w:r>
        <w:t>4</w:t>
      </w:r>
      <w:r>
        <w:rPr>
          <w:rFonts w:hint="eastAsia"/>
        </w:rPr>
        <w:t>个，保障单位需要对相关接口进行维护并在工具版本迭代后，对相关接口进行更新维护。</w:t>
      </w:r>
    </w:p>
    <w:p w14:paraId="4E33CED0">
      <w:pPr>
        <w:pStyle w:val="6"/>
        <w:numPr>
          <w:ilvl w:val="2"/>
          <w:numId w:val="1"/>
        </w:numPr>
        <w:ind w:left="992" w:firstLineChars="0"/>
        <w:outlineLvl w:val="2"/>
      </w:pPr>
      <w:r>
        <w:rPr>
          <w:rFonts w:hint="eastAsia"/>
        </w:rPr>
        <w:t>园林绿化标书工具运维要求</w:t>
      </w:r>
    </w:p>
    <w:p w14:paraId="57A99367">
      <w:r>
        <w:rPr>
          <w:rFonts w:hint="eastAsia"/>
        </w:rPr>
        <w:t>园林绿化标书工具保障工作包括2</w:t>
      </w:r>
      <w:r>
        <w:t>4</w:t>
      </w:r>
      <w:r>
        <w:rPr>
          <w:rFonts w:hint="eastAsia"/>
        </w:rPr>
        <w:t>小时咨询服务、市场主体培训服务、驻场响应服务、工具持续优化、系统接口维护等。</w:t>
      </w:r>
    </w:p>
    <w:p w14:paraId="55699109">
      <w:pPr>
        <w:pStyle w:val="6"/>
        <w:numPr>
          <w:ilvl w:val="3"/>
          <w:numId w:val="1"/>
        </w:numPr>
        <w:ind w:left="1134" w:hanging="709" w:firstLineChars="0"/>
        <w:outlineLvl w:val="3"/>
      </w:pPr>
      <w:bookmarkStart w:id="13" w:name="_Toc133328619"/>
      <w:r>
        <w:rPr>
          <w:rFonts w:hint="eastAsia"/>
        </w:rPr>
        <w:t>2</w:t>
      </w:r>
      <w:r>
        <w:t>4</w:t>
      </w:r>
      <w:r>
        <w:rPr>
          <w:rFonts w:hint="eastAsia"/>
        </w:rPr>
        <w:t>小时咨询服务</w:t>
      </w:r>
      <w:bookmarkEnd w:id="13"/>
    </w:p>
    <w:p w14:paraId="15C33268">
      <w:r>
        <w:rPr>
          <w:rFonts w:hint="eastAsia"/>
        </w:rPr>
        <w:t>保障单位需针对园林绿化标书工具的安装、使用过程中出现的问题，为市场主体提供</w:t>
      </w:r>
      <w:r>
        <w:t>7*24小时服务电话、网络、传真等多种服务方式帮助企业解答问题</w:t>
      </w:r>
      <w:r>
        <w:rPr>
          <w:rFonts w:hint="eastAsia"/>
        </w:rPr>
        <w:t>，</w:t>
      </w:r>
      <w:r>
        <w:t>为用户提供周到、便捷的服务。汇总各企业相关业务问题，及时反馈调整标书工具稳定性。</w:t>
      </w:r>
    </w:p>
    <w:p w14:paraId="13A9DC55">
      <w:r>
        <w:rPr>
          <w:rFonts w:hint="eastAsia"/>
        </w:rPr>
        <w:t>咨询服务要求如下：</w:t>
      </w:r>
    </w:p>
    <w:p w14:paraId="3E5B52B0">
      <w:r>
        <w:rPr>
          <w:rFonts w:hint="eastAsia"/>
        </w:rPr>
        <w:t>运维单位只对与本单位负责维护的工具软件相关问题的咨询进行解答。</w:t>
      </w:r>
    </w:p>
    <w:p w14:paraId="6B89352A">
      <w:r>
        <w:rPr>
          <w:rFonts w:hint="eastAsia"/>
        </w:rPr>
        <w:t>运维单位应提供</w:t>
      </w:r>
      <w:r>
        <w:t>7*24小时服务电话，提供网络、传真等多种服务方式，为用户提供周到、便捷的服务。</w:t>
      </w:r>
    </w:p>
    <w:p w14:paraId="39C21F63">
      <w:r>
        <w:rPr>
          <w:rFonts w:hint="eastAsia"/>
        </w:rPr>
        <w:t>运维单位服务人员应及时解答用户问题，并记录用户咨询问题及解答情况，定期提交交易中心，作为交易中心对运维单位考核的依据。</w:t>
      </w:r>
    </w:p>
    <w:p w14:paraId="408BA0E7">
      <w:pPr>
        <w:pStyle w:val="6"/>
        <w:numPr>
          <w:ilvl w:val="3"/>
          <w:numId w:val="1"/>
        </w:numPr>
        <w:ind w:left="1134" w:hanging="709" w:firstLineChars="0"/>
        <w:outlineLvl w:val="3"/>
      </w:pPr>
      <w:bookmarkStart w:id="14" w:name="_Toc133328620"/>
      <w:r>
        <w:rPr>
          <w:rFonts w:hint="eastAsia"/>
        </w:rPr>
        <w:t>市场主体培训服务</w:t>
      </w:r>
      <w:bookmarkEnd w:id="14"/>
    </w:p>
    <w:p w14:paraId="5E8CAE53">
      <w:r>
        <w:rPr>
          <w:rFonts w:hint="eastAsia"/>
        </w:rPr>
        <w:t>针对园林绿化标书工具的使用，双周为各类市场主体提供培训服务，双周预约企业人员来现场、或线上开展标书工具使用操作培训，编制培训资料并为现场人员答疑解惑，每次服务人数</w:t>
      </w:r>
      <w:r>
        <w:t>50人，培训时长2小时。</w:t>
      </w:r>
    </w:p>
    <w:p w14:paraId="4ED25D0D">
      <w:r>
        <w:rPr>
          <w:rFonts w:hint="eastAsia"/>
        </w:rPr>
        <w:t>市场主体培训服务要求：</w:t>
      </w:r>
    </w:p>
    <w:p w14:paraId="28C42A32">
      <w:r>
        <w:rPr>
          <w:rFonts w:hint="eastAsia"/>
        </w:rPr>
        <w:t>运维单位须向用户提供免费培训，不得向用户收取任何费用；不得向用户过度宣传本公司，不得向用户推荐、销售本公司其他产品，不得讲解、演示与工具软件培训不相关的其他任何事宜。</w:t>
      </w:r>
    </w:p>
    <w:p w14:paraId="4B2646BC">
      <w:r>
        <w:rPr>
          <w:rFonts w:hint="eastAsia"/>
        </w:rPr>
        <w:t>工具软件培训，不得攻击、诋毁其他服务单位的产品；不得诱导用户使用本单位工具软件，不得向用户提供任何不相关的优惠条件。</w:t>
      </w:r>
    </w:p>
    <w:p w14:paraId="61D0D505">
      <w:r>
        <w:rPr>
          <w:rFonts w:hint="eastAsia"/>
        </w:rPr>
        <w:t>工具软件的培训由运维单位安排讲师，在交易中心指定的地点进行。</w:t>
      </w:r>
    </w:p>
    <w:p w14:paraId="22F3017C">
      <w:r>
        <w:rPr>
          <w:rFonts w:hint="eastAsia"/>
        </w:rPr>
        <w:t>运维单位不得擅自为用户提供培训，任何与工具软件相关的培训须上报交易中心，经交易中心许可后方可进行。</w:t>
      </w:r>
    </w:p>
    <w:p w14:paraId="2384BFDA">
      <w:r>
        <w:rPr>
          <w:rFonts w:hint="eastAsia"/>
        </w:rPr>
        <w:t>运维单位须提供足够的培训师资，确保培训效果。</w:t>
      </w:r>
    </w:p>
    <w:p w14:paraId="7808E977">
      <w:r>
        <w:rPr>
          <w:rFonts w:hint="eastAsia"/>
        </w:rPr>
        <w:t>运维单位无正当理由，不得拒绝、拖延交易中心安排的工具软件的培训。</w:t>
      </w:r>
    </w:p>
    <w:p w14:paraId="46BDB6ED">
      <w:pPr>
        <w:pStyle w:val="6"/>
        <w:numPr>
          <w:ilvl w:val="3"/>
          <w:numId w:val="1"/>
        </w:numPr>
        <w:ind w:left="1134" w:hanging="709" w:firstLineChars="0"/>
        <w:outlineLvl w:val="3"/>
      </w:pPr>
      <w:bookmarkStart w:id="15" w:name="_Toc133328621"/>
      <w:r>
        <w:rPr>
          <w:rFonts w:hint="eastAsia"/>
        </w:rPr>
        <w:t>驻场响应服务</w:t>
      </w:r>
      <w:bookmarkEnd w:id="15"/>
    </w:p>
    <w:p w14:paraId="7F25F95C">
      <w:r>
        <w:rPr>
          <w:rFonts w:hint="eastAsia"/>
        </w:rPr>
        <w:t>通过北京市公共资源工程建设交易系统交易的园林绿化项目包括公开招标以及邀请招标。在开评标过程中，运维人员现场提供随叫随到的技术服务保障；及时响应市场主体和专家的需求调整；为市场主体提供标书工具的现场操作指导；遇到交易系统故障等问题及时与相关技术服务人员沟通处理。</w:t>
      </w:r>
    </w:p>
    <w:p w14:paraId="17ADF8AF">
      <w:r>
        <w:rPr>
          <w:rFonts w:hint="eastAsia"/>
        </w:rPr>
        <w:t>园林绿化标书工具运维</w:t>
      </w:r>
      <w:r>
        <w:t>需至少安排1名驻场响应人员。</w:t>
      </w:r>
    </w:p>
    <w:p w14:paraId="6CE82BD0">
      <w:r>
        <w:rPr>
          <w:rFonts w:hint="eastAsia"/>
        </w:rPr>
        <w:t>（1）驻场服务要求：</w:t>
      </w:r>
    </w:p>
    <w:p w14:paraId="01A48EAD">
      <w:r>
        <w:rPr>
          <w:rFonts w:hint="eastAsia"/>
        </w:rPr>
        <w:t>运维单位应安排工作人员在交易中心驻场，解答用户问题，对用户进行技术指导。</w:t>
      </w:r>
    </w:p>
    <w:p w14:paraId="7779FD90">
      <w:r>
        <w:rPr>
          <w:rFonts w:hint="eastAsia"/>
        </w:rPr>
        <w:t>运维单位服务人员应遵循交易中心管理制度，上下班需进行签到，请假应经交易中心相关部门批准后执行。</w:t>
      </w:r>
    </w:p>
    <w:p w14:paraId="22058917">
      <w:r>
        <w:rPr>
          <w:rFonts w:hint="eastAsia"/>
        </w:rPr>
        <w:t>交易中心建立系统故障应急处理机制，运维单位应配合交易中心进行系统故障反馈，运维单位项目负责人对影响招投标工作的问题向交易中心反馈，由交易中心协调应急处理工作。</w:t>
      </w:r>
    </w:p>
    <w:p w14:paraId="06F13141">
      <w:r>
        <w:rPr>
          <w:rFonts w:hint="eastAsia"/>
        </w:rPr>
        <w:t>（2）驻场人员服务规范：</w:t>
      </w:r>
    </w:p>
    <w:p w14:paraId="4B73DA63">
      <w:r>
        <w:rPr>
          <w:rFonts w:hint="eastAsia"/>
        </w:rPr>
        <w:t>运维单位驻场工作人员应严格遵守服务规范：</w:t>
      </w:r>
    </w:p>
    <w:p w14:paraId="6BD4E1E3">
      <w:r>
        <w:rPr>
          <w:rFonts w:hint="eastAsia"/>
        </w:rPr>
        <w:t>交易中心针对市场主体提供的电脑仅供招标人（招标代理）、投标人办理业务使用，严禁在电脑上做其他无关事项；</w:t>
      </w:r>
    </w:p>
    <w:p w14:paraId="32DBEB40">
      <w:r>
        <w:rPr>
          <w:rFonts w:hint="eastAsia"/>
        </w:rPr>
        <w:t>不得代替用户上传各类资料文件；</w:t>
      </w:r>
    </w:p>
    <w:p w14:paraId="338CE25D">
      <w:r>
        <w:rPr>
          <w:rFonts w:hint="eastAsia"/>
        </w:rPr>
        <w:t>不得私自加载各类软件及程序，对系统造成影响的追究责任；</w:t>
      </w:r>
    </w:p>
    <w:p w14:paraId="65516A76">
      <w:r>
        <w:rPr>
          <w:rFonts w:hint="eastAsia"/>
        </w:rPr>
        <w:t>未经允许不得回答与本单位工具软件无关的问题；</w:t>
      </w:r>
    </w:p>
    <w:p w14:paraId="1274D1A0">
      <w:r>
        <w:rPr>
          <w:rFonts w:hint="eastAsia"/>
        </w:rPr>
        <w:t>不得在用户面前查询各类数据或者随意讨论业务相关信息；</w:t>
      </w:r>
    </w:p>
    <w:p w14:paraId="7EE288D4">
      <w:r>
        <w:rPr>
          <w:rFonts w:hint="eastAsia"/>
        </w:rPr>
        <w:t>工作人员需在交易中心备案，需佩戴交易中心发放的通行证；</w:t>
      </w:r>
    </w:p>
    <w:p w14:paraId="6892820C">
      <w:r>
        <w:rPr>
          <w:rFonts w:hint="eastAsia"/>
        </w:rPr>
        <w:t>工作人员需文明着装，礼貌用语，不得与用户发生语言或者肢体冲突；</w:t>
      </w:r>
    </w:p>
    <w:p w14:paraId="175A70A7">
      <w:r>
        <w:rPr>
          <w:rFonts w:hint="eastAsia"/>
        </w:rPr>
        <w:t>工作人员要做到文明细致，相互配合，不得推诿扯皮；</w:t>
      </w:r>
    </w:p>
    <w:p w14:paraId="4523BB61">
      <w:r>
        <w:rPr>
          <w:rFonts w:hint="eastAsia"/>
        </w:rPr>
        <w:t>工作人员须及时解决属于本单位业务范围的各类问题，不属于本单位业务范围的，应及时上报交易中心相关部门协调处理；</w:t>
      </w:r>
    </w:p>
    <w:p w14:paraId="5CBF92D5">
      <w:r>
        <w:rPr>
          <w:rFonts w:hint="eastAsia"/>
        </w:rPr>
        <w:t>工作人员注意使用礼貌用语，对于用户的各类咨询要耐心解答，不得推诿拒绝。</w:t>
      </w:r>
    </w:p>
    <w:p w14:paraId="23CC3807">
      <w:r>
        <w:rPr>
          <w:rFonts w:hint="eastAsia"/>
        </w:rPr>
        <w:t>（3）故障上报制度：</w:t>
      </w:r>
    </w:p>
    <w:p w14:paraId="0F21FCF3">
      <w:r>
        <w:rPr>
          <w:rFonts w:hint="eastAsia"/>
        </w:rPr>
        <w:t>因系统、网络、误操作等原因以及工具软件自身问题导致无法编制电子标书文件时：</w:t>
      </w:r>
    </w:p>
    <w:p w14:paraId="0B54E234">
      <w:pPr>
        <w:pStyle w:val="6"/>
        <w:numPr>
          <w:ilvl w:val="0"/>
          <w:numId w:val="2"/>
        </w:numPr>
        <w:ind w:firstLineChars="0"/>
      </w:pPr>
      <w:r>
        <w:rPr>
          <w:rFonts w:hint="eastAsia"/>
        </w:rPr>
        <w:t>及时上报交易中心相关部门负责人；</w:t>
      </w:r>
    </w:p>
    <w:p w14:paraId="116EA491">
      <w:pPr>
        <w:pStyle w:val="6"/>
        <w:numPr>
          <w:ilvl w:val="0"/>
          <w:numId w:val="2"/>
        </w:numPr>
        <w:ind w:firstLineChars="0"/>
      </w:pPr>
      <w:r>
        <w:rPr>
          <w:rFonts w:hint="eastAsia"/>
        </w:rPr>
        <w:t>保存用户联系方式，确保沟通顺畅；</w:t>
      </w:r>
    </w:p>
    <w:p w14:paraId="2E179318">
      <w:pPr>
        <w:pStyle w:val="6"/>
        <w:numPr>
          <w:ilvl w:val="0"/>
          <w:numId w:val="2"/>
        </w:numPr>
        <w:ind w:firstLineChars="0"/>
      </w:pPr>
      <w:r>
        <w:rPr>
          <w:rFonts w:hint="eastAsia"/>
        </w:rPr>
        <w:t>对问题进行诊断，确定解决方案，非本单位工具软件自身问题，则及时反馈至交易中心相关部门；</w:t>
      </w:r>
    </w:p>
    <w:p w14:paraId="1816BF29">
      <w:pPr>
        <w:pStyle w:val="6"/>
        <w:numPr>
          <w:ilvl w:val="0"/>
          <w:numId w:val="2"/>
        </w:numPr>
        <w:ind w:firstLineChars="0"/>
      </w:pPr>
      <w:r>
        <w:rPr>
          <w:rFonts w:hint="eastAsia"/>
        </w:rPr>
        <w:t>解决问题并及时告知用户和交易中心相关部门；</w:t>
      </w:r>
    </w:p>
    <w:p w14:paraId="0097D0D7">
      <w:pPr>
        <w:pStyle w:val="6"/>
        <w:numPr>
          <w:ilvl w:val="0"/>
          <w:numId w:val="2"/>
        </w:numPr>
        <w:ind w:firstLineChars="0"/>
      </w:pPr>
      <w:r>
        <w:rPr>
          <w:rFonts w:hint="eastAsia"/>
        </w:rPr>
        <w:t>对问题进行跟踪，形成记录，并对工具软件可能存在的类似隐患进行排查。</w:t>
      </w:r>
    </w:p>
    <w:p w14:paraId="37AEBE29">
      <w:r>
        <w:rPr>
          <w:rFonts w:hint="eastAsia"/>
        </w:rPr>
        <w:t>开评标现场电子标书无法导入、无法解密等：</w:t>
      </w:r>
    </w:p>
    <w:p w14:paraId="774BB241">
      <w:pPr>
        <w:pStyle w:val="6"/>
        <w:numPr>
          <w:ilvl w:val="0"/>
          <w:numId w:val="2"/>
        </w:numPr>
        <w:ind w:firstLineChars="0"/>
      </w:pPr>
      <w:r>
        <w:rPr>
          <w:rFonts w:hint="eastAsia"/>
        </w:rPr>
        <w:t>及时上报交易中心相关部门负责人；</w:t>
      </w:r>
    </w:p>
    <w:p w14:paraId="2038DD7B">
      <w:pPr>
        <w:pStyle w:val="6"/>
        <w:numPr>
          <w:ilvl w:val="0"/>
          <w:numId w:val="2"/>
        </w:numPr>
        <w:ind w:firstLineChars="0"/>
      </w:pPr>
      <w:r>
        <w:rPr>
          <w:rFonts w:hint="eastAsia"/>
        </w:rPr>
        <w:t>驻场工作人员进行问题诊断；</w:t>
      </w:r>
    </w:p>
    <w:p w14:paraId="1542DA22">
      <w:pPr>
        <w:pStyle w:val="6"/>
        <w:numPr>
          <w:ilvl w:val="0"/>
          <w:numId w:val="2"/>
        </w:numPr>
        <w:ind w:firstLineChars="0"/>
      </w:pPr>
      <w:r>
        <w:rPr>
          <w:rFonts w:hint="eastAsia"/>
        </w:rPr>
        <w:t>根据实际问题由相应运维单位现场进行解决；</w:t>
      </w:r>
    </w:p>
    <w:p w14:paraId="573602D2">
      <w:pPr>
        <w:pStyle w:val="6"/>
        <w:numPr>
          <w:ilvl w:val="0"/>
          <w:numId w:val="2"/>
        </w:numPr>
        <w:ind w:firstLineChars="0"/>
      </w:pPr>
      <w:r>
        <w:rPr>
          <w:rFonts w:hint="eastAsia"/>
        </w:rPr>
        <w:t>开评标现场须快速诊断问题，及时排除故障，故障涉及运维单位对未能及时解决而引起的损失及不良影响承担责任。</w:t>
      </w:r>
    </w:p>
    <w:p w14:paraId="6EE5B22D">
      <w:r>
        <w:rPr>
          <w:rFonts w:hint="eastAsia"/>
        </w:rPr>
        <w:t>对于突发的紧急问题，运维单位项目负责人必须予以高度重视，第一时间协调公司资源为用户解决问题；发生问题以后，运维单位项目负责人须组织召开教训总结专题会，杜绝同类事件再次发生。</w:t>
      </w:r>
    </w:p>
    <w:p w14:paraId="3DEC7FC7">
      <w:pPr>
        <w:pStyle w:val="6"/>
        <w:numPr>
          <w:ilvl w:val="3"/>
          <w:numId w:val="1"/>
        </w:numPr>
        <w:ind w:left="1134" w:hanging="709" w:firstLineChars="0"/>
        <w:outlineLvl w:val="3"/>
      </w:pPr>
      <w:bookmarkStart w:id="16" w:name="_Toc133328622"/>
      <w:r>
        <w:rPr>
          <w:rFonts w:hint="eastAsia"/>
        </w:rPr>
        <w:t>工具持续优化</w:t>
      </w:r>
      <w:bookmarkEnd w:id="16"/>
    </w:p>
    <w:p w14:paraId="514364D8">
      <w:r>
        <w:rPr>
          <w:rFonts w:hint="eastAsia"/>
        </w:rPr>
        <w:t>保障单位需要对园林绿化标书工具提供持续优化工作。包括：</w:t>
      </w:r>
    </w:p>
    <w:p w14:paraId="1C2AFD73">
      <w:r>
        <w:rPr>
          <w:rFonts w:hint="eastAsia"/>
        </w:rPr>
        <w:t>（1）由于交易中心平台升级</w:t>
      </w:r>
      <w:r>
        <w:t>对电子化招投标有影响的，</w:t>
      </w:r>
      <w:r>
        <w:rPr>
          <w:rFonts w:hint="eastAsia"/>
        </w:rPr>
        <w:t>需要进行标书工具的持续优化；</w:t>
      </w:r>
    </w:p>
    <w:p w14:paraId="125F3BAF">
      <w:r>
        <w:rPr>
          <w:rFonts w:hint="eastAsia"/>
        </w:rPr>
        <w:t>（2）由于</w:t>
      </w:r>
      <w:r>
        <w:t>政府或行业政策变化以及新的法律规范出台对电子化招投标有影响的，</w:t>
      </w:r>
      <w:r>
        <w:rPr>
          <w:rFonts w:hint="eastAsia"/>
        </w:rPr>
        <w:t>需要进行标书工具的持续优化；</w:t>
      </w:r>
    </w:p>
    <w:p w14:paraId="0EA3F81C">
      <w:r>
        <w:rPr>
          <w:rFonts w:hint="eastAsia"/>
        </w:rPr>
        <w:t>（3）由于交易中心业务规则变化</w:t>
      </w:r>
      <w:r>
        <w:t>对电子化招投标有影响的，</w:t>
      </w:r>
      <w:r>
        <w:rPr>
          <w:rFonts w:hint="eastAsia"/>
        </w:rPr>
        <w:t>需要进行标书工具的持续优化等。</w:t>
      </w:r>
    </w:p>
    <w:p w14:paraId="13EF909A">
      <w:r>
        <w:rPr>
          <w:rFonts w:hint="eastAsia"/>
        </w:rPr>
        <w:t>工具调整需求必须经过交易中心相关人员确认后才可进行系统修改。</w:t>
      </w:r>
    </w:p>
    <w:p w14:paraId="146910C9">
      <w:r>
        <w:rPr>
          <w:rFonts w:hint="eastAsia"/>
        </w:rPr>
        <w:t>工具持续优化的工作流程与要求如下：</w:t>
      </w:r>
    </w:p>
    <w:p w14:paraId="76AD21E8">
      <w:r>
        <w:rPr>
          <w:rFonts w:hint="eastAsia"/>
        </w:rPr>
        <w:t>①工具优化</w:t>
      </w:r>
    </w:p>
    <w:p w14:paraId="37644D21">
      <w:r>
        <w:rPr>
          <w:rFonts w:hint="eastAsia"/>
        </w:rPr>
        <w:t>运维单位应严格按照系统需求进行工具软件的开发，并提交工具软件的操作、维护等相关文档。</w:t>
      </w:r>
    </w:p>
    <w:p w14:paraId="7B58B11D">
      <w:r>
        <w:rPr>
          <w:rFonts w:hint="eastAsia"/>
        </w:rPr>
        <w:t>工具优化需求必须经过交易中心相关人员确认后才可进行系统修改。</w:t>
      </w:r>
    </w:p>
    <w:p w14:paraId="58D288EF">
      <w:r>
        <w:rPr>
          <w:rFonts w:hint="eastAsia"/>
        </w:rPr>
        <w:t>运维单位应按照商定的进度安排工具软件优化计划，确保按照整体进度要求完成。</w:t>
      </w:r>
    </w:p>
    <w:p w14:paraId="51E5575B">
      <w:r>
        <w:rPr>
          <w:rFonts w:hint="eastAsia"/>
        </w:rPr>
        <w:t>工具软件优化后，需向交易中心提交修改测试报告、修改说明。</w:t>
      </w:r>
    </w:p>
    <w:p w14:paraId="7BEB900B">
      <w:r>
        <w:t>工具软件须符合《北京工程建设电子招投标平台数据接口标准》，能够与信息平台无缝对接；简单、易用，能够满足招标人（招标代理）、投标人制作电子标书的各项要求。</w:t>
      </w:r>
    </w:p>
    <w:p w14:paraId="40DB8DFA">
      <w:r>
        <w:t>能够在当前市场主流操作系统下使用（Windows Vista/ 7/8/10）；如需要浏览器支撑，应当能够兼容IE8及以上各版本。</w:t>
      </w:r>
    </w:p>
    <w:p w14:paraId="162AC65E">
      <w:r>
        <w:t>对硬件配置无特殊要求，能够在当前市场主流硬件配置的电脑上使用。</w:t>
      </w:r>
    </w:p>
    <w:p w14:paraId="7FDD8689">
      <w:r>
        <w:rPr>
          <w:rFonts w:hint="eastAsia"/>
        </w:rPr>
        <w:t>②工具更新与下载</w:t>
      </w:r>
    </w:p>
    <w:p w14:paraId="7CA31DB5">
      <w:r>
        <w:rPr>
          <w:rFonts w:hint="eastAsia"/>
        </w:rPr>
        <w:t>工具软件须提供在线升级功能，并制定严格的版本号，用户在使用工具软件时，工具软件自动判断是否存在更新包。</w:t>
      </w:r>
    </w:p>
    <w:p w14:paraId="37246829">
      <w:r>
        <w:rPr>
          <w:rFonts w:hint="eastAsia"/>
        </w:rPr>
        <w:t>工具软件存在不得随意发布新版本或更新包，定于每月</w:t>
      </w:r>
      <w:r>
        <w:t>15日统一发布。</w:t>
      </w:r>
    </w:p>
    <w:p w14:paraId="3F8EE0CF">
      <w:r>
        <w:rPr>
          <w:rFonts w:hint="eastAsia"/>
        </w:rPr>
        <w:t>运维单位须提前</w:t>
      </w:r>
      <w:r>
        <w:t>5个工作日，把工具软件新版本或更新包提交交易中心相关部门，通过检测后方可发布。</w:t>
      </w:r>
    </w:p>
    <w:p w14:paraId="357C369B">
      <w:r>
        <w:rPr>
          <w:rFonts w:hint="eastAsia"/>
        </w:rPr>
        <w:t>用户须从北京工程建设交易信息网下载工具软件安装包，运维单位不得直接对用户提供安装包。</w:t>
      </w:r>
    </w:p>
    <w:p w14:paraId="2C489809">
      <w:pPr>
        <w:pStyle w:val="6"/>
        <w:numPr>
          <w:ilvl w:val="3"/>
          <w:numId w:val="1"/>
        </w:numPr>
        <w:ind w:left="1134" w:hanging="709" w:firstLineChars="0"/>
        <w:outlineLvl w:val="3"/>
      </w:pPr>
      <w:bookmarkStart w:id="17" w:name="_Toc133328623"/>
      <w:r>
        <w:rPr>
          <w:rFonts w:hint="eastAsia"/>
        </w:rPr>
        <w:t>系统接口维护</w:t>
      </w:r>
      <w:bookmarkEnd w:id="17"/>
    </w:p>
    <w:p w14:paraId="34EC6A01">
      <w:r>
        <w:rPr>
          <w:rFonts w:hint="eastAsia"/>
        </w:rPr>
        <w:t>园林绿化标书工具涉及的系统接口共计1</w:t>
      </w:r>
      <w:r>
        <w:t>0</w:t>
      </w:r>
      <w:r>
        <w:rPr>
          <w:rFonts w:hint="eastAsia"/>
        </w:rPr>
        <w:t>个，保障单位需要对相关接口进行维护并在工具版本迭代后，对相关接口进行更新维护。</w:t>
      </w:r>
    </w:p>
    <w:p w14:paraId="4312A510">
      <w:pPr>
        <w:pStyle w:val="6"/>
        <w:numPr>
          <w:ilvl w:val="1"/>
          <w:numId w:val="1"/>
        </w:numPr>
        <w:ind w:firstLineChars="0"/>
        <w:outlineLvl w:val="1"/>
      </w:pPr>
      <w:r>
        <w:rPr>
          <w:rFonts w:hint="eastAsia"/>
        </w:rPr>
        <w:t>分包说明</w:t>
      </w:r>
    </w:p>
    <w:p w14:paraId="751E3A1F">
      <w:pPr>
        <w:rPr>
          <w:szCs w:val="32"/>
        </w:rPr>
      </w:pPr>
      <w:r>
        <w:rPr>
          <w:rFonts w:hint="eastAsia"/>
          <w:szCs w:val="32"/>
        </w:rPr>
        <w:t>为提升服务质量和水平，本项目中标人可将“电子标书制作工具运维服务”分包至有专业技术能力的供应商。具体分包规则如下：</w:t>
      </w:r>
    </w:p>
    <w:p w14:paraId="28527A22">
      <w:pPr>
        <w:rPr>
          <w:szCs w:val="32"/>
        </w:rPr>
      </w:pPr>
      <w:r>
        <w:rPr>
          <w:rFonts w:hint="eastAsia"/>
          <w:szCs w:val="32"/>
        </w:rPr>
        <w:t>（1）“电子标书制作工具运维服务”分为“房建施工总承包《含监理)标书工具运维”、“房建专业承(分)包标书工具运维”、“铁路工程标书工具运维”、“园林绿化标书工具运维”四个部分；</w:t>
      </w:r>
    </w:p>
    <w:p w14:paraId="453AC489">
      <w:pPr>
        <w:rPr>
          <w:szCs w:val="32"/>
        </w:rPr>
      </w:pPr>
      <w:r>
        <w:rPr>
          <w:rFonts w:hint="eastAsia"/>
          <w:szCs w:val="32"/>
        </w:rPr>
        <w:t>（2）分包金额不超过</w:t>
      </w:r>
      <w:r>
        <w:rPr>
          <w:szCs w:val="32"/>
        </w:rPr>
        <w:t>228</w:t>
      </w:r>
      <w:r>
        <w:rPr>
          <w:rFonts w:hint="eastAsia"/>
          <w:szCs w:val="32"/>
        </w:rPr>
        <w:t>万元；</w:t>
      </w:r>
    </w:p>
    <w:p w14:paraId="49646DE1">
      <w:pPr>
        <w:rPr>
          <w:szCs w:val="32"/>
        </w:rPr>
      </w:pPr>
      <w:r>
        <w:rPr>
          <w:rFonts w:hint="eastAsia"/>
          <w:szCs w:val="32"/>
        </w:rPr>
        <w:t>（3）其他要求：\</w:t>
      </w:r>
    </w:p>
    <w:p w14:paraId="461C7742">
      <w:pPr>
        <w:pStyle w:val="6"/>
        <w:numPr>
          <w:ilvl w:val="1"/>
          <w:numId w:val="1"/>
        </w:numPr>
        <w:ind w:firstLineChars="0"/>
        <w:outlineLvl w:val="1"/>
      </w:pPr>
      <w:r>
        <w:rPr>
          <w:rFonts w:hint="eastAsia"/>
        </w:rPr>
        <w:t>其他要求</w:t>
      </w:r>
    </w:p>
    <w:p w14:paraId="34BB4032">
      <w:pPr>
        <w:pStyle w:val="6"/>
        <w:numPr>
          <w:ilvl w:val="2"/>
          <w:numId w:val="1"/>
        </w:numPr>
        <w:ind w:left="992" w:firstLineChars="0"/>
        <w:outlineLvl w:val="2"/>
      </w:pPr>
      <w:r>
        <w:rPr>
          <w:rFonts w:hint="eastAsia"/>
        </w:rPr>
        <w:t>运维服务期</w:t>
      </w:r>
    </w:p>
    <w:p w14:paraId="69570208">
      <w:pPr>
        <w:rPr>
          <w:szCs w:val="32"/>
        </w:rPr>
      </w:pPr>
      <w:r>
        <w:rPr>
          <w:rFonts w:hint="eastAsia"/>
          <w:szCs w:val="32"/>
        </w:rPr>
        <w:t>本项目运维服务周期为1</w:t>
      </w:r>
      <w:r>
        <w:rPr>
          <w:szCs w:val="32"/>
        </w:rPr>
        <w:t>2</w:t>
      </w:r>
      <w:r>
        <w:rPr>
          <w:rFonts w:hint="eastAsia"/>
          <w:szCs w:val="32"/>
        </w:rPr>
        <w:t>个月。自</w:t>
      </w:r>
      <w:r>
        <w:t>2026年5月1日</w:t>
      </w:r>
      <w:r>
        <w:rPr>
          <w:rFonts w:hint="eastAsia"/>
        </w:rPr>
        <w:t>至</w:t>
      </w:r>
      <w:r>
        <w:t>2027年4月30日</w:t>
      </w:r>
      <w:r>
        <w:rPr>
          <w:rFonts w:hint="eastAsia"/>
        </w:rPr>
        <w:t>。</w:t>
      </w:r>
    </w:p>
    <w:p w14:paraId="577CCC1E">
      <w:pPr>
        <w:pStyle w:val="6"/>
        <w:numPr>
          <w:ilvl w:val="2"/>
          <w:numId w:val="1"/>
        </w:numPr>
        <w:ind w:left="992" w:firstLineChars="0"/>
        <w:outlineLvl w:val="2"/>
      </w:pPr>
      <w:r>
        <w:rPr>
          <w:rFonts w:hint="eastAsia"/>
        </w:rPr>
        <w:t>基础条件</w:t>
      </w:r>
    </w:p>
    <w:p w14:paraId="56641929">
      <w:r>
        <w:rPr>
          <w:rFonts w:hint="eastAsia"/>
        </w:rPr>
        <w:t>本平台信息系统设备部署于广安门机房，由机房提供基础网络和安全环境以及存储、计算资源，使用单位自行部署基础软件及应用系统并进行管理维护。</w:t>
      </w:r>
    </w:p>
    <w:p w14:paraId="0F9C5845"/>
    <w:p w14:paraId="090F0A7E">
      <w:bookmarkStart w:id="18" w:name="_GoBack"/>
      <w:bookmarkEnd w:id="1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A8499A"/>
    <w:multiLevelType w:val="multilevel"/>
    <w:tmpl w:val="29A8499A"/>
    <w:lvl w:ilvl="0" w:tentative="0">
      <w:start w:val="1"/>
      <w:numFmt w:val="chineseCountingThousand"/>
      <w:lvlText w:val="%1"/>
      <w:lvlJc w:val="left"/>
      <w:pPr>
        <w:ind w:left="425" w:hanging="425"/>
      </w:pPr>
      <w:rPr>
        <w:rFonts w:hint="eastAsia"/>
      </w:rPr>
    </w:lvl>
    <w:lvl w:ilvl="1" w:tentative="0">
      <w:start w:val="1"/>
      <w:numFmt w:val="decimal"/>
      <w:isLgl/>
      <w:lvlText w:val="%1.%2"/>
      <w:lvlJc w:val="left"/>
      <w:pPr>
        <w:ind w:left="992" w:hanging="567"/>
      </w:pPr>
      <w:rPr>
        <w:rFonts w:hint="eastAsia"/>
      </w:rPr>
    </w:lvl>
    <w:lvl w:ilvl="2" w:tentative="0">
      <w:start w:val="1"/>
      <w:numFmt w:val="decimal"/>
      <w:isLgl/>
      <w:lvlText w:val="%1.%2.%3"/>
      <w:lvlJc w:val="left"/>
      <w:pPr>
        <w:ind w:left="1418" w:hanging="567"/>
      </w:pPr>
      <w:rPr>
        <w:rFonts w:hint="eastAsia"/>
      </w:rPr>
    </w:lvl>
    <w:lvl w:ilvl="3" w:tentative="0">
      <w:start w:val="1"/>
      <w:numFmt w:val="decimal"/>
      <w:isLgl/>
      <w:lvlText w:val="%1.%2.%3.%4"/>
      <w:lvlJc w:val="left"/>
      <w:pPr>
        <w:ind w:left="1984" w:hanging="708"/>
      </w:pPr>
      <w:rPr>
        <w:rFonts w:hint="eastAsia"/>
      </w:rPr>
    </w:lvl>
    <w:lvl w:ilvl="4" w:tentative="0">
      <w:start w:val="1"/>
      <w:numFmt w:val="decimal"/>
      <w:isLgl/>
      <w:lvlText w:val="%1.%2.%3.%4.%5"/>
      <w:lvlJc w:val="left"/>
      <w:pPr>
        <w:ind w:left="2551" w:hanging="850"/>
      </w:pPr>
      <w:rPr>
        <w:rFonts w:hint="eastAsia"/>
      </w:rPr>
    </w:lvl>
    <w:lvl w:ilvl="5" w:tentative="0">
      <w:start w:val="1"/>
      <w:numFmt w:val="decimal"/>
      <w:isLgl/>
      <w:lvlText w:val="%1.%2.%3.%4.%5.%6"/>
      <w:lvlJc w:val="left"/>
      <w:pPr>
        <w:ind w:left="3260" w:hanging="1134"/>
      </w:pPr>
      <w:rPr>
        <w:rFonts w:hint="eastAsia"/>
      </w:rPr>
    </w:lvl>
    <w:lvl w:ilvl="6" w:tentative="0">
      <w:start w:val="1"/>
      <w:numFmt w:val="decimal"/>
      <w:isLgl/>
      <w:lvlText w:val="%1.%2.%3.%4.%5.%6.%7"/>
      <w:lvlJc w:val="left"/>
      <w:pPr>
        <w:ind w:left="3827" w:hanging="1276"/>
      </w:pPr>
      <w:rPr>
        <w:rFonts w:hint="eastAsia"/>
      </w:rPr>
    </w:lvl>
    <w:lvl w:ilvl="7" w:tentative="0">
      <w:start w:val="1"/>
      <w:numFmt w:val="decimal"/>
      <w:isLgl/>
      <w:lvlText w:val="%1.%2.%3.%4.%5.%6.%7.%8"/>
      <w:lvlJc w:val="left"/>
      <w:pPr>
        <w:ind w:left="4394" w:hanging="1418"/>
      </w:pPr>
      <w:rPr>
        <w:rFonts w:hint="eastAsia"/>
      </w:rPr>
    </w:lvl>
    <w:lvl w:ilvl="8" w:tentative="0">
      <w:start w:val="1"/>
      <w:numFmt w:val="decimal"/>
      <w:isLgl/>
      <w:lvlText w:val="%1.%2.%3.%4.%5.%6.%7.%8.%9"/>
      <w:lvlJc w:val="left"/>
      <w:pPr>
        <w:ind w:left="5102" w:hanging="1700"/>
      </w:pPr>
      <w:rPr>
        <w:rFonts w:hint="eastAsia"/>
      </w:rPr>
    </w:lvl>
  </w:abstractNum>
  <w:abstractNum w:abstractNumId="1">
    <w:nsid w:val="5BEE75C0"/>
    <w:multiLevelType w:val="multilevel"/>
    <w:tmpl w:val="5BEE75C0"/>
    <w:lvl w:ilvl="0" w:tentative="0">
      <w:start w:val="1"/>
      <w:numFmt w:val="bullet"/>
      <w:lvlText w:val=""/>
      <w:lvlJc w:val="left"/>
      <w:pPr>
        <w:ind w:left="1060" w:hanging="420"/>
      </w:pPr>
      <w:rPr>
        <w:rFonts w:hint="default" w:ascii="Wingdings" w:hAnsi="Wingdings"/>
      </w:rPr>
    </w:lvl>
    <w:lvl w:ilvl="1" w:tentative="0">
      <w:start w:val="1"/>
      <w:numFmt w:val="bullet"/>
      <w:lvlText w:val=""/>
      <w:lvlJc w:val="left"/>
      <w:pPr>
        <w:ind w:left="1480" w:hanging="420"/>
      </w:pPr>
      <w:rPr>
        <w:rFonts w:hint="default" w:ascii="Wingdings" w:hAnsi="Wingdings"/>
      </w:rPr>
    </w:lvl>
    <w:lvl w:ilvl="2" w:tentative="0">
      <w:start w:val="1"/>
      <w:numFmt w:val="bullet"/>
      <w:lvlText w:val=""/>
      <w:lvlJc w:val="left"/>
      <w:pPr>
        <w:ind w:left="1900" w:hanging="420"/>
      </w:pPr>
      <w:rPr>
        <w:rFonts w:hint="default" w:ascii="Wingdings" w:hAnsi="Wingdings"/>
      </w:rPr>
    </w:lvl>
    <w:lvl w:ilvl="3" w:tentative="0">
      <w:start w:val="1"/>
      <w:numFmt w:val="bullet"/>
      <w:lvlText w:val=""/>
      <w:lvlJc w:val="left"/>
      <w:pPr>
        <w:ind w:left="2320" w:hanging="420"/>
      </w:pPr>
      <w:rPr>
        <w:rFonts w:hint="default" w:ascii="Wingdings" w:hAnsi="Wingdings"/>
      </w:rPr>
    </w:lvl>
    <w:lvl w:ilvl="4" w:tentative="0">
      <w:start w:val="1"/>
      <w:numFmt w:val="bullet"/>
      <w:lvlText w:val=""/>
      <w:lvlJc w:val="left"/>
      <w:pPr>
        <w:ind w:left="2740" w:hanging="420"/>
      </w:pPr>
      <w:rPr>
        <w:rFonts w:hint="default" w:ascii="Wingdings" w:hAnsi="Wingdings"/>
      </w:rPr>
    </w:lvl>
    <w:lvl w:ilvl="5" w:tentative="0">
      <w:start w:val="1"/>
      <w:numFmt w:val="bullet"/>
      <w:lvlText w:val=""/>
      <w:lvlJc w:val="left"/>
      <w:pPr>
        <w:ind w:left="3160" w:hanging="420"/>
      </w:pPr>
      <w:rPr>
        <w:rFonts w:hint="default" w:ascii="Wingdings" w:hAnsi="Wingdings"/>
      </w:rPr>
    </w:lvl>
    <w:lvl w:ilvl="6" w:tentative="0">
      <w:start w:val="1"/>
      <w:numFmt w:val="bullet"/>
      <w:lvlText w:val=""/>
      <w:lvlJc w:val="left"/>
      <w:pPr>
        <w:ind w:left="3580" w:hanging="420"/>
      </w:pPr>
      <w:rPr>
        <w:rFonts w:hint="default" w:ascii="Wingdings" w:hAnsi="Wingdings"/>
      </w:rPr>
    </w:lvl>
    <w:lvl w:ilvl="7" w:tentative="0">
      <w:start w:val="1"/>
      <w:numFmt w:val="bullet"/>
      <w:lvlText w:val=""/>
      <w:lvlJc w:val="left"/>
      <w:pPr>
        <w:ind w:left="4000" w:hanging="420"/>
      </w:pPr>
      <w:rPr>
        <w:rFonts w:hint="default" w:ascii="Wingdings" w:hAnsi="Wingdings"/>
      </w:rPr>
    </w:lvl>
    <w:lvl w:ilvl="8" w:tentative="0">
      <w:start w:val="1"/>
      <w:numFmt w:val="bullet"/>
      <w:lvlText w:val=""/>
      <w:lvlJc w:val="left"/>
      <w:pPr>
        <w:ind w:left="4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4D1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Salutation"/>
    <w:basedOn w:val="1"/>
    <w:next w:val="1"/>
    <w:unhideWhenUsed/>
    <w:qFormat/>
    <w:uiPriority w:val="99"/>
  </w:style>
  <w:style w:type="paragraph" w:styleId="3">
    <w:name w:val="Title"/>
    <w:basedOn w:val="1"/>
    <w:next w:val="1"/>
    <w:qFormat/>
    <w:uiPriority w:val="0"/>
    <w:pPr>
      <w:jc w:val="center"/>
      <w:outlineLvl w:val="0"/>
    </w:pPr>
    <w:rPr>
      <w:b/>
      <w:sz w:val="32"/>
      <w:szCs w:val="20"/>
    </w:rPr>
  </w:style>
  <w:style w:type="paragraph" w:styleId="6">
    <w:name w:val="List Paragraph"/>
    <w:basedOn w:val="1"/>
    <w:qFormat/>
    <w:uiPriority w:val="34"/>
    <w:pPr>
      <w:ind w:firstLine="420" w:firstLineChars="200"/>
    </w:pPr>
    <w:rPr>
      <w:rFonts w:ascii="Calibri" w:hAnsi="Calibri"/>
      <w:szCs w:val="22"/>
    </w:rPr>
  </w:style>
  <w:style w:type="paragraph" w:customStyle="1" w:styleId="7">
    <w:name w:val="表格"/>
    <w:basedOn w:val="1"/>
    <w:qFormat/>
    <w:uiPriority w:val="0"/>
    <w:pPr>
      <w:widowControl/>
      <w:spacing w:line="276" w:lineRule="auto"/>
      <w:jc w:val="center"/>
    </w:pPr>
    <w:rPr>
      <w:rFonts w:hAnsi="宋体" w:cs="宋体"/>
      <w:color w:val="000000"/>
      <w:kern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2026-03-30T07:08:40Z</dcterms:created>
  <dc:creator>luozhao</dc:creator>
  <cp:lastModifiedBy>LZ</cp:lastModifiedBy>
  <dcterms:modified xsi:type="dcterms:W3CDTF">2026-03-30T07:09:08Z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eyJoZGlkIjoiYWYwMGRlZTcyOWNjODRjYzgxOTBkZGNlN2RkNzY1MGEiLCJ1c2VySWQiOiIxNTUxNTE4MDk2In0=</vt:lpwstr>
  </property>
  <property fmtid="{D5CDD505-2E9C-101B-9397-08002B2CF9AE}" pid="4" name="ICV">
    <vt:lpwstr>BA52F0C426444CFB81ED6B833BB1B021_12</vt:lpwstr>
  </property>
</Properties>
</file>