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7E5" w:rsidRDefault="007417E5" w:rsidP="007417E5">
      <w:pPr>
        <w:snapToGrid w:val="0"/>
        <w:spacing w:line="540" w:lineRule="exact"/>
        <w:jc w:val="center"/>
        <w:outlineLvl w:val="0"/>
        <w:rPr>
          <w:b/>
          <w:sz w:val="36"/>
          <w:szCs w:val="36"/>
        </w:rPr>
      </w:pPr>
      <w:bookmarkStart w:id="0" w:name="_Toc29151"/>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7417E5" w:rsidRDefault="007417E5" w:rsidP="007417E5">
      <w:pPr>
        <w:snapToGrid w:val="0"/>
        <w:spacing w:line="540" w:lineRule="exact"/>
        <w:jc w:val="center"/>
        <w:outlineLvl w:val="0"/>
        <w:rPr>
          <w:b/>
          <w:sz w:val="36"/>
          <w:szCs w:val="36"/>
        </w:rPr>
      </w:pPr>
    </w:p>
    <w:p w:rsidR="007417E5" w:rsidRDefault="007417E5" w:rsidP="007417E5">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7417E5" w:rsidRDefault="007417E5" w:rsidP="007417E5">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7417E5" w:rsidRDefault="007417E5" w:rsidP="007417E5">
      <w:pPr>
        <w:pStyle w:val="SOW"/>
        <w:tabs>
          <w:tab w:val="left" w:pos="7980"/>
        </w:tabs>
        <w:snapToGrid/>
        <w:spacing w:beforeLines="50" w:before="156" w:line="360" w:lineRule="auto"/>
        <w:ind w:firstLineChars="200" w:firstLine="480"/>
        <w:rPr>
          <w:rFonts w:ascii="仿宋" w:eastAsia="仿宋" w:hAnsi="仿宋"/>
          <w:bCs/>
          <w:szCs w:val="24"/>
        </w:rPr>
      </w:pPr>
      <w:r>
        <w:rPr>
          <w:rFonts w:ascii="仿宋" w:eastAsia="仿宋" w:hAnsi="仿宋" w:hint="eastAsia"/>
          <w:bCs/>
          <w:szCs w:val="24"/>
        </w:rPr>
        <w:t>根据国务院办公厅《关于加强三级公立医院绩效考核工作的意见》《关于推动公立医院高质量发展的意见》</w:t>
      </w:r>
      <w:proofErr w:type="gramStart"/>
      <w:r>
        <w:rPr>
          <w:rFonts w:ascii="仿宋" w:eastAsia="仿宋" w:hAnsi="仿宋" w:hint="eastAsia"/>
          <w:bCs/>
          <w:szCs w:val="24"/>
        </w:rPr>
        <w:t>及人社部</w:t>
      </w:r>
      <w:proofErr w:type="gramEnd"/>
      <w:r>
        <w:rPr>
          <w:rFonts w:ascii="仿宋" w:eastAsia="仿宋" w:hAnsi="仿宋" w:hint="eastAsia"/>
          <w:bCs/>
          <w:szCs w:val="24"/>
        </w:rPr>
        <w:t>、国家</w:t>
      </w:r>
      <w:proofErr w:type="gramStart"/>
      <w:r>
        <w:rPr>
          <w:rFonts w:ascii="仿宋" w:eastAsia="仿宋" w:hAnsi="仿宋" w:hint="eastAsia"/>
          <w:bCs/>
          <w:szCs w:val="24"/>
        </w:rPr>
        <w:t>卫健委等</w:t>
      </w:r>
      <w:proofErr w:type="gramEnd"/>
      <w:r>
        <w:rPr>
          <w:rFonts w:ascii="仿宋" w:eastAsia="仿宋" w:hAnsi="仿宋" w:hint="eastAsia"/>
          <w:bCs/>
          <w:szCs w:val="24"/>
        </w:rPr>
        <w:t>一系列</w:t>
      </w:r>
      <w:proofErr w:type="gramStart"/>
      <w:r>
        <w:rPr>
          <w:rFonts w:ascii="仿宋" w:eastAsia="仿宋" w:hAnsi="仿宋" w:hint="eastAsia"/>
          <w:bCs/>
          <w:szCs w:val="24"/>
        </w:rPr>
        <w:t>医</w:t>
      </w:r>
      <w:proofErr w:type="gramEnd"/>
      <w:r>
        <w:rPr>
          <w:rFonts w:ascii="仿宋" w:eastAsia="仿宋" w:hAnsi="仿宋" w:hint="eastAsia"/>
          <w:bCs/>
          <w:szCs w:val="24"/>
        </w:rPr>
        <w:t>改新政要求，为适应</w:t>
      </w:r>
      <w:proofErr w:type="gramStart"/>
      <w:r>
        <w:rPr>
          <w:rFonts w:ascii="仿宋" w:eastAsia="仿宋" w:hAnsi="仿宋" w:hint="eastAsia"/>
          <w:bCs/>
          <w:szCs w:val="24"/>
        </w:rPr>
        <w:t>医改深化</w:t>
      </w:r>
      <w:proofErr w:type="gramEnd"/>
      <w:r>
        <w:rPr>
          <w:rFonts w:ascii="仿宋" w:eastAsia="仿宋" w:hAnsi="仿宋" w:hint="eastAsia"/>
          <w:bCs/>
          <w:szCs w:val="24"/>
        </w:rPr>
        <w:t>和</w:t>
      </w:r>
      <w:proofErr w:type="gramStart"/>
      <w:r>
        <w:rPr>
          <w:rFonts w:ascii="仿宋" w:eastAsia="仿宋" w:hAnsi="仿宋" w:hint="eastAsia"/>
          <w:bCs/>
          <w:szCs w:val="24"/>
        </w:rPr>
        <w:t>医保</w:t>
      </w:r>
      <w:proofErr w:type="gramEnd"/>
      <w:r>
        <w:rPr>
          <w:rFonts w:ascii="仿宋" w:eastAsia="仿宋" w:hAnsi="仿宋" w:hint="eastAsia"/>
          <w:bCs/>
          <w:szCs w:val="24"/>
        </w:rPr>
        <w:t>支付政策调整，解决当前医院在多院区发展格局</w:t>
      </w:r>
      <w:proofErr w:type="gramStart"/>
      <w:r>
        <w:rPr>
          <w:rFonts w:ascii="仿宋" w:eastAsia="仿宋" w:hAnsi="仿宋" w:hint="eastAsia"/>
          <w:bCs/>
          <w:szCs w:val="24"/>
        </w:rPr>
        <w:t>下数据</w:t>
      </w:r>
      <w:proofErr w:type="gramEnd"/>
      <w:r>
        <w:rPr>
          <w:rFonts w:ascii="仿宋" w:eastAsia="仿宋" w:hAnsi="仿宋" w:hint="eastAsia"/>
          <w:bCs/>
          <w:szCs w:val="24"/>
        </w:rPr>
        <w:t>分散形成信息孤岛、资源整合能力不足、成本管控粗放等问题，亟需构建以劳动价值为核心、统筹效率与公平的绩效评价体系。引入RBRVS和DRGs工具，建立基于工作量、服务质量、难易程度的</w:t>
      </w:r>
      <w:proofErr w:type="gramStart"/>
      <w:r>
        <w:rPr>
          <w:rFonts w:ascii="仿宋" w:eastAsia="仿宋" w:hAnsi="仿宋" w:hint="eastAsia"/>
          <w:bCs/>
          <w:szCs w:val="24"/>
        </w:rPr>
        <w:t>医</w:t>
      </w:r>
      <w:proofErr w:type="gramEnd"/>
      <w:r>
        <w:rPr>
          <w:rFonts w:ascii="仿宋" w:eastAsia="仿宋" w:hAnsi="仿宋" w:hint="eastAsia"/>
          <w:bCs/>
          <w:szCs w:val="24"/>
        </w:rPr>
        <w:t>、护、技、药、</w:t>
      </w:r>
      <w:proofErr w:type="gramStart"/>
      <w:r>
        <w:rPr>
          <w:rFonts w:ascii="仿宋" w:eastAsia="仿宋" w:hAnsi="仿宋" w:hint="eastAsia"/>
          <w:bCs/>
          <w:szCs w:val="24"/>
        </w:rPr>
        <w:t>医</w:t>
      </w:r>
      <w:proofErr w:type="gramEnd"/>
      <w:r>
        <w:rPr>
          <w:rFonts w:ascii="仿宋" w:eastAsia="仿宋" w:hAnsi="仿宋" w:hint="eastAsia"/>
          <w:bCs/>
          <w:szCs w:val="24"/>
        </w:rPr>
        <w:t>辅、行政、后勤等绩效评价机制，提升医院运行效率和学科水平，优化病种结构与成本管控，充分调动医务人员积极性，促进医院转型升级与高质量发展。</w:t>
      </w:r>
    </w:p>
    <w:p w:rsidR="007417E5" w:rsidRDefault="007417E5" w:rsidP="007417E5">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7417E5" w:rsidRDefault="007417E5" w:rsidP="007417E5">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w:t>
      </w:r>
      <w:r>
        <w:rPr>
          <w:rFonts w:ascii="仿宋" w:eastAsia="仿宋" w:hAnsi="仿宋" w:cs="宋体" w:hint="eastAsia"/>
          <w:sz w:val="24"/>
        </w:rPr>
        <w:t>服务</w:t>
      </w:r>
      <w:r>
        <w:rPr>
          <w:rFonts w:ascii="仿宋" w:eastAsia="仿宋" w:hAnsi="仿宋" w:hint="eastAsia"/>
          <w:sz w:val="24"/>
        </w:rPr>
        <w:t>为小型或微型企业</w:t>
      </w:r>
      <w:r>
        <w:rPr>
          <w:rFonts w:ascii="仿宋" w:eastAsia="仿宋" w:hAnsi="仿宋" w:cs="宋体" w:hint="eastAsia"/>
          <w:sz w:val="24"/>
        </w:rPr>
        <w:t>承接</w:t>
      </w:r>
      <w:r>
        <w:rPr>
          <w:rFonts w:ascii="仿宋" w:eastAsia="仿宋" w:hAnsi="仿宋" w:hint="eastAsia"/>
          <w:sz w:val="24"/>
        </w:rPr>
        <w:t>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7417E5" w:rsidRDefault="007417E5" w:rsidP="007417E5">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7417E5" w:rsidRDefault="007417E5" w:rsidP="007417E5">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w:t>
      </w:r>
      <w:r>
        <w:rPr>
          <w:rFonts w:ascii="仿宋" w:eastAsia="仿宋" w:hAnsi="仿宋" w:hint="eastAsia"/>
          <w:szCs w:val="24"/>
        </w:rPr>
        <w:lastRenderedPageBreak/>
        <w:t>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7417E5" w:rsidRDefault="007417E5" w:rsidP="007417E5">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7417E5" w:rsidRDefault="007417E5" w:rsidP="007417E5">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7417E5" w:rsidRDefault="007417E5" w:rsidP="007417E5">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参照《国家信息化发展战略纲要》、《“十三五”国家信息化规划》和《国家标准化体系建设发展规划（2016—2020年）》、（GB/T22239-2008）中相关要求执行。以下文件如有更新以最新版为准。</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系统数据标准化设计：</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1.《关于进一步完善医疗卫生服务体系的意见》（中共中央办公厅、国务院办公厅2023年3月发布）</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2.《关于推动公立医院高质量发展的意见》（国办发〔2021〕18号）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3.《关于加强公立医院运营管理的指导意见》（国卫财务发〔2020〕27号）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lastRenderedPageBreak/>
        <w:t>4.《公立医院运营管理信息化功能指引》（国卫办财务函〔2022〕126号）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5.《关于开展全面提升医疗质量行动（2023-2025年）的通知》（国卫</w:t>
      </w:r>
      <w:proofErr w:type="gramStart"/>
      <w:r>
        <w:rPr>
          <w:rFonts w:ascii="仿宋" w:eastAsia="仿宋" w:hAnsi="仿宋" w:hint="eastAsia"/>
          <w:szCs w:val="24"/>
        </w:rPr>
        <w:t>医</w:t>
      </w:r>
      <w:proofErr w:type="gramEnd"/>
      <w:r>
        <w:rPr>
          <w:rFonts w:ascii="仿宋" w:eastAsia="仿宋" w:hAnsi="仿宋" w:hint="eastAsia"/>
          <w:szCs w:val="24"/>
        </w:rPr>
        <w:t>政发﹝2023﹞12号）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6.《关于印发国家三级公立医院绩效监测操作手册（2025版）的通知》（国卫办医政函〔2025〕268号）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7.《关于进一步加强公立医院内部控制建设的指导意见》（财会〔2023〕31号）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8.《关于印发公立医院成本核算指导手册的通知》（国卫办财务函〔2023〕377号）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9.《关于推动临床专科能力建设的指导意见》国卫</w:t>
      </w:r>
      <w:proofErr w:type="gramStart"/>
      <w:r>
        <w:rPr>
          <w:rFonts w:ascii="仿宋" w:eastAsia="仿宋" w:hAnsi="仿宋" w:hint="eastAsia"/>
          <w:szCs w:val="24"/>
        </w:rPr>
        <w:t>医</w:t>
      </w:r>
      <w:proofErr w:type="gramEnd"/>
      <w:r>
        <w:rPr>
          <w:rFonts w:ascii="仿宋" w:eastAsia="仿宋" w:hAnsi="仿宋" w:hint="eastAsia"/>
          <w:szCs w:val="24"/>
        </w:rPr>
        <w:t>政发〔2023〕22号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10.《“十四五”国家临床专科能力建设规划》国卫</w:t>
      </w:r>
      <w:proofErr w:type="gramStart"/>
      <w:r>
        <w:rPr>
          <w:rFonts w:ascii="仿宋" w:eastAsia="仿宋" w:hAnsi="仿宋" w:hint="eastAsia"/>
          <w:szCs w:val="24"/>
        </w:rPr>
        <w:t>医</w:t>
      </w:r>
      <w:proofErr w:type="gramEnd"/>
      <w:r>
        <w:rPr>
          <w:rFonts w:ascii="仿宋" w:eastAsia="仿宋" w:hAnsi="仿宋" w:hint="eastAsia"/>
          <w:szCs w:val="24"/>
        </w:rPr>
        <w:t>发﹝2021﹞31号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11.《公立医院成本核算规范》（国卫财务发〔2021〕4号）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12.《关于印发DRG/DIP支付方式改革三年行动计划的通知》（</w:t>
      </w:r>
      <w:proofErr w:type="gramStart"/>
      <w:r>
        <w:rPr>
          <w:rFonts w:ascii="仿宋" w:eastAsia="仿宋" w:hAnsi="仿宋" w:hint="eastAsia"/>
          <w:szCs w:val="24"/>
        </w:rPr>
        <w:t>医</w:t>
      </w:r>
      <w:proofErr w:type="gramEnd"/>
      <w:r>
        <w:rPr>
          <w:rFonts w:ascii="仿宋" w:eastAsia="仿宋" w:hAnsi="仿宋" w:hint="eastAsia"/>
          <w:szCs w:val="24"/>
        </w:rPr>
        <w:t>保发〔2021〕48号）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13.《关于加强三级公立医院绩效考核工作的意见》（国办发〔2019〕4号）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14.《关于印发公立医院高质量发展评价指标（试行）操作手册（2022版）的通知》（国卫办医函〔2022〕335号）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15.《关于印发公立医院高质量发展评价指标（试行）的通知》（国卫办医发〔2022〕9号）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16.《关于印发医院智慧管理分级评估标准体系（试行）的通知》(国卫办医函〔2021〕86号)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17.《关于印发公立医院高质量发展促进行动（2021-2025年）的通知》（国卫</w:t>
      </w:r>
      <w:proofErr w:type="gramStart"/>
      <w:r>
        <w:rPr>
          <w:rFonts w:ascii="仿宋" w:eastAsia="仿宋" w:hAnsi="仿宋" w:hint="eastAsia"/>
          <w:szCs w:val="24"/>
        </w:rPr>
        <w:t>医</w:t>
      </w:r>
      <w:proofErr w:type="gramEnd"/>
      <w:r>
        <w:rPr>
          <w:rFonts w:ascii="仿宋" w:eastAsia="仿宋" w:hAnsi="仿宋" w:hint="eastAsia"/>
          <w:szCs w:val="24"/>
        </w:rPr>
        <w:t>发〔2021〕27号）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18.《关于建立现代医院管理制度的指导意见》（国办发〔2017〕67号）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19.《管理会计基本指引》（财会〔2016〕10号）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lastRenderedPageBreak/>
        <w:t>20.《医院财务制度》（</w:t>
      </w:r>
      <w:proofErr w:type="gramStart"/>
      <w:r>
        <w:rPr>
          <w:rFonts w:ascii="仿宋" w:eastAsia="仿宋" w:hAnsi="仿宋" w:hint="eastAsia"/>
          <w:szCs w:val="24"/>
        </w:rPr>
        <w:t>财社〔2010〕</w:t>
      </w:r>
      <w:proofErr w:type="gramEnd"/>
      <w:r>
        <w:rPr>
          <w:rFonts w:ascii="仿宋" w:eastAsia="仿宋" w:hAnsi="仿宋" w:hint="eastAsia"/>
          <w:szCs w:val="24"/>
        </w:rPr>
        <w:t>306号）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21.《全国医院信息化建设标准与规范（试行）》（国卫</w:t>
      </w:r>
      <w:proofErr w:type="gramStart"/>
      <w:r>
        <w:rPr>
          <w:rFonts w:ascii="仿宋" w:eastAsia="仿宋" w:hAnsi="仿宋" w:hint="eastAsia"/>
          <w:szCs w:val="24"/>
        </w:rPr>
        <w:t>办规划发</w:t>
      </w:r>
      <w:proofErr w:type="gramEnd"/>
      <w:r>
        <w:rPr>
          <w:rFonts w:ascii="仿宋" w:eastAsia="仿宋" w:hAnsi="仿宋" w:hint="eastAsia"/>
          <w:szCs w:val="24"/>
        </w:rPr>
        <w:t>〔2020〕21号）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22.《电子病历系统功能应用水平分级评价方法及标准2018》</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23.《国家医疗健康信息医院信息互联互通标准化成熟度测评方案(2020年版)》</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24.《医院信息化建设应用技术指导（2017年版）》</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25.《中国医院信息基本数据集标准》</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26.《卫生信息数据模式描述指南》</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27.《电子病历基本架构与数据标准》</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28.《国际疾病分类》（ICD-9、ICD-10、ICD-11）</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29.《医学数字化影像通讯标准》DICOM3</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30.《观测指标标识符逻辑命名与编码系统》LOINC</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31.《医疗信息交换标准HL7V3》</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32.《临床文档架构》CDAR2</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33.《医疗信息系统集成规范》IHE</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34.《临床检验结果共享互操作性规范》</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35.《三级综合医院评审标准》</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36.《电子病历系统功能应用水平分级评价方法及标准（试行）》</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37.《基于电子病历的医院信息平台建设技术解决方案》</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38.《卫生综合管理信息平台建设指南》</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39.《医院智慧服务分级评估标准体系（试行）》</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40.《计算机信息系统安全保护等级划分准则》（GB17859-1999）</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lastRenderedPageBreak/>
        <w:t>41.《信息安全等级保护管理办法》（公通字[2007]43号）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42.《卫生行业信息安全等级保护工作的指导意见》（卫办发〔2011〕85号）</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43.《信息安全技术信息系统安全等级保护实施指南》（GB/T25058-2019）</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44.《信息安全技术网络安全等级保护基本要求》（GB/T22239-2019）</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45.</w:t>
      </w:r>
      <w:proofErr w:type="gramStart"/>
      <w:r>
        <w:rPr>
          <w:rFonts w:ascii="仿宋" w:eastAsia="仿宋" w:hAnsi="仿宋" w:hint="eastAsia"/>
          <w:szCs w:val="24"/>
        </w:rPr>
        <w:t>《</w:t>
      </w:r>
      <w:proofErr w:type="gramEnd"/>
      <w:r>
        <w:rPr>
          <w:rFonts w:ascii="仿宋" w:eastAsia="仿宋" w:hAnsi="仿宋" w:hint="eastAsia"/>
          <w:szCs w:val="24"/>
        </w:rPr>
        <w:t>信息安全技术网络安全等级保护安全设计技术要求（GB/T25070-2019）</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46.《信息安全技术网络安全等级保护测评要求》（GB/T28448-2019）</w:t>
      </w:r>
    </w:p>
    <w:p w:rsidR="007417E5" w:rsidRDefault="007417E5" w:rsidP="007417E5">
      <w:pPr>
        <w:pStyle w:val="SOW"/>
        <w:spacing w:beforeLines="50" w:before="156" w:line="360" w:lineRule="auto"/>
        <w:rPr>
          <w:rFonts w:ascii="仿宋" w:eastAsia="仿宋" w:hAnsi="仿宋"/>
          <w:szCs w:val="24"/>
        </w:rPr>
      </w:pPr>
      <w:r>
        <w:rPr>
          <w:rFonts w:ascii="仿宋" w:eastAsia="仿宋" w:hAnsi="仿宋" w:hint="eastAsia"/>
          <w:szCs w:val="24"/>
        </w:rPr>
        <w:t>47.《中华人民共和国计算机信息系统安全保护条例》（国务院令第147号）</w:t>
      </w:r>
    </w:p>
    <w:p w:rsidR="007417E5" w:rsidRDefault="007417E5" w:rsidP="007417E5">
      <w:pPr>
        <w:pStyle w:val="SOW"/>
        <w:spacing w:beforeLines="50" w:before="156" w:line="360" w:lineRule="auto"/>
        <w:ind w:firstLineChars="200" w:firstLine="480"/>
        <w:rPr>
          <w:rFonts w:ascii="仿宋" w:eastAsia="仿宋" w:hAnsi="仿宋"/>
          <w:szCs w:val="24"/>
        </w:rPr>
      </w:pPr>
      <w:r>
        <w:rPr>
          <w:rFonts w:ascii="仿宋" w:eastAsia="仿宋" w:hAnsi="仿宋" w:hint="eastAsia"/>
          <w:szCs w:val="24"/>
        </w:rPr>
        <w:t>48.《中华人民共和国数据安全法》（自2021年9月1日起施行）《中华人民共和国个人信息保护法》（自2021年11月1日起施行）</w:t>
      </w:r>
    </w:p>
    <w:p w:rsidR="007417E5" w:rsidRDefault="007417E5" w:rsidP="007417E5">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7417E5" w:rsidRDefault="007417E5" w:rsidP="007417E5">
      <w:pPr>
        <w:pStyle w:val="SOW"/>
        <w:snapToGrid/>
        <w:spacing w:beforeLines="50" w:before="156" w:line="360" w:lineRule="auto"/>
        <w:ind w:left="-208" w:firstLine="0"/>
        <w:rPr>
          <w:rFonts w:ascii="仿宋" w:eastAsia="仿宋" w:hAnsi="仿宋" w:hint="eastAsia"/>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Look w:val="04A0" w:firstRow="1" w:lastRow="0" w:firstColumn="1" w:lastColumn="0" w:noHBand="0" w:noVBand="1"/>
      </w:tblPr>
      <w:tblGrid>
        <w:gridCol w:w="830"/>
        <w:gridCol w:w="5362"/>
        <w:gridCol w:w="1016"/>
        <w:gridCol w:w="1314"/>
      </w:tblGrid>
      <w:tr w:rsidR="00FC078F" w:rsidTr="00141DC9">
        <w:trPr>
          <w:trHeight w:val="270"/>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078F" w:rsidRDefault="00FC078F" w:rsidP="00141DC9">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3146" w:type="pct"/>
            <w:tcBorders>
              <w:top w:val="single" w:sz="4" w:space="0" w:color="auto"/>
              <w:left w:val="nil"/>
              <w:bottom w:val="single" w:sz="4" w:space="0" w:color="auto"/>
              <w:right w:val="single" w:sz="4" w:space="0" w:color="auto"/>
            </w:tcBorders>
            <w:shd w:val="clear" w:color="auto" w:fill="auto"/>
            <w:noWrap/>
            <w:vAlign w:val="center"/>
          </w:tcPr>
          <w:p w:rsidR="00FC078F" w:rsidRDefault="00FC078F" w:rsidP="00141DC9">
            <w:pPr>
              <w:widowControl/>
              <w:jc w:val="center"/>
              <w:rPr>
                <w:rFonts w:ascii="仿宋" w:eastAsia="仿宋" w:hAnsi="仿宋" w:cs="宋体"/>
                <w:color w:val="000000"/>
                <w:kern w:val="0"/>
                <w:sz w:val="24"/>
              </w:rPr>
            </w:pPr>
            <w:bookmarkStart w:id="1" w:name="_GoBack"/>
            <w:bookmarkEnd w:id="1"/>
            <w:r>
              <w:rPr>
                <w:rFonts w:ascii="仿宋" w:eastAsia="仿宋" w:hAnsi="仿宋" w:cs="宋体" w:hint="eastAsia"/>
                <w:color w:val="000000"/>
                <w:kern w:val="0"/>
                <w:sz w:val="24"/>
              </w:rPr>
              <w:t>标的名称</w:t>
            </w:r>
          </w:p>
        </w:tc>
        <w:tc>
          <w:tcPr>
            <w:tcW w:w="596" w:type="pct"/>
            <w:tcBorders>
              <w:top w:val="single" w:sz="4" w:space="0" w:color="auto"/>
              <w:left w:val="nil"/>
              <w:bottom w:val="single" w:sz="4" w:space="0" w:color="auto"/>
              <w:right w:val="single" w:sz="4" w:space="0" w:color="auto"/>
            </w:tcBorders>
            <w:shd w:val="clear" w:color="auto" w:fill="auto"/>
            <w:noWrap/>
            <w:vAlign w:val="center"/>
          </w:tcPr>
          <w:p w:rsidR="00FC078F" w:rsidRDefault="00FC078F" w:rsidP="00141DC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w:t>
            </w:r>
          </w:p>
        </w:tc>
        <w:tc>
          <w:tcPr>
            <w:tcW w:w="771" w:type="pct"/>
            <w:tcBorders>
              <w:top w:val="single" w:sz="4" w:space="0" w:color="auto"/>
              <w:left w:val="nil"/>
              <w:bottom w:val="single" w:sz="4" w:space="0" w:color="auto"/>
              <w:right w:val="single" w:sz="4" w:space="0" w:color="auto"/>
            </w:tcBorders>
          </w:tcPr>
          <w:p w:rsidR="00FC078F" w:rsidRDefault="00FC078F" w:rsidP="00141DC9">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是否接受进口产品</w:t>
            </w:r>
          </w:p>
        </w:tc>
      </w:tr>
      <w:tr w:rsidR="00FC078F" w:rsidTr="00141DC9">
        <w:trPr>
          <w:trHeight w:val="270"/>
        </w:trPr>
        <w:tc>
          <w:tcPr>
            <w:tcW w:w="487" w:type="pct"/>
            <w:tcBorders>
              <w:top w:val="nil"/>
              <w:left w:val="single" w:sz="4" w:space="0" w:color="auto"/>
              <w:bottom w:val="single" w:sz="4" w:space="0" w:color="auto"/>
              <w:right w:val="single" w:sz="4" w:space="0" w:color="auto"/>
            </w:tcBorders>
            <w:shd w:val="clear" w:color="auto" w:fill="auto"/>
            <w:noWrap/>
            <w:vAlign w:val="center"/>
          </w:tcPr>
          <w:p w:rsidR="00FC078F" w:rsidRDefault="00FC078F" w:rsidP="00141DC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3146" w:type="pct"/>
            <w:tcBorders>
              <w:top w:val="nil"/>
              <w:left w:val="nil"/>
              <w:bottom w:val="single" w:sz="4" w:space="0" w:color="auto"/>
              <w:right w:val="single" w:sz="4" w:space="0" w:color="auto"/>
            </w:tcBorders>
            <w:shd w:val="clear" w:color="auto" w:fill="auto"/>
            <w:noWrap/>
            <w:vAlign w:val="center"/>
          </w:tcPr>
          <w:p w:rsidR="00FC078F" w:rsidRDefault="00FC078F" w:rsidP="00141DC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绩效管理咨询服务：绩效评价方案设计</w:t>
            </w:r>
          </w:p>
        </w:tc>
        <w:tc>
          <w:tcPr>
            <w:tcW w:w="596" w:type="pct"/>
            <w:tcBorders>
              <w:top w:val="nil"/>
              <w:left w:val="nil"/>
              <w:bottom w:val="single" w:sz="4" w:space="0" w:color="auto"/>
              <w:right w:val="single" w:sz="4" w:space="0" w:color="auto"/>
            </w:tcBorders>
            <w:shd w:val="clear" w:color="auto" w:fill="auto"/>
            <w:noWrap/>
            <w:vAlign w:val="center"/>
          </w:tcPr>
          <w:p w:rsidR="00FC078F" w:rsidRDefault="00FC078F" w:rsidP="00141DC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771" w:type="pct"/>
            <w:tcBorders>
              <w:top w:val="nil"/>
              <w:left w:val="nil"/>
              <w:bottom w:val="single" w:sz="4" w:space="0" w:color="auto"/>
              <w:right w:val="single" w:sz="4" w:space="0" w:color="auto"/>
            </w:tcBorders>
          </w:tcPr>
          <w:p w:rsidR="00FC078F" w:rsidRDefault="00FC078F" w:rsidP="00141DC9">
            <w:pPr>
              <w:widowControl/>
              <w:jc w:val="center"/>
              <w:rPr>
                <w:rFonts w:ascii="仿宋" w:eastAsia="仿宋" w:hAnsi="仿宋" w:cs="宋体" w:hint="eastAsia"/>
                <w:color w:val="000000"/>
                <w:kern w:val="0"/>
                <w:sz w:val="24"/>
              </w:rPr>
            </w:pPr>
            <w:bookmarkStart w:id="2" w:name="OLE_LINK3"/>
            <w:r>
              <w:rPr>
                <w:rFonts w:ascii="仿宋" w:eastAsia="仿宋" w:hAnsi="仿宋" w:cs="宋体" w:hint="eastAsia"/>
                <w:color w:val="000000"/>
                <w:kern w:val="0"/>
                <w:sz w:val="24"/>
              </w:rPr>
              <w:t>否</w:t>
            </w:r>
            <w:bookmarkEnd w:id="2"/>
          </w:p>
        </w:tc>
      </w:tr>
      <w:tr w:rsidR="00FC078F" w:rsidTr="00141DC9">
        <w:trPr>
          <w:trHeight w:val="270"/>
        </w:trPr>
        <w:tc>
          <w:tcPr>
            <w:tcW w:w="487" w:type="pct"/>
            <w:tcBorders>
              <w:top w:val="nil"/>
              <w:left w:val="single" w:sz="4" w:space="0" w:color="auto"/>
              <w:bottom w:val="single" w:sz="4" w:space="0" w:color="auto"/>
              <w:right w:val="single" w:sz="4" w:space="0" w:color="auto"/>
            </w:tcBorders>
            <w:shd w:val="clear" w:color="auto" w:fill="auto"/>
            <w:noWrap/>
            <w:vAlign w:val="center"/>
          </w:tcPr>
          <w:p w:rsidR="00FC078F" w:rsidRDefault="00FC078F" w:rsidP="00141DC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3146" w:type="pct"/>
            <w:tcBorders>
              <w:top w:val="nil"/>
              <w:left w:val="nil"/>
              <w:bottom w:val="single" w:sz="4" w:space="0" w:color="auto"/>
              <w:right w:val="single" w:sz="4" w:space="0" w:color="auto"/>
            </w:tcBorders>
            <w:shd w:val="clear" w:color="auto" w:fill="auto"/>
            <w:noWrap/>
            <w:vAlign w:val="center"/>
          </w:tcPr>
          <w:p w:rsidR="00FC078F" w:rsidRDefault="00FC078F" w:rsidP="00141DC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绩效核算管理软件系统</w:t>
            </w:r>
          </w:p>
        </w:tc>
        <w:tc>
          <w:tcPr>
            <w:tcW w:w="596" w:type="pct"/>
            <w:tcBorders>
              <w:top w:val="nil"/>
              <w:left w:val="nil"/>
              <w:bottom w:val="single" w:sz="4" w:space="0" w:color="auto"/>
              <w:right w:val="single" w:sz="4" w:space="0" w:color="auto"/>
            </w:tcBorders>
            <w:shd w:val="clear" w:color="auto" w:fill="auto"/>
            <w:noWrap/>
            <w:vAlign w:val="center"/>
          </w:tcPr>
          <w:p w:rsidR="00FC078F" w:rsidRDefault="00FC078F" w:rsidP="00141DC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771" w:type="pct"/>
            <w:tcBorders>
              <w:top w:val="nil"/>
              <w:left w:val="nil"/>
              <w:bottom w:val="single" w:sz="4" w:space="0" w:color="auto"/>
              <w:right w:val="single" w:sz="4" w:space="0" w:color="auto"/>
            </w:tcBorders>
          </w:tcPr>
          <w:p w:rsidR="00FC078F" w:rsidRDefault="00FC078F" w:rsidP="00141DC9">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否</w:t>
            </w:r>
          </w:p>
        </w:tc>
      </w:tr>
      <w:tr w:rsidR="00FC078F" w:rsidTr="00141DC9">
        <w:trPr>
          <w:trHeight w:val="270"/>
        </w:trPr>
        <w:tc>
          <w:tcPr>
            <w:tcW w:w="487" w:type="pct"/>
            <w:tcBorders>
              <w:top w:val="nil"/>
              <w:left w:val="single" w:sz="4" w:space="0" w:color="auto"/>
              <w:bottom w:val="single" w:sz="4" w:space="0" w:color="auto"/>
              <w:right w:val="single" w:sz="4" w:space="0" w:color="auto"/>
            </w:tcBorders>
            <w:shd w:val="clear" w:color="auto" w:fill="auto"/>
            <w:noWrap/>
            <w:vAlign w:val="center"/>
          </w:tcPr>
          <w:p w:rsidR="00FC078F" w:rsidRDefault="00FC078F" w:rsidP="00141DC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3146" w:type="pct"/>
            <w:tcBorders>
              <w:top w:val="nil"/>
              <w:left w:val="nil"/>
              <w:bottom w:val="single" w:sz="4" w:space="0" w:color="auto"/>
              <w:right w:val="single" w:sz="4" w:space="0" w:color="auto"/>
            </w:tcBorders>
            <w:shd w:val="clear" w:color="auto" w:fill="auto"/>
            <w:noWrap/>
            <w:vAlign w:val="center"/>
          </w:tcPr>
          <w:p w:rsidR="00FC078F" w:rsidRDefault="00FC078F" w:rsidP="00141DC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DRG评价与运营分析系统（兼顾CN及CHS版本）</w:t>
            </w:r>
          </w:p>
        </w:tc>
        <w:tc>
          <w:tcPr>
            <w:tcW w:w="596" w:type="pct"/>
            <w:tcBorders>
              <w:top w:val="nil"/>
              <w:left w:val="nil"/>
              <w:bottom w:val="single" w:sz="4" w:space="0" w:color="auto"/>
              <w:right w:val="single" w:sz="4" w:space="0" w:color="auto"/>
            </w:tcBorders>
            <w:shd w:val="clear" w:color="auto" w:fill="auto"/>
            <w:noWrap/>
            <w:vAlign w:val="center"/>
          </w:tcPr>
          <w:p w:rsidR="00FC078F" w:rsidRDefault="00FC078F" w:rsidP="00141DC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771" w:type="pct"/>
            <w:tcBorders>
              <w:top w:val="nil"/>
              <w:left w:val="nil"/>
              <w:bottom w:val="single" w:sz="4" w:space="0" w:color="auto"/>
              <w:right w:val="single" w:sz="4" w:space="0" w:color="auto"/>
            </w:tcBorders>
          </w:tcPr>
          <w:p w:rsidR="00FC078F" w:rsidRDefault="00FC078F" w:rsidP="00141DC9">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否</w:t>
            </w:r>
          </w:p>
        </w:tc>
      </w:tr>
      <w:tr w:rsidR="00FC078F" w:rsidTr="00141DC9">
        <w:trPr>
          <w:trHeight w:val="270"/>
        </w:trPr>
        <w:tc>
          <w:tcPr>
            <w:tcW w:w="487" w:type="pct"/>
            <w:tcBorders>
              <w:top w:val="nil"/>
              <w:left w:val="single" w:sz="4" w:space="0" w:color="auto"/>
              <w:bottom w:val="single" w:sz="4" w:space="0" w:color="auto"/>
              <w:right w:val="single" w:sz="4" w:space="0" w:color="auto"/>
            </w:tcBorders>
            <w:shd w:val="clear" w:color="auto" w:fill="auto"/>
            <w:noWrap/>
            <w:vAlign w:val="center"/>
          </w:tcPr>
          <w:p w:rsidR="00FC078F" w:rsidRDefault="00FC078F" w:rsidP="00141DC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3146" w:type="pct"/>
            <w:tcBorders>
              <w:top w:val="nil"/>
              <w:left w:val="nil"/>
              <w:bottom w:val="single" w:sz="4" w:space="0" w:color="auto"/>
              <w:right w:val="single" w:sz="4" w:space="0" w:color="auto"/>
            </w:tcBorders>
            <w:shd w:val="clear" w:color="auto" w:fill="auto"/>
            <w:noWrap/>
            <w:vAlign w:val="center"/>
          </w:tcPr>
          <w:p w:rsidR="00FC078F" w:rsidRDefault="00FC078F" w:rsidP="00141DC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绩效数据库（数据后台管理）</w:t>
            </w:r>
          </w:p>
        </w:tc>
        <w:tc>
          <w:tcPr>
            <w:tcW w:w="596" w:type="pct"/>
            <w:tcBorders>
              <w:top w:val="nil"/>
              <w:left w:val="nil"/>
              <w:bottom w:val="single" w:sz="4" w:space="0" w:color="auto"/>
              <w:right w:val="single" w:sz="4" w:space="0" w:color="auto"/>
            </w:tcBorders>
            <w:shd w:val="clear" w:color="auto" w:fill="auto"/>
            <w:noWrap/>
            <w:vAlign w:val="center"/>
          </w:tcPr>
          <w:p w:rsidR="00FC078F" w:rsidRDefault="00FC078F" w:rsidP="00141DC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771" w:type="pct"/>
            <w:tcBorders>
              <w:top w:val="nil"/>
              <w:left w:val="nil"/>
              <w:bottom w:val="single" w:sz="4" w:space="0" w:color="auto"/>
              <w:right w:val="single" w:sz="4" w:space="0" w:color="auto"/>
            </w:tcBorders>
          </w:tcPr>
          <w:p w:rsidR="00FC078F" w:rsidRDefault="00FC078F" w:rsidP="00141DC9">
            <w:pPr>
              <w:widowControl/>
              <w:jc w:val="center"/>
              <w:rPr>
                <w:rFonts w:ascii="仿宋" w:eastAsia="仿宋" w:hAnsi="仿宋" w:cs="宋体" w:hint="eastAsia"/>
                <w:color w:val="000000"/>
                <w:kern w:val="0"/>
                <w:sz w:val="24"/>
              </w:rPr>
            </w:pPr>
            <w:r>
              <w:rPr>
                <w:rFonts w:ascii="仿宋" w:eastAsia="仿宋" w:hAnsi="仿宋" w:cs="宋体" w:hint="eastAsia"/>
                <w:color w:val="000000"/>
                <w:kern w:val="0"/>
                <w:sz w:val="24"/>
              </w:rPr>
              <w:t>否</w:t>
            </w:r>
          </w:p>
        </w:tc>
      </w:tr>
    </w:tbl>
    <w:p w:rsidR="007417E5" w:rsidRDefault="007417E5" w:rsidP="007417E5">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合同签订之日起8个月内完成绩效评价方案设计及系统交付。交付后提供不少于6个月的试运行维护，配合医院进行全场景业务验证、数据准确性校验及用户操作磨合，并根据实际运行反馈对系统配置、核算规则及业务流程进行动态优化与调整，确保系统稳定运行、绩效评价方案精准落地，最终达到正式上线标准。</w:t>
      </w:r>
    </w:p>
    <w:p w:rsidR="007417E5" w:rsidRDefault="007417E5" w:rsidP="007417E5">
      <w:pPr>
        <w:spacing w:beforeLines="50" w:before="156" w:line="360" w:lineRule="auto"/>
        <w:rPr>
          <w:rFonts w:ascii="仿宋" w:eastAsia="仿宋" w:hAnsi="仿宋"/>
          <w:sz w:val="24"/>
        </w:rPr>
      </w:pPr>
      <w:r>
        <w:rPr>
          <w:rFonts w:ascii="仿宋" w:eastAsia="仿宋" w:hAnsi="仿宋" w:cs="宋体" w:hint="eastAsia"/>
          <w:sz w:val="24"/>
        </w:rPr>
        <w:t>2、采购项目（标的）交付的地点：首都医科大学附属北京友谊医院指定地点。</w:t>
      </w:r>
    </w:p>
    <w:p w:rsidR="007417E5" w:rsidRDefault="007417E5" w:rsidP="007417E5">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7417E5" w:rsidRDefault="007417E5" w:rsidP="007417E5">
      <w:pPr>
        <w:tabs>
          <w:tab w:val="left" w:pos="900"/>
        </w:tabs>
        <w:spacing w:line="360" w:lineRule="auto"/>
        <w:rPr>
          <w:rFonts w:ascii="仿宋" w:eastAsia="仿宋" w:hAnsi="仿宋"/>
          <w:b/>
          <w:sz w:val="24"/>
        </w:rPr>
      </w:pPr>
      <w:r>
        <w:rPr>
          <w:rFonts w:ascii="仿宋" w:eastAsia="仿宋" w:hAnsi="仿宋" w:hint="eastAsia"/>
          <w:b/>
          <w:sz w:val="24"/>
        </w:rPr>
        <w:t>（一）采购标的需满足的服务标准、效率要求</w:t>
      </w:r>
    </w:p>
    <w:p w:rsidR="007417E5" w:rsidRDefault="007417E5" w:rsidP="007417E5">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1.服务标准</w:t>
      </w:r>
    </w:p>
    <w:p w:rsidR="007417E5" w:rsidRDefault="007417E5" w:rsidP="007417E5">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lastRenderedPageBreak/>
        <w:t>1.1符合国家相关行业质量标准，具备完善的售后服务体系。</w:t>
      </w:r>
    </w:p>
    <w:p w:rsidR="007417E5" w:rsidRDefault="007417E5" w:rsidP="007417E5">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1.2提供完整的软件产品和相关技术文档，确保产品可操作、易维护。</w:t>
      </w:r>
    </w:p>
    <w:p w:rsidR="007417E5" w:rsidRDefault="007417E5" w:rsidP="007417E5">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1.3系统运行稳定，确保在高峰时段和高并发情况下仍能正常使用。</w:t>
      </w:r>
    </w:p>
    <w:p w:rsidR="007417E5" w:rsidRDefault="007417E5" w:rsidP="007417E5">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1.4提供7*24H实时在线技术支持，确保问题得到及时解决。</w:t>
      </w:r>
    </w:p>
    <w:p w:rsidR="007417E5" w:rsidRDefault="007417E5" w:rsidP="007417E5">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2.服务效率</w:t>
      </w:r>
    </w:p>
    <w:p w:rsidR="007417E5" w:rsidRDefault="007417E5" w:rsidP="007417E5">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2.1项目实施过程中，提供清晰、详实的项目实施时间进度表，明确工作人员名单、关键事项与交付物，相关服务人员须常驻我方指定办公场所，确保项目进度按照合同按时完成。</w:t>
      </w:r>
    </w:p>
    <w:p w:rsidR="007417E5" w:rsidRDefault="007417E5" w:rsidP="007417E5">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2.2问题反馈和处理周期≤24小时，确保问题得到及时解决。</w:t>
      </w:r>
    </w:p>
    <w:p w:rsidR="007417E5" w:rsidRDefault="007417E5" w:rsidP="007417E5">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2.3软件系统故障修复时间≤4小时，确保系统正常运行。</w:t>
      </w:r>
    </w:p>
    <w:p w:rsidR="007417E5" w:rsidRDefault="007417E5" w:rsidP="007417E5">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2.4定期对系统进行巡检和优化，提高系统稳定性和性能。</w:t>
      </w:r>
    </w:p>
    <w:p w:rsidR="007417E5" w:rsidRDefault="007417E5" w:rsidP="007417E5">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3.其他要求</w:t>
      </w:r>
    </w:p>
    <w:p w:rsidR="007417E5" w:rsidRDefault="007417E5" w:rsidP="007417E5">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3.1提供专业的培训和指导，确保医院工作人员能够熟练操作和使用软件系统。</w:t>
      </w:r>
    </w:p>
    <w:p w:rsidR="007417E5" w:rsidRDefault="007417E5" w:rsidP="007417E5">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3.2建立健全的用户反馈机制，及时收集用户意见和建议，持续优化产品和服务。</w:t>
      </w:r>
    </w:p>
    <w:p w:rsidR="007417E5" w:rsidRDefault="007417E5" w:rsidP="007417E5">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7417E5" w:rsidRDefault="007417E5" w:rsidP="007417E5">
      <w:pPr>
        <w:pStyle w:val="SOW"/>
        <w:spacing w:line="360" w:lineRule="auto"/>
        <w:ind w:firstLine="0"/>
        <w:rPr>
          <w:rFonts w:ascii="仿宋" w:eastAsia="仿宋" w:hAnsi="仿宋"/>
          <w:szCs w:val="24"/>
        </w:rPr>
      </w:pPr>
      <w:r>
        <w:rPr>
          <w:rFonts w:ascii="仿宋" w:eastAsia="仿宋" w:hAnsi="仿宋" w:hint="eastAsia"/>
          <w:szCs w:val="24"/>
        </w:rPr>
        <w:t>1.合同签订后8个月内完成医院绩效评价咨询服务，并提供完整的方案及软件系统的供货、安装、调试和验收。交付后</w:t>
      </w:r>
      <w:r>
        <w:rPr>
          <w:rFonts w:ascii="仿宋" w:eastAsia="仿宋" w:hAnsi="仿宋" w:hint="eastAsia"/>
        </w:rPr>
        <w:t>提供不少于6个月的试运行维护</w:t>
      </w:r>
      <w:r>
        <w:rPr>
          <w:rFonts w:ascii="仿宋" w:eastAsia="仿宋" w:hAnsi="仿宋" w:hint="eastAsia"/>
          <w:szCs w:val="24"/>
        </w:rPr>
        <w:t>，配合医院进行全场景业务验证、数据准确性校验及用户操作磨合，并根据实际运行反馈对系统配置、核算规则及业务流程进行动态优化与调整，确保系统稳定运行、绩效评价方案精准落地，最终达到正式上线标准。</w:t>
      </w:r>
    </w:p>
    <w:p w:rsidR="007417E5" w:rsidRDefault="007417E5" w:rsidP="007417E5">
      <w:pPr>
        <w:pStyle w:val="SOW"/>
        <w:spacing w:before="0" w:line="360" w:lineRule="auto"/>
        <w:ind w:firstLine="0"/>
        <w:rPr>
          <w:rFonts w:ascii="仿宋" w:eastAsia="仿宋" w:hAnsi="仿宋"/>
          <w:szCs w:val="24"/>
        </w:rPr>
      </w:pPr>
      <w:r>
        <w:rPr>
          <w:rFonts w:ascii="仿宋" w:eastAsia="仿宋" w:hAnsi="仿宋" w:hint="eastAsia"/>
          <w:szCs w:val="24"/>
        </w:rPr>
        <w:t>2.项目验收合格后，提供软件不少于2年的免费售后服务，免费升级和维护，确保系统与医院业务发展需求保持同步。</w:t>
      </w:r>
    </w:p>
    <w:p w:rsidR="007417E5" w:rsidRDefault="007417E5" w:rsidP="007417E5">
      <w:pPr>
        <w:pStyle w:val="SOW"/>
        <w:spacing w:before="0" w:line="360" w:lineRule="auto"/>
        <w:ind w:firstLine="0"/>
        <w:rPr>
          <w:rFonts w:ascii="仿宋" w:eastAsia="仿宋" w:hAnsi="仿宋"/>
          <w:b/>
          <w:szCs w:val="24"/>
        </w:rPr>
      </w:pPr>
      <w:r>
        <w:rPr>
          <w:rFonts w:ascii="仿宋" w:eastAsia="仿宋" w:hAnsi="仿宋" w:hint="eastAsia"/>
          <w:b/>
          <w:szCs w:val="24"/>
        </w:rPr>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（一）技术验收标准</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1.符合政策规范性：所使用的绩效评价方案应当满足国家</w:t>
      </w:r>
      <w:proofErr w:type="gramStart"/>
      <w:r>
        <w:rPr>
          <w:rFonts w:ascii="仿宋" w:eastAsia="仿宋" w:hAnsi="仿宋" w:hint="eastAsia"/>
          <w:sz w:val="24"/>
        </w:rPr>
        <w:t>卫健委的</w:t>
      </w:r>
      <w:proofErr w:type="gramEnd"/>
      <w:r>
        <w:rPr>
          <w:rFonts w:ascii="仿宋" w:eastAsia="仿宋" w:hAnsi="仿宋" w:hint="eastAsia"/>
          <w:sz w:val="24"/>
        </w:rPr>
        <w:t>“九项准则”</w:t>
      </w:r>
      <w:r>
        <w:rPr>
          <w:rFonts w:ascii="仿宋" w:eastAsia="仿宋" w:hAnsi="仿宋" w:hint="eastAsia"/>
          <w:sz w:val="24"/>
        </w:rPr>
        <w:lastRenderedPageBreak/>
        <w:t>要求，医务人员的绩效工资不能与收入挂钩，符合</w:t>
      </w:r>
      <w:proofErr w:type="gramStart"/>
      <w:r>
        <w:rPr>
          <w:rFonts w:ascii="仿宋" w:eastAsia="仿宋" w:hAnsi="仿宋" w:hint="eastAsia"/>
          <w:sz w:val="24"/>
        </w:rPr>
        <w:t>医</w:t>
      </w:r>
      <w:proofErr w:type="gramEnd"/>
      <w:r>
        <w:rPr>
          <w:rFonts w:ascii="仿宋" w:eastAsia="仿宋" w:hAnsi="仿宋" w:hint="eastAsia"/>
          <w:sz w:val="24"/>
        </w:rPr>
        <w:t>保支付政策要求。国务院办公厅〔2019〕4号《关于加强三级公立医院绩效考核工作的意见》、</w:t>
      </w:r>
      <w:proofErr w:type="gramStart"/>
      <w:r>
        <w:rPr>
          <w:rFonts w:ascii="仿宋" w:eastAsia="仿宋" w:hAnsi="仿宋" w:hint="eastAsia"/>
          <w:sz w:val="24"/>
        </w:rPr>
        <w:t>人社部</w:t>
      </w:r>
      <w:proofErr w:type="gramEnd"/>
      <w:r>
        <w:rPr>
          <w:rFonts w:ascii="仿宋" w:eastAsia="仿宋" w:hAnsi="仿宋" w:hint="eastAsia"/>
          <w:sz w:val="24"/>
        </w:rPr>
        <w:t>发[2021]52号《关于深化公立医院薪酬制度改革的指导意见》、国卫</w:t>
      </w:r>
      <w:proofErr w:type="gramStart"/>
      <w:r>
        <w:rPr>
          <w:rFonts w:ascii="仿宋" w:eastAsia="仿宋" w:hAnsi="仿宋" w:hint="eastAsia"/>
          <w:sz w:val="24"/>
        </w:rPr>
        <w:t>体改发</w:t>
      </w:r>
      <w:proofErr w:type="gramEnd"/>
      <w:r>
        <w:rPr>
          <w:rFonts w:ascii="仿宋" w:eastAsia="仿宋" w:hAnsi="仿宋" w:hint="eastAsia"/>
          <w:sz w:val="24"/>
        </w:rPr>
        <w:t>[2023]23号《关于印发深化医药卫生体制改革2023年下半年重点工作任务的通知》等一系列</w:t>
      </w:r>
      <w:proofErr w:type="gramStart"/>
      <w:r>
        <w:rPr>
          <w:rFonts w:ascii="仿宋" w:eastAsia="仿宋" w:hAnsi="仿宋" w:hint="eastAsia"/>
          <w:sz w:val="24"/>
        </w:rPr>
        <w:t>医</w:t>
      </w:r>
      <w:proofErr w:type="gramEnd"/>
      <w:r>
        <w:rPr>
          <w:rFonts w:ascii="仿宋" w:eastAsia="仿宋" w:hAnsi="仿宋" w:hint="eastAsia"/>
          <w:sz w:val="24"/>
        </w:rPr>
        <w:t>改新政出台，要求医院建立科学的、精细的绩效评价和分配体系；</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2.技术方法本地化：由于绩效管理高度个性化，投标方应当提供绩效管理咨询，将国际先进的医务人员劳动价值评价方法在本院进行本地化研究，使之适合本院的发展阶段。并能为未来发展建立基础绩效管理架构。需要咨询团队将RBRVS本土化，并依据医院的业务特点进行本地化。</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3.服务产品先进性：绩效评价方案采用国际通行的医务人员劳动价值评价方法，在国内有成功的应用示范用户。配套软件具有先进的技术水平，有较高的性能，符合当今技术发展的方向。遵循业界规范，不依赖于某一个厂家的系统平台和操作系统之上。尽可能的延长系统的有效生命周期，保护用户在信息化方面的投入物有所值，并发挥投资的最大效益。</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4.绩效评价方案实用性：应当与医院发展的阶段、专业特点、科室分工相匹配，依据方案产生的绩效分配结果应当与医院实际情况相符合。</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5.系统稳定性：采购标的应满足招标文件中提出的所有功能需求。系统运行过程中，应保证稳定可靠，无严重bug和系统故障，平均故障修复时间应小于4小时。</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6.数据准确性：系统应能准确无误地处理和存储所使用数据，多系统交互的场景下，</w:t>
      </w:r>
      <w:proofErr w:type="gramStart"/>
      <w:r>
        <w:rPr>
          <w:rFonts w:ascii="仿宋" w:eastAsia="仿宋" w:hAnsi="仿宋" w:hint="eastAsia"/>
          <w:sz w:val="24"/>
        </w:rPr>
        <w:t>须实施</w:t>
      </w:r>
      <w:proofErr w:type="gramEnd"/>
      <w:r>
        <w:rPr>
          <w:rFonts w:ascii="仿宋" w:eastAsia="仿宋" w:hAnsi="仿宋" w:hint="eastAsia"/>
          <w:sz w:val="24"/>
        </w:rPr>
        <w:t>多重验证机制，建立跨系统数据比对与逻辑校验流程，通过交叉验证、关键指标一致性核查、异常值跨系统溯源等方式，系统性地识别并纠正数据不一致问题，从而保障数据在不同平台间的完整、准确与可信。</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7.系统性能：系统应能在预期的硬件环境下正常运行，满足医院业务高峰期的处理需求。</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8.系统可扩展性：系统设计应考虑未来业务发展的需求，具备良好的可扩展性，能够方便地添加新功能和模块。</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9.软件平台开放性：系统设计和建设需坚持开放性原则。软件开发平台采用先进</w:t>
      </w:r>
      <w:r>
        <w:rPr>
          <w:rFonts w:ascii="仿宋" w:eastAsia="仿宋" w:hAnsi="仿宋" w:hint="eastAsia"/>
          <w:sz w:val="24"/>
        </w:rPr>
        <w:lastRenderedPageBreak/>
        <w:t>的网络体系设计结构，兼容不同的软件、硬件平台系统，可以利用现有的设备资源，保护投资。</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10.软件系统扩展性：系统建设过程中需遵循扩展性原则，系统必须提供标准的开发接口与用户现有或将来扩展的业务系统集成，特别要加强系统设计的前瞻性、预留系统扩充和扩展能力。</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11.系统数据安全性及保密性：本项目涉及内部业务系统建设时应遵循安全性原则，系统必须提供基于利用严密的身份验证、访问控制、多层次的保密手段等措施，确保系统和数据的安全性和完整性。因此，系统必须能够提供有效的安全保密措施，确保整个系统的安全运行。</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（二）项目实施验收标准</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1.供货和安装：采购标的应在合同约定的时间内完成供货、安装和调试工作，确保系统能够正常运行。</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2.培训和指导：供应商应提供全面的技术培训和操作指导，确保医院工作人员能够熟练掌握和运用系统。</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3.售后服务：供应商应提供软件不少于2年的免费售后服务，包括绩效评价方案调整、技术支持、系统维护、故障修复、数据备份和恢复等。</w:t>
      </w:r>
    </w:p>
    <w:p w:rsidR="007417E5" w:rsidRDefault="007417E5" w:rsidP="007417E5">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1.对服务团队要求：组建一支结构合理、经验丰富、专业配套的项目团队，确保项目顺利实施并高质量交付。团队人员不少于5人，其中项目总监1人，负责统筹项目整体方向与目标，监督项目重大节点与交付质量。业务骨干不少于4人，负责项目信息系统、数据处理、绩效访谈、绩效评价方案设计等，另根据项目需求灵活增加辅助人员，团队人员需具备大型三甲医院医疗行业咨询或管理经验。根据项目实施进度，相关专业人员须到医院指定场所集中办公，确保与相关部门的高效沟通与协同推进。</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2.对于技术规格中标注“▲”号的技术参数，投标人须在投标文件中按照招标文件技术规格的要求提供技术应答同时截图佐证并盖公章。</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lastRenderedPageBreak/>
        <w:t>3.培训要求：培训是指涉及产品基本原理、安装、调试、操作使用和保养维修等有关内容的学习。投标人应保证在采购人指定交货地点对最终用户设备操作人员提供免费培训。投标人投标时应提供详细的培训方案。培训教员的差旅费、食宿费、培训教材等费用，应计入投标报价。</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4.售后服务要求</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4.1.系统管理员培训</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系统试运行期间，中标人负责为院方免费培训至少2名系统维护人员，通过培训，使维护人员能熟练规范的进行操作，对一般故障能进行处理和日常维护。</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4.2.远程电话咨询支持</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免费提供全天24小时的电话支持服务，解答院方在系统使用、维护过程中遇到的问题，及时提出解决问题的建议和操作方法。</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4.3.远程在线诊断和故障排除</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投标人能为采购方提供远程维护，对于电话咨询无法解决的问题，工程师经采购方授权通过电话线、宽带网等方式远程登录到院方网络系统进行在线接入处理。</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4.4.应急响应机制</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免费质保期内，如遇紧急故障工作人员在得到通知后2小时内提供在线支持并解决问题，如不能远程解决，投标人工作人员48小时内必须到达医院并设法排除故障。</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4.5.用户反馈：供应商应建立有效的用户反馈机制，及时收集用户意见和建议，持续优化产品和服务。</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4.6.项目文档：供应商应提供完整的技术文档和操作手册，包括系统架构、实施方案、数据库字典（包含字段含义）、功能说明、操作指南等。</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5.</w:t>
      </w:r>
      <w:proofErr w:type="gramStart"/>
      <w:r>
        <w:rPr>
          <w:rFonts w:ascii="仿宋" w:eastAsia="仿宋" w:hAnsi="仿宋" w:hint="eastAsia"/>
          <w:sz w:val="24"/>
        </w:rPr>
        <w:t>信创适配</w:t>
      </w:r>
      <w:proofErr w:type="gramEnd"/>
      <w:r>
        <w:rPr>
          <w:rFonts w:ascii="仿宋" w:eastAsia="仿宋" w:hAnsi="仿宋" w:hint="eastAsia"/>
          <w:sz w:val="24"/>
        </w:rPr>
        <w:t>要求：投标人需按照医院国产化替代计划，无偿进行国产化适配和替代；以确保所提供的客户端信息系统能够</w:t>
      </w:r>
      <w:proofErr w:type="gramStart"/>
      <w:r>
        <w:rPr>
          <w:rFonts w:ascii="仿宋" w:eastAsia="仿宋" w:hAnsi="仿宋" w:hint="eastAsia"/>
          <w:sz w:val="24"/>
        </w:rPr>
        <w:t>在信创计算机</w:t>
      </w:r>
      <w:proofErr w:type="gramEnd"/>
      <w:r>
        <w:rPr>
          <w:rFonts w:ascii="仿宋" w:eastAsia="仿宋" w:hAnsi="仿宋" w:hint="eastAsia"/>
          <w:sz w:val="24"/>
        </w:rPr>
        <w:t>终端中运行和使用；服务器端信息系统需逐步进行国产操作系统、国产数据库、国产中间件等国产基础软</w:t>
      </w:r>
      <w:r>
        <w:rPr>
          <w:rFonts w:ascii="仿宋" w:eastAsia="仿宋" w:hAnsi="仿宋" w:hint="eastAsia"/>
          <w:sz w:val="24"/>
        </w:rPr>
        <w:lastRenderedPageBreak/>
        <w:t>件环境的适配；所有功能保持一致，性能确保稳定。</w:t>
      </w:r>
    </w:p>
    <w:p w:rsidR="007417E5" w:rsidRDefault="007417E5" w:rsidP="007417E5">
      <w:pPr>
        <w:tabs>
          <w:tab w:val="left" w:pos="900"/>
        </w:tabs>
        <w:spacing w:beforeLines="50" w:before="156" w:line="360" w:lineRule="auto"/>
        <w:rPr>
          <w:rFonts w:ascii="仿宋" w:eastAsia="仿宋" w:hAnsi="仿宋"/>
          <w:sz w:val="24"/>
        </w:rPr>
      </w:pPr>
      <w:r>
        <w:rPr>
          <w:rFonts w:ascii="仿宋" w:eastAsia="仿宋" w:hAnsi="仿宋" w:hint="eastAsia"/>
          <w:sz w:val="24"/>
        </w:rPr>
        <w:t>6.投标人还需要针对本项目采购需求，提供项目需求理解、实施方案、技术方案等内容</w:t>
      </w:r>
    </w:p>
    <w:p w:rsidR="007417E5" w:rsidRDefault="007417E5" w:rsidP="007417E5">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7417E5" w:rsidRDefault="007417E5" w:rsidP="007417E5">
      <w:pPr>
        <w:tabs>
          <w:tab w:val="left" w:pos="900"/>
        </w:tabs>
        <w:spacing w:line="360" w:lineRule="auto"/>
        <w:rPr>
          <w:rFonts w:ascii="仿宋" w:eastAsia="仿宋" w:hAnsi="仿宋" w:cs="宋体"/>
          <w:b/>
          <w:sz w:val="24"/>
        </w:rPr>
      </w:pPr>
      <w:r>
        <w:rPr>
          <w:rFonts w:ascii="仿宋" w:eastAsia="仿宋" w:hAnsi="仿宋" w:cs="宋体" w:hint="eastAsia"/>
          <w:b/>
          <w:sz w:val="24"/>
        </w:rPr>
        <w:t>（一）医院绩效咨询服务具体要求</w:t>
      </w:r>
    </w:p>
    <w:p w:rsidR="007417E5" w:rsidRDefault="007417E5" w:rsidP="007417E5">
      <w:pPr>
        <w:pStyle w:val="SOW"/>
        <w:snapToGrid/>
        <w:spacing w:beforeLines="50" w:before="156" w:line="360" w:lineRule="auto"/>
        <w:ind w:leftChars="-99" w:left="-208" w:firstLineChars="200" w:firstLine="480"/>
        <w:rPr>
          <w:rFonts w:ascii="仿宋" w:eastAsia="仿宋" w:hAnsi="仿宋"/>
          <w:szCs w:val="24"/>
        </w:rPr>
      </w:pPr>
      <w:r>
        <w:rPr>
          <w:rFonts w:ascii="仿宋" w:eastAsia="仿宋" w:hAnsi="仿宋" w:hint="eastAsia"/>
          <w:szCs w:val="24"/>
        </w:rPr>
        <w:t>根据医院当前“三区一部”多院区协同发展的新格局，建立以工作量评价为基础，以RBRVS、DRG为工作量评价工具，以医院战略目标（扩大服务量、提高效率、优化种结构和收入结构）为导向的绩效评价方案，统筹效率、质量、成本、科研教学的绩效评价和分配体系，兼顾关键业绩指标和成本管控体系，实现绩效分配的公平性，符合</w:t>
      </w:r>
      <w:proofErr w:type="gramStart"/>
      <w:r>
        <w:rPr>
          <w:rFonts w:ascii="仿宋" w:eastAsia="仿宋" w:hAnsi="仿宋" w:hint="eastAsia"/>
          <w:szCs w:val="24"/>
        </w:rPr>
        <w:t>卫健委九项</w:t>
      </w:r>
      <w:proofErr w:type="gramEnd"/>
      <w:r>
        <w:rPr>
          <w:rFonts w:ascii="仿宋" w:eastAsia="仿宋" w:hAnsi="仿宋" w:hint="eastAsia"/>
          <w:szCs w:val="24"/>
        </w:rPr>
        <w:t>准则要求，体现多劳多得，优绩优酬，保证医院的公益性要求。包括但不限于：</w:t>
      </w:r>
    </w:p>
    <w:p w:rsidR="007417E5" w:rsidRDefault="007417E5" w:rsidP="007417E5">
      <w:pPr>
        <w:pStyle w:val="SOW"/>
        <w:snapToGrid/>
        <w:spacing w:beforeLines="50" w:before="156" w:line="360" w:lineRule="auto"/>
        <w:ind w:leftChars="-99" w:left="-208" w:firstLineChars="200" w:firstLine="480"/>
        <w:rPr>
          <w:rFonts w:ascii="仿宋" w:eastAsia="仿宋" w:hAnsi="仿宋"/>
          <w:szCs w:val="24"/>
        </w:rPr>
      </w:pPr>
      <w:r>
        <w:rPr>
          <w:rFonts w:ascii="仿宋" w:eastAsia="仿宋" w:hAnsi="仿宋" w:hint="eastAsia"/>
          <w:szCs w:val="24"/>
        </w:rPr>
        <w:t>1.需提供</w:t>
      </w:r>
      <w:proofErr w:type="gramStart"/>
      <w:r>
        <w:rPr>
          <w:rFonts w:ascii="仿宋" w:eastAsia="仿宋" w:hAnsi="仿宋" w:hint="eastAsia"/>
          <w:szCs w:val="24"/>
        </w:rPr>
        <w:t>医</w:t>
      </w:r>
      <w:proofErr w:type="gramEnd"/>
      <w:r>
        <w:rPr>
          <w:rFonts w:ascii="仿宋" w:eastAsia="仿宋" w:hAnsi="仿宋" w:hint="eastAsia"/>
          <w:szCs w:val="24"/>
        </w:rPr>
        <w:t>、护、技、药、</w:t>
      </w:r>
      <w:proofErr w:type="gramStart"/>
      <w:r>
        <w:rPr>
          <w:rFonts w:ascii="仿宋" w:eastAsia="仿宋" w:hAnsi="仿宋" w:hint="eastAsia"/>
          <w:szCs w:val="24"/>
        </w:rPr>
        <w:t>医</w:t>
      </w:r>
      <w:proofErr w:type="gramEnd"/>
      <w:r>
        <w:rPr>
          <w:rFonts w:ascii="仿宋" w:eastAsia="仿宋" w:hAnsi="仿宋" w:hint="eastAsia"/>
          <w:szCs w:val="24"/>
        </w:rPr>
        <w:t>辅、职能、后勤等各序列绩效评价方案，特殊岗位或科室单独制定。</w:t>
      </w:r>
    </w:p>
    <w:p w:rsidR="007417E5" w:rsidRDefault="007417E5" w:rsidP="007417E5">
      <w:pPr>
        <w:pStyle w:val="SOW"/>
        <w:snapToGrid/>
        <w:spacing w:beforeLines="50" w:before="156" w:line="360" w:lineRule="auto"/>
        <w:ind w:leftChars="-99" w:left="-208" w:firstLineChars="200" w:firstLine="480"/>
        <w:rPr>
          <w:rFonts w:ascii="仿宋" w:eastAsia="仿宋" w:hAnsi="仿宋"/>
          <w:szCs w:val="24"/>
        </w:rPr>
      </w:pPr>
      <w:r>
        <w:rPr>
          <w:rFonts w:ascii="仿宋" w:eastAsia="仿宋" w:hAnsi="仿宋" w:hint="eastAsia"/>
          <w:szCs w:val="24"/>
        </w:rPr>
        <w:t>2.需提供成本考核方案，细化到各院区、各科室及最小核算单元。</w:t>
      </w:r>
    </w:p>
    <w:p w:rsidR="007417E5" w:rsidRDefault="007417E5" w:rsidP="007417E5">
      <w:pPr>
        <w:pStyle w:val="SOW"/>
        <w:snapToGrid/>
        <w:spacing w:beforeLines="50" w:before="156" w:line="360" w:lineRule="auto"/>
        <w:ind w:leftChars="-99" w:left="-208" w:firstLineChars="200" w:firstLine="480"/>
        <w:rPr>
          <w:rFonts w:ascii="仿宋" w:eastAsia="仿宋" w:hAnsi="仿宋"/>
          <w:szCs w:val="24"/>
        </w:rPr>
      </w:pPr>
      <w:r>
        <w:rPr>
          <w:rFonts w:ascii="仿宋" w:eastAsia="仿宋" w:hAnsi="仿宋" w:hint="eastAsia"/>
          <w:szCs w:val="24"/>
        </w:rPr>
        <w:t>3.需提供绩效考核方案，</w:t>
      </w:r>
      <w:proofErr w:type="gramStart"/>
      <w:r>
        <w:rPr>
          <w:rFonts w:ascii="仿宋" w:eastAsia="仿宋" w:hAnsi="仿宋" w:hint="eastAsia"/>
          <w:szCs w:val="24"/>
        </w:rPr>
        <w:t>包含国考、市考关键</w:t>
      </w:r>
      <w:proofErr w:type="gramEnd"/>
      <w:r>
        <w:rPr>
          <w:rFonts w:ascii="仿宋" w:eastAsia="仿宋" w:hAnsi="仿宋" w:hint="eastAsia"/>
          <w:szCs w:val="24"/>
        </w:rPr>
        <w:t>指标。</w:t>
      </w:r>
    </w:p>
    <w:p w:rsidR="007417E5" w:rsidRDefault="007417E5" w:rsidP="007417E5">
      <w:pPr>
        <w:pStyle w:val="SOW"/>
        <w:snapToGrid/>
        <w:spacing w:beforeLines="50" w:before="156" w:line="360" w:lineRule="auto"/>
        <w:ind w:leftChars="-99" w:left="-208" w:firstLineChars="200" w:firstLine="480"/>
        <w:rPr>
          <w:rFonts w:ascii="仿宋" w:eastAsia="仿宋" w:hAnsi="仿宋"/>
          <w:szCs w:val="24"/>
        </w:rPr>
      </w:pPr>
      <w:r>
        <w:rPr>
          <w:rFonts w:ascii="仿宋" w:eastAsia="仿宋" w:hAnsi="仿宋" w:hint="eastAsia"/>
          <w:szCs w:val="24"/>
        </w:rPr>
        <w:t>4.需提供二次评价分配方案设计，指导各核算单元在基于本方案指导意见的基础上进行公平分配。</w:t>
      </w:r>
    </w:p>
    <w:p w:rsidR="007417E5" w:rsidRDefault="007417E5" w:rsidP="007417E5">
      <w:pPr>
        <w:pStyle w:val="SOW"/>
        <w:snapToGrid/>
        <w:spacing w:beforeLines="50" w:before="156" w:line="360" w:lineRule="auto"/>
        <w:ind w:leftChars="-99" w:left="-208" w:firstLineChars="200" w:firstLine="480"/>
        <w:rPr>
          <w:rFonts w:ascii="仿宋" w:eastAsia="仿宋" w:hAnsi="仿宋"/>
          <w:szCs w:val="24"/>
        </w:rPr>
      </w:pPr>
      <w:r>
        <w:rPr>
          <w:rFonts w:ascii="仿宋" w:eastAsia="仿宋" w:hAnsi="仿宋" w:hint="eastAsia"/>
          <w:szCs w:val="24"/>
        </w:rPr>
        <w:t>5.专项绩效评价方案设计，基于医院重点发展方向制定相关方案。</w:t>
      </w:r>
    </w:p>
    <w:p w:rsidR="007417E5" w:rsidRDefault="007417E5" w:rsidP="007417E5">
      <w:pPr>
        <w:pStyle w:val="SOW"/>
        <w:spacing w:beforeLines="50" w:before="156"/>
        <w:ind w:leftChars="-99" w:left="-208" w:firstLineChars="200" w:firstLine="480"/>
        <w:rPr>
          <w:rFonts w:ascii="仿宋" w:eastAsia="仿宋" w:hAnsi="仿宋" w:cs="宋体"/>
        </w:rPr>
      </w:pPr>
    </w:p>
    <w:p w:rsidR="007417E5" w:rsidRDefault="007417E5" w:rsidP="007417E5">
      <w:pPr>
        <w:spacing w:line="360" w:lineRule="auto"/>
        <w:rPr>
          <w:rFonts w:ascii="仿宋" w:eastAsia="仿宋" w:hAnsi="仿宋" w:cs="宋体"/>
          <w:b/>
          <w:sz w:val="24"/>
        </w:rPr>
      </w:pPr>
      <w:r>
        <w:rPr>
          <w:rFonts w:ascii="仿宋" w:eastAsia="仿宋" w:hAnsi="仿宋" w:cs="宋体" w:hint="eastAsia"/>
          <w:b/>
          <w:sz w:val="24"/>
        </w:rPr>
        <w:t>（二）绩效核算管理软件系统功能</w:t>
      </w:r>
    </w:p>
    <w:p w:rsidR="007417E5" w:rsidRDefault="007417E5" w:rsidP="007417E5">
      <w:pPr>
        <w:pStyle w:val="a3"/>
        <w:spacing w:line="360" w:lineRule="auto"/>
        <w:ind w:firstLineChars="200" w:firstLine="480"/>
        <w:rPr>
          <w:rFonts w:ascii="仿宋" w:eastAsia="仿宋" w:hAnsi="仿宋" w:cs="宋体"/>
          <w:bCs/>
          <w:sz w:val="24"/>
        </w:rPr>
      </w:pPr>
      <w:r>
        <w:rPr>
          <w:rFonts w:ascii="仿宋" w:eastAsia="仿宋" w:hAnsi="仿宋" w:cs="宋体" w:hint="eastAsia"/>
          <w:bCs/>
          <w:sz w:val="24"/>
        </w:rPr>
        <w:t>同步建设一套功能完善、灵活适配的绩效核算管理系统，确保绩效评价方案能够精准落地、高效运行，绩效评价方案通过系统进行全流程数字化执行。功能主要围绕医院绩效管理与基础运营支持，涵盖系统操作、绩效评价、成本管理、指标管理等多个模块。系统操作</w:t>
      </w:r>
      <w:proofErr w:type="gramStart"/>
      <w:r>
        <w:rPr>
          <w:rFonts w:ascii="仿宋" w:eastAsia="仿宋" w:hAnsi="仿宋" w:cs="宋体" w:hint="eastAsia"/>
          <w:bCs/>
          <w:sz w:val="24"/>
        </w:rPr>
        <w:t>需支持</w:t>
      </w:r>
      <w:proofErr w:type="gramEnd"/>
      <w:r>
        <w:rPr>
          <w:rFonts w:ascii="仿宋" w:eastAsia="仿宋" w:hAnsi="仿宋" w:cs="宋体" w:hint="eastAsia"/>
          <w:bCs/>
          <w:sz w:val="24"/>
        </w:rPr>
        <w:t>数据自动提取、自动核算、异常数据提示等主要功能，并能够在系统上完成院级一次评价分配和科室二次评价分配，</w:t>
      </w:r>
      <w:proofErr w:type="gramStart"/>
      <w:r>
        <w:rPr>
          <w:rFonts w:ascii="仿宋" w:eastAsia="仿宋" w:hAnsi="仿宋" w:cs="宋体" w:hint="eastAsia"/>
          <w:bCs/>
          <w:sz w:val="24"/>
        </w:rPr>
        <w:t>需支持</w:t>
      </w:r>
      <w:proofErr w:type="gramEnd"/>
      <w:r>
        <w:rPr>
          <w:rFonts w:ascii="仿宋" w:eastAsia="仿宋" w:hAnsi="仿宋" w:cs="宋体" w:hint="eastAsia"/>
          <w:bCs/>
          <w:sz w:val="24"/>
        </w:rPr>
        <w:t>RBRVS点数维护、手工数据上传与审核等流程，确保绩效分配的准确性与可追溯性。一次评价结果结合成本管理与绩效考核指标管理。对所有提取的工作量数</w:t>
      </w:r>
      <w:r>
        <w:rPr>
          <w:rFonts w:ascii="仿宋" w:eastAsia="仿宋" w:hAnsi="仿宋" w:cs="宋体" w:hint="eastAsia"/>
          <w:bCs/>
          <w:sz w:val="24"/>
        </w:rPr>
        <w:lastRenderedPageBreak/>
        <w:t>据、运营数据进行分析与趋势图展示，完善角色的权限控制，确保系统操作安全、数据准确、流程可管可控，全面支撑医院的日常运营与绩效管理工作。</w:t>
      </w:r>
    </w:p>
    <w:p w:rsidR="007417E5" w:rsidRDefault="007417E5" w:rsidP="007417E5">
      <w:pPr>
        <w:pStyle w:val="a3"/>
        <w:spacing w:line="360" w:lineRule="auto"/>
        <w:rPr>
          <w:rFonts w:ascii="仿宋" w:eastAsia="仿宋" w:hAnsi="仿宋" w:cs="宋体"/>
          <w:b/>
          <w:bCs/>
          <w:sz w:val="24"/>
        </w:rPr>
      </w:pPr>
    </w:p>
    <w:p w:rsidR="007417E5" w:rsidRDefault="007417E5" w:rsidP="007417E5">
      <w:pPr>
        <w:pStyle w:val="a3"/>
        <w:spacing w:line="360" w:lineRule="auto"/>
        <w:rPr>
          <w:rFonts w:ascii="仿宋" w:eastAsia="仿宋" w:hAnsi="仿宋" w:cs="宋体"/>
          <w:b/>
          <w:bCs/>
          <w:sz w:val="24"/>
        </w:rPr>
      </w:pPr>
      <w:r>
        <w:rPr>
          <w:rFonts w:ascii="仿宋" w:eastAsia="仿宋" w:hAnsi="仿宋" w:cs="宋体" w:hint="eastAsia"/>
          <w:b/>
          <w:bCs/>
          <w:sz w:val="24"/>
        </w:rPr>
        <w:t>（三）DRG评价与运营分析软件</w:t>
      </w:r>
    </w:p>
    <w:p w:rsidR="007417E5" w:rsidRDefault="007417E5" w:rsidP="007417E5">
      <w:pPr>
        <w:pStyle w:val="a3"/>
        <w:spacing w:line="360" w:lineRule="auto"/>
        <w:ind w:firstLineChars="200" w:firstLine="480"/>
        <w:rPr>
          <w:rFonts w:ascii="仿宋" w:eastAsia="仿宋" w:hAnsi="仿宋" w:cs="宋体"/>
          <w:bCs/>
          <w:color w:val="FF0000"/>
          <w:sz w:val="24"/>
        </w:rPr>
      </w:pPr>
      <w:r>
        <w:rPr>
          <w:rFonts w:ascii="仿宋" w:eastAsia="仿宋" w:hAnsi="仿宋" w:cs="宋体"/>
          <w:bCs/>
          <w:sz w:val="24"/>
        </w:rPr>
        <w:t>聚焦于DRG（疾病诊断相关分组）应用与</w:t>
      </w:r>
      <w:proofErr w:type="gramStart"/>
      <w:r>
        <w:rPr>
          <w:rFonts w:ascii="仿宋" w:eastAsia="仿宋" w:hAnsi="仿宋" w:cs="宋体"/>
          <w:bCs/>
          <w:sz w:val="24"/>
        </w:rPr>
        <w:t>医</w:t>
      </w:r>
      <w:proofErr w:type="gramEnd"/>
      <w:r>
        <w:rPr>
          <w:rFonts w:ascii="仿宋" w:eastAsia="仿宋" w:hAnsi="仿宋" w:cs="宋体"/>
          <w:bCs/>
          <w:sz w:val="24"/>
        </w:rPr>
        <w:t>保支付分析，服务于医院的精细化管理和</w:t>
      </w:r>
      <w:proofErr w:type="gramStart"/>
      <w:r>
        <w:rPr>
          <w:rFonts w:ascii="仿宋" w:eastAsia="仿宋" w:hAnsi="仿宋" w:cs="宋体"/>
          <w:bCs/>
          <w:sz w:val="24"/>
        </w:rPr>
        <w:t>医保</w:t>
      </w:r>
      <w:proofErr w:type="gramEnd"/>
      <w:r>
        <w:rPr>
          <w:rFonts w:ascii="仿宋" w:eastAsia="仿宋" w:hAnsi="仿宋" w:cs="宋体"/>
          <w:bCs/>
          <w:sz w:val="24"/>
        </w:rPr>
        <w:t>合</w:t>
      </w:r>
      <w:proofErr w:type="gramStart"/>
      <w:r>
        <w:rPr>
          <w:rFonts w:ascii="仿宋" w:eastAsia="仿宋" w:hAnsi="仿宋" w:cs="宋体"/>
          <w:bCs/>
          <w:sz w:val="24"/>
        </w:rPr>
        <w:t>规</w:t>
      </w:r>
      <w:proofErr w:type="gramEnd"/>
      <w:r>
        <w:rPr>
          <w:rFonts w:ascii="仿宋" w:eastAsia="仿宋" w:hAnsi="仿宋" w:cs="宋体"/>
          <w:bCs/>
          <w:sz w:val="24"/>
        </w:rPr>
        <w:t>需求。系统需提供CHS与CN-DRG两套分组器，并在两套</w:t>
      </w:r>
      <w:proofErr w:type="gramStart"/>
      <w:r>
        <w:rPr>
          <w:rFonts w:ascii="仿宋" w:eastAsia="仿宋" w:hAnsi="仿宋" w:cs="宋体"/>
          <w:bCs/>
          <w:sz w:val="24"/>
        </w:rPr>
        <w:t>分组器</w:t>
      </w:r>
      <w:proofErr w:type="gramEnd"/>
      <w:r>
        <w:rPr>
          <w:rFonts w:ascii="仿宋" w:eastAsia="仿宋" w:hAnsi="仿宋" w:cs="宋体"/>
          <w:bCs/>
          <w:sz w:val="24"/>
        </w:rPr>
        <w:t>下对病案首页进行分析、对多口径下的DRG指标进行分析，并提供数据分析、趋势图展示、病种结构与手术操作专项分析等。完善未入组原因查找、待优化编码提示、漏写编码自动识别等功能，帮助科室提高入组率。需提供</w:t>
      </w:r>
      <w:proofErr w:type="gramStart"/>
      <w:r>
        <w:rPr>
          <w:rFonts w:ascii="仿宋" w:eastAsia="仿宋" w:hAnsi="仿宋" w:cs="宋体"/>
          <w:bCs/>
          <w:sz w:val="24"/>
        </w:rPr>
        <w:t>医</w:t>
      </w:r>
      <w:proofErr w:type="gramEnd"/>
      <w:r>
        <w:rPr>
          <w:rFonts w:ascii="仿宋" w:eastAsia="仿宋" w:hAnsi="仿宋" w:cs="宋体"/>
          <w:bCs/>
          <w:sz w:val="24"/>
        </w:rPr>
        <w:t>保支付的统计与分析、对在</w:t>
      </w:r>
      <w:proofErr w:type="gramStart"/>
      <w:r>
        <w:rPr>
          <w:rFonts w:ascii="仿宋" w:eastAsia="仿宋" w:hAnsi="仿宋" w:cs="宋体"/>
          <w:bCs/>
          <w:sz w:val="24"/>
        </w:rPr>
        <w:t>院患者</w:t>
      </w:r>
      <w:proofErr w:type="gramEnd"/>
      <w:r>
        <w:rPr>
          <w:rFonts w:ascii="仿宋" w:eastAsia="仿宋" w:hAnsi="仿宋" w:cs="宋体"/>
          <w:bCs/>
          <w:sz w:val="24"/>
        </w:rPr>
        <w:t>的预入组分析以及</w:t>
      </w:r>
      <w:proofErr w:type="gramStart"/>
      <w:r>
        <w:rPr>
          <w:rFonts w:ascii="仿宋" w:eastAsia="仿宋" w:hAnsi="仿宋" w:cs="宋体"/>
          <w:bCs/>
          <w:sz w:val="24"/>
        </w:rPr>
        <w:t>国考/市考</w:t>
      </w:r>
      <w:proofErr w:type="gramEnd"/>
      <w:r>
        <w:rPr>
          <w:rFonts w:ascii="仿宋" w:eastAsia="仿宋" w:hAnsi="仿宋" w:cs="宋体"/>
          <w:bCs/>
          <w:sz w:val="24"/>
        </w:rPr>
        <w:t>指标分析等功能，为科室提供数据支持，提高医院精细化管理程度。</w:t>
      </w:r>
    </w:p>
    <w:p w:rsidR="007417E5" w:rsidRDefault="007417E5" w:rsidP="007417E5">
      <w:pPr>
        <w:pStyle w:val="a3"/>
        <w:ind w:firstLineChars="200" w:firstLine="482"/>
        <w:rPr>
          <w:rFonts w:ascii="仿宋" w:eastAsia="仿宋" w:hAnsi="仿宋" w:cs="宋体"/>
          <w:b/>
          <w:sz w:val="24"/>
        </w:rPr>
      </w:pPr>
    </w:p>
    <w:p w:rsidR="007417E5" w:rsidRDefault="007417E5" w:rsidP="007417E5">
      <w:pPr>
        <w:pStyle w:val="a3"/>
        <w:rPr>
          <w:rFonts w:ascii="仿宋" w:eastAsia="仿宋" w:hAnsi="仿宋"/>
          <w:sz w:val="24"/>
        </w:rPr>
      </w:pPr>
      <w:r>
        <w:rPr>
          <w:rFonts w:ascii="仿宋" w:eastAsia="仿宋" w:hAnsi="仿宋" w:cs="宋体" w:hint="eastAsia"/>
          <w:b/>
          <w:sz w:val="24"/>
        </w:rPr>
        <w:t>（四）绩效数据库</w:t>
      </w:r>
    </w:p>
    <w:p w:rsidR="007417E5" w:rsidRDefault="007417E5" w:rsidP="007417E5">
      <w:pPr>
        <w:spacing w:line="360" w:lineRule="auto"/>
        <w:ind w:firstLineChars="200" w:firstLine="480"/>
        <w:rPr>
          <w:rFonts w:ascii="仿宋" w:eastAsia="仿宋" w:hAnsi="仿宋" w:cs="仿宋"/>
          <w:sz w:val="24"/>
        </w:rPr>
      </w:pPr>
      <w:r>
        <w:rPr>
          <w:rFonts w:ascii="仿宋" w:eastAsia="仿宋" w:hAnsi="仿宋" w:cs="仿宋" w:hint="eastAsia"/>
          <w:sz w:val="24"/>
        </w:rPr>
        <w:t>1．支持医院绩效核算所需的业务源数据库的存量和增量采集接入，支持数据同步、数据备份、集成接口等数据采集方式；</w:t>
      </w:r>
    </w:p>
    <w:p w:rsidR="007417E5" w:rsidRDefault="007417E5" w:rsidP="007417E5">
      <w:pPr>
        <w:spacing w:line="360" w:lineRule="auto"/>
        <w:ind w:firstLineChars="200" w:firstLine="480"/>
        <w:rPr>
          <w:rFonts w:ascii="仿宋" w:eastAsia="仿宋" w:hAnsi="仿宋" w:cs="仿宋"/>
          <w:sz w:val="24"/>
        </w:rPr>
      </w:pPr>
      <w:r>
        <w:rPr>
          <w:rFonts w:ascii="仿宋" w:eastAsia="仿宋" w:hAnsi="仿宋" w:cs="仿宋" w:hint="eastAsia"/>
          <w:sz w:val="24"/>
        </w:rPr>
        <w:t>2．支持数据自动备份、手动备份，备份数据可存储在本地；支持数据恢复功能，恢复过程快速、安全，无数据丢失；</w:t>
      </w:r>
    </w:p>
    <w:p w:rsidR="007417E5" w:rsidRDefault="007417E5" w:rsidP="007417E5">
      <w:pPr>
        <w:spacing w:line="360" w:lineRule="auto"/>
        <w:ind w:firstLineChars="200" w:firstLine="480"/>
        <w:rPr>
          <w:rFonts w:ascii="仿宋" w:eastAsia="仿宋" w:hAnsi="仿宋" w:cs="仿宋"/>
          <w:sz w:val="24"/>
        </w:rPr>
      </w:pPr>
      <w:r>
        <w:rPr>
          <w:rFonts w:ascii="仿宋" w:eastAsia="仿宋" w:hAnsi="仿宋" w:cs="仿宋" w:hint="eastAsia"/>
          <w:sz w:val="24"/>
        </w:rPr>
        <w:t>3. 支持通过架构预留、接口标准化设计，为未来无缝拓展至运营数据平台提供技术支撑与数据基础。</w:t>
      </w:r>
    </w:p>
    <w:p w:rsidR="007417E5" w:rsidRDefault="007417E5" w:rsidP="007417E5">
      <w:pPr>
        <w:spacing w:line="360" w:lineRule="auto"/>
        <w:ind w:firstLineChars="100" w:firstLine="241"/>
        <w:rPr>
          <w:rFonts w:ascii="仿宋" w:eastAsia="仿宋" w:hAnsi="仿宋" w:cs="宋体"/>
          <w:b/>
          <w:sz w:val="24"/>
        </w:rPr>
      </w:pPr>
      <w:r>
        <w:rPr>
          <w:rFonts w:ascii="仿宋" w:eastAsia="仿宋" w:hAnsi="仿宋" w:cs="宋体" w:hint="eastAsia"/>
          <w:b/>
          <w:sz w:val="24"/>
        </w:rPr>
        <w:t xml:space="preserve">  </w:t>
      </w:r>
    </w:p>
    <w:p w:rsidR="007417E5" w:rsidRDefault="007417E5" w:rsidP="007417E5">
      <w:pPr>
        <w:spacing w:line="360" w:lineRule="auto"/>
        <w:ind w:firstLineChars="100" w:firstLine="241"/>
        <w:rPr>
          <w:rFonts w:ascii="仿宋" w:eastAsia="仿宋" w:hAnsi="仿宋" w:cs="宋体"/>
          <w:b/>
          <w:sz w:val="24"/>
        </w:rPr>
      </w:pPr>
      <w:r>
        <w:rPr>
          <w:rFonts w:ascii="仿宋" w:eastAsia="仿宋" w:hAnsi="仿宋" w:cs="宋体" w:hint="eastAsia"/>
          <w:b/>
          <w:sz w:val="24"/>
        </w:rPr>
        <w:t>（五）软件特性</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1.数据采集（大数据中心）：为保证现有资源的合理利用，软件应支持从现有医院信息系统和现有医院平台自动进行数据收集，采集范围包括但不限于HIS系统、LIS系统、PACS系统、电子病历系统、手术麻醉系统、成本核算系统、人事管理系统、排班考勤系统等。在院方的数据集成平台无法提供满足绩效所需数据和所需数据规模的情况下，可以采用面向数据库底层的数据采集方案。</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2.数据补录：应保证绩效评价客观、公正，数据口径应尽可能完整，数据来源应尽可能丰富，应覆盖临床、管理的方方面面。就目前医院信息化建设情况而言，部分必备的数据需要通过手工补录的方式，记录到绩效软件当中。软件必须支持对此类数据的补录和扩展应用，而无需再做过多的定制化开发。</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3.数据上传：各模块应当具备数据录入和上</w:t>
      </w:r>
      <w:proofErr w:type="gramStart"/>
      <w:r>
        <w:rPr>
          <w:rFonts w:ascii="仿宋" w:eastAsia="仿宋" w:hAnsi="仿宋" w:cs="宋体" w:hint="eastAsia"/>
          <w:sz w:val="24"/>
        </w:rPr>
        <w:t>传两种</w:t>
      </w:r>
      <w:proofErr w:type="gramEnd"/>
      <w:r>
        <w:rPr>
          <w:rFonts w:ascii="仿宋" w:eastAsia="仿宋" w:hAnsi="仿宋" w:cs="宋体" w:hint="eastAsia"/>
          <w:sz w:val="24"/>
        </w:rPr>
        <w:t>方式，以适应医院现有的数据处理习惯。为此，除常规的将数据输入到软件外，还应当具备接收符合模板要求的Excel电子文档，以降低各科室在数据处理的学习成本。</w:t>
      </w:r>
    </w:p>
    <w:p w:rsidR="007417E5" w:rsidRDefault="007417E5" w:rsidP="007417E5">
      <w:pPr>
        <w:spacing w:line="360" w:lineRule="auto"/>
        <w:ind w:firstLineChars="250" w:firstLine="600"/>
        <w:rPr>
          <w:rFonts w:ascii="仿宋" w:eastAsia="仿宋" w:hAnsi="仿宋" w:cs="宋体"/>
          <w:sz w:val="24"/>
        </w:rPr>
      </w:pPr>
      <w:r>
        <w:rPr>
          <w:rFonts w:ascii="仿宋" w:eastAsia="仿宋" w:hAnsi="仿宋" w:cs="宋体" w:hint="eastAsia"/>
          <w:sz w:val="24"/>
        </w:rPr>
        <w:t>4.分配规则引擎：作为面向全院医生、护理、医技、管理不同职能领域的全面绩效管理软件，绩效的评价与分配的方法存在一定的差异性。为使一套软件满足不同的方案，而不必自定义新模块，软件必须采用规则引擎进行绩效分配公式的定义。规则引擎支持用户随时修改规则、参数，且不需反复进行定制软件开发。</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5.点数规则引擎：本次绩效评价方案特点是以RBRVS的本地化方案为理论依据，计算各临床科室的工作量。点数规则引擎能将点数与规则结合，支持用户通过界面配置来完成项目点数的归属确认。通过多种条件的组合，能够实现较为复杂的逻辑。要求投标软件，必须至少具有按照医生科室、病人科室、员工、职称、费别、项目、员工身份、节假日工作、门诊住院工作等条件进行规则制定的能力。</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6.点数定期维护与调整机制：所有点数的更新与修正，均需通过标准化流程完成系统对接与同步，避免医嘱编码变化而自动按新项目，确保数据在各平台间的一致性、实时性与可用性。对于新增项目或点数调整的存量项目，须在流程中设置专项提示与确认环节，通过系统标记、人工复核、变更通知等方式，确保相关人员及时知悉并跟进处理。</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7.规则复用：为简化操作配置流程，可将职能和内涵相似的科室进行一致的处理。通过规则的快速复制或引用，能够尽快将项目落地，提高项目交付能力和后续维护质量。</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8.指标编辑器：关键业绩指标作为绩效考核与评价的重要维度之一，应当可扩展、可调整、可定义、可实时查询。指标结果的计算逻辑必须由公式编辑器来定义，公式编辑器应当支持按</w:t>
      </w:r>
      <w:proofErr w:type="gramStart"/>
      <w:r>
        <w:rPr>
          <w:rFonts w:ascii="仿宋" w:eastAsia="仿宋" w:hAnsi="仿宋" w:cs="宋体" w:hint="eastAsia"/>
          <w:sz w:val="24"/>
        </w:rPr>
        <w:t>录入值</w:t>
      </w:r>
      <w:proofErr w:type="gramEnd"/>
      <w:r>
        <w:rPr>
          <w:rFonts w:ascii="仿宋" w:eastAsia="仿宋" w:hAnsi="仿宋" w:cs="宋体" w:hint="eastAsia"/>
          <w:sz w:val="24"/>
        </w:rPr>
        <w:t>进行梯度计算、按</w:t>
      </w:r>
      <w:proofErr w:type="gramStart"/>
      <w:r>
        <w:rPr>
          <w:rFonts w:ascii="仿宋" w:eastAsia="仿宋" w:hAnsi="仿宋" w:cs="宋体" w:hint="eastAsia"/>
          <w:sz w:val="24"/>
        </w:rPr>
        <w:t>录入值</w:t>
      </w:r>
      <w:proofErr w:type="gramEnd"/>
      <w:r>
        <w:rPr>
          <w:rFonts w:ascii="仿宋" w:eastAsia="仿宋" w:hAnsi="仿宋" w:cs="宋体" w:hint="eastAsia"/>
          <w:sz w:val="24"/>
        </w:rPr>
        <w:t>完成率进行梯度计算、按区间进行计算得分等模式。指标支持不同的考核周期（月、季度、半年、年度），指标编辑器支持引入外部变量</w:t>
      </w:r>
      <w:proofErr w:type="gramStart"/>
      <w:r>
        <w:rPr>
          <w:rFonts w:ascii="仿宋" w:eastAsia="仿宋" w:hAnsi="仿宋" w:cs="宋体" w:hint="eastAsia"/>
          <w:sz w:val="24"/>
        </w:rPr>
        <w:t>来作</w:t>
      </w:r>
      <w:proofErr w:type="gramEnd"/>
      <w:r>
        <w:rPr>
          <w:rFonts w:ascii="仿宋" w:eastAsia="仿宋" w:hAnsi="仿宋" w:cs="宋体" w:hint="eastAsia"/>
          <w:sz w:val="24"/>
        </w:rPr>
        <w:t>为指标的动态目标值。</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9.指标考核关系：为满足当前院内关键业绩指标评价模式，软件必须支持科室之间一对一考核、一对多考核、多对一考核。</w:t>
      </w:r>
    </w:p>
    <w:p w:rsidR="007417E5" w:rsidRDefault="007417E5" w:rsidP="007417E5">
      <w:pPr>
        <w:spacing w:line="360" w:lineRule="auto"/>
        <w:ind w:firstLineChars="177" w:firstLine="425"/>
        <w:rPr>
          <w:rFonts w:ascii="仿宋" w:eastAsia="仿宋" w:hAnsi="仿宋" w:cs="宋体"/>
          <w:sz w:val="24"/>
        </w:rPr>
      </w:pPr>
      <w:r>
        <w:rPr>
          <w:rFonts w:ascii="仿宋" w:eastAsia="仿宋" w:hAnsi="仿宋" w:cs="宋体" w:hint="eastAsia"/>
          <w:sz w:val="24"/>
        </w:rPr>
        <w:t>10.指标考核模式：用户仅需要录入指标的原始值，由指标公式自行计算考</w:t>
      </w:r>
      <w:r>
        <w:rPr>
          <w:rFonts w:ascii="仿宋" w:eastAsia="仿宋" w:hAnsi="仿宋" w:cs="宋体" w:hint="eastAsia"/>
          <w:sz w:val="24"/>
        </w:rPr>
        <w:lastRenderedPageBreak/>
        <w:t>核得分。每个指标的目标值支持固定目标、同期目标和浮动目标，支持按照不同考核周期调整浮动目标（月度、季度、半年、年度）。</w:t>
      </w:r>
    </w:p>
    <w:p w:rsidR="007417E5" w:rsidRDefault="007417E5" w:rsidP="007417E5">
      <w:pPr>
        <w:spacing w:line="360" w:lineRule="auto"/>
        <w:ind w:firstLineChars="177" w:firstLine="425"/>
        <w:rPr>
          <w:rFonts w:ascii="仿宋" w:eastAsia="仿宋" w:hAnsi="仿宋" w:cs="宋体"/>
          <w:sz w:val="24"/>
        </w:rPr>
      </w:pPr>
      <w:r>
        <w:rPr>
          <w:rFonts w:ascii="仿宋" w:eastAsia="仿宋" w:hAnsi="仿宋" w:cs="宋体" w:hint="eastAsia"/>
          <w:sz w:val="24"/>
        </w:rPr>
        <w:t>11.指标考核实现：为满足医院信息化建设与发展，指标考核的方式必须包括自动采集汇总、自动引用上一周期、电脑端手工上报和数据导入等方式，多种方式相结合，以满足不同岗位的评分人员在不同环境下能够对关键业绩指标进行打分。</w:t>
      </w:r>
    </w:p>
    <w:p w:rsidR="007417E5" w:rsidRDefault="007417E5" w:rsidP="007417E5">
      <w:pPr>
        <w:spacing w:line="360" w:lineRule="auto"/>
        <w:ind w:firstLineChars="177" w:firstLine="425"/>
        <w:rPr>
          <w:rFonts w:ascii="仿宋" w:eastAsia="仿宋" w:hAnsi="仿宋" w:cs="宋体"/>
          <w:sz w:val="24"/>
        </w:rPr>
      </w:pPr>
      <w:r>
        <w:rPr>
          <w:rFonts w:ascii="仿宋" w:eastAsia="仿宋" w:hAnsi="仿宋" w:cs="宋体" w:hint="eastAsia"/>
          <w:sz w:val="24"/>
        </w:rPr>
        <w:t>12.人员属性管理：本模块应当支持全院</w:t>
      </w:r>
      <w:proofErr w:type="gramStart"/>
      <w:r>
        <w:rPr>
          <w:rFonts w:ascii="仿宋" w:eastAsia="仿宋" w:hAnsi="仿宋" w:cs="宋体" w:hint="eastAsia"/>
          <w:sz w:val="24"/>
        </w:rPr>
        <w:t>医</w:t>
      </w:r>
      <w:proofErr w:type="gramEnd"/>
      <w:r>
        <w:rPr>
          <w:rFonts w:ascii="仿宋" w:eastAsia="仿宋" w:hAnsi="仿宋" w:cs="宋体" w:hint="eastAsia"/>
          <w:sz w:val="24"/>
        </w:rPr>
        <w:t>、护、技、行管、工勤等各岗位职工的人员属性维护，至少应包括工号、姓名、在职状态、入职离职时间、个人职类、绩效发放职类、所属科室、职称、护理能级、行政职务、岗位、是否计算个税，以及可扩展的身份属性定义。</w:t>
      </w:r>
    </w:p>
    <w:p w:rsidR="007417E5" w:rsidRDefault="007417E5" w:rsidP="007417E5">
      <w:pPr>
        <w:spacing w:line="360" w:lineRule="auto"/>
        <w:ind w:firstLineChars="177" w:firstLine="425"/>
        <w:rPr>
          <w:rFonts w:ascii="仿宋" w:eastAsia="仿宋" w:hAnsi="仿宋" w:cs="宋体"/>
          <w:sz w:val="24"/>
        </w:rPr>
      </w:pPr>
      <w:r>
        <w:rPr>
          <w:rFonts w:ascii="仿宋" w:eastAsia="仿宋" w:hAnsi="仿宋" w:cs="宋体" w:hint="eastAsia"/>
          <w:sz w:val="24"/>
        </w:rPr>
        <w:t>13.员工主索引：软件应当支持人力资源系统、HIS系统等，在员工编码不同的情况下，仍然能够进行同</w:t>
      </w:r>
      <w:proofErr w:type="gramStart"/>
      <w:r>
        <w:rPr>
          <w:rFonts w:ascii="仿宋" w:eastAsia="仿宋" w:hAnsi="仿宋" w:cs="宋体" w:hint="eastAsia"/>
          <w:sz w:val="24"/>
        </w:rPr>
        <w:t>一人员</w:t>
      </w:r>
      <w:proofErr w:type="gramEnd"/>
      <w:r>
        <w:rPr>
          <w:rFonts w:ascii="仿宋" w:eastAsia="仿宋" w:hAnsi="仿宋" w:cs="宋体" w:hint="eastAsia"/>
          <w:sz w:val="24"/>
        </w:rPr>
        <w:t>的匹配和关联，以确保绩效评价过程中员工身份的统一。</w:t>
      </w:r>
    </w:p>
    <w:p w:rsidR="007417E5" w:rsidRDefault="007417E5" w:rsidP="007417E5">
      <w:pPr>
        <w:spacing w:line="360" w:lineRule="auto"/>
        <w:ind w:firstLineChars="177" w:firstLine="425"/>
        <w:rPr>
          <w:rFonts w:ascii="仿宋" w:eastAsia="仿宋" w:hAnsi="仿宋" w:cs="宋体"/>
          <w:sz w:val="24"/>
        </w:rPr>
      </w:pPr>
      <w:r>
        <w:rPr>
          <w:rFonts w:ascii="仿宋" w:eastAsia="仿宋" w:hAnsi="仿宋" w:cs="宋体" w:hint="eastAsia"/>
          <w:sz w:val="24"/>
        </w:rPr>
        <w:t>14.</w:t>
      </w:r>
      <w:r>
        <w:rPr>
          <w:rFonts w:ascii="仿宋" w:eastAsia="仿宋" w:hAnsi="仿宋" w:cs="宋体"/>
          <w:sz w:val="24"/>
        </w:rPr>
        <w:t>人员系数管理：为满足基于年资的二次分配方案，针对不同职位、岗位、职称等必须能够设置相应系数，系数可应用于人员二次分配自动计算。</w:t>
      </w:r>
    </w:p>
    <w:p w:rsidR="007417E5" w:rsidRDefault="007417E5" w:rsidP="007417E5">
      <w:pPr>
        <w:spacing w:line="360" w:lineRule="auto"/>
        <w:ind w:firstLineChars="177" w:firstLine="425"/>
        <w:rPr>
          <w:rFonts w:ascii="仿宋" w:eastAsia="仿宋" w:hAnsi="仿宋" w:cs="宋体"/>
          <w:sz w:val="24"/>
        </w:rPr>
      </w:pPr>
      <w:r>
        <w:rPr>
          <w:rFonts w:ascii="仿宋" w:eastAsia="仿宋" w:hAnsi="仿宋" w:cs="宋体" w:hint="eastAsia"/>
          <w:sz w:val="24"/>
        </w:rPr>
        <w:t>15.人员归档管理：为保证每月绩效数据的稳定，人员信息必须可按月进行归档和封账，在重新测算历史绩效时候，不得因人员变动而影响数据的合理性和真实性。</w:t>
      </w:r>
    </w:p>
    <w:p w:rsidR="007417E5" w:rsidRDefault="007417E5" w:rsidP="007417E5">
      <w:pPr>
        <w:spacing w:line="360" w:lineRule="auto"/>
        <w:ind w:firstLineChars="177" w:firstLine="425"/>
        <w:rPr>
          <w:rFonts w:ascii="仿宋" w:eastAsia="仿宋" w:hAnsi="仿宋" w:cs="宋体"/>
          <w:sz w:val="24"/>
        </w:rPr>
      </w:pPr>
      <w:r>
        <w:rPr>
          <w:rFonts w:ascii="仿宋" w:eastAsia="仿宋" w:hAnsi="仿宋" w:cs="宋体" w:hint="eastAsia"/>
          <w:sz w:val="24"/>
        </w:rPr>
        <w:t>16.成本管理：绩效所需成本项目，必须支持自动采集、手工录入和批量导入的方式。支持任意多层级的成本项目。支持按成本项目、科室、时间等多维度进行组合查询与汇总。系统必须内置多种成本分摊方案，支持按 “收入”、“工作量”、“人员比例”等主要动因将公共成本合理分摊至各院区的末端科室，分摊系数支持系统自动配置和人工设置，分摊所依赖的动因数据可支持系统自动提取。</w:t>
      </w:r>
    </w:p>
    <w:p w:rsidR="007417E5" w:rsidRDefault="007417E5" w:rsidP="007417E5">
      <w:pPr>
        <w:spacing w:line="360" w:lineRule="auto"/>
        <w:ind w:firstLineChars="177" w:firstLine="425"/>
        <w:rPr>
          <w:rFonts w:ascii="仿宋" w:eastAsia="仿宋" w:hAnsi="仿宋" w:cs="宋体"/>
          <w:sz w:val="24"/>
          <w:highlight w:val="yellow"/>
        </w:rPr>
      </w:pPr>
      <w:r>
        <w:rPr>
          <w:rFonts w:ascii="仿宋" w:eastAsia="仿宋" w:hAnsi="仿宋" w:cs="宋体" w:hint="eastAsia"/>
          <w:sz w:val="24"/>
        </w:rPr>
        <w:t>17.预提待摊：不同科室的成本项目因周期性波动，其数值变动较大。在软件中必须支持对个别月的成本进行预提待摊的处理，以消除波动性给科室带来的绩效巨大振幅，保证科室业务的正常运转。</w:t>
      </w:r>
    </w:p>
    <w:p w:rsidR="007417E5" w:rsidRDefault="007417E5" w:rsidP="007417E5">
      <w:pPr>
        <w:spacing w:line="360" w:lineRule="auto"/>
        <w:ind w:firstLine="480"/>
        <w:rPr>
          <w:rFonts w:ascii="仿宋" w:eastAsia="仿宋" w:hAnsi="仿宋" w:cs="宋体"/>
          <w:sz w:val="24"/>
        </w:rPr>
      </w:pPr>
      <w:r>
        <w:rPr>
          <w:rFonts w:ascii="仿宋" w:eastAsia="仿宋" w:hAnsi="仿宋" w:cs="宋体" w:hint="eastAsia"/>
          <w:sz w:val="24"/>
        </w:rPr>
        <w:t>18.RBRVS点数维护：全院收费项目必须通过本软件和RBRVS的本土化点数结果进行一一对应，对应后的结果可在规则引擎中直接被应用而无需特殊处理。RBRVS的本土化点数可由程序统一进行升级，程序应当主动发现未被赋点数的收</w:t>
      </w:r>
      <w:r>
        <w:rPr>
          <w:rFonts w:ascii="仿宋" w:eastAsia="仿宋" w:hAnsi="仿宋" w:cs="宋体" w:hint="eastAsia"/>
          <w:sz w:val="24"/>
        </w:rPr>
        <w:lastRenderedPageBreak/>
        <w:t>费项目，并由升级文件对未配点数的收费项目进行点数赋值。</w:t>
      </w:r>
    </w:p>
    <w:p w:rsidR="007417E5" w:rsidRDefault="007417E5" w:rsidP="007417E5">
      <w:pPr>
        <w:spacing w:line="360" w:lineRule="auto"/>
        <w:ind w:firstLine="480"/>
        <w:rPr>
          <w:rFonts w:ascii="仿宋" w:eastAsia="仿宋" w:hAnsi="仿宋" w:cs="宋体"/>
          <w:sz w:val="24"/>
        </w:rPr>
      </w:pPr>
      <w:r>
        <w:rPr>
          <w:rFonts w:ascii="仿宋" w:eastAsia="仿宋" w:hAnsi="仿宋" w:cs="宋体" w:hint="eastAsia"/>
          <w:sz w:val="24"/>
        </w:rPr>
        <w:t>19.点数维护安全机制：通过软件进行的任何一次点数修改，都应能够通过软件回滚，确保点数维护过程中的数据安全和</w:t>
      </w:r>
      <w:proofErr w:type="gramStart"/>
      <w:r>
        <w:rPr>
          <w:rFonts w:ascii="仿宋" w:eastAsia="仿宋" w:hAnsi="仿宋" w:cs="宋体" w:hint="eastAsia"/>
          <w:sz w:val="24"/>
        </w:rPr>
        <w:t>可</w:t>
      </w:r>
      <w:proofErr w:type="gramEnd"/>
      <w:r>
        <w:rPr>
          <w:rFonts w:ascii="仿宋" w:eastAsia="仿宋" w:hAnsi="仿宋" w:cs="宋体" w:hint="eastAsia"/>
          <w:sz w:val="24"/>
        </w:rPr>
        <w:t>追溯。</w:t>
      </w:r>
    </w:p>
    <w:p w:rsidR="007417E5" w:rsidRDefault="007417E5" w:rsidP="007417E5">
      <w:pPr>
        <w:spacing w:line="360" w:lineRule="auto"/>
        <w:ind w:firstLine="480"/>
        <w:rPr>
          <w:rFonts w:ascii="仿宋" w:eastAsia="仿宋" w:hAnsi="仿宋" w:cs="宋体"/>
          <w:sz w:val="24"/>
        </w:rPr>
      </w:pPr>
      <w:r>
        <w:rPr>
          <w:rFonts w:ascii="仿宋" w:eastAsia="仿宋" w:hAnsi="仿宋" w:cs="宋体" w:hint="eastAsia"/>
          <w:sz w:val="24"/>
        </w:rPr>
        <w:t>20.基于RBRVS的个性化升级：软件应该满足新增项目的RBRVS项目对应和升级，不同临床分工的科室应可享有个性化的RBRVS点数。对新技术新业务的点数，在个别科室可个性化调整，促使新业务新技术的良性开展。</w:t>
      </w:r>
    </w:p>
    <w:p w:rsidR="007417E5" w:rsidRDefault="007417E5" w:rsidP="007417E5">
      <w:pPr>
        <w:spacing w:line="360" w:lineRule="auto"/>
        <w:ind w:firstLineChars="177" w:firstLine="425"/>
        <w:rPr>
          <w:rFonts w:ascii="仿宋" w:eastAsia="仿宋" w:hAnsi="仿宋" w:cs="宋体"/>
          <w:sz w:val="24"/>
        </w:rPr>
      </w:pPr>
      <w:r>
        <w:rPr>
          <w:rFonts w:ascii="仿宋" w:eastAsia="仿宋" w:hAnsi="仿宋" w:cs="宋体" w:hint="eastAsia"/>
          <w:sz w:val="24"/>
        </w:rPr>
        <w:t>21.专项绩效：根据医院需求，对专项工作量进行单独数据提取、绩效核算、绩效发放，并提供调整窗口，无需进行代码修改，医院可自行调整，包括但不限于手术单项奖励、关键考核指标阶梯奖励等。</w:t>
      </w:r>
    </w:p>
    <w:p w:rsidR="007417E5" w:rsidRDefault="007417E5" w:rsidP="007417E5">
      <w:pPr>
        <w:spacing w:line="360" w:lineRule="auto"/>
        <w:ind w:firstLineChars="177" w:firstLine="425"/>
        <w:rPr>
          <w:rFonts w:ascii="仿宋" w:eastAsia="仿宋" w:hAnsi="仿宋" w:cs="宋体"/>
          <w:sz w:val="24"/>
        </w:rPr>
      </w:pPr>
      <w:r>
        <w:rPr>
          <w:rFonts w:ascii="仿宋" w:eastAsia="仿宋" w:hAnsi="仿宋" w:cs="宋体" w:hint="eastAsia"/>
          <w:sz w:val="24"/>
        </w:rPr>
        <w:t>22.科室绩效发布流程：为灵活应对医院绩效管理部门奖金发放审核的流程管理要求，软件应以配置形式实现一次分配奖金的审核、封账、发布事件的流程组合，且可针对不同节点设置不同权限。</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23.二次分配</w:t>
      </w:r>
      <w:r>
        <w:rPr>
          <w:rFonts w:ascii="仿宋" w:eastAsia="仿宋" w:hAnsi="仿宋" w:cs="宋体"/>
          <w:sz w:val="24"/>
        </w:rPr>
        <w:t>结果上传：软件</w:t>
      </w:r>
      <w:r>
        <w:rPr>
          <w:rFonts w:ascii="仿宋" w:eastAsia="仿宋" w:hAnsi="仿宋" w:cs="宋体" w:hint="eastAsia"/>
          <w:sz w:val="24"/>
        </w:rPr>
        <w:t>需提供</w:t>
      </w:r>
      <w:r>
        <w:rPr>
          <w:rFonts w:ascii="仿宋" w:eastAsia="仿宋" w:hAnsi="仿宋" w:cs="宋体"/>
          <w:sz w:val="24"/>
        </w:rPr>
        <w:t>分配结果上传功能，支持科室将发放结果以手工填报、Excel上传等方式反馈到绩效管理部门。发放方式支持跨科室发放，允许核算单元负责人将部分绩效奖励给为本单元</w:t>
      </w:r>
      <w:r>
        <w:rPr>
          <w:rFonts w:ascii="仿宋" w:eastAsia="仿宋" w:hAnsi="仿宋" w:cs="宋体" w:hint="eastAsia"/>
          <w:sz w:val="24"/>
        </w:rPr>
        <w:t>带来贡献的他科人员。</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24.</w:t>
      </w:r>
      <w:r>
        <w:rPr>
          <w:rFonts w:ascii="仿宋" w:eastAsia="仿宋" w:hAnsi="仿宋" w:cs="宋体"/>
          <w:sz w:val="24"/>
        </w:rPr>
        <w:t>支持</w:t>
      </w:r>
      <w:r>
        <w:rPr>
          <w:rFonts w:ascii="仿宋" w:eastAsia="仿宋" w:hAnsi="仿宋" w:cs="宋体" w:hint="eastAsia"/>
          <w:sz w:val="24"/>
        </w:rPr>
        <w:t>个性化定制：根据医院的管理需求与各科室的运营特点，定制个性化功能，包括但不限于科室间协作分配等、科研绩效奖励等。</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25.</w:t>
      </w:r>
      <w:proofErr w:type="gramStart"/>
      <w:r>
        <w:rPr>
          <w:rFonts w:ascii="仿宋" w:eastAsia="仿宋" w:hAnsi="仿宋" w:cs="宋体" w:hint="eastAsia"/>
          <w:sz w:val="24"/>
        </w:rPr>
        <w:t>医</w:t>
      </w:r>
      <w:proofErr w:type="gramEnd"/>
      <w:r>
        <w:rPr>
          <w:rFonts w:ascii="仿宋" w:eastAsia="仿宋" w:hAnsi="仿宋" w:cs="宋体" w:hint="eastAsia"/>
          <w:sz w:val="24"/>
        </w:rPr>
        <w:t>、护、技、药、行管不同类别的二次分配方案：软件</w:t>
      </w:r>
      <w:proofErr w:type="gramStart"/>
      <w:r>
        <w:rPr>
          <w:rFonts w:ascii="仿宋" w:eastAsia="仿宋" w:hAnsi="仿宋" w:cs="宋体" w:hint="eastAsia"/>
          <w:sz w:val="24"/>
        </w:rPr>
        <w:t>须支持</w:t>
      </w:r>
      <w:proofErr w:type="gramEnd"/>
      <w:r>
        <w:rPr>
          <w:rFonts w:ascii="仿宋" w:eastAsia="仿宋" w:hAnsi="仿宋" w:cs="宋体" w:hint="eastAsia"/>
          <w:sz w:val="24"/>
        </w:rPr>
        <w:t>复杂的科室分配方式，通过软件采集到的个人数据（手术、管床、排班、门诊、特殊治疗项目、自定义项目等）结合科室手工核准上报的项目，从年资、工作量、奖惩三个角度，进行绩效评价。</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26.规则明细分析：通过软件能够精准定位到每一条收费项目所匹配的规则，以及规则核算主体，便于医院发现是否有工作量的分配被遗漏。</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27.绩效发放分析：对每月绩效分科室、分院区、分类别进行同比环比等数据分析，包括科室工作量、人均工作量、点数等医疗数据及财务数据的对比分析。医院可对分析报表进行个性化定制。</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28.权限控制：权限控制可精确到具体科室、具体按钮，确保权限控制有足够细的粒度。</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29.角色分组：用户可按照角色将权限进行打包，角色之间可进行权限叠加。</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30.日志分析：对用户的每一项操作都有详细的日志记录，每一次数据变化都可通过日志分析模块进行查询。</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31.安全级别设置：软件应支持以配置形式实现医院的密码复杂度要求。</w:t>
      </w:r>
    </w:p>
    <w:p w:rsidR="007417E5" w:rsidRDefault="007417E5" w:rsidP="007417E5">
      <w:pPr>
        <w:spacing w:line="360" w:lineRule="auto"/>
        <w:ind w:firstLineChars="200" w:firstLine="480"/>
        <w:rPr>
          <w:rFonts w:ascii="仿宋" w:eastAsia="仿宋" w:hAnsi="仿宋" w:cs="宋体"/>
          <w:sz w:val="24"/>
        </w:rPr>
      </w:pPr>
    </w:p>
    <w:p w:rsidR="007417E5" w:rsidRDefault="007417E5" w:rsidP="007417E5">
      <w:pPr>
        <w:spacing w:line="360" w:lineRule="auto"/>
        <w:ind w:firstLineChars="100" w:firstLine="241"/>
        <w:rPr>
          <w:rFonts w:ascii="仿宋" w:eastAsia="仿宋" w:hAnsi="仿宋" w:cs="宋体"/>
          <w:b/>
          <w:sz w:val="24"/>
        </w:rPr>
      </w:pPr>
      <w:r>
        <w:rPr>
          <w:rFonts w:ascii="仿宋" w:eastAsia="仿宋" w:hAnsi="仿宋" w:cs="宋体" w:hint="eastAsia"/>
          <w:b/>
          <w:sz w:val="24"/>
        </w:rPr>
        <w:t>（六）DRG评价与运营分析系统软件特性</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1.DRG基线数据可分为字典和组内分析。字典包括MDC、ADRG、DRG、和CC/MCC等DRG基线数据。组内分析用于分析DRG组下不同诊断或者操作的成本。</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2.病案分组与质控分类提供DRG自助分组工具、病案分组和病案质控。DRG自助分组工具主要对输入病例参数进行自助分组，得到对应的DRG分组情况其他DRG相关优化分组的情况。病案分组查看具体病例DRG信息。病案</w:t>
      </w:r>
      <w:proofErr w:type="gramStart"/>
      <w:r>
        <w:rPr>
          <w:rFonts w:ascii="仿宋" w:eastAsia="仿宋" w:hAnsi="仿宋" w:cs="宋体" w:hint="eastAsia"/>
          <w:sz w:val="24"/>
        </w:rPr>
        <w:t>质控可对</w:t>
      </w:r>
      <w:proofErr w:type="gramEnd"/>
      <w:r>
        <w:rPr>
          <w:rFonts w:ascii="仿宋" w:eastAsia="仿宋" w:hAnsi="仿宋" w:cs="宋体" w:hint="eastAsia"/>
          <w:sz w:val="24"/>
        </w:rPr>
        <w:t>已有的病例分析未入组的原因、已有编码优化得到RW更高的分组，漏写编码优化可通过读取费用明细找到漏写的操作编码达到更高RW的分组。</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3、院内分析包括基础指标分析、指标趋势分析、DRG明细分析、DRG趋势分析、RW分布分析、病种结构分析、疾病诊断分析、手术操作分析、医疗质量分析、专业指标分析、专业趋势分析等。每个模块都可以对医院、科室、主诊医生具体分析。得到对应的分析表和分析图。对比人次累进和产能累进和雷达对比图。</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4.DRG</w:t>
      </w:r>
      <w:proofErr w:type="gramStart"/>
      <w:r>
        <w:rPr>
          <w:rFonts w:ascii="仿宋" w:eastAsia="仿宋" w:hAnsi="仿宋" w:cs="宋体" w:hint="eastAsia"/>
          <w:sz w:val="24"/>
        </w:rPr>
        <w:t>医</w:t>
      </w:r>
      <w:proofErr w:type="gramEnd"/>
      <w:r>
        <w:rPr>
          <w:rFonts w:ascii="仿宋" w:eastAsia="仿宋" w:hAnsi="仿宋" w:cs="宋体" w:hint="eastAsia"/>
          <w:sz w:val="24"/>
        </w:rPr>
        <w:t>保支付主要分析全院、科室和主诊医生，其内的</w:t>
      </w:r>
      <w:proofErr w:type="gramStart"/>
      <w:r>
        <w:rPr>
          <w:rFonts w:ascii="仿宋" w:eastAsia="仿宋" w:hAnsi="仿宋" w:cs="宋体" w:hint="eastAsia"/>
          <w:sz w:val="24"/>
        </w:rPr>
        <w:t>医</w:t>
      </w:r>
      <w:proofErr w:type="gramEnd"/>
      <w:r>
        <w:rPr>
          <w:rFonts w:ascii="仿宋" w:eastAsia="仿宋" w:hAnsi="仿宋" w:cs="宋体" w:hint="eastAsia"/>
          <w:sz w:val="24"/>
        </w:rPr>
        <w:t>保人次的盈亏占比，人均盈余与盈亏的数据分析。</w:t>
      </w:r>
      <w:proofErr w:type="gramStart"/>
      <w:r>
        <w:rPr>
          <w:rFonts w:ascii="仿宋" w:eastAsia="仿宋" w:hAnsi="仿宋" w:cs="宋体" w:hint="eastAsia"/>
          <w:sz w:val="24"/>
        </w:rPr>
        <w:t>医</w:t>
      </w:r>
      <w:proofErr w:type="gramEnd"/>
      <w:r>
        <w:rPr>
          <w:rFonts w:ascii="仿宋" w:eastAsia="仿宋" w:hAnsi="仿宋" w:cs="宋体" w:hint="eastAsia"/>
          <w:sz w:val="24"/>
        </w:rPr>
        <w:t>保支付内涵盖有基础支付分析、支付趋势分析、DRG明细分析、RW分布分析、专业支付分析和专业趋势分析，多种分析模块。支付分析内根据分析条件，有对应的盈余、盈亏图，和雷达优化与对比图。趋势分析内</w:t>
      </w:r>
      <w:proofErr w:type="gramStart"/>
      <w:r>
        <w:rPr>
          <w:rFonts w:ascii="仿宋" w:eastAsia="仿宋" w:hAnsi="仿宋" w:cs="宋体" w:hint="eastAsia"/>
          <w:sz w:val="24"/>
        </w:rPr>
        <w:t>除分析</w:t>
      </w:r>
      <w:proofErr w:type="gramEnd"/>
      <w:r>
        <w:rPr>
          <w:rFonts w:ascii="仿宋" w:eastAsia="仿宋" w:hAnsi="仿宋" w:cs="宋体" w:hint="eastAsia"/>
          <w:sz w:val="24"/>
        </w:rPr>
        <w:t>表外，有对应的结果分析图。</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5、预测，可分为实时预分组、预算等展示，实时</w:t>
      </w:r>
      <w:proofErr w:type="gramStart"/>
      <w:r>
        <w:rPr>
          <w:rFonts w:ascii="仿宋" w:eastAsia="仿宋" w:hAnsi="仿宋" w:cs="宋体" w:hint="eastAsia"/>
          <w:sz w:val="24"/>
        </w:rPr>
        <w:t>预分组展示</w:t>
      </w:r>
      <w:proofErr w:type="gramEnd"/>
      <w:r>
        <w:rPr>
          <w:rFonts w:ascii="仿宋" w:eastAsia="仿宋" w:hAnsi="仿宋" w:cs="宋体" w:hint="eastAsia"/>
          <w:sz w:val="24"/>
        </w:rPr>
        <w:t>在院与出院，全部与超标的病人信息，展示分组状态。预算展示为病种，病人</w:t>
      </w:r>
      <w:proofErr w:type="gramStart"/>
      <w:r>
        <w:rPr>
          <w:rFonts w:ascii="仿宋" w:eastAsia="仿宋" w:hAnsi="仿宋" w:cs="宋体" w:hint="eastAsia"/>
          <w:sz w:val="24"/>
        </w:rPr>
        <w:t>医</w:t>
      </w:r>
      <w:proofErr w:type="gramEnd"/>
      <w:r>
        <w:rPr>
          <w:rFonts w:ascii="仿宋" w:eastAsia="仿宋" w:hAnsi="仿宋" w:cs="宋体" w:hint="eastAsia"/>
          <w:sz w:val="24"/>
        </w:rPr>
        <w:t>保。</w:t>
      </w:r>
    </w:p>
    <w:p w:rsidR="007417E5" w:rsidRDefault="007417E5" w:rsidP="007417E5">
      <w:pPr>
        <w:spacing w:line="360" w:lineRule="auto"/>
        <w:ind w:firstLineChars="200" w:firstLine="480"/>
        <w:rPr>
          <w:rFonts w:ascii="仿宋" w:eastAsia="仿宋" w:hAnsi="仿宋" w:cs="宋体"/>
          <w:sz w:val="24"/>
        </w:rPr>
      </w:pPr>
      <w:r>
        <w:rPr>
          <w:rFonts w:ascii="仿宋" w:eastAsia="仿宋" w:hAnsi="仿宋" w:cs="宋体" w:hint="eastAsia"/>
          <w:sz w:val="24"/>
        </w:rPr>
        <w:t>6.系统管理进行添加用户、修改用户、对用户配置权限和</w:t>
      </w:r>
      <w:proofErr w:type="gramStart"/>
      <w:r>
        <w:rPr>
          <w:rFonts w:ascii="仿宋" w:eastAsia="仿宋" w:hAnsi="仿宋" w:cs="宋体" w:hint="eastAsia"/>
          <w:sz w:val="24"/>
        </w:rPr>
        <w:t>分组器</w:t>
      </w:r>
      <w:proofErr w:type="gramEnd"/>
      <w:r>
        <w:rPr>
          <w:rFonts w:ascii="仿宋" w:eastAsia="仿宋" w:hAnsi="仿宋" w:cs="宋体" w:hint="eastAsia"/>
          <w:sz w:val="24"/>
        </w:rPr>
        <w:t>切换等功能。</w:t>
      </w:r>
    </w:p>
    <w:p w:rsidR="007417E5" w:rsidRDefault="007417E5" w:rsidP="007417E5">
      <w:pPr>
        <w:tabs>
          <w:tab w:val="left" w:pos="900"/>
        </w:tabs>
        <w:spacing w:line="360" w:lineRule="auto"/>
        <w:rPr>
          <w:rFonts w:ascii="仿宋" w:eastAsia="仿宋" w:hAnsi="仿宋"/>
          <w:b/>
          <w:sz w:val="24"/>
        </w:rPr>
      </w:pPr>
    </w:p>
    <w:p w:rsidR="00E9532E" w:rsidRPr="007417E5" w:rsidRDefault="00E9532E"/>
    <w:sectPr w:rsidR="00E9532E" w:rsidRPr="007417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7E5"/>
    <w:rsid w:val="007417E5"/>
    <w:rsid w:val="00E9532E"/>
    <w:rsid w:val="00FC0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7E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7417E5"/>
    <w:pPr>
      <w:widowControl w:val="0"/>
      <w:jc w:val="both"/>
    </w:pPr>
    <w:rPr>
      <w:rFonts w:ascii="Calibri" w:eastAsia="宋体" w:hAnsi="Calibri" w:cs="Times New Roman"/>
      <w:szCs w:val="24"/>
    </w:rPr>
  </w:style>
  <w:style w:type="character" w:customStyle="1" w:styleId="Char">
    <w:name w:val="无间隔 Char"/>
    <w:link w:val="a3"/>
    <w:uiPriority w:val="1"/>
    <w:qFormat/>
    <w:locked/>
    <w:rsid w:val="007417E5"/>
    <w:rPr>
      <w:rFonts w:ascii="Calibri" w:eastAsia="宋体" w:hAnsi="Calibri" w:cs="Times New Roman"/>
      <w:szCs w:val="24"/>
    </w:rPr>
  </w:style>
  <w:style w:type="paragraph" w:customStyle="1" w:styleId="SOW">
    <w:name w:val="SOW正文"/>
    <w:basedOn w:val="a"/>
    <w:qFormat/>
    <w:rsid w:val="007417E5"/>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7E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7417E5"/>
    <w:pPr>
      <w:widowControl w:val="0"/>
      <w:jc w:val="both"/>
    </w:pPr>
    <w:rPr>
      <w:rFonts w:ascii="Calibri" w:eastAsia="宋体" w:hAnsi="Calibri" w:cs="Times New Roman"/>
      <w:szCs w:val="24"/>
    </w:rPr>
  </w:style>
  <w:style w:type="character" w:customStyle="1" w:styleId="Char">
    <w:name w:val="无间隔 Char"/>
    <w:link w:val="a3"/>
    <w:uiPriority w:val="1"/>
    <w:qFormat/>
    <w:locked/>
    <w:rsid w:val="007417E5"/>
    <w:rPr>
      <w:rFonts w:ascii="Calibri" w:eastAsia="宋体" w:hAnsi="Calibri" w:cs="Times New Roman"/>
      <w:szCs w:val="24"/>
    </w:rPr>
  </w:style>
  <w:style w:type="paragraph" w:customStyle="1" w:styleId="SOW">
    <w:name w:val="SOW正文"/>
    <w:basedOn w:val="a"/>
    <w:qFormat/>
    <w:rsid w:val="007417E5"/>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1711</Words>
  <Characters>9757</Characters>
  <Application>Microsoft Office Word</Application>
  <DocSecurity>0</DocSecurity>
  <Lines>81</Lines>
  <Paragraphs>22</Paragraphs>
  <ScaleCrop>false</ScaleCrop>
  <Company/>
  <LinksUpToDate>false</LinksUpToDate>
  <CharactersWithSpaces>11446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2</cp:revision>
  <dcterms:created xsi:type="dcterms:W3CDTF">2026-03-27T02:46:00Z</dcterms:created>
  <dcterms:modified xsi:type="dcterms:W3CDTF">2026-03-27T02:51:00Z</dcterms:modified>
</cp:coreProperties>
</file>