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C628">
      <w:pPr>
        <w:spacing w:line="360" w:lineRule="auto"/>
        <w:ind w:firstLine="241" w:firstLineChars="100"/>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 基本要求</w:t>
      </w:r>
    </w:p>
    <w:p w14:paraId="6DCC1BC5">
      <w:pPr>
        <w:spacing w:line="360" w:lineRule="auto"/>
        <w:ind w:firstLine="241" w:firstLineChars="100"/>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1.1 采购标的需实现的功能或者目标</w:t>
      </w:r>
    </w:p>
    <w:p w14:paraId="3B012C5C">
      <w:pPr>
        <w:adjustRightIn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本次招标采购是为</w:t>
      </w:r>
      <w:r>
        <w:rPr>
          <w:rFonts w:hint="eastAsia" w:ascii="宋体" w:hAnsi="宋体" w:eastAsia="宋体" w:cs="宋体"/>
          <w:kern w:val="2"/>
          <w:sz w:val="24"/>
          <w:szCs w:val="24"/>
          <w:highlight w:val="none"/>
          <w:lang w:eastAsia="zh-CN"/>
        </w:rPr>
        <w:t>首都医科大学附属北京回龙观医院</w:t>
      </w:r>
      <w:r>
        <w:rPr>
          <w:rFonts w:hint="eastAsia" w:ascii="宋体" w:hAnsi="宋体" w:eastAsia="宋体" w:cs="宋体"/>
          <w:sz w:val="24"/>
          <w:highlight w:val="none"/>
          <w:lang w:eastAsia="zh-CN"/>
        </w:rPr>
        <w:t>进行绿化养护服务</w:t>
      </w:r>
      <w:r>
        <w:rPr>
          <w:rFonts w:hint="eastAsia" w:ascii="宋体" w:hAnsi="宋体" w:eastAsia="宋体" w:cs="宋体"/>
          <w:sz w:val="24"/>
          <w:szCs w:val="24"/>
          <w:highlight w:val="none"/>
          <w:lang w:eastAsia="zh-CN"/>
        </w:rPr>
        <w:t>，供应商应根据招标文件所提出的技术规格和服务要求，以先进的技术、优良的服务和优惠的价格，充分显示自己的竞争实力。</w:t>
      </w:r>
      <w:bookmarkStart w:id="0" w:name="_GoBack"/>
      <w:bookmarkEnd w:id="0"/>
    </w:p>
    <w:p w14:paraId="0F9C7F93">
      <w:pPr>
        <w:spacing w:line="360" w:lineRule="auto"/>
        <w:ind w:firstLine="241" w:firstLineChars="100"/>
        <w:contextualSpacing/>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1.2 需执行的国家相关标准、行业标准、地方标准或者其他标准、规范</w:t>
      </w:r>
    </w:p>
    <w:p w14:paraId="609FF762">
      <w:pPr>
        <w:adjustRightIn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绿化养护服务应达到《城镇绿地养护技术规范（DB11/T 213-2022 ）》二级养护管理质量要求。</w:t>
      </w:r>
    </w:p>
    <w:p w14:paraId="1056AD9B">
      <w:pPr>
        <w:spacing w:line="360" w:lineRule="auto"/>
        <w:ind w:firstLine="241" w:firstLineChars="100"/>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2.服务内容及要求/货物技术要求</w:t>
      </w:r>
    </w:p>
    <w:p w14:paraId="38A78672">
      <w:pPr>
        <w:widowControl/>
        <w:spacing w:line="360" w:lineRule="auto"/>
        <w:ind w:left="-1" w:firstLine="241" w:firstLineChars="100"/>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2.1 采购标的需满足的性能、材料、结构、外观、质量、安全、技术规格、物理特性等要求；</w:t>
      </w:r>
    </w:p>
    <w:p w14:paraId="66E10942">
      <w:pPr>
        <w:widowControl/>
        <w:spacing w:line="360" w:lineRule="auto"/>
        <w:contextualSpacing/>
        <w:rPr>
          <w:rFonts w:hint="eastAsia" w:ascii="宋体" w:hAnsi="宋体" w:eastAsia="宋体" w:cs="宋体"/>
          <w:b/>
          <w:bCs/>
          <w:sz w:val="24"/>
          <w:szCs w:val="24"/>
          <w:highlight w:val="none"/>
          <w:lang w:eastAsia="zh-CN"/>
        </w:rPr>
      </w:pPr>
    </w:p>
    <w:p w14:paraId="348132F9">
      <w:pPr>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2.1.1本项目服务的绿化总面积第一年为</w:t>
      </w:r>
      <w:r>
        <w:rPr>
          <w:rFonts w:hint="eastAsia" w:cs="宋体"/>
          <w:sz w:val="24"/>
          <w:szCs w:val="24"/>
          <w:highlight w:val="none"/>
          <w:lang w:val="en-US" w:eastAsia="zh-CN"/>
        </w:rPr>
        <w:t>44696.1</w:t>
      </w:r>
      <w:r>
        <w:rPr>
          <w:rFonts w:hint="eastAsia" w:ascii="宋体" w:hAnsi="宋体" w:eastAsia="宋体" w:cs="宋体"/>
          <w:sz w:val="24"/>
          <w:szCs w:val="24"/>
          <w:highlight w:val="none"/>
          <w:lang w:val="en-US" w:eastAsia="zh-CN"/>
        </w:rPr>
        <w:t>平方米，第二年、第三年为66</w:t>
      </w:r>
      <w:r>
        <w:rPr>
          <w:rFonts w:hint="eastAsia" w:cs="宋体"/>
          <w:sz w:val="24"/>
          <w:szCs w:val="24"/>
          <w:highlight w:val="none"/>
          <w:lang w:val="en-US" w:eastAsia="zh-CN"/>
        </w:rPr>
        <w:t>526.3</w:t>
      </w:r>
      <w:r>
        <w:rPr>
          <w:rFonts w:hint="eastAsia" w:ascii="宋体" w:hAnsi="宋体" w:eastAsia="宋体" w:cs="宋体"/>
          <w:sz w:val="24"/>
          <w:szCs w:val="24"/>
          <w:highlight w:val="none"/>
          <w:lang w:val="en-US" w:eastAsia="zh-CN"/>
        </w:rPr>
        <w:t>平方米，具体的院区名为首都医科大学附属北京回龙观医院。</w:t>
      </w:r>
    </w:p>
    <w:p w14:paraId="0591B0A8">
      <w:pPr>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2.1.2绿化服务内容包括院区绿化服务人员6人（其中包含管理人员1人</w:t>
      </w:r>
      <w:r>
        <w:rPr>
          <w:rFonts w:hint="eastAsia" w:cs="宋体"/>
          <w:sz w:val="24"/>
          <w:szCs w:val="24"/>
          <w:highlight w:val="none"/>
          <w:lang w:val="en-US" w:eastAsia="zh-CN"/>
        </w:rPr>
        <w:t>，须具备园林绿化或绿化养护专业（高级）职称</w:t>
      </w:r>
      <w:r>
        <w:rPr>
          <w:rFonts w:hint="eastAsia" w:ascii="宋体" w:hAnsi="宋体" w:eastAsia="宋体" w:cs="宋体"/>
          <w:sz w:val="24"/>
          <w:szCs w:val="24"/>
          <w:highlight w:val="none"/>
          <w:lang w:val="en-US" w:eastAsia="zh-CN"/>
        </w:rPr>
        <w:t>）、绿化养护、施肥、修剪、树木病虫害防治、门急诊楼、病房楼绿植的摆放、绿化垃圾和秋冬季树叶的清运等。供应商须制定年度、月度管理计划及养护方案并按时完成，按约定的内容、标准、流程完成绿化养护服务工作，达到《城镇绿地养护技术规范（DB11T 213-2022 ）》二级养护管理质量要求。</w:t>
      </w:r>
    </w:p>
    <w:p w14:paraId="7F9CCD88">
      <w:pPr>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供应商应保证上述人员在岗在位，管理人员需具备园林绿化相关管理资质，一线养护人员需具三年以上的绿化养护经验，供应商应在进场前将人员名单、资质证书复印件提交采购人备案；若需更换人员，应提前7个工作日书面通知采购人并提交新人员资质材料，经采购人审核同意后方可更换，未经同意擅自更换的，视为供应商违约。</w:t>
      </w:r>
    </w:p>
    <w:p w14:paraId="79F434C9">
      <w:pPr>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2.2绿植摆放应符合医院医疗环境要求，避开医疗设备、消防通道等区域，摆放位置、品种、数量由双方另行书面确认，供应商应定期更换枯萎、衰败绿植，保证绿植外观完好。</w:t>
      </w:r>
    </w:p>
    <w:p w14:paraId="05C5FC0B">
      <w:pPr>
        <w:widowControl/>
        <w:spacing w:line="360" w:lineRule="auto"/>
        <w:ind w:left="-1" w:firstLine="241" w:firstLineChars="100"/>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2.2 采购标的需满足的服务标准、期限、效率等要求；</w:t>
      </w:r>
    </w:p>
    <w:p w14:paraId="4FAFF12B">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（1）树木养护管理质量:</w:t>
      </w:r>
    </w:p>
    <w:p w14:paraId="77C62C5C">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整体效果：树林、树丛具有基本完整的外貌，有一定的群落结构；绿篱基本无缺株，修剪面平整饱满，直线处平直，曲线处弧度圆润。   </w:t>
      </w:r>
    </w:p>
    <w:p w14:paraId="26BFCB1B">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生长势：植株生长量和色泽基本正常，观花、观果树种基本正常开花结果，无大型枯枝。</w:t>
      </w:r>
    </w:p>
    <w:p w14:paraId="0CDA2720">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有害生物防治：无严重危害状，枝叶受害率≤12%，树干受害率≤8%。</w:t>
      </w:r>
    </w:p>
    <w:p w14:paraId="705AEDE5">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植株失水或积水现象1d内消除。</w:t>
      </w:r>
    </w:p>
    <w:p w14:paraId="1D855F31">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（2）花卉养护管理质量:</w:t>
      </w:r>
    </w:p>
    <w:p w14:paraId="25187FA0">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整体效果:缺株倒伏的花苗≤12%；枯枝、残花量≤8%。</w:t>
      </w:r>
    </w:p>
    <w:p w14:paraId="5E9C1DE9">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花期:花期一致。</w:t>
      </w:r>
    </w:p>
    <w:p w14:paraId="0B522E3F">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生长势：植株生长基本健壮；茎干粗壮，基部分枝强健，蓬径基本饱满；株高基本一致。</w:t>
      </w:r>
    </w:p>
    <w:p w14:paraId="1504E623">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排灌：植株基本无失水萎蔫现象。</w:t>
      </w:r>
    </w:p>
    <w:p w14:paraId="78D38669">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有害生物防治：无严重有害生物危害状；植株受害率≤10%。</w:t>
      </w:r>
    </w:p>
    <w:p w14:paraId="1C4F01B1">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覆盖度：≧90%。</w:t>
      </w:r>
    </w:p>
    <w:p w14:paraId="3C398CB5">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（3）草坪养护管理质量：</w:t>
      </w:r>
    </w:p>
    <w:p w14:paraId="1956FAFB">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整体效果：成坪高度≤7cm,基本平整；修剪后基本无残留草屑，剪口无明显撕裂现象。</w:t>
      </w:r>
    </w:p>
    <w:p w14:paraId="32870EDC">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生长势：生长基本良好。</w:t>
      </w:r>
    </w:p>
    <w:p w14:paraId="16B37714">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排灌：草坪基本无失水萎蔫现象。</w:t>
      </w:r>
    </w:p>
    <w:p w14:paraId="743491FD">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有害生物防治：草坪草受害度≤10%。</w:t>
      </w:r>
    </w:p>
    <w:p w14:paraId="3D201C76">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绿色期：冷季型草不低于240d，暖季型草不少于160d。 </w:t>
      </w:r>
    </w:p>
    <w:p w14:paraId="512B2384">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覆盖度：≥90%。</w:t>
      </w:r>
    </w:p>
    <w:p w14:paraId="5A80471B">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（4）竹类养护管理质量:</w:t>
      </w:r>
    </w:p>
    <w:p w14:paraId="5AA8FC2B">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整体效果：竹竿挺直，枝叶青翠；死竹及枯竹≤8%；林相基本完整。</w:t>
      </w:r>
    </w:p>
    <w:p w14:paraId="371EF2F1">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生长势：植株生长良好；竹鞭无明显裸露。</w:t>
      </w:r>
    </w:p>
    <w:p w14:paraId="7585F9F5">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排灌：植株失水萎蔫现象 1d~2d 内消除。</w:t>
      </w:r>
    </w:p>
    <w:p w14:paraId="67DD0171">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有害生物防治：无严重危害状；竹叶、竹梢、竹竿受害率控制在≤10%。</w:t>
      </w:r>
    </w:p>
    <w:p w14:paraId="4FC08DCB">
      <w:pPr>
        <w:tabs>
          <w:tab w:val="left" w:pos="900"/>
        </w:tabs>
        <w:autoSpaceDE/>
        <w:autoSpaceDN/>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双方按季度对养护质量进行验收，验收标准按合同约定的规范执行，验收结果由双方现场签字确认；若验收不合格，</w:t>
      </w:r>
      <w:r>
        <w:rPr>
          <w:rFonts w:hint="eastAsia" w:cs="宋体"/>
          <w:sz w:val="24"/>
          <w:szCs w:val="24"/>
          <w:highlight w:val="none"/>
          <w:lang w:eastAsia="zh-CN"/>
        </w:rPr>
        <w:t>供应商</w:t>
      </w:r>
      <w:r>
        <w:rPr>
          <w:rFonts w:hint="eastAsia" w:ascii="宋体" w:hAnsi="宋体" w:eastAsia="宋体" w:cs="宋体"/>
          <w:sz w:val="24"/>
          <w:szCs w:val="24"/>
          <w:highlight w:val="none"/>
          <w:lang w:eastAsia="zh-CN"/>
        </w:rPr>
        <w:t>应在3个工作日内整改，整改后仍不合格的，</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有权扣除相应季度的养护服务费，扣除比例按不合格区域面积占总绿化面积的比例计算</w:t>
      </w:r>
    </w:p>
    <w:p w14:paraId="1C7E3FCF">
      <w:pPr>
        <w:widowControl/>
        <w:spacing w:line="360" w:lineRule="auto"/>
        <w:ind w:left="-1" w:firstLine="241" w:firstLineChars="100"/>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2.3为落实政府采购政策需满足的要求；</w:t>
      </w:r>
    </w:p>
    <w:p w14:paraId="5BFA7ABF">
      <w:pPr>
        <w:tabs>
          <w:tab w:val="left" w:pos="900"/>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6AA68C4D">
      <w:pPr>
        <w:tabs>
          <w:tab w:val="left" w:pos="900"/>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（2）监狱企业扶持政策：供应商所投产品为监狱企业制造的，将视同为小型或微型企业，将对该投标产品的投标价给予10%的扣除。</w:t>
      </w:r>
      <w:r>
        <w:rPr>
          <w:rFonts w:hint="eastAsia" w:ascii="宋体" w:hAnsi="宋体" w:eastAsia="宋体" w:cs="宋体"/>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sz w:val="24"/>
          <w:szCs w:val="24"/>
          <w:highlight w:val="none"/>
          <w:lang w:eastAsia="zh-CN"/>
        </w:rPr>
        <w:t>。（专门面向中小企业采购或预留份额的情况不适用）</w:t>
      </w:r>
    </w:p>
    <w:p w14:paraId="6BF85F47">
      <w:pPr>
        <w:tabs>
          <w:tab w:val="left" w:pos="900"/>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535A7DE9">
      <w:pPr>
        <w:autoSpaceDE/>
        <w:autoSpaceDN/>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4D6D01EF">
      <w:pPr>
        <w:autoSpaceDE/>
        <w:autoSpaceDN/>
        <w:spacing w:before="20"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t>5）实施本国产品标准及相关政策：依据《</w:t>
      </w:r>
      <w:r>
        <w:rPr>
          <w:rFonts w:hint="eastAsia" w:ascii="宋体" w:hAnsi="宋体" w:eastAsia="宋体" w:cs="宋体"/>
          <w:color w:val="000000"/>
          <w:sz w:val="24"/>
          <w:szCs w:val="24"/>
          <w:highlight w:val="none"/>
          <w:shd w:val="clear" w:color="auto" w:fill="FFFFFF"/>
          <w:lang w:eastAsia="zh-CN"/>
        </w:rPr>
        <w:t>国务院办公厅关于在政府采购中实施本国产品标准及相关政策的通知</w:t>
      </w:r>
      <w:r>
        <w:rPr>
          <w:rFonts w:hint="eastAsia" w:ascii="宋体" w:hAnsi="宋体" w:eastAsia="宋体" w:cs="宋体"/>
          <w:sz w:val="24"/>
          <w:szCs w:val="24"/>
          <w:highlight w:val="none"/>
          <w:lang w:eastAsia="zh-CN"/>
        </w:rPr>
        <w:t>》（国办发〔2025〕34号）规定，本项目供应商所投产品</w:t>
      </w:r>
      <w:r>
        <w:rPr>
          <w:rFonts w:hint="eastAsia" w:ascii="宋体" w:hAnsi="宋体" w:eastAsia="宋体" w:cs="宋体"/>
          <w:color w:val="000000"/>
          <w:sz w:val="24"/>
          <w:szCs w:val="24"/>
          <w:highlight w:val="none"/>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sz w:val="24"/>
          <w:szCs w:val="24"/>
          <w:highlight w:val="none"/>
          <w:lang w:eastAsia="zh-CN"/>
        </w:rPr>
        <w:t>供应商应出具招标文件要求的证明材料给予证明，否则评标时不予认可</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eastAsia="zh-CN"/>
        </w:rPr>
        <w:t>供应商应对提交的证明材料真实性负责，</w:t>
      </w:r>
      <w:r>
        <w:rPr>
          <w:rFonts w:hint="eastAsia" w:ascii="宋体" w:hAnsi="宋体" w:eastAsia="宋体" w:cs="宋体"/>
          <w:sz w:val="24"/>
          <w:szCs w:val="24"/>
          <w:highlight w:val="none"/>
          <w:lang w:eastAsia="zh-CN"/>
        </w:rPr>
        <w:t>提交证明材料不真实的，应承担相应的法律责任。</w:t>
      </w:r>
    </w:p>
    <w:p w14:paraId="0D154AE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F32ED"/>
    <w:rsid w:val="6D5F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2026-03-26T03:08:00Z</dcterms:created>
  <dc:creator>Desperado</dc:creator>
  <cp:lastModifiedBy>Desperado</cp:lastModifiedBy>
  <dcterms:modified xsi:type="dcterms:W3CDTF">2026-03-26T03:09:32Z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755515746D7F47DDA3170C7199296563_11</vt:lpwstr>
  </property>
  <property fmtid="{D5CDD505-2E9C-101B-9397-08002B2CF9AE}" pid="4" name="KSOTemplateDocerSaveRecord">
    <vt:lpwstr>eyJoZGlkIjoiZDE4OTk5ZDlhMzUyYmRkY2IwZWNjYmIyMGQ4YjIwMmUiLCJ1c2VySWQiOiIyNzA1NTg4NTgifQ==</vt:lpwstr>
  </property>
</Properties>
</file>