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EA0" w:rsidRDefault="00914EA0" w:rsidP="00914EA0">
      <w:pPr>
        <w:snapToGrid w:val="0"/>
        <w:spacing w:line="360" w:lineRule="auto"/>
        <w:jc w:val="center"/>
        <w:outlineLvl w:val="0"/>
        <w:rPr>
          <w:b/>
          <w:sz w:val="36"/>
          <w:szCs w:val="36"/>
        </w:rPr>
      </w:pPr>
      <w:bookmarkStart w:id="0" w:name="_Toc119569274"/>
      <w:r>
        <w:rPr>
          <w:rFonts w:hint="eastAsia"/>
          <w:b/>
          <w:sz w:val="36"/>
          <w:szCs w:val="36"/>
        </w:rPr>
        <w:t>第五章</w:t>
      </w:r>
      <w:r>
        <w:rPr>
          <w:rFonts w:hint="eastAsia"/>
          <w:b/>
          <w:sz w:val="36"/>
          <w:szCs w:val="36"/>
        </w:rPr>
        <w:t xml:space="preserve">   </w:t>
      </w:r>
      <w:r>
        <w:rPr>
          <w:rFonts w:hint="eastAsia"/>
          <w:b/>
          <w:sz w:val="36"/>
          <w:szCs w:val="36"/>
        </w:rPr>
        <w:t>采购需求</w:t>
      </w:r>
      <w:bookmarkEnd w:id="0"/>
    </w:p>
    <w:p w:rsidR="00914EA0" w:rsidRDefault="00914EA0" w:rsidP="00914EA0">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914EA0" w:rsidRDefault="00914EA0" w:rsidP="00914EA0">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914EA0" w:rsidRDefault="00914EA0" w:rsidP="00914EA0">
      <w:pPr>
        <w:spacing w:line="360" w:lineRule="auto"/>
        <w:ind w:firstLineChars="200" w:firstLine="480"/>
        <w:rPr>
          <w:rFonts w:ascii="仿宋" w:eastAsia="仿宋" w:hAnsi="仿宋"/>
          <w:sz w:val="24"/>
        </w:rPr>
      </w:pPr>
      <w:r>
        <w:rPr>
          <w:rFonts w:ascii="仿宋" w:eastAsia="仿宋" w:hAnsi="仿宋" w:hint="eastAsia"/>
          <w:sz w:val="24"/>
        </w:rPr>
        <w:t>本次招标采购是为北京市水痘疫苗，北京市卫生健康委员会为本项目的组织指导单位,具体实施单位为北京市疾病预防控制中心。投标人应根据招标文件所提出的产品技术规格和服务要求，综合考虑产品的适用性，选择具有最佳性能价格比的产品前来投标。</w:t>
      </w:r>
    </w:p>
    <w:p w:rsidR="00914EA0" w:rsidRDefault="00914EA0" w:rsidP="00914EA0">
      <w:pPr>
        <w:spacing w:line="360" w:lineRule="auto"/>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914EA0" w:rsidRDefault="00914EA0" w:rsidP="00914EA0">
      <w:pPr>
        <w:spacing w:line="360" w:lineRule="auto"/>
        <w:rPr>
          <w:rFonts w:ascii="仿宋" w:eastAsia="仿宋" w:hAnsi="仿宋" w:cs="宋体"/>
          <w:sz w:val="24"/>
        </w:rPr>
      </w:pPr>
      <w:r>
        <w:rPr>
          <w:rFonts w:ascii="仿宋" w:eastAsia="仿宋" w:hAnsi="仿宋" w:cs="宋体" w:hint="eastAsia"/>
          <w:sz w:val="24"/>
        </w:rPr>
        <w:t>1.</w:t>
      </w:r>
      <w:r>
        <w:rPr>
          <w:rFonts w:ascii="仿宋" w:eastAsia="仿宋" w:hAnsi="仿宋"/>
          <w:sz w:val="24"/>
        </w:rPr>
        <w:t>促进中小企业发展政策：</w:t>
      </w:r>
      <w:r>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914EA0" w:rsidRDefault="00914EA0" w:rsidP="00914EA0">
      <w:pPr>
        <w:spacing w:line="360" w:lineRule="auto"/>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914EA0" w:rsidRDefault="00914EA0" w:rsidP="00914EA0">
      <w:pPr>
        <w:spacing w:line="360" w:lineRule="auto"/>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914EA0" w:rsidRDefault="00914EA0" w:rsidP="00914EA0">
      <w:pPr>
        <w:spacing w:line="360" w:lineRule="auto"/>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914EA0" w:rsidRDefault="00914EA0" w:rsidP="00914EA0">
      <w:pPr>
        <w:spacing w:line="360" w:lineRule="auto"/>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5.鼓励环保政策：投标人的投标产品属于财政部、生态环境部公布的“环境标志产品政</w:t>
      </w:r>
      <w:r>
        <w:rPr>
          <w:rFonts w:ascii="仿宋" w:eastAsia="仿宋" w:hAnsi="仿宋" w:cs="宋体" w:hint="eastAsia"/>
          <w:sz w:val="24"/>
        </w:rPr>
        <w:lastRenderedPageBreak/>
        <w:t>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914EA0" w:rsidRDefault="00914EA0" w:rsidP="00914EA0">
      <w:pPr>
        <w:spacing w:line="360" w:lineRule="auto"/>
        <w:rPr>
          <w:rFonts w:ascii="仿宋" w:eastAsia="仿宋" w:hAnsi="仿宋" w:cs="宋体"/>
          <w:sz w:val="24"/>
        </w:rPr>
      </w:pPr>
      <w:bookmarkStart w:id="1" w:name="OLE_LINK113"/>
      <w:bookmarkStart w:id="2" w:name="OLE_LINK57"/>
      <w:r>
        <w:rPr>
          <w:rFonts w:ascii="仿宋" w:eastAsia="仿宋" w:hAnsi="仿宋" w:cs="宋体" w:hint="eastAsia"/>
          <w:sz w:val="24"/>
        </w:rPr>
        <w:t>6.实施本国产品标准及相关政策：依据《</w:t>
      </w:r>
      <w:r>
        <w:rPr>
          <w:rFonts w:ascii="仿宋" w:eastAsia="仿宋" w:hAnsi="仿宋" w:cs="宋体" w:hint="eastAsia"/>
          <w:sz w:val="24"/>
          <w:shd w:val="clear" w:color="auto" w:fill="FFFFFF"/>
        </w:rPr>
        <w:t>国务院办公厅关于在政府采购中实施本国产品标准及相关政策的通知</w:t>
      </w:r>
      <w:r>
        <w:rPr>
          <w:rFonts w:ascii="仿宋" w:eastAsia="仿宋" w:hAnsi="仿宋" w:cs="宋体" w:hint="eastAsia"/>
          <w:sz w:val="24"/>
        </w:rPr>
        <w:t>》（国办发〔2025〕34号）规定，本项目供应商所投产品</w:t>
      </w:r>
      <w:r>
        <w:rPr>
          <w:rFonts w:ascii="仿宋" w:eastAsia="仿宋" w:hAnsi="仿宋" w:cs="宋体" w:hint="eastAsia"/>
          <w:sz w:val="24"/>
          <w:shd w:val="clear" w:color="auto" w:fill="FFFFFF"/>
        </w:rPr>
        <w:t>在中国境内生产，即在中华人民共和国关境内实现从原材料、组件到产品的属性改变。且在中国境内生产的组件成本占比应当达到规定比例</w:t>
      </w:r>
      <w:r>
        <w:rPr>
          <w:rFonts w:ascii="仿宋" w:eastAsia="仿宋" w:hAnsi="仿宋" w:cs="宋体" w:hint="eastAsia"/>
          <w:sz w:val="24"/>
        </w:rPr>
        <w:t>，</w:t>
      </w:r>
      <w:r>
        <w:rPr>
          <w:rFonts w:ascii="仿宋" w:eastAsia="仿宋" w:hAnsi="仿宋" w:cs="宋体" w:hint="eastAsia"/>
          <w:sz w:val="24"/>
          <w:shd w:val="clear" w:color="auto" w:fill="FFFFFF"/>
        </w:rPr>
        <w:t>依法对本国产品给予价格评审优惠，对本国产品的报价给予20%的价格扣除，用扣除后的价格参与评审。</w:t>
      </w:r>
      <w:bookmarkStart w:id="3" w:name="OLE_LINK55"/>
      <w:bookmarkStart w:id="4" w:name="OLE_LINK56"/>
      <w:r>
        <w:rPr>
          <w:rFonts w:ascii="仿宋" w:eastAsia="仿宋" w:hAnsi="仿宋" w:cs="宋体" w:hint="eastAsia"/>
          <w:b/>
          <w:sz w:val="24"/>
          <w:shd w:val="clear" w:color="auto" w:fill="FFFFFF"/>
        </w:rPr>
        <w:t>投标人</w:t>
      </w:r>
      <w:bookmarkEnd w:id="3"/>
      <w:bookmarkEnd w:id="4"/>
      <w:r>
        <w:rPr>
          <w:rFonts w:ascii="仿宋" w:eastAsia="仿宋" w:hAnsi="仿宋" w:cs="宋体" w:hint="eastAsia"/>
          <w:b/>
          <w:bCs/>
          <w:sz w:val="24"/>
        </w:rPr>
        <w:t>应出具招标文件要求的证明材料给予证明，否则评标时不予认可</w:t>
      </w:r>
      <w:r>
        <w:rPr>
          <w:rFonts w:ascii="仿宋" w:eastAsia="仿宋" w:hAnsi="仿宋" w:cs="宋体" w:hint="eastAsia"/>
          <w:sz w:val="24"/>
        </w:rPr>
        <w:t>。</w:t>
      </w:r>
      <w:r>
        <w:rPr>
          <w:rFonts w:ascii="仿宋" w:eastAsia="仿宋" w:hAnsi="仿宋" w:cs="宋体" w:hint="eastAsia"/>
          <w:b/>
          <w:sz w:val="24"/>
          <w:shd w:val="clear" w:color="auto" w:fill="FFFFFF"/>
        </w:rPr>
        <w:t>投标人</w:t>
      </w:r>
      <w:r>
        <w:rPr>
          <w:rFonts w:ascii="仿宋" w:eastAsia="仿宋" w:hAnsi="仿宋" w:cs="宋体" w:hint="eastAsia"/>
          <w:b/>
          <w:bCs/>
          <w:sz w:val="24"/>
        </w:rPr>
        <w:t>应对提交的证明材料真实性负责，</w:t>
      </w:r>
      <w:r>
        <w:rPr>
          <w:rFonts w:ascii="仿宋" w:eastAsia="仿宋" w:hAnsi="仿宋" w:cs="宋体" w:hint="eastAsia"/>
          <w:sz w:val="24"/>
        </w:rPr>
        <w:t>提交证明材料不真实的，应承担相应的法律责任。</w:t>
      </w:r>
      <w:bookmarkEnd w:id="1"/>
      <w:bookmarkEnd w:id="2"/>
    </w:p>
    <w:p w:rsidR="00914EA0" w:rsidRDefault="00914EA0" w:rsidP="00914EA0">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914EA0" w:rsidRDefault="00914EA0" w:rsidP="00914EA0">
      <w:pPr>
        <w:spacing w:line="360" w:lineRule="auto"/>
        <w:rPr>
          <w:rFonts w:ascii="仿宋" w:eastAsia="仿宋" w:hAnsi="仿宋"/>
          <w:kern w:val="0"/>
          <w:sz w:val="24"/>
        </w:rPr>
      </w:pPr>
      <w:r>
        <w:rPr>
          <w:rFonts w:ascii="仿宋" w:eastAsia="仿宋" w:hAnsi="仿宋" w:hint="eastAsia"/>
          <w:kern w:val="0"/>
          <w:sz w:val="24"/>
        </w:rPr>
        <w:t>1．投标产品的包装应符合《财政部等三部门联合印发商品包装和快递包装政府采购需求标准（试行）》（财办库〔2020〕123号）的规定。</w:t>
      </w:r>
    </w:p>
    <w:p w:rsidR="00914EA0" w:rsidRDefault="00914EA0" w:rsidP="00914EA0">
      <w:pPr>
        <w:spacing w:line="360" w:lineRule="auto"/>
        <w:rPr>
          <w:rFonts w:ascii="仿宋" w:eastAsia="仿宋" w:hAnsi="仿宋"/>
          <w:kern w:val="0"/>
          <w:sz w:val="24"/>
        </w:rPr>
      </w:pPr>
      <w:r>
        <w:rPr>
          <w:rFonts w:ascii="仿宋" w:eastAsia="仿宋" w:hAnsi="仿宋" w:hint="eastAsia"/>
          <w:kern w:val="0"/>
          <w:sz w:val="24"/>
        </w:rPr>
        <w:t>2.需符合</w:t>
      </w:r>
      <w:r>
        <w:rPr>
          <w:rFonts w:ascii="仿宋" w:eastAsia="仿宋" w:hAnsi="仿宋"/>
          <w:kern w:val="0"/>
          <w:sz w:val="24"/>
        </w:rPr>
        <w:t>国家相关标准、行业标准、地方标准</w:t>
      </w:r>
      <w:r>
        <w:rPr>
          <w:rFonts w:ascii="仿宋" w:eastAsia="仿宋" w:hAnsi="仿宋" w:hint="eastAsia"/>
          <w:kern w:val="0"/>
          <w:sz w:val="24"/>
        </w:rPr>
        <w:t>。</w:t>
      </w:r>
    </w:p>
    <w:p w:rsidR="00914EA0" w:rsidRDefault="00914EA0" w:rsidP="00914EA0">
      <w:pPr>
        <w:spacing w:line="360" w:lineRule="auto"/>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914EA0" w:rsidRDefault="00914EA0" w:rsidP="00914EA0">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（一）采购标的的数量</w:t>
      </w:r>
      <w:r>
        <w:rPr>
          <w:rFonts w:ascii="仿宋" w:eastAsia="仿宋" w:hAnsi="仿宋" w:cs="宋体" w:hint="eastAsia"/>
          <w:b/>
          <w:bCs/>
          <w:sz w:val="24"/>
        </w:rPr>
        <w:t xml:space="preserve"> </w:t>
      </w:r>
      <w:r>
        <w:rPr>
          <w:rFonts w:ascii="仿宋" w:eastAsia="仿宋" w:hAnsi="仿宋" w:cs="宋体" w:hint="eastAsia"/>
          <w:b/>
          <w:bCs/>
          <w:sz w:val="24"/>
          <w:lang w:val="zh-TW" w:eastAsia="zh-T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1324"/>
        <w:gridCol w:w="3590"/>
        <w:gridCol w:w="1699"/>
        <w:gridCol w:w="1697"/>
      </w:tblGrid>
      <w:tr w:rsidR="00914EA0" w:rsidTr="004C3330">
        <w:trPr>
          <w:trHeight w:val="746"/>
        </w:trPr>
        <w:tc>
          <w:tcPr>
            <w:tcW w:w="579" w:type="pct"/>
            <w:shd w:val="clear" w:color="auto" w:fill="auto"/>
            <w:vAlign w:val="center"/>
          </w:tcPr>
          <w:p w:rsidR="00914EA0" w:rsidRDefault="00914EA0" w:rsidP="004C3330">
            <w:pPr>
              <w:widowControl/>
              <w:spacing w:before="120"/>
              <w:contextualSpacing/>
              <w:jc w:val="center"/>
              <w:rPr>
                <w:rFonts w:ascii="仿宋" w:eastAsia="仿宋" w:hAnsi="仿宋" w:cs="宋体"/>
                <w:b/>
                <w:kern w:val="0"/>
                <w:sz w:val="24"/>
              </w:rPr>
            </w:pPr>
            <w:proofErr w:type="gramStart"/>
            <w:r>
              <w:rPr>
                <w:rFonts w:ascii="仿宋" w:eastAsia="仿宋" w:hAnsi="仿宋" w:cs="宋体" w:hint="eastAsia"/>
                <w:b/>
                <w:kern w:val="0"/>
                <w:sz w:val="24"/>
              </w:rPr>
              <w:t>包号</w:t>
            </w:r>
            <w:proofErr w:type="gramEnd"/>
          </w:p>
        </w:tc>
        <w:tc>
          <w:tcPr>
            <w:tcW w:w="704" w:type="pct"/>
            <w:vAlign w:val="center"/>
          </w:tcPr>
          <w:p w:rsidR="00914EA0" w:rsidRDefault="00914EA0" w:rsidP="004C3330">
            <w:pPr>
              <w:widowControl/>
              <w:spacing w:before="120"/>
              <w:contextualSpacing/>
              <w:jc w:val="center"/>
              <w:rPr>
                <w:rFonts w:ascii="仿宋" w:eastAsia="仿宋" w:hAnsi="仿宋" w:cs="宋体"/>
                <w:b/>
                <w:kern w:val="0"/>
                <w:sz w:val="24"/>
              </w:rPr>
            </w:pPr>
            <w:r>
              <w:rPr>
                <w:rFonts w:ascii="仿宋" w:eastAsia="仿宋" w:hAnsi="仿宋" w:cs="宋体" w:hint="eastAsia"/>
                <w:b/>
                <w:kern w:val="0"/>
                <w:sz w:val="24"/>
              </w:rPr>
              <w:t>品目号</w:t>
            </w:r>
          </w:p>
        </w:tc>
        <w:tc>
          <w:tcPr>
            <w:tcW w:w="1910" w:type="pct"/>
            <w:tcBorders>
              <w:bottom w:val="single" w:sz="4" w:space="0" w:color="auto"/>
            </w:tcBorders>
            <w:shd w:val="clear" w:color="auto" w:fill="auto"/>
            <w:vAlign w:val="center"/>
          </w:tcPr>
          <w:p w:rsidR="00914EA0" w:rsidRDefault="00914EA0" w:rsidP="004C3330">
            <w:pPr>
              <w:widowControl/>
              <w:spacing w:before="120"/>
              <w:contextualSpacing/>
              <w:jc w:val="center"/>
              <w:rPr>
                <w:rFonts w:ascii="仿宋" w:eastAsia="仿宋" w:hAnsi="仿宋" w:cs="宋体"/>
                <w:b/>
                <w:kern w:val="0"/>
                <w:sz w:val="24"/>
              </w:rPr>
            </w:pPr>
            <w:r>
              <w:rPr>
                <w:rFonts w:ascii="仿宋" w:eastAsia="仿宋" w:hAnsi="仿宋" w:cs="宋体" w:hint="eastAsia"/>
                <w:b/>
                <w:kern w:val="0"/>
                <w:sz w:val="24"/>
              </w:rPr>
              <w:t>标的名称</w:t>
            </w:r>
          </w:p>
        </w:tc>
        <w:tc>
          <w:tcPr>
            <w:tcW w:w="904" w:type="pct"/>
            <w:vAlign w:val="center"/>
          </w:tcPr>
          <w:p w:rsidR="00914EA0" w:rsidRDefault="00914EA0" w:rsidP="004C3330">
            <w:pPr>
              <w:widowControl/>
              <w:spacing w:before="120"/>
              <w:contextualSpacing/>
              <w:jc w:val="center"/>
              <w:rPr>
                <w:rFonts w:ascii="仿宋" w:eastAsia="仿宋" w:hAnsi="仿宋" w:cs="宋体"/>
                <w:b/>
                <w:kern w:val="0"/>
                <w:sz w:val="24"/>
              </w:rPr>
            </w:pPr>
            <w:r>
              <w:rPr>
                <w:rFonts w:ascii="仿宋" w:eastAsia="仿宋" w:hAnsi="仿宋" w:cs="宋体" w:hint="eastAsia"/>
                <w:b/>
                <w:kern w:val="0"/>
                <w:sz w:val="24"/>
              </w:rPr>
              <w:t>数量</w:t>
            </w:r>
          </w:p>
          <w:p w:rsidR="00914EA0" w:rsidRDefault="00914EA0" w:rsidP="004C3330">
            <w:pPr>
              <w:widowControl/>
              <w:spacing w:before="120"/>
              <w:contextualSpacing/>
              <w:jc w:val="center"/>
              <w:rPr>
                <w:rFonts w:ascii="仿宋" w:eastAsia="仿宋" w:hAnsi="仿宋" w:cs="宋体"/>
                <w:b/>
                <w:kern w:val="0"/>
                <w:sz w:val="24"/>
              </w:rPr>
            </w:pPr>
            <w:r>
              <w:rPr>
                <w:rFonts w:ascii="仿宋" w:eastAsia="仿宋" w:hAnsi="仿宋" w:cs="宋体" w:hint="eastAsia"/>
                <w:b/>
                <w:kern w:val="0"/>
                <w:sz w:val="24"/>
              </w:rPr>
              <w:t>（万支）</w:t>
            </w:r>
          </w:p>
        </w:tc>
        <w:tc>
          <w:tcPr>
            <w:tcW w:w="903" w:type="pct"/>
          </w:tcPr>
          <w:p w:rsidR="00914EA0" w:rsidRDefault="00914EA0" w:rsidP="004C3330">
            <w:pPr>
              <w:widowControl/>
              <w:spacing w:before="120"/>
              <w:contextualSpacing/>
              <w:jc w:val="center"/>
              <w:rPr>
                <w:rFonts w:ascii="仿宋" w:eastAsia="仿宋" w:hAnsi="仿宋" w:cs="宋体"/>
                <w:b/>
                <w:kern w:val="0"/>
                <w:sz w:val="24"/>
              </w:rPr>
            </w:pPr>
            <w:r>
              <w:rPr>
                <w:rFonts w:ascii="仿宋" w:eastAsia="仿宋" w:hAnsi="仿宋" w:cs="宋体" w:hint="eastAsia"/>
                <w:b/>
                <w:kern w:val="0"/>
                <w:sz w:val="24"/>
              </w:rPr>
              <w:t>是否接受进口产品</w:t>
            </w:r>
          </w:p>
        </w:tc>
      </w:tr>
      <w:tr w:rsidR="00914EA0" w:rsidTr="004C3330">
        <w:trPr>
          <w:trHeight w:val="700"/>
        </w:trPr>
        <w:tc>
          <w:tcPr>
            <w:tcW w:w="579" w:type="pct"/>
            <w:shd w:val="clear" w:color="auto" w:fill="auto"/>
            <w:noWrap/>
            <w:vAlign w:val="center"/>
          </w:tcPr>
          <w:p w:rsidR="00914EA0" w:rsidRDefault="00914EA0" w:rsidP="004C3330">
            <w:pPr>
              <w:spacing w:before="120"/>
              <w:contextualSpacing/>
              <w:jc w:val="center"/>
              <w:rPr>
                <w:rFonts w:ascii="仿宋" w:eastAsia="仿宋" w:hAnsi="仿宋"/>
                <w:sz w:val="24"/>
              </w:rPr>
            </w:pPr>
            <w:r>
              <w:rPr>
                <w:rFonts w:ascii="仿宋" w:eastAsia="仿宋" w:hAnsi="仿宋" w:hint="eastAsia"/>
                <w:sz w:val="24"/>
              </w:rPr>
              <w:t>1</w:t>
            </w:r>
          </w:p>
        </w:tc>
        <w:tc>
          <w:tcPr>
            <w:tcW w:w="704" w:type="pct"/>
            <w:vAlign w:val="center"/>
          </w:tcPr>
          <w:p w:rsidR="00914EA0" w:rsidRDefault="00914EA0" w:rsidP="004C3330">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1-1</w:t>
            </w:r>
          </w:p>
        </w:tc>
        <w:tc>
          <w:tcPr>
            <w:tcW w:w="1910" w:type="pct"/>
            <w:shd w:val="clear" w:color="auto" w:fill="auto"/>
            <w:vAlign w:val="center"/>
          </w:tcPr>
          <w:p w:rsidR="00914EA0" w:rsidRDefault="00914EA0" w:rsidP="004C3330">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水痘减毒活疫苗</w:t>
            </w:r>
          </w:p>
        </w:tc>
        <w:tc>
          <w:tcPr>
            <w:tcW w:w="904" w:type="pct"/>
            <w:vAlign w:val="center"/>
          </w:tcPr>
          <w:p w:rsidR="00914EA0" w:rsidRDefault="00914EA0" w:rsidP="004C3330">
            <w:pPr>
              <w:widowControl/>
              <w:spacing w:line="320" w:lineRule="exact"/>
              <w:jc w:val="center"/>
              <w:textAlignment w:val="baseline"/>
              <w:rPr>
                <w:rFonts w:ascii="仿宋" w:eastAsia="仿宋" w:hAnsi="仿宋" w:cs="宋体"/>
                <w:kern w:val="0"/>
                <w:sz w:val="24"/>
              </w:rPr>
            </w:pPr>
            <w:r>
              <w:rPr>
                <w:rFonts w:ascii="仿宋" w:eastAsia="仿宋" w:hAnsi="仿宋" w:cs="宋体" w:hint="eastAsia"/>
                <w:kern w:val="0"/>
                <w:sz w:val="24"/>
              </w:rPr>
              <w:t>2</w:t>
            </w:r>
          </w:p>
        </w:tc>
        <w:tc>
          <w:tcPr>
            <w:tcW w:w="903" w:type="pct"/>
            <w:vAlign w:val="center"/>
          </w:tcPr>
          <w:p w:rsidR="00914EA0" w:rsidRDefault="00914EA0" w:rsidP="004C3330">
            <w:pPr>
              <w:widowControl/>
              <w:spacing w:line="320" w:lineRule="exact"/>
              <w:jc w:val="center"/>
              <w:textAlignment w:val="baseline"/>
              <w:rPr>
                <w:rFonts w:ascii="仿宋" w:eastAsia="仿宋" w:hAnsi="仿宋" w:cs="宋体"/>
                <w:kern w:val="0"/>
                <w:sz w:val="24"/>
              </w:rPr>
            </w:pPr>
            <w:r>
              <w:rPr>
                <w:rFonts w:ascii="仿宋" w:eastAsia="仿宋" w:hAnsi="仿宋" w:cs="宋体"/>
                <w:kern w:val="0"/>
                <w:sz w:val="24"/>
              </w:rPr>
              <w:t>否</w:t>
            </w:r>
          </w:p>
        </w:tc>
      </w:tr>
    </w:tbl>
    <w:p w:rsidR="00914EA0" w:rsidRDefault="00914EA0" w:rsidP="00914EA0">
      <w:pPr>
        <w:tabs>
          <w:tab w:val="left" w:pos="900"/>
        </w:tabs>
        <w:spacing w:line="360" w:lineRule="auto"/>
        <w:rPr>
          <w:rFonts w:ascii="仿宋" w:eastAsia="仿宋" w:hAnsi="仿宋" w:cs="宋体"/>
          <w:b/>
          <w:bCs/>
          <w:sz w:val="24"/>
        </w:rPr>
      </w:pPr>
    </w:p>
    <w:p w:rsidR="00914EA0" w:rsidRDefault="00914EA0" w:rsidP="00914EA0">
      <w:pPr>
        <w:tabs>
          <w:tab w:val="left" w:pos="900"/>
        </w:tabs>
        <w:spacing w:line="360" w:lineRule="auto"/>
        <w:rPr>
          <w:rFonts w:ascii="仿宋" w:eastAsia="仿宋" w:hAnsi="仿宋" w:cs="宋体"/>
          <w:b/>
          <w:bCs/>
          <w:sz w:val="24"/>
        </w:rPr>
      </w:pPr>
      <w:r>
        <w:rPr>
          <w:rFonts w:ascii="仿宋" w:eastAsia="仿宋" w:hAnsi="仿宋" w:cs="宋体" w:hint="eastAsia"/>
          <w:b/>
          <w:bCs/>
          <w:sz w:val="24"/>
        </w:rPr>
        <w:t>（二）采购项目交付或者实施的时间和地点</w:t>
      </w:r>
    </w:p>
    <w:p w:rsidR="00914EA0" w:rsidRDefault="00914EA0" w:rsidP="00914EA0">
      <w:pPr>
        <w:tabs>
          <w:tab w:val="left" w:pos="900"/>
        </w:tabs>
        <w:spacing w:beforeLines="50" w:before="156" w:line="360" w:lineRule="auto"/>
        <w:rPr>
          <w:rFonts w:ascii="仿宋" w:eastAsia="仿宋" w:hAnsi="仿宋"/>
          <w:sz w:val="24"/>
          <w:u w:val="single"/>
        </w:rPr>
      </w:pPr>
      <w:r>
        <w:rPr>
          <w:rFonts w:ascii="仿宋" w:eastAsia="仿宋" w:hAnsi="仿宋" w:cs="宋体"/>
          <w:sz w:val="24"/>
        </w:rPr>
        <w:t>1</w:t>
      </w:r>
      <w:r>
        <w:rPr>
          <w:rFonts w:ascii="仿宋" w:eastAsia="仿宋" w:hAnsi="仿宋" w:cs="宋体" w:hint="eastAsia"/>
          <w:sz w:val="24"/>
        </w:rPr>
        <w:t>.</w:t>
      </w:r>
      <w:r>
        <w:rPr>
          <w:rFonts w:ascii="仿宋" w:eastAsia="仿宋" w:hAnsi="仿宋" w:hint="eastAsia"/>
          <w:sz w:val="24"/>
        </w:rPr>
        <w:t>采购项目（标的）交付的时间：投标人应保证在接到采购人的发货通知后72小时内将产品直接运送到指定地点。</w:t>
      </w:r>
    </w:p>
    <w:p w:rsidR="00914EA0" w:rsidRDefault="00914EA0" w:rsidP="00914EA0">
      <w:pPr>
        <w:tabs>
          <w:tab w:val="left" w:pos="0"/>
          <w:tab w:val="left" w:pos="900"/>
        </w:tabs>
        <w:spacing w:line="360" w:lineRule="auto"/>
        <w:rPr>
          <w:rFonts w:ascii="仿宋" w:eastAsia="仿宋" w:hAnsi="仿宋"/>
          <w:sz w:val="24"/>
        </w:rPr>
      </w:pPr>
      <w:r>
        <w:rPr>
          <w:rFonts w:ascii="仿宋" w:eastAsia="仿宋" w:hAnsi="仿宋" w:cs="宋体" w:hint="eastAsia"/>
          <w:sz w:val="24"/>
        </w:rPr>
        <w:t>2.采购项目（标的）交付的地点：北京市疾病预防控制中心指定的仓库。</w:t>
      </w:r>
    </w:p>
    <w:p w:rsidR="00914EA0" w:rsidRDefault="00914EA0" w:rsidP="00914EA0">
      <w:pPr>
        <w:tabs>
          <w:tab w:val="left" w:pos="900"/>
        </w:tabs>
        <w:spacing w:line="360" w:lineRule="auto"/>
        <w:rPr>
          <w:rFonts w:ascii="仿宋" w:eastAsia="仿宋" w:hAnsi="仿宋"/>
          <w:b/>
          <w:bCs/>
          <w:sz w:val="24"/>
        </w:rPr>
      </w:pPr>
      <w:r>
        <w:rPr>
          <w:rFonts w:ascii="仿宋" w:eastAsia="仿宋" w:hAnsi="仿宋" w:cs="宋体" w:hint="eastAsia"/>
          <w:b/>
          <w:bCs/>
          <w:sz w:val="24"/>
        </w:rPr>
        <w:t>四、采购标的需满足的服务标准、期限、效率等要求</w:t>
      </w:r>
    </w:p>
    <w:p w:rsidR="00914EA0" w:rsidRDefault="00914EA0" w:rsidP="00914EA0">
      <w:pPr>
        <w:tabs>
          <w:tab w:val="left" w:pos="900"/>
        </w:tabs>
        <w:spacing w:line="360" w:lineRule="auto"/>
        <w:contextualSpacing/>
        <w:rPr>
          <w:rFonts w:ascii="仿宋" w:eastAsia="仿宋" w:hAnsi="仿宋"/>
          <w:b/>
          <w:sz w:val="24"/>
        </w:rPr>
      </w:pPr>
      <w:r>
        <w:rPr>
          <w:rFonts w:ascii="仿宋" w:eastAsia="仿宋" w:hAnsi="仿宋" w:cs="等线"/>
          <w:b/>
          <w:bCs/>
          <w:sz w:val="24"/>
          <w:lang w:val="zh-TW" w:eastAsia="zh-TW"/>
        </w:rPr>
        <w:t>（一）采购标的需满足的服务标准、效率要求</w:t>
      </w:r>
      <w:r>
        <w:rPr>
          <w:rFonts w:ascii="仿宋" w:eastAsia="仿宋" w:hAnsi="仿宋" w:hint="eastAsia"/>
          <w:b/>
          <w:sz w:val="24"/>
        </w:rPr>
        <w:t>（以各包技术规格中要求为准，如技术规格中无要求，则以本款要求为准。）</w:t>
      </w:r>
    </w:p>
    <w:p w:rsidR="00914EA0" w:rsidRDefault="00914EA0" w:rsidP="00914EA0">
      <w:pPr>
        <w:pStyle w:val="a3"/>
        <w:tabs>
          <w:tab w:val="left" w:pos="420"/>
        </w:tabs>
        <w:spacing w:beforeLines="50" w:before="156" w:line="360" w:lineRule="auto"/>
        <w:ind w:left="420"/>
        <w:rPr>
          <w:rFonts w:ascii="仿宋" w:eastAsia="仿宋" w:hAnsi="仿宋" w:hint="default"/>
          <w:b/>
          <w:sz w:val="24"/>
          <w:szCs w:val="24"/>
        </w:rPr>
      </w:pPr>
      <w:r>
        <w:rPr>
          <w:rFonts w:ascii="仿宋" w:eastAsia="仿宋" w:hAnsi="仿宋" w:hint="default"/>
          <w:b/>
          <w:sz w:val="24"/>
          <w:szCs w:val="24"/>
        </w:rPr>
        <w:t>详见</w:t>
      </w:r>
      <w:r>
        <w:rPr>
          <w:rFonts w:ascii="仿宋" w:eastAsia="仿宋" w:hAnsi="仿宋"/>
          <w:b/>
          <w:sz w:val="24"/>
        </w:rPr>
        <w:t>七、采购标的需满足的质量、安全、技术规格、物理特性等要求</w:t>
      </w:r>
    </w:p>
    <w:p w:rsidR="00914EA0" w:rsidRDefault="00914EA0" w:rsidP="00914EA0">
      <w:pPr>
        <w:spacing w:line="360" w:lineRule="auto"/>
        <w:rPr>
          <w:rFonts w:ascii="仿宋" w:eastAsia="仿宋" w:hAnsi="仿宋" w:cs="等线"/>
          <w:b/>
          <w:bCs/>
          <w:sz w:val="24"/>
          <w:lang w:val="zh-TW"/>
        </w:rPr>
      </w:pPr>
      <w:r>
        <w:rPr>
          <w:rFonts w:ascii="仿宋" w:eastAsia="仿宋" w:hAnsi="仿宋" w:cs="等线"/>
          <w:b/>
          <w:bCs/>
          <w:sz w:val="24"/>
          <w:lang w:val="zh-TW" w:eastAsia="zh-TW"/>
        </w:rPr>
        <w:t>（二）</w:t>
      </w:r>
      <w:bookmarkStart w:id="5" w:name="OLE_LINK179"/>
      <w:bookmarkStart w:id="6" w:name="OLE_LINK180"/>
      <w:r>
        <w:rPr>
          <w:rFonts w:ascii="仿宋" w:eastAsia="仿宋" w:hAnsi="仿宋" w:cs="等线"/>
          <w:b/>
          <w:bCs/>
          <w:sz w:val="24"/>
          <w:lang w:val="zh-TW" w:eastAsia="zh-TW"/>
        </w:rPr>
        <w:t>采购标的需满足的服务期限要求</w:t>
      </w:r>
      <w:bookmarkEnd w:id="5"/>
      <w:bookmarkEnd w:id="6"/>
    </w:p>
    <w:p w:rsidR="00914EA0" w:rsidRDefault="00914EA0" w:rsidP="00914EA0">
      <w:pPr>
        <w:pStyle w:val="a4"/>
        <w:numPr>
          <w:ilvl w:val="0"/>
          <w:numId w:val="1"/>
        </w:numPr>
        <w:tabs>
          <w:tab w:val="left" w:pos="900"/>
        </w:tabs>
        <w:spacing w:beforeLines="50" w:before="156" w:line="360" w:lineRule="auto"/>
        <w:ind w:firstLineChars="0"/>
        <w:rPr>
          <w:rFonts w:ascii="仿宋" w:eastAsia="仿宋" w:hAnsi="仿宋"/>
          <w:sz w:val="24"/>
        </w:rPr>
      </w:pPr>
      <w:r>
        <w:rPr>
          <w:rFonts w:ascii="仿宋" w:eastAsia="仿宋" w:hAnsi="仿宋" w:hint="eastAsia"/>
          <w:sz w:val="24"/>
        </w:rPr>
        <w:t>质量保证期：投标产品运送到各项</w:t>
      </w:r>
      <w:proofErr w:type="gramStart"/>
      <w:r>
        <w:rPr>
          <w:rFonts w:ascii="仿宋" w:eastAsia="仿宋" w:hAnsi="仿宋" w:hint="eastAsia"/>
          <w:sz w:val="24"/>
        </w:rPr>
        <w:t>目实施</w:t>
      </w:r>
      <w:proofErr w:type="gramEnd"/>
      <w:r>
        <w:rPr>
          <w:rFonts w:ascii="仿宋" w:eastAsia="仿宋" w:hAnsi="仿宋" w:hint="eastAsia"/>
          <w:sz w:val="24"/>
        </w:rPr>
        <w:t>地点时的有效期大于6个月以上。</w:t>
      </w:r>
    </w:p>
    <w:p w:rsidR="00914EA0" w:rsidRDefault="00914EA0" w:rsidP="00914EA0">
      <w:pPr>
        <w:pStyle w:val="a4"/>
        <w:numPr>
          <w:ilvl w:val="0"/>
          <w:numId w:val="1"/>
        </w:numPr>
        <w:tabs>
          <w:tab w:val="left" w:pos="900"/>
        </w:tabs>
        <w:spacing w:beforeLines="50" w:before="156" w:line="360" w:lineRule="auto"/>
        <w:ind w:firstLineChars="0"/>
        <w:rPr>
          <w:rFonts w:ascii="仿宋" w:eastAsia="仿宋" w:hAnsi="仿宋"/>
          <w:sz w:val="24"/>
        </w:rPr>
      </w:pPr>
      <w:r>
        <w:rPr>
          <w:rFonts w:ascii="仿宋" w:eastAsia="仿宋" w:hAnsi="仿宋" w:hint="eastAsia"/>
          <w:sz w:val="24"/>
        </w:rPr>
        <w:t>投标人应在产品有效期内对确因检验表明是产品的质量引起的任何缺陷时，投标人有义务尽快通知采购人，并实施补偿措施，采购人须更换问题疫苗并由投标人承担所需费用。更换的疫苗应在得到采购人通知后 7日内到达指定交货地点。</w:t>
      </w:r>
    </w:p>
    <w:p w:rsidR="00914EA0" w:rsidRDefault="00914EA0" w:rsidP="00914EA0">
      <w:pPr>
        <w:tabs>
          <w:tab w:val="left" w:pos="900"/>
        </w:tabs>
        <w:spacing w:line="360" w:lineRule="auto"/>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914EA0" w:rsidRDefault="00914EA0" w:rsidP="00914EA0">
      <w:pPr>
        <w:pStyle w:val="SOW"/>
        <w:spacing w:beforeLines="50" w:before="156" w:line="360" w:lineRule="auto"/>
        <w:ind w:firstLine="480"/>
        <w:rPr>
          <w:rFonts w:ascii="仿宋" w:eastAsia="仿宋" w:hAnsi="仿宋"/>
          <w:szCs w:val="24"/>
        </w:rPr>
      </w:pPr>
      <w:r>
        <w:rPr>
          <w:rFonts w:ascii="仿宋" w:eastAsia="仿宋" w:hAnsi="仿宋" w:hint="eastAsia"/>
          <w:szCs w:val="24"/>
        </w:rPr>
        <w:t>详见“七、采购标的需满足的质量、安全、技术规格、物理特性等要求”。</w:t>
      </w:r>
    </w:p>
    <w:p w:rsidR="00914EA0" w:rsidRDefault="00914EA0" w:rsidP="00914EA0">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914EA0" w:rsidRDefault="00914EA0" w:rsidP="00914EA0">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w:t>
      </w:r>
      <w:r>
        <w:rPr>
          <w:rFonts w:hint="eastAsia"/>
        </w:rPr>
        <w:t xml:space="preserve"> </w:t>
      </w:r>
      <w:r>
        <w:rPr>
          <w:rFonts w:ascii="仿宋" w:eastAsia="仿宋" w:hAnsi="仿宋" w:hint="eastAsia"/>
          <w:sz w:val="24"/>
        </w:rPr>
        <w:t>★产品类型：水痘减毒活疫苗。</w:t>
      </w:r>
    </w:p>
    <w:p w:rsidR="00914EA0" w:rsidRDefault="00914EA0" w:rsidP="00914EA0">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2.</w:t>
      </w:r>
      <w:r>
        <w:rPr>
          <w:rFonts w:hint="eastAsia"/>
        </w:rPr>
        <w:t xml:space="preserve"> </w:t>
      </w:r>
      <w:r>
        <w:rPr>
          <w:rFonts w:ascii="仿宋" w:eastAsia="仿宋" w:hAnsi="仿宋" w:hint="eastAsia"/>
          <w:sz w:val="24"/>
        </w:rPr>
        <w:t>投标人需提供投标产品临床试验最终结果报告材料。</w:t>
      </w:r>
    </w:p>
    <w:p w:rsidR="00914EA0" w:rsidRDefault="00914EA0" w:rsidP="00914EA0">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 投标人需提供投标产</w:t>
      </w:r>
      <w:proofErr w:type="gramStart"/>
      <w:r>
        <w:rPr>
          <w:rFonts w:ascii="仿宋" w:eastAsia="仿宋" w:hAnsi="仿宋" w:hint="eastAsia"/>
          <w:sz w:val="24"/>
        </w:rPr>
        <w:t>品质控部检验报告</w:t>
      </w:r>
      <w:proofErr w:type="gramEnd"/>
      <w:r>
        <w:rPr>
          <w:rFonts w:ascii="仿宋" w:eastAsia="仿宋" w:hAnsi="仿宋" w:hint="eastAsia"/>
          <w:sz w:val="24"/>
        </w:rPr>
        <w:t>。</w:t>
      </w:r>
    </w:p>
    <w:p w:rsidR="00914EA0" w:rsidRDefault="00914EA0" w:rsidP="00914EA0">
      <w:pPr>
        <w:tabs>
          <w:tab w:val="left" w:pos="735"/>
        </w:tabs>
        <w:spacing w:beforeLines="50" w:before="156" w:line="360" w:lineRule="auto"/>
        <w:ind w:firstLineChars="200" w:firstLine="480"/>
        <w:rPr>
          <w:rFonts w:ascii="仿宋" w:eastAsia="仿宋" w:hAnsi="仿宋"/>
          <w:sz w:val="24"/>
        </w:rPr>
      </w:pPr>
      <w:r>
        <w:rPr>
          <w:rFonts w:ascii="仿宋" w:eastAsia="仿宋" w:hAnsi="仿宋" w:hint="eastAsia"/>
          <w:sz w:val="24"/>
        </w:rPr>
        <w:t>4.投标人须提供投标产品说明书，</w:t>
      </w:r>
      <w:r>
        <w:rPr>
          <w:rFonts w:ascii="仿宋" w:eastAsia="仿宋" w:hAnsi="仿宋" w:cs="宋体" w:hint="eastAsia"/>
          <w:sz w:val="24"/>
        </w:rPr>
        <w:t>包含产品工艺、成分、性状、接种对象、作用、用途、规格、免疫程序、剂量、不良反应、禁忌、注意事项、贮藏、有效期等。</w:t>
      </w:r>
    </w:p>
    <w:p w:rsidR="00914EA0" w:rsidRPr="007444F0" w:rsidRDefault="00914EA0" w:rsidP="00914EA0">
      <w:pPr>
        <w:tabs>
          <w:tab w:val="left" w:pos="900"/>
          <w:tab w:val="left" w:pos="7160"/>
        </w:tabs>
        <w:spacing w:line="360" w:lineRule="auto"/>
        <w:rPr>
          <w:rFonts w:ascii="仿宋" w:eastAsia="仿宋" w:hAnsi="仿宋"/>
          <w:b/>
          <w:sz w:val="24"/>
        </w:rPr>
      </w:pPr>
      <w:r>
        <w:rPr>
          <w:rFonts w:ascii="仿宋" w:eastAsia="仿宋" w:hAnsi="仿宋" w:hint="eastAsia"/>
          <w:b/>
          <w:sz w:val="24"/>
        </w:rPr>
        <w:t>七</w:t>
      </w:r>
      <w:r>
        <w:rPr>
          <w:rFonts w:ascii="仿宋" w:eastAsia="仿宋" w:hAnsi="仿宋"/>
          <w:b/>
          <w:sz w:val="24"/>
        </w:rPr>
        <w:t>、采购标的需满足的质量、安全、技术规格、物理特性等要求</w:t>
      </w:r>
      <w:r>
        <w:rPr>
          <w:rFonts w:ascii="仿宋" w:eastAsia="仿宋" w:hAnsi="仿宋"/>
          <w:b/>
          <w:sz w:val="24"/>
        </w:rPr>
        <w:tab/>
      </w:r>
    </w:p>
    <w:tbl>
      <w:tblPr>
        <w:tblpPr w:leftFromText="180" w:rightFromText="180" w:vertAnchor="text" w:horzAnchor="page" w:tblpXSpec="center" w:tblpY="278"/>
        <w:tblOverlap w:val="never"/>
        <w:tblW w:w="5000" w:type="pct"/>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1594"/>
        <w:gridCol w:w="2556"/>
        <w:gridCol w:w="1612"/>
        <w:gridCol w:w="855"/>
        <w:gridCol w:w="1074"/>
        <w:gridCol w:w="1522"/>
      </w:tblGrid>
      <w:tr w:rsidR="00914EA0" w:rsidRPr="007444F0" w:rsidTr="004C3330">
        <w:trPr>
          <w:trHeight w:val="639"/>
        </w:trPr>
        <w:tc>
          <w:tcPr>
            <w:tcW w:w="865" w:type="pct"/>
            <w:vAlign w:val="center"/>
          </w:tcPr>
          <w:p w:rsidR="00914EA0" w:rsidRPr="007444F0" w:rsidRDefault="00914EA0" w:rsidP="004C3330">
            <w:pPr>
              <w:spacing w:before="13"/>
              <w:jc w:val="center"/>
              <w:rPr>
                <w:rFonts w:ascii="仿宋" w:eastAsia="仿宋" w:hAnsi="仿宋" w:cs="宋体"/>
                <w:b/>
                <w:sz w:val="24"/>
              </w:rPr>
            </w:pPr>
            <w:proofErr w:type="gramStart"/>
            <w:r w:rsidRPr="007444F0">
              <w:rPr>
                <w:rFonts w:ascii="仿宋" w:eastAsia="仿宋" w:hAnsi="仿宋" w:cs="宋体" w:hint="eastAsia"/>
                <w:b/>
                <w:sz w:val="24"/>
              </w:rPr>
              <w:t>包号</w:t>
            </w:r>
            <w:proofErr w:type="gramEnd"/>
          </w:p>
        </w:tc>
        <w:tc>
          <w:tcPr>
            <w:tcW w:w="1387" w:type="pct"/>
            <w:vAlign w:val="center"/>
          </w:tcPr>
          <w:p w:rsidR="00914EA0" w:rsidRPr="007444F0" w:rsidRDefault="00914EA0" w:rsidP="004C3330">
            <w:pPr>
              <w:spacing w:before="13"/>
              <w:jc w:val="center"/>
              <w:rPr>
                <w:rFonts w:ascii="仿宋" w:eastAsia="仿宋" w:hAnsi="仿宋" w:cs="宋体"/>
                <w:b/>
                <w:sz w:val="24"/>
              </w:rPr>
            </w:pPr>
            <w:r w:rsidRPr="007444F0">
              <w:rPr>
                <w:rFonts w:ascii="仿宋" w:eastAsia="仿宋" w:hAnsi="仿宋" w:cs="宋体" w:hint="eastAsia"/>
                <w:b/>
                <w:sz w:val="24"/>
              </w:rPr>
              <w:t>标的</w:t>
            </w:r>
            <w:r w:rsidRPr="007444F0">
              <w:rPr>
                <w:rFonts w:ascii="仿宋" w:eastAsia="仿宋" w:hAnsi="仿宋" w:cs="宋体"/>
                <w:b/>
                <w:sz w:val="24"/>
              </w:rPr>
              <w:t>名称</w:t>
            </w:r>
          </w:p>
        </w:tc>
        <w:tc>
          <w:tcPr>
            <w:tcW w:w="875" w:type="pct"/>
            <w:vAlign w:val="center"/>
          </w:tcPr>
          <w:p w:rsidR="00914EA0" w:rsidRPr="007444F0" w:rsidRDefault="00914EA0" w:rsidP="004C3330">
            <w:pPr>
              <w:spacing w:before="13"/>
              <w:jc w:val="center"/>
              <w:rPr>
                <w:rFonts w:ascii="仿宋" w:eastAsia="仿宋" w:hAnsi="仿宋" w:cs="宋体"/>
                <w:b/>
                <w:sz w:val="24"/>
              </w:rPr>
            </w:pPr>
            <w:r w:rsidRPr="007444F0">
              <w:rPr>
                <w:rFonts w:ascii="仿宋" w:eastAsia="仿宋" w:hAnsi="仿宋" w:cs="宋体" w:hint="eastAsia"/>
                <w:b/>
                <w:sz w:val="24"/>
              </w:rPr>
              <w:t>适用人群</w:t>
            </w:r>
          </w:p>
        </w:tc>
        <w:tc>
          <w:tcPr>
            <w:tcW w:w="464" w:type="pct"/>
            <w:vAlign w:val="center"/>
          </w:tcPr>
          <w:p w:rsidR="00914EA0" w:rsidRPr="007444F0" w:rsidRDefault="00914EA0" w:rsidP="004C3330">
            <w:pPr>
              <w:spacing w:before="13"/>
              <w:jc w:val="center"/>
              <w:rPr>
                <w:rFonts w:ascii="仿宋" w:eastAsia="仿宋" w:hAnsi="仿宋" w:cs="宋体"/>
                <w:b/>
                <w:sz w:val="24"/>
              </w:rPr>
            </w:pPr>
            <w:r w:rsidRPr="007444F0">
              <w:rPr>
                <w:rFonts w:ascii="仿宋" w:eastAsia="仿宋" w:hAnsi="仿宋" w:cs="宋体" w:hint="eastAsia"/>
                <w:b/>
                <w:sz w:val="24"/>
              </w:rPr>
              <w:t>产地</w:t>
            </w:r>
          </w:p>
        </w:tc>
        <w:tc>
          <w:tcPr>
            <w:tcW w:w="583" w:type="pct"/>
            <w:vAlign w:val="center"/>
          </w:tcPr>
          <w:p w:rsidR="00914EA0" w:rsidRPr="007444F0" w:rsidRDefault="00914EA0" w:rsidP="004C3330">
            <w:pPr>
              <w:spacing w:before="13"/>
              <w:jc w:val="center"/>
              <w:rPr>
                <w:rFonts w:ascii="仿宋" w:eastAsia="仿宋" w:hAnsi="仿宋" w:cs="宋体"/>
                <w:b/>
                <w:sz w:val="24"/>
              </w:rPr>
            </w:pPr>
            <w:r w:rsidRPr="007444F0">
              <w:rPr>
                <w:rFonts w:ascii="仿宋" w:eastAsia="仿宋" w:hAnsi="仿宋" w:cs="宋体" w:hint="eastAsia"/>
                <w:b/>
                <w:sz w:val="24"/>
              </w:rPr>
              <w:t>包装</w:t>
            </w:r>
          </w:p>
        </w:tc>
        <w:tc>
          <w:tcPr>
            <w:tcW w:w="826" w:type="pct"/>
            <w:vAlign w:val="center"/>
          </w:tcPr>
          <w:p w:rsidR="00914EA0" w:rsidRPr="007444F0" w:rsidRDefault="00914EA0" w:rsidP="004C3330">
            <w:pPr>
              <w:spacing w:before="13"/>
              <w:jc w:val="center"/>
              <w:rPr>
                <w:rFonts w:ascii="仿宋" w:eastAsia="仿宋" w:hAnsi="仿宋" w:cs="宋体"/>
                <w:b/>
                <w:sz w:val="24"/>
              </w:rPr>
            </w:pPr>
            <w:r w:rsidRPr="007444F0">
              <w:rPr>
                <w:rFonts w:ascii="仿宋" w:eastAsia="仿宋" w:hAnsi="仿宋" w:cs="宋体" w:hint="eastAsia"/>
                <w:b/>
                <w:sz w:val="24"/>
              </w:rPr>
              <w:t>采购数量</w:t>
            </w:r>
          </w:p>
        </w:tc>
      </w:tr>
      <w:tr w:rsidR="00914EA0" w:rsidRPr="007444F0" w:rsidTr="004C3330">
        <w:trPr>
          <w:trHeight w:val="639"/>
        </w:trPr>
        <w:tc>
          <w:tcPr>
            <w:tcW w:w="865" w:type="pct"/>
            <w:vAlign w:val="center"/>
          </w:tcPr>
          <w:p w:rsidR="00914EA0" w:rsidRPr="007444F0" w:rsidRDefault="00914EA0" w:rsidP="004C3330">
            <w:pPr>
              <w:spacing w:before="13"/>
              <w:jc w:val="center"/>
              <w:rPr>
                <w:rFonts w:ascii="仿宋" w:eastAsia="仿宋" w:hAnsi="仿宋"/>
                <w:b/>
                <w:sz w:val="24"/>
              </w:rPr>
            </w:pPr>
            <w:r w:rsidRPr="007444F0">
              <w:rPr>
                <w:rFonts w:ascii="仿宋" w:eastAsia="仿宋" w:hAnsi="仿宋" w:hint="eastAsia"/>
                <w:b/>
                <w:sz w:val="24"/>
              </w:rPr>
              <w:t>1</w:t>
            </w:r>
          </w:p>
        </w:tc>
        <w:tc>
          <w:tcPr>
            <w:tcW w:w="1387" w:type="pct"/>
            <w:vAlign w:val="center"/>
          </w:tcPr>
          <w:p w:rsidR="00914EA0" w:rsidRPr="007444F0" w:rsidRDefault="00914EA0" w:rsidP="004C3330">
            <w:pPr>
              <w:spacing w:before="13"/>
              <w:jc w:val="center"/>
              <w:rPr>
                <w:rFonts w:ascii="仿宋" w:eastAsia="仿宋" w:hAnsi="仿宋"/>
                <w:b/>
                <w:sz w:val="24"/>
              </w:rPr>
            </w:pPr>
            <w:r w:rsidRPr="007444F0">
              <w:rPr>
                <w:rFonts w:ascii="仿宋" w:eastAsia="仿宋" w:hAnsi="仿宋" w:hint="eastAsia"/>
                <w:b/>
                <w:sz w:val="24"/>
              </w:rPr>
              <w:t>水痘减毒活疫苗</w:t>
            </w:r>
          </w:p>
        </w:tc>
        <w:tc>
          <w:tcPr>
            <w:tcW w:w="875" w:type="pct"/>
            <w:vAlign w:val="center"/>
          </w:tcPr>
          <w:p w:rsidR="00914EA0" w:rsidRPr="007444F0" w:rsidRDefault="00914EA0" w:rsidP="004C3330">
            <w:pPr>
              <w:spacing w:before="13"/>
              <w:jc w:val="center"/>
              <w:rPr>
                <w:rFonts w:ascii="仿宋" w:eastAsia="仿宋" w:hAnsi="仿宋"/>
                <w:b/>
                <w:sz w:val="24"/>
              </w:rPr>
            </w:pPr>
            <w:r w:rsidRPr="007444F0">
              <w:rPr>
                <w:rFonts w:ascii="仿宋" w:eastAsia="仿宋" w:hAnsi="仿宋" w:hint="eastAsia"/>
                <w:b/>
                <w:sz w:val="24"/>
              </w:rPr>
              <w:t>≥</w:t>
            </w:r>
            <w:r w:rsidRPr="007444F0">
              <w:rPr>
                <w:rFonts w:ascii="仿宋" w:eastAsia="仿宋" w:hAnsi="仿宋"/>
                <w:b/>
                <w:sz w:val="24"/>
              </w:rPr>
              <w:t>12</w:t>
            </w:r>
            <w:r w:rsidRPr="007444F0">
              <w:rPr>
                <w:rFonts w:ascii="仿宋" w:eastAsia="仿宋" w:hAnsi="仿宋" w:hint="eastAsia"/>
                <w:b/>
                <w:sz w:val="24"/>
              </w:rPr>
              <w:t>月龄</w:t>
            </w:r>
          </w:p>
        </w:tc>
        <w:tc>
          <w:tcPr>
            <w:tcW w:w="464" w:type="pct"/>
            <w:vAlign w:val="center"/>
          </w:tcPr>
          <w:p w:rsidR="00914EA0" w:rsidRPr="007444F0" w:rsidRDefault="00914EA0" w:rsidP="004C3330">
            <w:pPr>
              <w:spacing w:before="13"/>
              <w:jc w:val="center"/>
              <w:rPr>
                <w:rFonts w:ascii="仿宋" w:eastAsia="仿宋" w:hAnsi="仿宋"/>
                <w:b/>
                <w:sz w:val="24"/>
              </w:rPr>
            </w:pPr>
            <w:r w:rsidRPr="007444F0">
              <w:rPr>
                <w:rFonts w:ascii="仿宋" w:eastAsia="仿宋" w:hAnsi="仿宋" w:hint="eastAsia"/>
                <w:b/>
                <w:sz w:val="24"/>
              </w:rPr>
              <w:t>国产</w:t>
            </w:r>
          </w:p>
        </w:tc>
        <w:tc>
          <w:tcPr>
            <w:tcW w:w="583" w:type="pct"/>
            <w:vAlign w:val="center"/>
          </w:tcPr>
          <w:p w:rsidR="00914EA0" w:rsidRPr="007444F0" w:rsidRDefault="00914EA0" w:rsidP="004C3330">
            <w:pPr>
              <w:spacing w:before="13"/>
              <w:jc w:val="center"/>
              <w:rPr>
                <w:rFonts w:ascii="仿宋" w:eastAsia="仿宋" w:hAnsi="仿宋"/>
                <w:b/>
                <w:sz w:val="24"/>
              </w:rPr>
            </w:pPr>
            <w:r w:rsidRPr="007444F0">
              <w:rPr>
                <w:rFonts w:ascii="仿宋" w:eastAsia="仿宋" w:hAnsi="仿宋" w:hint="eastAsia"/>
                <w:b/>
                <w:sz w:val="24"/>
              </w:rPr>
              <w:t>预填充</w:t>
            </w:r>
          </w:p>
        </w:tc>
        <w:tc>
          <w:tcPr>
            <w:tcW w:w="826" w:type="pct"/>
            <w:vAlign w:val="center"/>
          </w:tcPr>
          <w:p w:rsidR="00914EA0" w:rsidRPr="007444F0" w:rsidRDefault="00914EA0" w:rsidP="004C3330">
            <w:pPr>
              <w:spacing w:before="13"/>
              <w:jc w:val="center"/>
              <w:rPr>
                <w:rFonts w:ascii="仿宋" w:eastAsia="仿宋" w:hAnsi="仿宋"/>
                <w:b/>
                <w:sz w:val="24"/>
              </w:rPr>
            </w:pPr>
            <w:r w:rsidRPr="007444F0">
              <w:rPr>
                <w:rFonts w:ascii="仿宋" w:eastAsia="仿宋" w:hAnsi="仿宋"/>
                <w:b/>
                <w:sz w:val="24"/>
              </w:rPr>
              <w:t>2</w:t>
            </w:r>
            <w:r w:rsidRPr="007444F0">
              <w:rPr>
                <w:rFonts w:ascii="仿宋" w:eastAsia="仿宋" w:hAnsi="仿宋" w:hint="eastAsia"/>
                <w:b/>
                <w:sz w:val="24"/>
              </w:rPr>
              <w:t>万支</w:t>
            </w:r>
          </w:p>
        </w:tc>
      </w:tr>
    </w:tbl>
    <w:p w:rsidR="00914EA0" w:rsidRDefault="00914EA0" w:rsidP="00914EA0">
      <w:pPr>
        <w:spacing w:line="360" w:lineRule="auto"/>
        <w:ind w:firstLineChars="200" w:firstLine="482"/>
        <w:rPr>
          <w:rFonts w:ascii="仿宋" w:eastAsia="仿宋" w:hAnsi="仿宋" w:cs="宋体"/>
          <w:b/>
          <w:sz w:val="24"/>
        </w:rPr>
      </w:pPr>
      <w:r>
        <w:rPr>
          <w:rFonts w:ascii="仿宋" w:eastAsia="仿宋" w:hAnsi="仿宋" w:cs="宋体" w:hint="eastAsia"/>
          <w:b/>
          <w:sz w:val="24"/>
        </w:rPr>
        <w:t>（一）包装</w:t>
      </w:r>
    </w:p>
    <w:p w:rsidR="00914EA0" w:rsidRDefault="00914EA0" w:rsidP="00914EA0">
      <w:pPr>
        <w:spacing w:line="360" w:lineRule="auto"/>
        <w:ind w:firstLineChars="200" w:firstLine="480"/>
        <w:rPr>
          <w:rFonts w:ascii="仿宋" w:eastAsia="仿宋" w:hAnsi="仿宋" w:cs="宋体"/>
          <w:sz w:val="24"/>
        </w:rPr>
      </w:pPr>
      <w:r>
        <w:rPr>
          <w:rFonts w:ascii="仿宋" w:eastAsia="仿宋" w:hAnsi="仿宋" w:cs="宋体" w:hint="eastAsia"/>
          <w:sz w:val="24"/>
        </w:rPr>
        <w:t>投标产品的包装及标识执行国家标准，标识中应标明产品名称、注册号、批号、成分、浓度、剂量、储存、温度、规格、失效期以及生产厂家名称、地址、联系电话等信息。具有良好的密封性和防潮性。</w:t>
      </w:r>
    </w:p>
    <w:p w:rsidR="00914EA0" w:rsidRDefault="00914EA0" w:rsidP="00914EA0">
      <w:pPr>
        <w:spacing w:line="360" w:lineRule="auto"/>
        <w:ind w:firstLineChars="200" w:firstLine="482"/>
        <w:rPr>
          <w:rFonts w:ascii="仿宋" w:eastAsia="仿宋" w:hAnsi="仿宋" w:cs="宋体"/>
          <w:b/>
          <w:sz w:val="24"/>
        </w:rPr>
      </w:pPr>
      <w:r>
        <w:rPr>
          <w:rFonts w:ascii="仿宋" w:eastAsia="仿宋" w:hAnsi="仿宋" w:cs="宋体" w:hint="eastAsia"/>
          <w:b/>
          <w:sz w:val="24"/>
        </w:rPr>
        <w:t>（二）质量检验</w:t>
      </w:r>
    </w:p>
    <w:p w:rsidR="00914EA0" w:rsidRDefault="00914EA0" w:rsidP="00914EA0">
      <w:pPr>
        <w:spacing w:line="360" w:lineRule="auto"/>
        <w:ind w:firstLineChars="200" w:firstLine="480"/>
        <w:rPr>
          <w:rFonts w:ascii="仿宋" w:eastAsia="仿宋" w:hAnsi="仿宋" w:cs="宋体"/>
          <w:sz w:val="24"/>
        </w:rPr>
      </w:pPr>
      <w:r>
        <w:rPr>
          <w:rFonts w:ascii="仿宋" w:eastAsia="仿宋" w:hAnsi="仿宋" w:cs="宋体" w:hint="eastAsia"/>
          <w:sz w:val="24"/>
        </w:rPr>
        <w:t>1.每次供货时，投标人须向采购人提供由药检部门出具的该批次产品的批质量检验报告复印件或相应电子文件，并加盖投标人公章。所检验批次的产品数量不得包含在供货合同数量内，所需费用由投标人承担。</w:t>
      </w:r>
    </w:p>
    <w:p w:rsidR="00914EA0" w:rsidRDefault="00914EA0" w:rsidP="00914EA0">
      <w:pPr>
        <w:spacing w:line="360" w:lineRule="auto"/>
        <w:ind w:firstLineChars="200" w:firstLine="480"/>
        <w:rPr>
          <w:rFonts w:ascii="仿宋" w:eastAsia="仿宋" w:hAnsi="仿宋" w:cs="宋体"/>
          <w:sz w:val="24"/>
        </w:rPr>
      </w:pPr>
      <w:r>
        <w:rPr>
          <w:rFonts w:ascii="仿宋" w:eastAsia="仿宋" w:hAnsi="仿宋" w:cs="宋体" w:hint="eastAsia"/>
          <w:sz w:val="24"/>
        </w:rPr>
        <w:t>2.投标产品提交给采购人后，采购人在质量保证期内有权要求国家药检部门对产品实施检验。由于产品质量问题要求回收产品时的费用及损失由投标人承担。若对产品质量出现争议，则中国食品药品检定研究院的检验报告具有强制约束力。</w:t>
      </w:r>
    </w:p>
    <w:p w:rsidR="00914EA0" w:rsidRDefault="00914EA0" w:rsidP="00914EA0">
      <w:pPr>
        <w:spacing w:line="360" w:lineRule="auto"/>
        <w:ind w:firstLineChars="200" w:firstLine="482"/>
        <w:rPr>
          <w:rFonts w:ascii="仿宋" w:eastAsia="仿宋" w:hAnsi="仿宋" w:cs="宋体"/>
          <w:b/>
          <w:sz w:val="24"/>
        </w:rPr>
      </w:pPr>
      <w:r>
        <w:rPr>
          <w:rFonts w:ascii="仿宋" w:eastAsia="仿宋" w:hAnsi="仿宋" w:cs="宋体" w:hint="eastAsia"/>
          <w:b/>
          <w:sz w:val="24"/>
        </w:rPr>
        <w:t>（三）样品</w:t>
      </w:r>
    </w:p>
    <w:p w:rsidR="00914EA0" w:rsidRDefault="00914EA0" w:rsidP="00914EA0">
      <w:pPr>
        <w:widowControl/>
        <w:spacing w:line="360" w:lineRule="auto"/>
        <w:ind w:firstLineChars="200" w:firstLine="480"/>
        <w:jc w:val="left"/>
        <w:rPr>
          <w:rFonts w:ascii="仿宋" w:eastAsia="仿宋" w:hAnsi="仿宋" w:cs="宋体"/>
          <w:sz w:val="24"/>
        </w:rPr>
      </w:pPr>
      <w:r>
        <w:rPr>
          <w:rFonts w:ascii="仿宋" w:eastAsia="仿宋" w:hAnsi="仿宋" w:cs="宋体" w:hint="eastAsia"/>
          <w:sz w:val="24"/>
        </w:rPr>
        <w:t>投标人须密封提交投标产品的预填充注射器样品，数量不少于3支。注射器样品只能提供一种，且与投标产品所使用的注射器一致。</w:t>
      </w:r>
    </w:p>
    <w:p w:rsidR="00914EA0" w:rsidRDefault="00914EA0" w:rsidP="00914EA0">
      <w:pPr>
        <w:spacing w:line="360" w:lineRule="auto"/>
        <w:ind w:firstLineChars="200" w:firstLine="482"/>
        <w:rPr>
          <w:rFonts w:ascii="仿宋" w:eastAsia="仿宋" w:hAnsi="仿宋" w:cs="宋体"/>
          <w:b/>
          <w:sz w:val="24"/>
        </w:rPr>
      </w:pPr>
      <w:r>
        <w:rPr>
          <w:rFonts w:ascii="仿宋" w:eastAsia="仿宋" w:hAnsi="仿宋" w:cs="宋体" w:hint="eastAsia"/>
          <w:b/>
          <w:sz w:val="24"/>
        </w:rPr>
        <w:t>（四）运输与保存要求</w:t>
      </w:r>
    </w:p>
    <w:p w:rsidR="00914EA0" w:rsidRDefault="00914EA0" w:rsidP="00914EA0">
      <w:pPr>
        <w:widowControl/>
        <w:spacing w:line="360" w:lineRule="auto"/>
        <w:ind w:firstLineChars="200" w:firstLine="480"/>
        <w:jc w:val="left"/>
        <w:rPr>
          <w:rFonts w:ascii="仿宋" w:eastAsia="仿宋" w:hAnsi="仿宋" w:cs="宋体"/>
          <w:sz w:val="24"/>
        </w:rPr>
      </w:pPr>
      <w:r>
        <w:rPr>
          <w:rFonts w:ascii="仿宋" w:eastAsia="仿宋" w:hAnsi="仿宋" w:cs="宋体" w:hint="eastAsia"/>
          <w:sz w:val="24"/>
        </w:rPr>
        <w:t>投标人将产品由生产厂家到项目实施地点的贮运过程中，疫苗的运输与贮存须符合原卫生部和原国家食品药品监督管理局颁布的《疫苗储存和运输管理规范》及《预防接种工作规范》，并向采购人提供全程运输记录。</w:t>
      </w:r>
    </w:p>
    <w:p w:rsidR="00914EA0" w:rsidRDefault="00914EA0" w:rsidP="00914EA0">
      <w:pPr>
        <w:widowControl/>
        <w:spacing w:line="360" w:lineRule="auto"/>
        <w:ind w:firstLineChars="200" w:firstLine="482"/>
        <w:jc w:val="left"/>
        <w:rPr>
          <w:rFonts w:ascii="仿宋" w:eastAsia="仿宋" w:hAnsi="仿宋" w:cs="宋体"/>
          <w:b/>
          <w:sz w:val="24"/>
        </w:rPr>
      </w:pPr>
      <w:r>
        <w:rPr>
          <w:rFonts w:ascii="仿宋" w:eastAsia="仿宋" w:hAnsi="仿宋" w:cs="宋体" w:hint="eastAsia"/>
          <w:b/>
          <w:sz w:val="24"/>
        </w:rPr>
        <w:t>（五）报价要求</w:t>
      </w:r>
    </w:p>
    <w:p w:rsidR="00914EA0" w:rsidRDefault="00914EA0" w:rsidP="00914EA0">
      <w:pPr>
        <w:pStyle w:val="a4"/>
        <w:spacing w:line="360" w:lineRule="auto"/>
        <w:ind w:firstLine="480"/>
        <w:rPr>
          <w:rFonts w:ascii="仿宋" w:eastAsia="仿宋" w:hAnsi="仿宋" w:cs="宋体"/>
          <w:sz w:val="24"/>
        </w:rPr>
      </w:pPr>
      <w:r>
        <w:rPr>
          <w:rFonts w:ascii="仿宋" w:eastAsia="仿宋" w:hAnsi="仿宋" w:cs="宋体" w:hint="eastAsia"/>
          <w:sz w:val="24"/>
        </w:rPr>
        <w:t>1.投标报价应当包含将疫苗配送至本市统一的集中仓储配送点的</w:t>
      </w:r>
      <w:proofErr w:type="gramStart"/>
      <w:r>
        <w:rPr>
          <w:rFonts w:ascii="仿宋" w:eastAsia="仿宋" w:hAnsi="仿宋" w:cs="宋体" w:hint="eastAsia"/>
          <w:sz w:val="24"/>
        </w:rPr>
        <w:t>配送费</w:t>
      </w:r>
      <w:proofErr w:type="gramEnd"/>
      <w:r>
        <w:rPr>
          <w:rFonts w:ascii="仿宋" w:eastAsia="仿宋" w:hAnsi="仿宋" w:cs="宋体" w:hint="eastAsia"/>
          <w:sz w:val="24"/>
        </w:rPr>
        <w:t>及其他税费等在内的疫苗价格；</w:t>
      </w:r>
    </w:p>
    <w:p w:rsidR="00914EA0" w:rsidRDefault="00914EA0" w:rsidP="00914EA0">
      <w:pPr>
        <w:pStyle w:val="a4"/>
        <w:spacing w:line="360" w:lineRule="auto"/>
        <w:ind w:firstLine="480"/>
        <w:rPr>
          <w:rFonts w:ascii="仿宋" w:eastAsia="仿宋" w:hAnsi="仿宋" w:cs="宋体"/>
          <w:sz w:val="24"/>
        </w:rPr>
      </w:pPr>
      <w:r>
        <w:rPr>
          <w:rFonts w:ascii="仿宋" w:eastAsia="仿宋" w:hAnsi="仿宋" w:cs="宋体" w:hint="eastAsia"/>
          <w:sz w:val="24"/>
        </w:rPr>
        <w:t>2.投标报价不高于其他省市同</w:t>
      </w:r>
      <w:proofErr w:type="gramStart"/>
      <w:r>
        <w:rPr>
          <w:rFonts w:ascii="仿宋" w:eastAsia="仿宋" w:hAnsi="仿宋" w:cs="宋体" w:hint="eastAsia"/>
          <w:sz w:val="24"/>
        </w:rPr>
        <w:t>一</w:t>
      </w:r>
      <w:proofErr w:type="gramEnd"/>
      <w:r>
        <w:rPr>
          <w:rFonts w:ascii="仿宋" w:eastAsia="仿宋" w:hAnsi="仿宋" w:cs="宋体" w:hint="eastAsia"/>
          <w:sz w:val="24"/>
        </w:rPr>
        <w:t>年度扣除疫苗储存运输费用后的省级采购价；</w:t>
      </w:r>
    </w:p>
    <w:p w:rsidR="00914EA0" w:rsidRDefault="00914EA0" w:rsidP="00914EA0">
      <w:pPr>
        <w:pStyle w:val="a4"/>
        <w:spacing w:line="360" w:lineRule="auto"/>
        <w:ind w:firstLine="480"/>
        <w:rPr>
          <w:rFonts w:ascii="仿宋" w:eastAsia="仿宋" w:hAnsi="仿宋" w:cs="宋体"/>
          <w:sz w:val="24"/>
        </w:rPr>
      </w:pPr>
      <w:r>
        <w:rPr>
          <w:rFonts w:ascii="仿宋" w:eastAsia="仿宋" w:hAnsi="仿宋" w:cs="宋体" w:hint="eastAsia"/>
          <w:sz w:val="24"/>
        </w:rPr>
        <w:t>3.</w:t>
      </w:r>
      <w:bookmarkStart w:id="7" w:name="_Hlk202367693"/>
      <w:r>
        <w:rPr>
          <w:rFonts w:ascii="仿宋" w:eastAsia="仿宋" w:hAnsi="仿宋" w:cs="宋体" w:hint="eastAsia"/>
          <w:sz w:val="24"/>
        </w:rPr>
        <w:t>其他省市若已完成投标产品年度采购工作的，疫苗上市许可持有人须提供采购价格公示截图及扣除疫苗储存运输费用后投标价格不高于其他省份后续省级采购价格的</w:t>
      </w:r>
      <w:r>
        <w:rPr>
          <w:rFonts w:ascii="仿宋" w:eastAsia="仿宋" w:hAnsi="仿宋" w:cs="宋体" w:hint="eastAsia"/>
          <w:b/>
          <w:sz w:val="24"/>
        </w:rPr>
        <w:t>承诺函（详见格式9-2-1）</w:t>
      </w:r>
      <w:r>
        <w:rPr>
          <w:rFonts w:ascii="仿宋" w:eastAsia="仿宋" w:hAnsi="仿宋" w:cs="宋体" w:hint="eastAsia"/>
          <w:sz w:val="24"/>
        </w:rPr>
        <w:t>；若尚无其他省市完成投标产品年度采购工作，疫苗上市许可持有人须提供扣除疫苗储存运输费用后，投标价格不高于其他省份后续省级采购价格的</w:t>
      </w:r>
      <w:r>
        <w:rPr>
          <w:rFonts w:ascii="仿宋" w:eastAsia="仿宋" w:hAnsi="仿宋" w:cs="宋体" w:hint="eastAsia"/>
          <w:b/>
          <w:sz w:val="24"/>
        </w:rPr>
        <w:t>承诺函</w:t>
      </w:r>
      <w:bookmarkEnd w:id="7"/>
      <w:r>
        <w:rPr>
          <w:rFonts w:ascii="仿宋" w:eastAsia="仿宋" w:hAnsi="仿宋" w:cs="宋体" w:hint="eastAsia"/>
          <w:b/>
          <w:sz w:val="24"/>
        </w:rPr>
        <w:t>（详见格式</w:t>
      </w:r>
      <w:bookmarkStart w:id="8" w:name="_GoBack"/>
      <w:bookmarkEnd w:id="8"/>
      <w:r>
        <w:rPr>
          <w:rFonts w:ascii="仿宋" w:eastAsia="仿宋" w:hAnsi="仿宋" w:cs="宋体" w:hint="eastAsia"/>
          <w:b/>
          <w:sz w:val="24"/>
        </w:rPr>
        <w:t>9-2-2）</w:t>
      </w:r>
      <w:r>
        <w:rPr>
          <w:rFonts w:ascii="仿宋" w:eastAsia="仿宋" w:hAnsi="仿宋" w:cs="宋体" w:hint="eastAsia"/>
          <w:sz w:val="24"/>
        </w:rPr>
        <w:t>；</w:t>
      </w:r>
    </w:p>
    <w:p w:rsidR="00914EA0" w:rsidRDefault="00914EA0" w:rsidP="00914EA0">
      <w:pPr>
        <w:pStyle w:val="a4"/>
        <w:spacing w:line="360" w:lineRule="auto"/>
        <w:ind w:firstLine="480"/>
        <w:rPr>
          <w:rFonts w:ascii="仿宋" w:eastAsia="仿宋" w:hAnsi="仿宋" w:cs="宋体"/>
          <w:sz w:val="24"/>
        </w:rPr>
      </w:pPr>
      <w:r>
        <w:rPr>
          <w:rFonts w:ascii="仿宋" w:eastAsia="仿宋" w:hAnsi="仿宋" w:cs="宋体" w:hint="eastAsia"/>
          <w:sz w:val="24"/>
        </w:rPr>
        <w:t>4.其他省市新挂网/中标采购价格低于本市采购价的，疫苗上市许可持有人应在其他省市价格变更之日起5个工作日</w:t>
      </w:r>
      <w:proofErr w:type="gramStart"/>
      <w:r>
        <w:rPr>
          <w:rFonts w:ascii="仿宋" w:eastAsia="仿宋" w:hAnsi="仿宋" w:cs="宋体" w:hint="eastAsia"/>
          <w:sz w:val="24"/>
        </w:rPr>
        <w:t>内向疾控中心</w:t>
      </w:r>
      <w:proofErr w:type="gramEnd"/>
      <w:r>
        <w:rPr>
          <w:rFonts w:ascii="仿宋" w:eastAsia="仿宋" w:hAnsi="仿宋" w:cs="宋体" w:hint="eastAsia"/>
          <w:sz w:val="24"/>
        </w:rPr>
        <w:t>提交价格变动报告，下调本市采购价格。</w:t>
      </w:r>
    </w:p>
    <w:p w:rsidR="00914EA0" w:rsidRPr="00914EA0" w:rsidRDefault="00914EA0" w:rsidP="00914EA0">
      <w:pPr>
        <w:pStyle w:val="a4"/>
        <w:spacing w:line="360" w:lineRule="auto"/>
        <w:ind w:firstLine="482"/>
        <w:rPr>
          <w:rFonts w:ascii="仿宋" w:eastAsia="仿宋" w:hAnsi="仿宋" w:cs="宋体"/>
          <w:b/>
          <w:sz w:val="24"/>
        </w:rPr>
      </w:pPr>
      <w:r w:rsidRPr="00914EA0">
        <w:rPr>
          <w:rFonts w:ascii="仿宋" w:eastAsia="仿宋" w:hAnsi="仿宋" w:cs="宋体" w:hint="eastAsia"/>
          <w:b/>
          <w:sz w:val="24"/>
        </w:rPr>
        <w:t>（六）售后服务</w:t>
      </w:r>
    </w:p>
    <w:p w:rsidR="00914EA0" w:rsidRDefault="00914EA0" w:rsidP="00914EA0">
      <w:pPr>
        <w:pStyle w:val="a4"/>
        <w:spacing w:line="360" w:lineRule="auto"/>
        <w:ind w:firstLine="480"/>
        <w:rPr>
          <w:rFonts w:ascii="仿宋" w:eastAsia="仿宋" w:hAnsi="仿宋" w:cs="宋体"/>
          <w:sz w:val="24"/>
        </w:rPr>
      </w:pPr>
      <w:r>
        <w:rPr>
          <w:rFonts w:ascii="仿宋" w:eastAsia="仿宋" w:hAnsi="仿宋" w:cs="宋体" w:hint="eastAsia"/>
          <w:sz w:val="24"/>
        </w:rPr>
        <w:t>1.投标人应承诺协助采购人处理疑似预防接种异常反应，并提供处理措施方案。</w:t>
      </w:r>
    </w:p>
    <w:p w:rsidR="00914EA0" w:rsidRDefault="00914EA0" w:rsidP="00914EA0">
      <w:pPr>
        <w:pStyle w:val="a4"/>
        <w:spacing w:line="360" w:lineRule="auto"/>
        <w:ind w:firstLine="480"/>
        <w:rPr>
          <w:rFonts w:ascii="仿宋" w:eastAsia="仿宋" w:hAnsi="仿宋" w:cs="宋体"/>
          <w:sz w:val="24"/>
        </w:rPr>
      </w:pPr>
      <w:r>
        <w:rPr>
          <w:rFonts w:ascii="仿宋" w:eastAsia="仿宋" w:hAnsi="仿宋" w:cs="宋体" w:hint="eastAsia"/>
          <w:sz w:val="24"/>
        </w:rPr>
        <w:t>2.如疫苗在实施注射前有效期≤6个月，投标人应保证对疫苗进行无条件更换且一切费用均由投标人承担，投标人应提供承诺函。（详见格式9-3）</w:t>
      </w:r>
    </w:p>
    <w:p w:rsidR="00914EA0" w:rsidRDefault="00914EA0" w:rsidP="00914EA0">
      <w:pPr>
        <w:pStyle w:val="a4"/>
        <w:spacing w:line="360" w:lineRule="auto"/>
        <w:ind w:firstLine="480"/>
        <w:rPr>
          <w:rFonts w:ascii="仿宋" w:eastAsia="仿宋" w:hAnsi="仿宋" w:cs="宋体"/>
          <w:sz w:val="24"/>
        </w:rPr>
      </w:pPr>
      <w:r>
        <w:rPr>
          <w:rFonts w:ascii="仿宋" w:eastAsia="仿宋" w:hAnsi="仿宋" w:cs="宋体" w:hint="eastAsia"/>
          <w:sz w:val="24"/>
        </w:rPr>
        <w:t>3.投标人应具有良好的售后服务能力和网络，应保证产品的及时供应，有专职人员动态监测产品销售、运输情况。投标人应提供有关其售后服务的信息，包括名称、建立时间、技术人员的数量、联系人和联系方式情况，以及采购人能在本项目下得到的有效的售后服务计划和承诺。</w:t>
      </w:r>
    </w:p>
    <w:p w:rsidR="00914EA0" w:rsidRDefault="00914EA0" w:rsidP="00914EA0">
      <w:pPr>
        <w:pStyle w:val="a4"/>
        <w:spacing w:line="360" w:lineRule="auto"/>
        <w:ind w:firstLine="480"/>
        <w:rPr>
          <w:rFonts w:ascii="仿宋" w:eastAsia="仿宋" w:hAnsi="仿宋" w:cs="宋体"/>
          <w:sz w:val="24"/>
        </w:rPr>
      </w:pPr>
      <w:r>
        <w:rPr>
          <w:rFonts w:ascii="仿宋" w:eastAsia="仿宋" w:hAnsi="仿宋" w:cs="宋体" w:hint="eastAsia"/>
          <w:sz w:val="24"/>
        </w:rPr>
        <w:t>4.提供应急供货实施方案。</w:t>
      </w:r>
    </w:p>
    <w:p w:rsidR="002C5033" w:rsidRPr="00914EA0" w:rsidRDefault="002C5033"/>
    <w:sectPr w:rsidR="002C5033" w:rsidRPr="00914EA0" w:rsidSect="00832A26">
      <w:pgSz w:w="11906" w:h="16838"/>
      <w:pgMar w:top="1440" w:right="926"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157C2"/>
    <w:multiLevelType w:val="multilevel"/>
    <w:tmpl w:val="1A5157C2"/>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F2F"/>
    <w:rsid w:val="002C5033"/>
    <w:rsid w:val="00515F2F"/>
    <w:rsid w:val="00832A26"/>
    <w:rsid w:val="00914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EA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914EA0"/>
    <w:rPr>
      <w:rFonts w:ascii="宋体" w:hAnsi="Courier New" w:hint="eastAsia"/>
      <w:szCs w:val="20"/>
    </w:rPr>
  </w:style>
  <w:style w:type="character" w:customStyle="1" w:styleId="Char">
    <w:name w:val="纯文本 Char"/>
    <w:basedOn w:val="a0"/>
    <w:link w:val="a3"/>
    <w:qFormat/>
    <w:rsid w:val="00914EA0"/>
    <w:rPr>
      <w:rFonts w:ascii="宋体" w:eastAsia="宋体" w:hAnsi="Courier New" w:cs="Times New Roman"/>
      <w:szCs w:val="20"/>
    </w:rPr>
  </w:style>
  <w:style w:type="character" w:customStyle="1" w:styleId="Char1">
    <w:name w:val="列出段落 Char1"/>
    <w:link w:val="a4"/>
    <w:uiPriority w:val="34"/>
    <w:qFormat/>
    <w:rsid w:val="00914EA0"/>
    <w:rPr>
      <w:rFonts w:ascii="Calibri" w:eastAsia="宋体" w:hAnsi="Calibri"/>
    </w:rPr>
  </w:style>
  <w:style w:type="paragraph" w:styleId="a4">
    <w:name w:val="List Paragraph"/>
    <w:basedOn w:val="a"/>
    <w:link w:val="Char1"/>
    <w:uiPriority w:val="34"/>
    <w:qFormat/>
    <w:rsid w:val="00914EA0"/>
    <w:pPr>
      <w:ind w:firstLineChars="200" w:firstLine="420"/>
    </w:pPr>
    <w:rPr>
      <w:rFonts w:cstheme="minorBidi"/>
      <w:szCs w:val="22"/>
    </w:rPr>
  </w:style>
  <w:style w:type="paragraph" w:customStyle="1" w:styleId="SOW">
    <w:name w:val="SOW正文"/>
    <w:basedOn w:val="a"/>
    <w:qFormat/>
    <w:rsid w:val="00914EA0"/>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EA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914EA0"/>
    <w:rPr>
      <w:rFonts w:ascii="宋体" w:hAnsi="Courier New" w:hint="eastAsia"/>
      <w:szCs w:val="20"/>
    </w:rPr>
  </w:style>
  <w:style w:type="character" w:customStyle="1" w:styleId="Char">
    <w:name w:val="纯文本 Char"/>
    <w:basedOn w:val="a0"/>
    <w:link w:val="a3"/>
    <w:qFormat/>
    <w:rsid w:val="00914EA0"/>
    <w:rPr>
      <w:rFonts w:ascii="宋体" w:eastAsia="宋体" w:hAnsi="Courier New" w:cs="Times New Roman"/>
      <w:szCs w:val="20"/>
    </w:rPr>
  </w:style>
  <w:style w:type="character" w:customStyle="1" w:styleId="Char1">
    <w:name w:val="列出段落 Char1"/>
    <w:link w:val="a4"/>
    <w:uiPriority w:val="34"/>
    <w:qFormat/>
    <w:rsid w:val="00914EA0"/>
    <w:rPr>
      <w:rFonts w:ascii="Calibri" w:eastAsia="宋体" w:hAnsi="Calibri"/>
    </w:rPr>
  </w:style>
  <w:style w:type="paragraph" w:styleId="a4">
    <w:name w:val="List Paragraph"/>
    <w:basedOn w:val="a"/>
    <w:link w:val="Char1"/>
    <w:uiPriority w:val="34"/>
    <w:qFormat/>
    <w:rsid w:val="00914EA0"/>
    <w:pPr>
      <w:ind w:firstLineChars="200" w:firstLine="420"/>
    </w:pPr>
    <w:rPr>
      <w:rFonts w:cstheme="minorBidi"/>
      <w:szCs w:val="22"/>
    </w:rPr>
  </w:style>
  <w:style w:type="paragraph" w:customStyle="1" w:styleId="SOW">
    <w:name w:val="SOW正文"/>
    <w:basedOn w:val="a"/>
    <w:qFormat/>
    <w:rsid w:val="00914EA0"/>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498</Words>
  <Characters>2842</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2</cp:revision>
  <dcterms:created xsi:type="dcterms:W3CDTF">2026-03-27T05:24:00Z</dcterms:created>
  <dcterms:modified xsi:type="dcterms:W3CDTF">2026-03-27T05:24:00Z</dcterms:modified>
</cp:coreProperties>
</file>