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FB4B1">
      <w:pPr>
        <w:spacing w:line="360" w:lineRule="auto"/>
        <w:ind w:firstLine="482" w:firstLineChars="200"/>
        <w:rPr>
          <w:rFonts w:hint="default" w:eastAsia="宋体"/>
          <w:sz w:val="32"/>
          <w:szCs w:val="32"/>
          <w:lang w:val="en-US" w:eastAsia="zh-CN"/>
        </w:rPr>
      </w:pPr>
      <w:r>
        <w:rPr>
          <w:rFonts w:ascii="Times New Roman" w:hAnsi="Times New Roman" w:eastAsia="宋体" w:cs="Times New Roman"/>
          <w:b/>
          <w:bCs/>
          <w:sz w:val="24"/>
        </w:rPr>
        <w:t>2026年南博会、兰洽会和东盟博览会北京展区设计及搭建项目</w:t>
      </w:r>
      <w:r>
        <w:rPr>
          <w:rFonts w:hint="eastAsia" w:cs="Times New Roman"/>
          <w:b/>
          <w:bCs/>
          <w:sz w:val="24"/>
          <w:lang w:val="en-US" w:eastAsia="zh-CN"/>
        </w:rPr>
        <w:t>招标公告</w:t>
      </w:r>
    </w:p>
    <w:p w14:paraId="1831157E">
      <w:pPr>
        <w:pStyle w:val="2"/>
        <w:spacing w:before="0" w:line="360" w:lineRule="auto"/>
        <w:jc w:val="left"/>
        <w:rPr>
          <w:rFonts w:ascii="Times New Roman" w:hAnsi="Times New Roman" w:eastAsia="宋体"/>
          <w:sz w:val="24"/>
          <w:szCs w:val="24"/>
        </w:rPr>
      </w:pPr>
      <w:bookmarkStart w:id="0" w:name="_Toc28359079"/>
      <w:bookmarkStart w:id="1" w:name="_Toc28359002"/>
      <w:bookmarkStart w:id="2" w:name="_Toc35393790"/>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p w14:paraId="5A72B1FC">
      <w:pPr>
        <w:spacing w:line="360" w:lineRule="auto"/>
        <w:ind w:firstLine="480" w:firstLineChars="200"/>
        <w:rPr>
          <w:rFonts w:ascii="Times New Roman" w:hAnsi="Times New Roman" w:eastAsia="宋体" w:cs="Times New Roman"/>
          <w:sz w:val="24"/>
        </w:rPr>
      </w:pPr>
      <w:r>
        <w:rPr>
          <w:sz w:val="24"/>
        </w:rPr>
        <w:t>1.项目编号：</w:t>
      </w:r>
      <w:r>
        <w:rPr>
          <w:rFonts w:ascii="Times New Roman" w:hAnsi="Times New Roman" w:eastAsia="宋体" w:cs="Times New Roman"/>
          <w:sz w:val="24"/>
        </w:rPr>
        <w:t>BJJQ-2026-286</w:t>
      </w:r>
    </w:p>
    <w:p w14:paraId="497EEBBF">
      <w:pPr>
        <w:spacing w:line="360" w:lineRule="auto"/>
        <w:ind w:firstLine="480" w:firstLineChars="200"/>
        <w:rPr>
          <w:rFonts w:ascii="Times New Roman" w:hAnsi="Times New Roman" w:eastAsia="宋体" w:cs="Times New Roman"/>
          <w:sz w:val="24"/>
        </w:rPr>
      </w:pPr>
      <w:r>
        <w:rPr>
          <w:sz w:val="24"/>
        </w:rPr>
        <w:t>2.项目名称</w:t>
      </w:r>
      <w:r>
        <w:rPr>
          <w:rFonts w:ascii="Times New Roman" w:hAnsi="Times New Roman" w:eastAsia="宋体" w:cs="Times New Roman"/>
          <w:sz w:val="24"/>
        </w:rPr>
        <w:t>：2026年南博会、兰洽会和东盟博览会北京展区设计及搭建项目</w:t>
      </w:r>
    </w:p>
    <w:bookmarkEnd w:id="4"/>
    <w:p w14:paraId="78EB3AFF">
      <w:pPr>
        <w:spacing w:line="360" w:lineRule="auto"/>
        <w:ind w:firstLine="480" w:firstLineChars="200"/>
        <w:rPr>
          <w:sz w:val="24"/>
        </w:rPr>
      </w:pPr>
      <w:r>
        <w:rPr>
          <w:sz w:val="24"/>
        </w:rPr>
        <w:t>3.项目</w:t>
      </w:r>
      <w:r>
        <w:rPr>
          <w:sz w:val="24"/>
          <w:highlight w:val="none"/>
        </w:rPr>
        <w:t>预算金额：</w:t>
      </w:r>
      <w:r>
        <w:rPr>
          <w:rFonts w:ascii="Times New Roman" w:hAnsi="Times New Roman" w:eastAsia="宋体" w:cs="Times New Roman"/>
          <w:sz w:val="24"/>
          <w:highlight w:val="none"/>
        </w:rPr>
        <w:t>198.798566</w:t>
      </w:r>
      <w:r>
        <w:rPr>
          <w:sz w:val="24"/>
          <w:highlight w:val="none"/>
        </w:rPr>
        <w:t>万元</w:t>
      </w:r>
      <w:r>
        <w:rPr>
          <w:sz w:val="24"/>
        </w:rPr>
        <w:t>、项目最高限价（如有）：____万元</w:t>
      </w:r>
    </w:p>
    <w:p w14:paraId="77F5E605">
      <w:pPr>
        <w:spacing w:line="360" w:lineRule="auto"/>
        <w:ind w:firstLine="480" w:firstLineChars="200"/>
        <w:rPr>
          <w:sz w:val="24"/>
        </w:rPr>
      </w:pPr>
      <w:r>
        <w:rPr>
          <w:sz w:val="24"/>
        </w:rPr>
        <w:t>4.采购需求：</w:t>
      </w:r>
      <w:bookmarkStart w:id="32" w:name="_GoBack"/>
      <w:bookmarkEnd w:id="32"/>
    </w:p>
    <w:p w14:paraId="569C6D1A">
      <w:pPr>
        <w:spacing w:line="360" w:lineRule="auto"/>
        <w:ind w:firstLine="482" w:firstLineChars="200"/>
        <w:rPr>
          <w:rFonts w:ascii="Times New Roman" w:hAnsi="Times New Roman" w:eastAsia="宋体" w:cs="Times New Roman"/>
          <w:b/>
          <w:bCs/>
          <w:sz w:val="24"/>
        </w:rPr>
      </w:pPr>
      <w:bookmarkStart w:id="5" w:name="_Hlk65843466"/>
      <w:r>
        <w:rPr>
          <w:rFonts w:hint="eastAsia" w:ascii="Times New Roman" w:hAnsi="Times New Roman" w:eastAsia="宋体" w:cs="Times New Roman"/>
          <w:b/>
          <w:bCs/>
          <w:sz w:val="24"/>
          <w:lang w:val="en-US" w:eastAsia="zh-CN"/>
        </w:rPr>
        <w:t>第十届中国-南亚博览会（以下简称南博会）</w:t>
      </w:r>
      <w:r>
        <w:rPr>
          <w:rFonts w:hint="eastAsia" w:ascii="Times New Roman" w:hAnsi="Times New Roman" w:eastAsia="宋体" w:cs="Times New Roman"/>
          <w:b/>
          <w:bCs/>
          <w:sz w:val="24"/>
        </w:rPr>
        <w:t>：</w:t>
      </w:r>
    </w:p>
    <w:p w14:paraId="76E5BE6F">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202</w:t>
      </w:r>
      <w:r>
        <w:rPr>
          <w:rFonts w:hint="eastAsia" w:ascii="Times New Roman" w:hAnsi="Times New Roman" w:eastAsia="宋体" w:cs="Times New Roman"/>
          <w:sz w:val="24"/>
          <w:lang w:eastAsia="zh-CN"/>
        </w:rPr>
        <w:t>6</w:t>
      </w:r>
      <w:r>
        <w:rPr>
          <w:rFonts w:ascii="Times New Roman" w:hAnsi="Times New Roman" w:eastAsia="宋体" w:cs="Times New Roman"/>
          <w:sz w:val="24"/>
        </w:rPr>
        <w:t>年采购方计划组织北京企业集中参</w:t>
      </w:r>
      <w:r>
        <w:rPr>
          <w:rFonts w:hint="eastAsia" w:ascii="Times New Roman" w:hAnsi="Times New Roman" w:eastAsia="宋体" w:cs="Times New Roman"/>
          <w:sz w:val="24"/>
        </w:rPr>
        <w:t>加</w:t>
      </w:r>
      <w:r>
        <w:rPr>
          <w:rFonts w:hint="eastAsia" w:ascii="Times New Roman" w:hAnsi="Times New Roman" w:eastAsia="宋体" w:cs="Times New Roman"/>
          <w:sz w:val="24"/>
          <w:lang w:eastAsia="zh-CN"/>
        </w:rPr>
        <w:t>于</w:t>
      </w:r>
      <w:r>
        <w:rPr>
          <w:rFonts w:hint="eastAsia" w:ascii="Times New Roman" w:hAnsi="Times New Roman" w:eastAsia="宋体" w:cs="Times New Roman"/>
          <w:sz w:val="24"/>
          <w:lang w:val="en-US" w:eastAsia="zh-CN"/>
        </w:rPr>
        <w:t>2026年6月11日至16日在云南省昆明市举办的第十届南博会</w:t>
      </w:r>
      <w:r>
        <w:rPr>
          <w:rFonts w:hint="eastAsia" w:ascii="Times New Roman" w:hAnsi="Times New Roman" w:eastAsia="宋体" w:cs="Times New Roman"/>
          <w:sz w:val="24"/>
        </w:rPr>
        <w:t>，由我中心搭建北京形象展区，预计</w:t>
      </w:r>
      <w:r>
        <w:rPr>
          <w:rFonts w:ascii="Times New Roman" w:hAnsi="Times New Roman" w:eastAsia="宋体" w:cs="Times New Roman"/>
          <w:sz w:val="24"/>
        </w:rPr>
        <w:t>特装总面积</w:t>
      </w:r>
      <w:r>
        <w:rPr>
          <w:rFonts w:hint="eastAsia" w:ascii="Times New Roman" w:hAnsi="Times New Roman" w:eastAsia="宋体" w:cs="Times New Roman"/>
          <w:sz w:val="24"/>
        </w:rPr>
        <w:t>约</w:t>
      </w:r>
      <w:r>
        <w:rPr>
          <w:rFonts w:hint="eastAsia" w:ascii="Times New Roman" w:hAnsi="Times New Roman" w:eastAsia="宋体" w:cs="Times New Roman"/>
          <w:sz w:val="24"/>
          <w:lang w:val="en-US" w:eastAsia="zh-CN"/>
        </w:rPr>
        <w:t>180</w:t>
      </w:r>
      <w:r>
        <w:rPr>
          <w:rFonts w:ascii="Times New Roman" w:hAnsi="Times New Roman" w:eastAsia="宋体" w:cs="Times New Roman"/>
          <w:sz w:val="24"/>
        </w:rPr>
        <w:t>平米</w:t>
      </w:r>
      <w:r>
        <w:rPr>
          <w:rFonts w:hint="eastAsia" w:ascii="Times New Roman" w:hAnsi="Times New Roman" w:eastAsia="宋体" w:cs="Times New Roman"/>
          <w:sz w:val="24"/>
          <w:lang w:eastAsia="zh-CN"/>
        </w:rPr>
        <w:t>（最终面积以组委会确定为准）</w:t>
      </w:r>
      <w:r>
        <w:rPr>
          <w:rFonts w:ascii="Times New Roman" w:hAnsi="Times New Roman" w:eastAsia="宋体" w:cs="Times New Roman"/>
          <w:sz w:val="24"/>
        </w:rPr>
        <w:t>，</w:t>
      </w:r>
      <w:r>
        <w:rPr>
          <w:rFonts w:hint="eastAsia" w:ascii="Times New Roman" w:hAnsi="Times New Roman" w:eastAsia="宋体" w:cs="Times New Roman"/>
          <w:sz w:val="24"/>
        </w:rPr>
        <w:t>预计</w:t>
      </w:r>
      <w:r>
        <w:rPr>
          <w:rFonts w:ascii="Times New Roman" w:hAnsi="Times New Roman" w:eastAsia="宋体" w:cs="Times New Roman"/>
          <w:sz w:val="24"/>
        </w:rPr>
        <w:t>参展企业数</w:t>
      </w:r>
      <w:r>
        <w:rPr>
          <w:rFonts w:hint="eastAsia" w:ascii="Times New Roman" w:hAnsi="Times New Roman" w:eastAsia="宋体" w:cs="Times New Roman"/>
          <w:sz w:val="24"/>
        </w:rPr>
        <w:t>量</w:t>
      </w:r>
      <w:r>
        <w:rPr>
          <w:rFonts w:hint="eastAsia" w:ascii="Times New Roman" w:hAnsi="Times New Roman" w:eastAsia="宋体" w:cs="Times New Roman"/>
          <w:sz w:val="24"/>
          <w:lang w:val="en-US" w:eastAsia="zh-CN"/>
        </w:rPr>
        <w:t>6</w:t>
      </w:r>
      <w:r>
        <w:rPr>
          <w:rFonts w:ascii="Times New Roman" w:hAnsi="Times New Roman" w:eastAsia="宋体" w:cs="Times New Roman"/>
          <w:sz w:val="24"/>
        </w:rPr>
        <w:t>家</w:t>
      </w:r>
      <w:r>
        <w:rPr>
          <w:rFonts w:hint="eastAsia" w:ascii="Times New Roman" w:hAnsi="Times New Roman" w:eastAsia="宋体" w:cs="Times New Roman"/>
          <w:sz w:val="24"/>
        </w:rPr>
        <w:t>左右</w:t>
      </w:r>
      <w:r>
        <w:rPr>
          <w:rFonts w:ascii="Times New Roman" w:hAnsi="Times New Roman" w:eastAsia="宋体" w:cs="Times New Roman"/>
          <w:sz w:val="24"/>
        </w:rPr>
        <w:t>。</w:t>
      </w:r>
    </w:p>
    <w:bookmarkEnd w:id="5"/>
    <w:p w14:paraId="54DDF78B">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lang w:eastAsia="zh-CN"/>
        </w:rPr>
        <w:t>第三十二届中国兰州投资贸易洽谈会（以下简称兰洽会）</w:t>
      </w:r>
      <w:r>
        <w:rPr>
          <w:rFonts w:hint="eastAsia" w:ascii="Times New Roman" w:hAnsi="Times New Roman" w:eastAsia="宋体" w:cs="Times New Roman"/>
          <w:b/>
          <w:bCs/>
          <w:sz w:val="24"/>
        </w:rPr>
        <w:t>：</w:t>
      </w:r>
    </w:p>
    <w:p w14:paraId="4207F683">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年采购方计划组织北京企业集中参加</w:t>
      </w:r>
      <w:r>
        <w:rPr>
          <w:rFonts w:hint="eastAsia" w:ascii="Times New Roman" w:hAnsi="Times New Roman" w:eastAsia="宋体" w:cs="Times New Roman"/>
          <w:sz w:val="24"/>
          <w:lang w:eastAsia="zh-CN"/>
        </w:rPr>
        <w:t>于</w:t>
      </w:r>
      <w:r>
        <w:rPr>
          <w:rFonts w:hint="eastAsia" w:ascii="Times New Roman" w:hAnsi="Times New Roman" w:eastAsia="宋体" w:cs="Times New Roman"/>
          <w:sz w:val="24"/>
          <w:lang w:val="en-US" w:eastAsia="zh-CN"/>
        </w:rPr>
        <w:t>2026年7月6日至10日在甘肃省兰州市举办的</w:t>
      </w:r>
      <w:r>
        <w:rPr>
          <w:rFonts w:hint="eastAsia" w:ascii="Times New Roman" w:hAnsi="Times New Roman" w:eastAsia="宋体" w:cs="Times New Roman"/>
          <w:sz w:val="24"/>
        </w:rPr>
        <w:t>第</w:t>
      </w:r>
      <w:r>
        <w:rPr>
          <w:rFonts w:hint="eastAsia" w:ascii="Times New Roman" w:hAnsi="Times New Roman" w:eastAsia="宋体" w:cs="Times New Roman"/>
          <w:sz w:val="24"/>
          <w:lang w:val="en-US" w:eastAsia="zh-CN"/>
        </w:rPr>
        <w:t>三十二届</w:t>
      </w:r>
      <w:r>
        <w:rPr>
          <w:rFonts w:hint="eastAsia" w:ascii="Times New Roman" w:hAnsi="Times New Roman" w:eastAsia="宋体" w:cs="Times New Roman"/>
          <w:sz w:val="24"/>
          <w:lang w:eastAsia="zh-CN"/>
        </w:rPr>
        <w:t>兰洽会</w:t>
      </w:r>
      <w:r>
        <w:rPr>
          <w:rFonts w:hint="eastAsia" w:ascii="Times New Roman" w:hAnsi="Times New Roman" w:eastAsia="宋体" w:cs="Times New Roman"/>
          <w:sz w:val="24"/>
        </w:rPr>
        <w:t>，由我中心搭建北京展区，预计特装总面积约</w:t>
      </w:r>
      <w:r>
        <w:rPr>
          <w:rFonts w:hint="eastAsia" w:ascii="Times New Roman" w:hAnsi="Times New Roman" w:eastAsia="宋体" w:cs="Times New Roman"/>
          <w:sz w:val="24"/>
          <w:lang w:val="en-US" w:eastAsia="zh-CN"/>
        </w:rPr>
        <w:t>144</w:t>
      </w:r>
      <w:r>
        <w:rPr>
          <w:rFonts w:hint="eastAsia" w:ascii="Times New Roman" w:hAnsi="Times New Roman" w:eastAsia="宋体" w:cs="Times New Roman"/>
          <w:sz w:val="24"/>
        </w:rPr>
        <w:t>平米</w:t>
      </w:r>
      <w:r>
        <w:rPr>
          <w:rFonts w:hint="eastAsia" w:ascii="Times New Roman" w:hAnsi="Times New Roman" w:eastAsia="宋体" w:cs="Times New Roman"/>
          <w:sz w:val="24"/>
          <w:lang w:eastAsia="zh-CN"/>
        </w:rPr>
        <w:t>（最终面积以组委会确定为准）</w:t>
      </w:r>
      <w:r>
        <w:rPr>
          <w:rFonts w:hint="eastAsia" w:ascii="Times New Roman" w:hAnsi="Times New Roman" w:eastAsia="宋体" w:cs="Times New Roman"/>
          <w:sz w:val="24"/>
        </w:rPr>
        <w:t>，预计参展企业数量</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家左右</w:t>
      </w:r>
      <w:r>
        <w:rPr>
          <w:rFonts w:ascii="Times New Roman" w:hAnsi="Times New Roman" w:eastAsia="宋体" w:cs="Times New Roman"/>
          <w:sz w:val="24"/>
        </w:rPr>
        <w:t>。</w:t>
      </w:r>
    </w:p>
    <w:p w14:paraId="76A21DAE">
      <w:pPr>
        <w:spacing w:line="360" w:lineRule="auto"/>
        <w:ind w:firstLine="482" w:firstLineChars="200"/>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eastAsia="zh-CN"/>
        </w:rPr>
        <w:t>第二十三届中国</w:t>
      </w:r>
      <w:r>
        <w:rPr>
          <w:rFonts w:hint="eastAsia" w:ascii="Times New Roman" w:hAnsi="Times New Roman" w:eastAsia="宋体" w:cs="Times New Roman"/>
          <w:b/>
          <w:bCs/>
          <w:sz w:val="24"/>
          <w:lang w:val="en-US" w:eastAsia="zh-CN"/>
        </w:rPr>
        <w:t>-东盟博览会（以下简称东盟博览会）：</w:t>
      </w:r>
    </w:p>
    <w:p w14:paraId="67FE3EAA">
      <w:pPr>
        <w:spacing w:line="360" w:lineRule="auto"/>
        <w:ind w:firstLine="480" w:firstLineChars="200"/>
        <w:rPr>
          <w:sz w:val="24"/>
        </w:rPr>
      </w:pPr>
      <w:r>
        <w:rPr>
          <w:rFonts w:ascii="Times New Roman" w:hAnsi="Times New Roman" w:eastAsia="宋体" w:cs="Times New Roman"/>
          <w:sz w:val="24"/>
        </w:rPr>
        <w:t>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年采购方计划组织北京企业集中参加</w:t>
      </w:r>
      <w:r>
        <w:rPr>
          <w:rFonts w:hint="eastAsia" w:ascii="Times New Roman" w:hAnsi="Times New Roman" w:eastAsia="宋体" w:cs="Times New Roman"/>
          <w:sz w:val="24"/>
          <w:lang w:eastAsia="zh-CN"/>
        </w:rPr>
        <w:t>于</w:t>
      </w:r>
      <w:r>
        <w:rPr>
          <w:rFonts w:hint="eastAsia" w:ascii="Times New Roman" w:hAnsi="Times New Roman" w:eastAsia="宋体" w:cs="Times New Roman"/>
          <w:sz w:val="24"/>
          <w:lang w:val="en-US" w:eastAsia="zh-CN"/>
        </w:rPr>
        <w:t>2026年9月中旬在广西壮族自治区南宁市举办的</w:t>
      </w:r>
      <w:r>
        <w:rPr>
          <w:rFonts w:hint="eastAsia" w:ascii="Times New Roman" w:hAnsi="Times New Roman" w:eastAsia="宋体" w:cs="Times New Roman"/>
          <w:sz w:val="24"/>
          <w:lang w:eastAsia="zh-CN"/>
        </w:rPr>
        <w:t>第二十三届东盟博览会</w:t>
      </w:r>
      <w:r>
        <w:rPr>
          <w:rFonts w:hint="eastAsia" w:ascii="Times New Roman" w:hAnsi="Times New Roman" w:eastAsia="宋体" w:cs="Times New Roman"/>
          <w:sz w:val="24"/>
        </w:rPr>
        <w:t>，由我中心搭建北京展区，预计特装总面积约</w:t>
      </w:r>
      <w:r>
        <w:rPr>
          <w:rFonts w:hint="eastAsia" w:ascii="Times New Roman" w:hAnsi="Times New Roman" w:eastAsia="宋体" w:cs="Times New Roman"/>
          <w:sz w:val="24"/>
          <w:lang w:val="en-US" w:eastAsia="zh-CN"/>
        </w:rPr>
        <w:t>120</w:t>
      </w:r>
      <w:r>
        <w:rPr>
          <w:rFonts w:hint="eastAsia" w:ascii="Times New Roman" w:hAnsi="Times New Roman" w:eastAsia="宋体" w:cs="Times New Roman"/>
          <w:sz w:val="24"/>
        </w:rPr>
        <w:t>平米</w:t>
      </w:r>
      <w:r>
        <w:rPr>
          <w:rFonts w:hint="eastAsia" w:ascii="Times New Roman" w:hAnsi="Times New Roman" w:eastAsia="宋体" w:cs="Times New Roman"/>
          <w:sz w:val="24"/>
          <w:lang w:eastAsia="zh-CN"/>
        </w:rPr>
        <w:t>（最终面积以组委会确定为准）</w:t>
      </w:r>
      <w:r>
        <w:rPr>
          <w:rFonts w:hint="eastAsia" w:ascii="Times New Roman" w:hAnsi="Times New Roman" w:eastAsia="宋体" w:cs="Times New Roman"/>
          <w:sz w:val="24"/>
        </w:rPr>
        <w:t>，预计参展企业数量</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家左右</w:t>
      </w:r>
      <w:r>
        <w:rPr>
          <w:rFonts w:ascii="Times New Roman" w:hAnsi="Times New Roman" w:eastAsia="宋体" w:cs="Times New Roman"/>
          <w:sz w:val="24"/>
        </w:rPr>
        <w:t>。</w:t>
      </w:r>
    </w:p>
    <w:p w14:paraId="2E8975E1">
      <w:pPr>
        <w:spacing w:line="360" w:lineRule="auto"/>
        <w:ind w:firstLine="480" w:firstLineChars="200"/>
        <w:rPr>
          <w:sz w:val="24"/>
          <w:u w:val="single"/>
        </w:rPr>
      </w:pPr>
      <w:r>
        <w:rPr>
          <w:sz w:val="24"/>
        </w:rPr>
        <w:t>5.合同履行期限：</w:t>
      </w:r>
      <w:r>
        <w:rPr>
          <w:rFonts w:hint="default" w:ascii="Times New Roman" w:hAnsi="Times New Roman" w:eastAsia="宋体" w:cs="Times New Roman"/>
          <w:sz w:val="24"/>
          <w:szCs w:val="24"/>
          <w:highlight w:val="none"/>
        </w:rPr>
        <w:t>从签订合同之日起至本合同项下工作任务全部完成之日为止。</w:t>
      </w:r>
    </w:p>
    <w:p w14:paraId="49A39377">
      <w:pPr>
        <w:spacing w:line="360" w:lineRule="auto"/>
        <w:ind w:firstLine="480" w:firstLineChars="200"/>
        <w:rPr>
          <w:sz w:val="24"/>
        </w:rPr>
      </w:pPr>
      <w:r>
        <w:rPr>
          <w:sz w:val="24"/>
        </w:rPr>
        <w:t xml:space="preserve">6.本项目是否接受联合体投标：□是  </w:t>
      </w:r>
      <w:r>
        <w:rPr>
          <w:rFonts w:hint="default" w:ascii="Times New Roman" w:hAnsi="Times New Roman" w:eastAsia="宋体" w:cs="Times New Roman"/>
          <w:b/>
          <w:sz w:val="24"/>
          <w:szCs w:val="24"/>
          <w:highlight w:val="none"/>
        </w:rPr>
        <w:t>■</w:t>
      </w:r>
      <w:r>
        <w:rPr>
          <w:sz w:val="24"/>
        </w:rPr>
        <w:t>否。</w:t>
      </w:r>
    </w:p>
    <w:p w14:paraId="735EF333">
      <w:pPr>
        <w:spacing w:line="360" w:lineRule="auto"/>
        <w:ind w:firstLine="480" w:firstLineChars="200"/>
        <w:rPr>
          <w:sz w:val="24"/>
        </w:rPr>
      </w:pPr>
    </w:p>
    <w:p w14:paraId="2D54E19E">
      <w:pPr>
        <w:pStyle w:val="2"/>
        <w:spacing w:before="0" w:line="360" w:lineRule="auto"/>
        <w:jc w:val="left"/>
        <w:rPr>
          <w:rFonts w:ascii="Times New Roman" w:hAnsi="Times New Roman" w:eastAsia="宋体"/>
          <w:sz w:val="24"/>
          <w:szCs w:val="24"/>
        </w:rPr>
      </w:pPr>
      <w:bookmarkStart w:id="6" w:name="_Toc28359080"/>
      <w:bookmarkStart w:id="7" w:name="_Toc35393791"/>
      <w:bookmarkStart w:id="8" w:name="_Toc28359003"/>
      <w:bookmarkStart w:id="9" w:name="_Toc35393622"/>
      <w:r>
        <w:rPr>
          <w:rFonts w:ascii="Times New Roman" w:hAnsi="Times New Roman" w:eastAsia="宋体"/>
          <w:sz w:val="24"/>
          <w:szCs w:val="24"/>
        </w:rPr>
        <w:t>二、申请人的资格要求（须同时满足）</w:t>
      </w:r>
      <w:bookmarkEnd w:id="6"/>
      <w:bookmarkEnd w:id="7"/>
      <w:bookmarkEnd w:id="8"/>
      <w:bookmarkEnd w:id="9"/>
    </w:p>
    <w:p w14:paraId="7600332C">
      <w:pPr>
        <w:spacing w:line="360" w:lineRule="auto"/>
        <w:ind w:firstLine="480" w:firstLineChars="200"/>
        <w:rPr>
          <w:sz w:val="24"/>
        </w:rPr>
      </w:pPr>
      <w:r>
        <w:rPr>
          <w:sz w:val="24"/>
        </w:rPr>
        <w:t>1.满足《中华人民共和国政府采购法》第二十二条规定；</w:t>
      </w:r>
    </w:p>
    <w:p w14:paraId="475A8F90">
      <w:pPr>
        <w:spacing w:line="360" w:lineRule="auto"/>
        <w:ind w:firstLine="480" w:firstLineChars="200"/>
        <w:rPr>
          <w:sz w:val="24"/>
        </w:rPr>
      </w:pPr>
      <w:bookmarkStart w:id="10" w:name="_Toc28359004"/>
      <w:bookmarkStart w:id="11" w:name="_Toc28359081"/>
      <w:r>
        <w:rPr>
          <w:sz w:val="24"/>
        </w:rPr>
        <w:t>2.落实政府采购政策需满足的资格要求：</w:t>
      </w:r>
    </w:p>
    <w:p w14:paraId="41AA89CC">
      <w:pPr>
        <w:spacing w:line="360" w:lineRule="auto"/>
        <w:ind w:firstLine="480" w:firstLineChars="200"/>
        <w:rPr>
          <w:sz w:val="24"/>
        </w:rPr>
      </w:pPr>
      <w:r>
        <w:rPr>
          <w:sz w:val="24"/>
        </w:rPr>
        <w:t>2.1 中小企业政策</w:t>
      </w:r>
    </w:p>
    <w:p w14:paraId="102237CE">
      <w:pPr>
        <w:spacing w:line="360" w:lineRule="auto"/>
        <w:ind w:firstLine="480" w:firstLineChars="200"/>
        <w:rPr>
          <w:sz w:val="24"/>
        </w:rPr>
      </w:pPr>
      <w:r>
        <w:rPr>
          <w:sz w:val="24"/>
        </w:rPr>
        <w:t>□本项目不专门面向中小企业预留采购份额。</w:t>
      </w:r>
    </w:p>
    <w:p w14:paraId="4E750E05">
      <w:pPr>
        <w:spacing w:line="360" w:lineRule="auto"/>
        <w:ind w:firstLine="482" w:firstLineChars="200"/>
        <w:rPr>
          <w:sz w:val="24"/>
        </w:rPr>
      </w:pPr>
      <w:r>
        <w:rPr>
          <w:rFonts w:hint="default" w:ascii="Times New Roman" w:hAnsi="Times New Roman" w:eastAsia="宋体" w:cs="Times New Roman"/>
          <w:b/>
          <w:sz w:val="24"/>
          <w:szCs w:val="24"/>
          <w:highlight w:val="none"/>
        </w:rPr>
        <w:t>■</w:t>
      </w:r>
      <w:r>
        <w:rPr>
          <w:sz w:val="24"/>
        </w:rPr>
        <w:t xml:space="preserve">本项目专门面向  □中小 </w:t>
      </w:r>
      <w:r>
        <w:rPr>
          <w:rFonts w:hint="default" w:ascii="Times New Roman" w:hAnsi="Times New Roman" w:eastAsia="宋体" w:cs="Times New Roman"/>
          <w:b/>
          <w:sz w:val="24"/>
          <w:szCs w:val="24"/>
          <w:highlight w:val="none"/>
        </w:rPr>
        <w:t>■</w:t>
      </w:r>
      <w:r>
        <w:rPr>
          <w:sz w:val="24"/>
        </w:rPr>
        <w:t>小微企业  采购。即：提供的货物全部由符合政策要求的中小/小微企业制造、服务全部由符合政策要求的中小/小微企业承接。</w:t>
      </w:r>
    </w:p>
    <w:p w14:paraId="055886C6">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lang w:eastAsia="zh-CN"/>
        </w:rPr>
        <w:t>：</w:t>
      </w:r>
      <w:r>
        <w:rPr>
          <w:rFonts w:hint="eastAsia"/>
          <w:sz w:val="24"/>
          <w:u w:val="single"/>
          <w:lang w:val="en-US" w:eastAsia="zh-CN"/>
        </w:rPr>
        <w:t xml:space="preserve">  /  </w:t>
      </w:r>
      <w:r>
        <w:rPr>
          <w:sz w:val="24"/>
        </w:rPr>
        <w:t>。</w:t>
      </w:r>
    </w:p>
    <w:p w14:paraId="35B539DA">
      <w:pPr>
        <w:spacing w:line="360" w:lineRule="auto"/>
        <w:ind w:firstLine="480" w:firstLineChars="200"/>
        <w:rPr>
          <w:sz w:val="24"/>
        </w:rPr>
      </w:pPr>
      <w:r>
        <w:rPr>
          <w:sz w:val="24"/>
        </w:rPr>
        <w:t>2.2 其它落实政府采购政策的资格要求（如有）：</w:t>
      </w:r>
      <w:r>
        <w:rPr>
          <w:rFonts w:hint="eastAsia"/>
          <w:sz w:val="24"/>
          <w:u w:val="single"/>
          <w:lang w:val="en-US" w:eastAsia="zh-CN"/>
        </w:rPr>
        <w:t xml:space="preserve">  /  </w:t>
      </w:r>
      <w:r>
        <w:rPr>
          <w:sz w:val="24"/>
        </w:rPr>
        <w:t>。</w:t>
      </w:r>
    </w:p>
    <w:p w14:paraId="7F617C84">
      <w:pPr>
        <w:spacing w:line="360" w:lineRule="auto"/>
        <w:ind w:firstLine="480" w:firstLineChars="200"/>
        <w:rPr>
          <w:i/>
          <w:iCs/>
          <w:sz w:val="24"/>
          <w:u w:val="single"/>
        </w:rPr>
      </w:pPr>
      <w:r>
        <w:rPr>
          <w:sz w:val="24"/>
        </w:rPr>
        <w:t>3.本项目的特定资格要求：</w:t>
      </w:r>
    </w:p>
    <w:p w14:paraId="5DD5591B">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E5F21ED">
      <w:pPr>
        <w:tabs>
          <w:tab w:val="left" w:pos="900"/>
          <w:tab w:val="left" w:pos="1134"/>
          <w:tab w:val="left" w:pos="1589"/>
          <w:tab w:val="left" w:pos="5521"/>
        </w:tabs>
        <w:snapToGrid w:val="0"/>
        <w:spacing w:line="360" w:lineRule="auto"/>
        <w:ind w:left="991" w:leftChars="472" w:firstLine="2"/>
        <w:rPr>
          <w:sz w:val="24"/>
        </w:rPr>
      </w:pPr>
      <w:r>
        <w:rPr>
          <w:rFonts w:hint="default" w:ascii="Times New Roman" w:hAnsi="Times New Roman" w:eastAsia="宋体" w:cs="Times New Roman"/>
          <w:b/>
          <w:sz w:val="24"/>
          <w:szCs w:val="24"/>
          <w:highlight w:val="none"/>
        </w:rPr>
        <w:t>■</w:t>
      </w:r>
      <w:r>
        <w:rPr>
          <w:sz w:val="24"/>
        </w:rPr>
        <w:t>否</w:t>
      </w:r>
    </w:p>
    <w:p w14:paraId="06853476">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634D8B26">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default" w:ascii="Times New Roman" w:hAnsi="Times New Roman" w:eastAsia="宋体" w:cs="Times New Roman"/>
          <w:sz w:val="24"/>
          <w:szCs w:val="24"/>
          <w:highlight w:val="none"/>
          <w:lang w:val="en-US" w:eastAsia="zh-CN"/>
        </w:rPr>
        <w:t>无</w:t>
      </w:r>
      <w:r>
        <w:rPr>
          <w:sz w:val="24"/>
        </w:rPr>
        <w:t>。</w:t>
      </w:r>
    </w:p>
    <w:p w14:paraId="72B74A8D">
      <w:pPr>
        <w:spacing w:line="360" w:lineRule="auto"/>
        <w:ind w:firstLine="480" w:firstLineChars="200"/>
        <w:rPr>
          <w:i/>
          <w:iCs/>
          <w:sz w:val="24"/>
          <w:u w:val="single"/>
        </w:rPr>
      </w:pPr>
    </w:p>
    <w:bookmarkEnd w:id="10"/>
    <w:bookmarkEnd w:id="11"/>
    <w:p w14:paraId="6D4A0BCB">
      <w:pPr>
        <w:pStyle w:val="2"/>
        <w:widowControl/>
        <w:spacing w:before="0" w:line="360" w:lineRule="auto"/>
        <w:jc w:val="left"/>
        <w:rPr>
          <w:rFonts w:ascii="Times New Roman" w:hAnsi="Times New Roman" w:eastAsia="宋体"/>
          <w:sz w:val="24"/>
          <w:szCs w:val="24"/>
        </w:rPr>
      </w:pPr>
      <w:bookmarkStart w:id="12" w:name="_Toc35393792"/>
      <w:bookmarkStart w:id="13" w:name="_Toc35393623"/>
      <w:r>
        <w:rPr>
          <w:rFonts w:ascii="Times New Roman" w:hAnsi="Times New Roman" w:eastAsia="宋体"/>
          <w:sz w:val="24"/>
          <w:szCs w:val="24"/>
        </w:rPr>
        <w:t>三、获取招标文件</w:t>
      </w:r>
      <w:bookmarkEnd w:id="12"/>
      <w:bookmarkEnd w:id="13"/>
    </w:p>
    <w:p w14:paraId="7337CE85">
      <w:pPr>
        <w:adjustRightInd w:val="0"/>
        <w:snapToGrid w:val="0"/>
        <w:spacing w:line="360" w:lineRule="auto"/>
        <w:ind w:firstLine="480" w:firstLineChars="200"/>
        <w:rPr>
          <w:sz w:val="24"/>
          <w:highlight w:val="none"/>
          <w:lang w:bidi="ar"/>
        </w:rPr>
      </w:pPr>
      <w:r>
        <w:rPr>
          <w:sz w:val="24"/>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04</w:t>
      </w:r>
      <w:r>
        <w:rPr>
          <w:sz w:val="24"/>
          <w:highlight w:val="none"/>
          <w:lang w:bidi="ar"/>
        </w:rPr>
        <w:t>月</w:t>
      </w:r>
      <w:r>
        <w:rPr>
          <w:rFonts w:hint="eastAsia"/>
          <w:sz w:val="24"/>
          <w:highlight w:val="none"/>
          <w:lang w:val="en-US" w:eastAsia="zh-CN" w:bidi="ar"/>
        </w:rPr>
        <w:t>13</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04</w:t>
      </w:r>
      <w:r>
        <w:rPr>
          <w:sz w:val="24"/>
          <w:highlight w:val="none"/>
          <w:lang w:bidi="ar"/>
        </w:rPr>
        <w:t>月</w:t>
      </w:r>
      <w:r>
        <w:rPr>
          <w:rFonts w:hint="eastAsia"/>
          <w:sz w:val="24"/>
          <w:highlight w:val="none"/>
          <w:lang w:val="en-US" w:eastAsia="zh-CN" w:bidi="ar"/>
        </w:rPr>
        <w:t>20</w:t>
      </w:r>
      <w:r>
        <w:rPr>
          <w:sz w:val="24"/>
          <w:highlight w:val="none"/>
          <w:lang w:bidi="ar"/>
        </w:rPr>
        <w:t>日，</w:t>
      </w:r>
      <w:r>
        <w:rPr>
          <w:rFonts w:hint="default" w:ascii="Times New Roman" w:hAnsi="Times New Roman" w:eastAsia="宋体" w:cs="Times New Roman"/>
          <w:sz w:val="24"/>
          <w:szCs w:val="24"/>
          <w:highlight w:val="none"/>
          <w:lang w:bidi="ar"/>
        </w:rPr>
        <w:t>每天上午09:00至12:00，下午12:00至17:00</w:t>
      </w:r>
      <w:r>
        <w:rPr>
          <w:sz w:val="24"/>
          <w:highlight w:val="none"/>
          <w:lang w:bidi="ar"/>
        </w:rPr>
        <w:t>（北京时间，法定节假日除外）。</w:t>
      </w:r>
    </w:p>
    <w:p w14:paraId="23BC8337">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23EA156D">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0B8360B0">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39077B17">
      <w:pPr>
        <w:tabs>
          <w:tab w:val="left" w:pos="900"/>
          <w:tab w:val="left" w:pos="1980"/>
        </w:tabs>
        <w:snapToGrid w:val="0"/>
        <w:spacing w:line="360" w:lineRule="auto"/>
        <w:ind w:left="840"/>
        <w:rPr>
          <w:sz w:val="24"/>
          <w:highlight w:val="none"/>
        </w:rPr>
      </w:pPr>
    </w:p>
    <w:p w14:paraId="196721E7">
      <w:pPr>
        <w:pStyle w:val="2"/>
        <w:widowControl/>
        <w:spacing w:before="0" w:line="360" w:lineRule="auto"/>
        <w:jc w:val="left"/>
        <w:rPr>
          <w:rFonts w:ascii="Times New Roman" w:hAnsi="Times New Roman" w:eastAsia="宋体"/>
          <w:sz w:val="24"/>
          <w:szCs w:val="24"/>
          <w:highlight w:val="none"/>
        </w:rPr>
      </w:pPr>
      <w:bookmarkStart w:id="14" w:name="_Toc28359005"/>
      <w:bookmarkStart w:id="15" w:name="_Toc28359082"/>
      <w:bookmarkStart w:id="16" w:name="_Toc35393624"/>
      <w:bookmarkStart w:id="17" w:name="_Toc35393793"/>
      <w:r>
        <w:rPr>
          <w:rFonts w:ascii="Times New Roman" w:hAnsi="Times New Roman" w:eastAsia="宋体"/>
          <w:sz w:val="24"/>
          <w:szCs w:val="24"/>
          <w:highlight w:val="none"/>
        </w:rPr>
        <w:t>四、提交投标文件</w:t>
      </w:r>
      <w:bookmarkEnd w:id="14"/>
      <w:bookmarkEnd w:id="15"/>
      <w:r>
        <w:rPr>
          <w:rFonts w:ascii="Times New Roman" w:hAnsi="Times New Roman" w:eastAsia="宋体"/>
          <w:sz w:val="24"/>
          <w:szCs w:val="24"/>
          <w:highlight w:val="none"/>
        </w:rPr>
        <w:t>截止时间、开标时间和地点</w:t>
      </w:r>
      <w:bookmarkEnd w:id="16"/>
      <w:bookmarkEnd w:id="17"/>
    </w:p>
    <w:p w14:paraId="770FBEF1">
      <w:pPr>
        <w:spacing w:line="360" w:lineRule="auto"/>
        <w:ind w:firstLine="480" w:firstLineChars="200"/>
        <w:rPr>
          <w:bCs/>
          <w:sz w:val="24"/>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05</w:t>
      </w:r>
      <w:r>
        <w:rPr>
          <w:sz w:val="24"/>
          <w:highlight w:val="none"/>
          <w:lang w:bidi="ar"/>
        </w:rPr>
        <w:t>月</w:t>
      </w:r>
      <w:r>
        <w:rPr>
          <w:rFonts w:hint="eastAsia"/>
          <w:sz w:val="24"/>
          <w:highlight w:val="none"/>
          <w:lang w:val="en-US" w:eastAsia="zh-CN" w:bidi="ar"/>
        </w:rPr>
        <w:t>08</w:t>
      </w:r>
      <w:r>
        <w:rPr>
          <w:sz w:val="24"/>
          <w:highlight w:val="none"/>
          <w:lang w:bidi="ar"/>
        </w:rPr>
        <w:t>日</w:t>
      </w:r>
      <w:r>
        <w:rPr>
          <w:rFonts w:hint="eastAsia"/>
          <w:sz w:val="24"/>
          <w:highlight w:val="none"/>
          <w:lang w:val="en-US" w:eastAsia="zh-CN" w:bidi="ar"/>
        </w:rPr>
        <w:t>09</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highlight w:val="none"/>
          <w:lang w:bidi="ar"/>
        </w:rPr>
        <w:t>（北京时</w:t>
      </w:r>
      <w:r>
        <w:rPr>
          <w:bCs/>
          <w:sz w:val="24"/>
          <w:lang w:bidi="ar"/>
        </w:rPr>
        <w:t>间）</w:t>
      </w:r>
      <w:r>
        <w:rPr>
          <w:iCs/>
          <w:sz w:val="24"/>
          <w:lang w:bidi="ar"/>
        </w:rPr>
        <w:t>。</w:t>
      </w:r>
    </w:p>
    <w:p w14:paraId="004AE060">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2602B483">
      <w:pPr>
        <w:spacing w:line="360" w:lineRule="auto"/>
        <w:ind w:firstLine="480" w:firstLineChars="200"/>
        <w:rPr>
          <w:bCs/>
          <w:sz w:val="24"/>
          <w:u w:val="single"/>
        </w:rPr>
      </w:pPr>
    </w:p>
    <w:p w14:paraId="2EC394E8">
      <w:pPr>
        <w:pStyle w:val="2"/>
        <w:spacing w:before="0" w:line="360" w:lineRule="auto"/>
        <w:jc w:val="left"/>
        <w:rPr>
          <w:rFonts w:ascii="Times New Roman" w:hAnsi="Times New Roman" w:eastAsia="宋体"/>
          <w:sz w:val="24"/>
          <w:szCs w:val="24"/>
        </w:rPr>
      </w:pPr>
      <w:bookmarkStart w:id="18" w:name="_Toc28359084"/>
      <w:bookmarkStart w:id="19" w:name="_Toc28359007"/>
      <w:bookmarkStart w:id="20" w:name="_Toc35393625"/>
      <w:bookmarkStart w:id="21" w:name="_Toc35393794"/>
      <w:r>
        <w:rPr>
          <w:rFonts w:ascii="Times New Roman" w:hAnsi="Times New Roman" w:eastAsia="宋体"/>
          <w:sz w:val="24"/>
          <w:szCs w:val="24"/>
        </w:rPr>
        <w:t>五、公告期限</w:t>
      </w:r>
      <w:bookmarkEnd w:id="18"/>
      <w:bookmarkEnd w:id="19"/>
      <w:bookmarkEnd w:id="20"/>
      <w:bookmarkEnd w:id="21"/>
    </w:p>
    <w:p w14:paraId="09079B90">
      <w:pPr>
        <w:spacing w:line="360" w:lineRule="auto"/>
        <w:ind w:firstLine="480" w:firstLineChars="200"/>
        <w:rPr>
          <w:kern w:val="0"/>
          <w:sz w:val="24"/>
        </w:rPr>
      </w:pPr>
      <w:r>
        <w:rPr>
          <w:kern w:val="0"/>
          <w:sz w:val="24"/>
        </w:rPr>
        <w:t>自本公告发布之日起5个工作日。</w:t>
      </w:r>
    </w:p>
    <w:p w14:paraId="5EF851B4">
      <w:pPr>
        <w:spacing w:line="360" w:lineRule="auto"/>
        <w:ind w:firstLine="480" w:firstLineChars="200"/>
        <w:rPr>
          <w:kern w:val="0"/>
          <w:sz w:val="24"/>
        </w:rPr>
      </w:pPr>
    </w:p>
    <w:p w14:paraId="7666DAC4">
      <w:pPr>
        <w:pStyle w:val="2"/>
        <w:spacing w:before="0" w:line="360" w:lineRule="auto"/>
        <w:jc w:val="left"/>
        <w:rPr>
          <w:rFonts w:ascii="Times New Roman" w:hAnsi="Times New Roman" w:eastAsia="宋体"/>
          <w:sz w:val="24"/>
          <w:szCs w:val="24"/>
        </w:rPr>
      </w:pPr>
      <w:bookmarkStart w:id="22" w:name="_Toc35393626"/>
      <w:bookmarkStart w:id="23" w:name="_Toc35393795"/>
      <w:r>
        <w:rPr>
          <w:rFonts w:ascii="Times New Roman" w:hAnsi="Times New Roman" w:eastAsia="宋体"/>
          <w:sz w:val="24"/>
          <w:szCs w:val="24"/>
        </w:rPr>
        <w:t>六、其他补充事宜</w:t>
      </w:r>
      <w:bookmarkEnd w:id="22"/>
      <w:bookmarkEnd w:id="23"/>
    </w:p>
    <w:p w14:paraId="6F39AD56">
      <w:pPr>
        <w:keepNext w:val="0"/>
        <w:keepLines w:val="0"/>
        <w:pageBreakBefore w:val="0"/>
        <w:topLinePunct w:val="0"/>
        <w:bidi w:val="0"/>
        <w:snapToGrid w:val="0"/>
        <w:spacing w:line="360" w:lineRule="auto"/>
        <w:ind w:firstLine="480" w:firstLineChars="200"/>
        <w:rPr>
          <w:sz w:val="24"/>
        </w:rPr>
      </w:pPr>
      <w:r>
        <w:rPr>
          <w:sz w:val="24"/>
        </w:rPr>
        <w:t>1.本项目需要落实的政府采购政策：</w:t>
      </w:r>
    </w:p>
    <w:p w14:paraId="0A0F66AD">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（1）政府采购促进中小企业发展</w:t>
      </w:r>
    </w:p>
    <w:p w14:paraId="3F79CFAE">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（2）政府采购支持监狱企业发展</w:t>
      </w:r>
    </w:p>
    <w:p w14:paraId="6713FB33">
      <w:pPr>
        <w:spacing w:line="360" w:lineRule="auto"/>
        <w:ind w:firstLine="480" w:firstLineChars="200"/>
        <w:rPr>
          <w:sz w:val="24"/>
        </w:rPr>
      </w:pPr>
      <w:r>
        <w:rPr>
          <w:rFonts w:hint="default" w:ascii="Times New Roman" w:hAnsi="Times New Roman" w:eastAsia="宋体" w:cs="Times New Roman"/>
          <w:sz w:val="24"/>
          <w:szCs w:val="24"/>
          <w:highlight w:val="none"/>
          <w:lang w:bidi="ar"/>
        </w:rPr>
        <w:t>（3）政府采购促进残疾人就业</w:t>
      </w:r>
      <w:r>
        <w:rPr>
          <w:sz w:val="24"/>
        </w:rPr>
        <w:t xml:space="preserve"> </w:t>
      </w:r>
    </w:p>
    <w:p w14:paraId="1F60E57F">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F9FE753">
      <w:pPr>
        <w:adjustRightInd w:val="0"/>
        <w:snapToGrid w:val="0"/>
        <w:spacing w:line="360" w:lineRule="auto"/>
        <w:ind w:firstLine="480" w:firstLineChars="200"/>
        <w:rPr>
          <w:sz w:val="24"/>
          <w:lang w:bidi="ar"/>
        </w:rPr>
      </w:pPr>
      <w:r>
        <w:rPr>
          <w:sz w:val="24"/>
          <w:lang w:bidi="ar"/>
        </w:rPr>
        <w:t>CA数字证书服务热线 010-58511086</w:t>
      </w:r>
    </w:p>
    <w:p w14:paraId="281F00C8">
      <w:pPr>
        <w:adjustRightInd w:val="0"/>
        <w:snapToGrid w:val="0"/>
        <w:spacing w:line="360" w:lineRule="auto"/>
        <w:ind w:firstLine="480" w:firstLineChars="200"/>
        <w:rPr>
          <w:sz w:val="24"/>
        </w:rPr>
      </w:pPr>
      <w:r>
        <w:rPr>
          <w:sz w:val="24"/>
          <w:lang w:bidi="ar"/>
        </w:rPr>
        <w:t>电子营业执照服务热线 400-699-7000</w:t>
      </w:r>
    </w:p>
    <w:p w14:paraId="6CD0C733">
      <w:pPr>
        <w:adjustRightInd w:val="0"/>
        <w:snapToGrid w:val="0"/>
        <w:spacing w:line="360" w:lineRule="auto"/>
        <w:ind w:firstLine="480" w:firstLineChars="200"/>
        <w:rPr>
          <w:sz w:val="24"/>
        </w:rPr>
      </w:pPr>
      <w:r>
        <w:rPr>
          <w:sz w:val="24"/>
          <w:lang w:bidi="ar"/>
        </w:rPr>
        <w:t>技术支持服务热线    010-86483801</w:t>
      </w:r>
    </w:p>
    <w:p w14:paraId="3A5F5F62">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481FAF28">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64F16E7E">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32E57BA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181CDDC">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3FE4318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9E656E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4BD950B">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3B1BEF3A">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B2B3DD9">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10C34D2">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2994BDD7">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79BA9DC">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341489F">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3E9369D">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0721EF1D">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70437E80">
      <w:pPr>
        <w:keepNext w:val="0"/>
        <w:keepLines w:val="0"/>
        <w:pageBreakBefore w:val="0"/>
        <w:widowControl w:val="0"/>
        <w:numPr>
          <w:ilvl w:val="0"/>
          <w:numId w:val="0"/>
        </w:numPr>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eastAsia="zh-CN" w:bidi="ar"/>
        </w:rPr>
      </w:pPr>
      <w:r>
        <w:rPr>
          <w:rFonts w:hint="eastAsia"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采购代理机构项目编号：BJJQ-</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w:t>
      </w:r>
      <w:r>
        <w:rPr>
          <w:rFonts w:hint="eastAsia" w:ascii="Times New Roman" w:hAnsi="Times New Roman" w:eastAsia="宋体" w:cs="Times New Roman"/>
          <w:sz w:val="24"/>
          <w:szCs w:val="24"/>
          <w:highlight w:val="none"/>
          <w:lang w:val="en-US" w:eastAsia="zh-CN" w:bidi="ar"/>
        </w:rPr>
        <w:t>286</w:t>
      </w:r>
    </w:p>
    <w:p w14:paraId="59A38FAE">
      <w:pPr>
        <w:keepNext w:val="0"/>
        <w:keepLines w:val="0"/>
        <w:pageBreakBefore w:val="0"/>
        <w:widowControl w:val="0"/>
        <w:numPr>
          <w:ilvl w:val="0"/>
          <w:numId w:val="0"/>
        </w:numPr>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采购代理机构项目联系邮箱：</w:t>
      </w:r>
      <w:r>
        <w:rPr>
          <w:rFonts w:hint="default" w:ascii="Times New Roman" w:hAnsi="Times New Roman" w:eastAsia="宋体" w:cs="Times New Roman"/>
          <w:color w:val="auto"/>
          <w:sz w:val="24"/>
          <w:szCs w:val="24"/>
          <w:highlight w:val="none"/>
          <w:u w:val="none"/>
          <w:lang w:bidi="ar"/>
        </w:rPr>
        <w:t>yw0</w:t>
      </w:r>
      <w:r>
        <w:rPr>
          <w:rFonts w:hint="default" w:ascii="Times New Roman" w:hAnsi="Times New Roman" w:eastAsia="宋体" w:cs="Times New Roman"/>
          <w:color w:val="auto"/>
          <w:sz w:val="24"/>
          <w:szCs w:val="24"/>
          <w:highlight w:val="none"/>
          <w:u w:val="none"/>
          <w:lang w:val="en-US" w:eastAsia="zh-CN" w:bidi="ar"/>
        </w:rPr>
        <w:t>3</w:t>
      </w:r>
      <w:r>
        <w:rPr>
          <w:rFonts w:hint="default" w:ascii="Times New Roman" w:hAnsi="Times New Roman" w:eastAsia="宋体" w:cs="Times New Roman"/>
          <w:color w:val="auto"/>
          <w:sz w:val="24"/>
          <w:szCs w:val="24"/>
          <w:highlight w:val="none"/>
          <w:u w:val="none"/>
          <w:lang w:bidi="ar"/>
        </w:rPr>
        <w:t>@hcjq.net</w:t>
      </w:r>
    </w:p>
    <w:p w14:paraId="7208665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bidi="ar"/>
        </w:rPr>
        <w:t>5.本公告同时在中国政府采购网（http://www.ccgp.gov.cn）、北京市政府采购网（http://www.ccgp-beijing.gov.cn/）发布。</w:t>
      </w:r>
    </w:p>
    <w:p w14:paraId="2E223484">
      <w:pPr>
        <w:spacing w:line="360" w:lineRule="auto"/>
        <w:ind w:firstLine="480" w:firstLineChars="200"/>
        <w:rPr>
          <w:sz w:val="24"/>
        </w:rPr>
      </w:pPr>
    </w:p>
    <w:p w14:paraId="06F56E24">
      <w:pPr>
        <w:pStyle w:val="2"/>
        <w:spacing w:before="0" w:line="360" w:lineRule="auto"/>
        <w:jc w:val="left"/>
        <w:rPr>
          <w:rFonts w:ascii="Times New Roman" w:hAnsi="Times New Roman" w:eastAsia="宋体"/>
          <w:sz w:val="24"/>
          <w:szCs w:val="24"/>
        </w:rPr>
      </w:pPr>
      <w:bookmarkStart w:id="24" w:name="_Toc28359008"/>
      <w:bookmarkStart w:id="25" w:name="_Toc35393796"/>
      <w:bookmarkStart w:id="26" w:name="_Toc28359085"/>
      <w:bookmarkStart w:id="27" w:name="_Toc35393627"/>
      <w:r>
        <w:rPr>
          <w:rFonts w:ascii="Times New Roman" w:hAnsi="Times New Roman" w:eastAsia="宋体"/>
          <w:sz w:val="24"/>
          <w:szCs w:val="24"/>
        </w:rPr>
        <w:t>七、对本次招标提出询问，请按以下方式联系。</w:t>
      </w:r>
      <w:bookmarkEnd w:id="24"/>
      <w:bookmarkEnd w:id="25"/>
      <w:bookmarkEnd w:id="26"/>
      <w:bookmarkEnd w:id="27"/>
    </w:p>
    <w:p w14:paraId="5FF7DC6B">
      <w:pPr>
        <w:keepNext w:val="0"/>
        <w:keepLines w:val="0"/>
        <w:pageBreakBefore w:val="0"/>
        <w:widowControl/>
        <w:topLinePunct w:val="0"/>
        <w:bidi w:val="0"/>
        <w:snapToGrid w:val="0"/>
        <w:spacing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1.采购人信息</w:t>
      </w:r>
    </w:p>
    <w:p w14:paraId="307B3D8E">
      <w:pPr>
        <w:keepNext w:val="0"/>
        <w:keepLines w:val="0"/>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highlight w:val="none"/>
        </w:rPr>
      </w:pPr>
      <w:bookmarkStart w:id="28" w:name="_Toc28359086"/>
      <w:bookmarkStart w:id="29" w:name="_Toc28359009"/>
      <w:r>
        <w:rPr>
          <w:rFonts w:hint="default" w:ascii="Times New Roman" w:hAnsi="Times New Roman" w:eastAsia="宋体" w:cs="Times New Roman"/>
          <w:sz w:val="24"/>
          <w:szCs w:val="24"/>
          <w:highlight w:val="none"/>
        </w:rPr>
        <w:t>名称：北京市国际服务贸易事务中心</w:t>
      </w:r>
    </w:p>
    <w:p w14:paraId="44B411AA">
      <w:pPr>
        <w:keepNext w:val="0"/>
        <w:keepLines w:val="0"/>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地址：北京市丰台区芳星园三区16-17号楼</w:t>
      </w:r>
    </w:p>
    <w:p w14:paraId="02FD2A5D">
      <w:pPr>
        <w:keepNext w:val="0"/>
        <w:keepLines w:val="0"/>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联系方式：王老师，010-67909310-6172</w:t>
      </w:r>
    </w:p>
    <w:p w14:paraId="42D76176">
      <w:pPr>
        <w:keepNext w:val="0"/>
        <w:keepLines w:val="0"/>
        <w:pageBreakBefore w:val="0"/>
        <w:topLinePunct w:val="0"/>
        <w:bidi w:val="0"/>
        <w:snapToGrid w:val="0"/>
        <w:spacing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2.采购代理机构信息</w:t>
      </w:r>
      <w:bookmarkEnd w:id="28"/>
      <w:bookmarkEnd w:id="29"/>
    </w:p>
    <w:p w14:paraId="61FE7FBC">
      <w:pPr>
        <w:keepNext w:val="0"/>
        <w:keepLines w:val="0"/>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highlight w:val="none"/>
        </w:rPr>
      </w:pPr>
      <w:bookmarkStart w:id="30" w:name="_Toc28359010"/>
      <w:bookmarkStart w:id="31" w:name="_Toc28359087"/>
      <w:r>
        <w:rPr>
          <w:rFonts w:hint="default" w:ascii="Times New Roman" w:hAnsi="Times New Roman" w:eastAsia="宋体" w:cs="Times New Roman"/>
          <w:sz w:val="24"/>
          <w:szCs w:val="24"/>
          <w:highlight w:val="none"/>
        </w:rPr>
        <w:t>名称：北京汇诚金桥国际招标咨询有限公司</w:t>
      </w:r>
    </w:p>
    <w:p w14:paraId="39AE9616">
      <w:pPr>
        <w:keepNext w:val="0"/>
        <w:keepLines w:val="0"/>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地址：北京市东城区朝内大街南竹杆胡同6号北京INN3号楼9层</w:t>
      </w:r>
    </w:p>
    <w:p w14:paraId="7D102D07">
      <w:pPr>
        <w:keepNext w:val="0"/>
        <w:keepLines w:val="0"/>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4"/>
          <w:szCs w:val="24"/>
          <w:highlight w:val="none"/>
        </w:rPr>
        <w:t>联系方式：杜豫、李辰，010-65699122</w:t>
      </w:r>
    </w:p>
    <w:p w14:paraId="74118732">
      <w:pPr>
        <w:keepNext w:val="0"/>
        <w:keepLines w:val="0"/>
        <w:pageBreakBefore w:val="0"/>
        <w:topLinePunct w:val="0"/>
        <w:bidi w:val="0"/>
        <w:snapToGrid w:val="0"/>
        <w:spacing w:line="360" w:lineRule="auto"/>
        <w:ind w:firstLine="482" w:firstLineChars="200"/>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30"/>
      <w:bookmarkEnd w:id="31"/>
    </w:p>
    <w:p w14:paraId="164A7D4F">
      <w:pPr>
        <w:pStyle w:val="4"/>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项目联系人：杜豫、李辰</w:t>
      </w:r>
    </w:p>
    <w:p w14:paraId="0E6CF9DF">
      <w:pPr>
        <w:pStyle w:val="4"/>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电话：010-65699122</w:t>
      </w:r>
    </w:p>
    <w:p w14:paraId="199F22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D2586"/>
    <w:rsid w:val="1D5D2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2026-04-13T09:07:00Z</dcterms:created>
  <dc:creator>肚肚</dc:creator>
  <cp:lastModifiedBy>肚肚</cp:lastModifiedBy>
  <dcterms:modified xsi:type="dcterms:W3CDTF">2026-04-13T09:08:19Z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80F1E69BEB804726A0F96F6E3AE19C25_11</vt:lpwstr>
  </property>
  <property fmtid="{D5CDD505-2E9C-101B-9397-08002B2CF9AE}" pid="4" name="KSOTemplateDocerSaveRecord">
    <vt:lpwstr>eyJoZGlkIjoiYzNjOWUzMTZlNGU2ODdiNThjM2ZjZDFjODhjMTYyNzciLCJ1c2VySWQiOiI3NjUyODc2MDQifQ==</vt:lpwstr>
  </property>
</Properties>
</file>