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360" w:lineRule="auto"/>
        <w:jc w:val="center"/>
        <w:outlineLvl w:val="0"/>
        <w:rPr>
          <w:b/>
          <w:sz w:val="36"/>
          <w:szCs w:val="36"/>
        </w:rPr>
      </w:pPr>
      <w:bookmarkStart w:id="3" w:name="_GoBack"/>
      <w:bookmarkEnd w:id="3"/>
      <w:bookmarkStart w:id="0" w:name="_Toc99301424"/>
      <w:r>
        <w:rPr>
          <w:b/>
          <w:sz w:val="36"/>
          <w:szCs w:val="36"/>
        </w:rPr>
        <w:t xml:space="preserve"> 采购需求</w:t>
      </w:r>
      <w:bookmarkEnd w:id="0"/>
    </w:p>
    <w:p>
      <w:pPr>
        <w:pStyle w:val="2"/>
        <w:numPr>
          <w:ilvl w:val="1"/>
          <w:numId w:val="8"/>
        </w:numPr>
        <w:snapToGrid w:val="0"/>
        <w:spacing w:before="0" w:beforeLines="0" w:afterLines="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项目背景</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本项目为进一步提升现有系统能力建设，采购服务器端操作系统、数据库基础软件，完成操作系统、数据库基础软件部署安装及配合业务系统适配改造过程的调优、排错、技术支持服务等。</w:t>
      </w:r>
    </w:p>
    <w:p>
      <w:pPr>
        <w:pStyle w:val="2"/>
        <w:numPr>
          <w:ilvl w:val="1"/>
          <w:numId w:val="8"/>
        </w:numPr>
        <w:snapToGrid w:val="0"/>
        <w:spacing w:before="0" w:beforeLines="0" w:afterLines="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采购标的（本项目不接受进口产品）</w:t>
      </w:r>
    </w:p>
    <w:tbl>
      <w:tblPr>
        <w:tblStyle w:val="53"/>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279"/>
        <w:gridCol w:w="953"/>
        <w:gridCol w:w="656"/>
        <w:gridCol w:w="2706"/>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2279"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采购标的名称</w:t>
            </w:r>
          </w:p>
        </w:tc>
        <w:tc>
          <w:tcPr>
            <w:tcW w:w="953"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数量</w:t>
            </w:r>
          </w:p>
        </w:tc>
        <w:tc>
          <w:tcPr>
            <w:tcW w:w="65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单位</w:t>
            </w:r>
          </w:p>
        </w:tc>
        <w:tc>
          <w:tcPr>
            <w:tcW w:w="270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中小企业划分标准所属行业</w:t>
            </w:r>
          </w:p>
        </w:tc>
        <w:tc>
          <w:tcPr>
            <w:tcW w:w="1130"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2279"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服务器操作系统1</w:t>
            </w:r>
          </w:p>
        </w:tc>
        <w:tc>
          <w:tcPr>
            <w:tcW w:w="953" w:type="dxa"/>
            <w:noWrap/>
            <w:vAlign w:val="center"/>
          </w:tcPr>
          <w:p>
            <w:pPr>
              <w:widowControl/>
              <w:snapToGrid w:val="0"/>
              <w:spacing w:beforeLines="0" w:afterLines="0" w:line="360" w:lineRule="auto"/>
              <w:jc w:val="center"/>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39</w:t>
            </w:r>
          </w:p>
        </w:tc>
        <w:tc>
          <w:tcPr>
            <w:tcW w:w="65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套</w:t>
            </w:r>
          </w:p>
        </w:tc>
        <w:tc>
          <w:tcPr>
            <w:tcW w:w="2706" w:type="dxa"/>
            <w:noWrap/>
            <w:vAlign w:val="center"/>
          </w:tcPr>
          <w:p>
            <w:pPr>
              <w:widowControl/>
              <w:snapToGrid w:val="0"/>
              <w:spacing w:beforeLines="0" w:afterLines="0"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软件和信息技术服务业</w:t>
            </w:r>
          </w:p>
        </w:tc>
        <w:tc>
          <w:tcPr>
            <w:tcW w:w="1130"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66" w:type="dxa"/>
            <w:noWrap/>
            <w:vAlign w:val="center"/>
          </w:tcPr>
          <w:p>
            <w:pPr>
              <w:widowControl/>
              <w:snapToGrid w:val="0"/>
              <w:spacing w:beforeLines="0" w:afterLines="0" w:line="360" w:lineRule="auto"/>
              <w:jc w:val="center"/>
              <w:rPr>
                <w:rFonts w:hint="eastAsia" w:asciiTheme="minorEastAsia" w:hAnsi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2279"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bookmarkStart w:id="1" w:name="_Hlk215147668"/>
            <w:r>
              <w:rPr>
                <w:rFonts w:hint="eastAsia" w:asciiTheme="minorEastAsia" w:hAnsiTheme="minorEastAsia" w:eastAsiaTheme="minorEastAsia" w:cstheme="minorEastAsia"/>
                <w:kern w:val="0"/>
                <w:sz w:val="24"/>
                <w:highlight w:val="none"/>
              </w:rPr>
              <w:t>集中式数据库1</w:t>
            </w:r>
            <w:bookmarkEnd w:id="1"/>
          </w:p>
        </w:tc>
        <w:tc>
          <w:tcPr>
            <w:tcW w:w="953" w:type="dxa"/>
            <w:noWrap/>
            <w:vAlign w:val="center"/>
          </w:tcPr>
          <w:p>
            <w:pPr>
              <w:widowControl/>
              <w:snapToGrid w:val="0"/>
              <w:spacing w:beforeLines="0" w:afterLines="0" w:line="360" w:lineRule="auto"/>
              <w:jc w:val="center"/>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14</w:t>
            </w:r>
          </w:p>
        </w:tc>
        <w:tc>
          <w:tcPr>
            <w:tcW w:w="65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套</w:t>
            </w:r>
          </w:p>
        </w:tc>
        <w:tc>
          <w:tcPr>
            <w:tcW w:w="2706" w:type="dxa"/>
            <w:noWrap/>
            <w:vAlign w:val="center"/>
          </w:tcPr>
          <w:p>
            <w:pPr>
              <w:widowControl/>
              <w:snapToGrid w:val="0"/>
              <w:spacing w:beforeLines="0" w:afterLines="0"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软件和信息技术服务业</w:t>
            </w:r>
          </w:p>
        </w:tc>
        <w:tc>
          <w:tcPr>
            <w:tcW w:w="1130"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r>
    </w:tbl>
    <w:p>
      <w:pPr>
        <w:pStyle w:val="2"/>
        <w:numPr>
          <w:ilvl w:val="1"/>
          <w:numId w:val="8"/>
        </w:numPr>
        <w:snapToGrid w:val="0"/>
        <w:spacing w:before="0" w:beforeLines="0" w:afterLines="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商务要求</w:t>
      </w:r>
    </w:p>
    <w:p>
      <w:pPr>
        <w:pStyle w:val="4"/>
        <w:numPr>
          <w:ilvl w:val="2"/>
          <w:numId w:val="8"/>
        </w:numPr>
        <w:tabs>
          <w:tab w:val="left" w:pos="960"/>
        </w:tabs>
        <w:snapToGrid w:val="0"/>
        <w:spacing w:before="0" w:beforeLines="0" w:after="0" w:afterLines="0" w:line="360" w:lineRule="auto"/>
        <w:rPr>
          <w:rFonts w:hint="eastAsia" w:hAnsi="宋体" w:cs="宋体"/>
          <w:szCs w:val="24"/>
          <w:highlight w:val="none"/>
        </w:rPr>
      </w:pPr>
      <w:r>
        <w:rPr>
          <w:rFonts w:hint="eastAsia" w:hAnsi="宋体" w:cs="宋体"/>
          <w:szCs w:val="24"/>
          <w:highlight w:val="none"/>
        </w:rPr>
        <w:t>项目周期</w:t>
      </w:r>
    </w:p>
    <w:p>
      <w:pPr>
        <w:snapToGrid w:val="0"/>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交付时间：</w:t>
      </w:r>
      <w:bookmarkStart w:id="2" w:name="OLE_LINK4"/>
      <w:r>
        <w:rPr>
          <w:rFonts w:hint="eastAsia"/>
          <w:sz w:val="24"/>
          <w:highlight w:val="none"/>
        </w:rPr>
        <w:t>自合同签订之日起60个日历日内软件产品到货</w:t>
      </w:r>
      <w:r>
        <w:rPr>
          <w:rFonts w:hint="eastAsia"/>
          <w:sz w:val="24"/>
          <w:highlight w:val="none"/>
          <w:lang w:eastAsia="zh-CN"/>
        </w:rPr>
        <w:t>，</w:t>
      </w:r>
      <w:r>
        <w:rPr>
          <w:rFonts w:hint="eastAsia"/>
          <w:sz w:val="24"/>
          <w:highlight w:val="none"/>
          <w:lang w:val="en-US" w:eastAsia="zh-CN"/>
        </w:rPr>
        <w:t>按照采购人求完成</w:t>
      </w:r>
      <w:r>
        <w:rPr>
          <w:rFonts w:hint="eastAsia"/>
          <w:sz w:val="24"/>
          <w:highlight w:val="none"/>
        </w:rPr>
        <w:t>安装部署及调试工作。</w:t>
      </w:r>
      <w:bookmarkEnd w:id="2"/>
    </w:p>
    <w:p>
      <w:pPr>
        <w:snapToGrid w:val="0"/>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交付地点：北京市司法局（北京市通州区运河东大街57号院）。</w:t>
      </w:r>
    </w:p>
    <w:p>
      <w:pPr>
        <w:snapToGrid w:val="0"/>
        <w:spacing w:beforeLines="0" w:afterLines="0" w:line="360" w:lineRule="auto"/>
        <w:ind w:firstLine="480" w:firstLineChars="200"/>
        <w:jc w:val="left"/>
        <w:rPr>
          <w:sz w:val="24"/>
          <w:szCs w:val="32"/>
          <w:highlight w:val="none"/>
        </w:rPr>
      </w:pPr>
      <w:r>
        <w:rPr>
          <w:rFonts w:hint="eastAsia"/>
          <w:sz w:val="24"/>
          <w:szCs w:val="32"/>
          <w:highlight w:val="none"/>
        </w:rPr>
        <w:t>交付方式：U盘</w:t>
      </w:r>
      <w:r>
        <w:rPr>
          <w:rFonts w:hint="eastAsia"/>
          <w:sz w:val="24"/>
          <w:szCs w:val="32"/>
          <w:highlight w:val="none"/>
          <w:lang w:eastAsia="zh-CN"/>
        </w:rPr>
        <w:t>、</w:t>
      </w:r>
      <w:r>
        <w:rPr>
          <w:rFonts w:hint="eastAsia"/>
          <w:sz w:val="24"/>
          <w:szCs w:val="32"/>
          <w:highlight w:val="none"/>
        </w:rPr>
        <w:t>光盘</w:t>
      </w:r>
      <w:r>
        <w:rPr>
          <w:rFonts w:hint="eastAsia"/>
          <w:sz w:val="24"/>
          <w:szCs w:val="32"/>
          <w:highlight w:val="none"/>
          <w:lang w:val="en-US" w:eastAsia="zh-CN"/>
        </w:rPr>
        <w:t>及其他必需材料</w:t>
      </w:r>
      <w:r>
        <w:rPr>
          <w:rFonts w:hint="eastAsia"/>
          <w:sz w:val="24"/>
          <w:szCs w:val="32"/>
          <w:highlight w:val="none"/>
        </w:rPr>
        <w:t>。</w:t>
      </w:r>
    </w:p>
    <w:p>
      <w:pPr>
        <w:pStyle w:val="4"/>
        <w:numPr>
          <w:ilvl w:val="2"/>
          <w:numId w:val="8"/>
        </w:numPr>
        <w:tabs>
          <w:tab w:val="left" w:pos="960"/>
        </w:tabs>
        <w:snapToGrid w:val="0"/>
        <w:spacing w:before="0" w:beforeLines="0" w:after="0" w:afterLines="0" w:line="360" w:lineRule="auto"/>
        <w:rPr>
          <w:rFonts w:hint="eastAsia" w:hAnsi="宋体" w:cs="宋体"/>
          <w:szCs w:val="24"/>
          <w:highlight w:val="none"/>
        </w:rPr>
      </w:pPr>
      <w:r>
        <w:rPr>
          <w:rFonts w:hint="eastAsia" w:hAnsi="宋体" w:cs="宋体"/>
          <w:szCs w:val="24"/>
          <w:highlight w:val="none"/>
        </w:rPr>
        <w:t>操作系统、数据库适配技术支持服务要求</w:t>
      </w:r>
    </w:p>
    <w:p>
      <w:pPr>
        <w:snapToGrid w:val="0"/>
        <w:spacing w:beforeLines="0" w:afterLines="0" w:line="360" w:lineRule="auto"/>
        <w:ind w:firstLine="420"/>
        <w:rPr>
          <w:rFonts w:hint="eastAsia" w:ascii="宋体" w:hAnsi="宋体" w:cs="宋体"/>
          <w:sz w:val="24"/>
          <w:highlight w:val="none"/>
        </w:rPr>
      </w:pPr>
      <w:r>
        <w:rPr>
          <w:rFonts w:hint="eastAsia" w:ascii="宋体" w:hAnsi="宋体" w:cs="宋体"/>
          <w:sz w:val="24"/>
          <w:highlight w:val="none"/>
        </w:rPr>
        <w:t>投标人须提供</w:t>
      </w:r>
      <w:r>
        <w:rPr>
          <w:rFonts w:hint="eastAsia" w:ascii="宋体" w:hAnsi="宋体" w:cs="宋体"/>
          <w:sz w:val="24"/>
          <w:highlight w:val="none"/>
          <w:lang w:eastAsia="zh-CN"/>
        </w:rPr>
        <w:t>产品选型思路和</w:t>
      </w:r>
      <w:r>
        <w:rPr>
          <w:rFonts w:hint="eastAsia" w:ascii="宋体" w:hAnsi="宋体" w:cs="宋体"/>
          <w:sz w:val="24"/>
          <w:highlight w:val="none"/>
        </w:rPr>
        <w:t>适配技术支持服务，服务提供方式不限于现场、邮件、电话、即时通讯工具等服务形式，包含但不限于操作系统适配、数据库适配、数据迁移以及应用层适配的必须要技术支持服务。</w:t>
      </w:r>
    </w:p>
    <w:p>
      <w:pPr>
        <w:pStyle w:val="4"/>
        <w:numPr>
          <w:ilvl w:val="2"/>
          <w:numId w:val="8"/>
        </w:numPr>
        <w:tabs>
          <w:tab w:val="left" w:pos="960"/>
        </w:tabs>
        <w:snapToGrid w:val="0"/>
        <w:spacing w:before="0" w:beforeLines="0" w:after="0" w:afterLines="0" w:line="360" w:lineRule="auto"/>
        <w:rPr>
          <w:rFonts w:hint="eastAsia" w:hAnsi="宋体" w:cs="宋体"/>
          <w:szCs w:val="24"/>
          <w:highlight w:val="none"/>
        </w:rPr>
      </w:pPr>
      <w:r>
        <w:rPr>
          <w:rFonts w:hint="eastAsia" w:hAnsi="宋体" w:cs="宋体"/>
          <w:szCs w:val="24"/>
          <w:highlight w:val="none"/>
        </w:rPr>
        <w:t>服务要求</w:t>
      </w:r>
    </w:p>
    <w:p>
      <w:pPr>
        <w:snapToGrid w:val="0"/>
        <w:spacing w:beforeLines="0" w:afterLines="0" w:line="360" w:lineRule="auto"/>
        <w:ind w:firstLine="420"/>
        <w:rPr>
          <w:rFonts w:hint="eastAsia" w:ascii="宋体" w:hAnsi="宋体" w:cs="宋体"/>
          <w:sz w:val="24"/>
          <w:highlight w:val="none"/>
        </w:rPr>
      </w:pPr>
      <w:r>
        <w:rPr>
          <w:rFonts w:hint="eastAsia" w:ascii="宋体" w:hAnsi="宋体" w:cs="宋体"/>
          <w:sz w:val="24"/>
          <w:highlight w:val="none"/>
        </w:rPr>
        <w:t>投标人须设立项目团队，负责操作系统、集中式数据库现场响应工作，响应工作时间内需求及故障处置，同时执行操作系统、数据库的版本升级和漏洞整改。</w:t>
      </w:r>
    </w:p>
    <w:p>
      <w:pPr>
        <w:snapToGrid w:val="0"/>
        <w:spacing w:beforeLines="0" w:afterLines="0" w:line="360" w:lineRule="auto"/>
        <w:ind w:firstLine="420"/>
        <w:rPr>
          <w:highlight w:val="none"/>
        </w:rPr>
      </w:pPr>
      <w:r>
        <w:rPr>
          <w:rFonts w:hint="eastAsia" w:ascii="宋体" w:hAnsi="宋体" w:cs="宋体"/>
          <w:sz w:val="24"/>
          <w:highlight w:val="none"/>
        </w:rPr>
        <w:t>项目团队由一名项目经理、一名技术负责人及多名普通项目组成员组成，项目组所有人员均具备5年（含）以上类似项目实施经验（投标时需提供全部成员名单和简历），同时需要提供项目组全体成员近六个月内任意一个月的社保证明，团队成员资质要求如下：</w:t>
      </w:r>
    </w:p>
    <w:p>
      <w:pPr>
        <w:numPr>
          <w:ilvl w:val="255"/>
          <w:numId w:val="0"/>
        </w:numPr>
        <w:snapToGrid w:val="0"/>
        <w:spacing w:beforeLines="0" w:afterLines="0" w:line="360" w:lineRule="auto"/>
        <w:ind w:firstLine="480" w:firstLineChars="200"/>
        <w:rPr>
          <w:rFonts w:hint="eastAsia" w:asciiTheme="minorEastAsia" w:hAnsiTheme="minorEastAsia" w:cstheme="minorEastAsia"/>
          <w:kern w:val="0"/>
          <w:sz w:val="24"/>
          <w:highlight w:val="none"/>
          <w:lang w:bidi="ar"/>
        </w:rPr>
      </w:pPr>
      <w:r>
        <w:rPr>
          <w:rFonts w:hint="eastAsia" w:asciiTheme="minorEastAsia" w:hAnsiTheme="minorEastAsia" w:cstheme="minorEastAsia"/>
          <w:kern w:val="0"/>
          <w:sz w:val="24"/>
          <w:highlight w:val="none"/>
          <w:lang w:bidi="ar"/>
        </w:rPr>
        <w:t>1.项目经理需持有</w:t>
      </w:r>
      <w:r>
        <w:rPr>
          <w:rFonts w:hint="eastAsia" w:asciiTheme="minorEastAsia" w:hAnsiTheme="minorEastAsia" w:eastAsiaTheme="minorEastAsia" w:cstheme="minorEastAsia"/>
          <w:kern w:val="0"/>
          <w:sz w:val="24"/>
          <w:highlight w:val="none"/>
          <w:lang w:bidi="ar"/>
        </w:rPr>
        <w:t>有</w:t>
      </w:r>
      <w:r>
        <w:rPr>
          <w:rFonts w:asciiTheme="minorEastAsia" w:hAnsiTheme="minorEastAsia" w:eastAsiaTheme="minorEastAsia" w:cstheme="minorEastAsia"/>
          <w:kern w:val="0"/>
          <w:sz w:val="24"/>
          <w:highlight w:val="none"/>
          <w:lang w:bidi="ar"/>
        </w:rPr>
        <w:t>人力资源和社会保障部、工业和信息化部批准</w:t>
      </w:r>
      <w:r>
        <w:rPr>
          <w:rFonts w:hint="eastAsia" w:asciiTheme="minorEastAsia" w:hAnsiTheme="minorEastAsia" w:eastAsiaTheme="minorEastAsia" w:cstheme="minorEastAsia"/>
          <w:kern w:val="0"/>
          <w:sz w:val="24"/>
          <w:highlight w:val="none"/>
          <w:lang w:bidi="ar"/>
        </w:rPr>
        <w:t>颁发的拥有数据库系统工程师、信息系统项目管理师等任意一个证书</w:t>
      </w:r>
      <w:r>
        <w:rPr>
          <w:rFonts w:hint="eastAsia" w:asciiTheme="minorEastAsia" w:hAnsiTheme="minorEastAsia" w:cstheme="minorEastAsia"/>
          <w:kern w:val="0"/>
          <w:sz w:val="24"/>
          <w:highlight w:val="none"/>
          <w:lang w:bidi="ar"/>
        </w:rPr>
        <w:t>。</w:t>
      </w:r>
    </w:p>
    <w:p>
      <w:pPr>
        <w:widowControl/>
        <w:snapToGrid w:val="0"/>
        <w:spacing w:beforeLines="0" w:afterLines="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2.技术负责人需持有系统架构设计师证书、系统分析师证书、系统集成项目管理工程师中任一证书。</w:t>
      </w:r>
    </w:p>
    <w:p>
      <w:pPr>
        <w:widowControl/>
        <w:snapToGrid w:val="0"/>
        <w:spacing w:beforeLines="0" w:afterLines="0" w:line="360" w:lineRule="auto"/>
        <w:ind w:firstLine="480" w:firstLineChars="200"/>
        <w:jc w:val="left"/>
        <w:rPr>
          <w:rFonts w:hint="eastAsia" w:asciiTheme="minorEastAsia" w:hAnsiTheme="minorEastAsia" w:cstheme="minorEastAsia"/>
          <w:kern w:val="0"/>
          <w:sz w:val="24"/>
          <w:highlight w:val="none"/>
          <w:lang w:bidi="ar"/>
        </w:rPr>
      </w:pPr>
      <w:r>
        <w:rPr>
          <w:rFonts w:hint="eastAsia" w:ascii="宋体" w:hAnsi="宋体" w:cs="宋体"/>
          <w:kern w:val="0"/>
          <w:sz w:val="24"/>
          <w:highlight w:val="none"/>
          <w:lang w:bidi="ar"/>
        </w:rPr>
        <w:t>3、项目团队，除项目经理和技术负责人外，需配备不少于6名成员，每位成员均具备5年（含）以上类似项目实施经验，</w:t>
      </w:r>
    </w:p>
    <w:p>
      <w:pPr>
        <w:pStyle w:val="4"/>
        <w:numPr>
          <w:ilvl w:val="2"/>
          <w:numId w:val="8"/>
        </w:numPr>
        <w:snapToGrid w:val="0"/>
        <w:spacing w:before="0" w:beforeLines="0" w:after="0" w:afterLines="0" w:line="36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付款条件</w:t>
      </w:r>
    </w:p>
    <w:p>
      <w:pPr>
        <w:snapToGrid w:val="0"/>
        <w:spacing w:beforeLines="0" w:afterLines="0" w:line="360" w:lineRule="auto"/>
        <w:ind w:firstLine="420"/>
        <w:jc w:val="left"/>
        <w:rPr>
          <w:rFonts w:hint="eastAsia" w:ascii="宋体" w:hAnsi="宋体" w:cs="宋体"/>
          <w:sz w:val="24"/>
          <w:highlight w:val="none"/>
        </w:rPr>
      </w:pPr>
      <w:r>
        <w:rPr>
          <w:rFonts w:hint="eastAsia" w:ascii="宋体" w:hAnsi="宋体" w:cs="宋体"/>
          <w:sz w:val="24"/>
          <w:highlight w:val="none"/>
        </w:rPr>
        <w:t>1.首付款：本合同生效且财政资金下达后，采购人自收到发票之日起10个工作日内向中标人支付合同总价款的60%。</w:t>
      </w:r>
    </w:p>
    <w:p>
      <w:pPr>
        <w:snapToGrid w:val="0"/>
        <w:spacing w:beforeLines="0" w:afterLines="0" w:line="360" w:lineRule="auto"/>
        <w:ind w:firstLine="420"/>
        <w:jc w:val="left"/>
        <w:rPr>
          <w:rFonts w:hint="eastAsia" w:ascii="宋体" w:hAnsi="宋体" w:cs="宋体"/>
          <w:sz w:val="24"/>
          <w:highlight w:val="none"/>
        </w:rPr>
      </w:pPr>
      <w:r>
        <w:rPr>
          <w:rFonts w:hint="eastAsia" w:ascii="宋体" w:hAnsi="宋体" w:cs="宋体"/>
          <w:sz w:val="24"/>
          <w:highlight w:val="none"/>
        </w:rPr>
        <w:t>2.尾款：完成安装、部署、调试并验收合格且财政资金下达后，采购人自收到发票之日起10个工作日内向中标人支付本合同总价款的40%。</w:t>
      </w:r>
    </w:p>
    <w:p>
      <w:pPr>
        <w:pStyle w:val="4"/>
        <w:numPr>
          <w:ilvl w:val="2"/>
          <w:numId w:val="8"/>
        </w:numPr>
        <w:snapToGrid w:val="0"/>
        <w:spacing w:before="0" w:beforeLines="0" w:after="0" w:afterLines="0" w:line="36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包装和运输</w:t>
      </w:r>
    </w:p>
    <w:p>
      <w:pPr>
        <w:snapToGrid w:val="0"/>
        <w:spacing w:beforeLines="0" w:afterLines="0" w:line="360" w:lineRule="auto"/>
        <w:ind w:firstLine="420"/>
        <w:rPr>
          <w:highlight w:val="none"/>
        </w:rPr>
      </w:pPr>
      <w:r>
        <w:rPr>
          <w:rFonts w:hint="eastAsia" w:ascii="宋体" w:hAnsi="宋体" w:cs="宋体"/>
          <w:sz w:val="24"/>
          <w:highlight w:val="none"/>
          <w:lang w:val="zh-CN"/>
        </w:rPr>
        <w:t>包装和运输（须满足《关于印发〈商品包装政府采购需求标准（试行）〉、〈快递包装政府采购需求标准（试行）〉的通知》（财办库﹝2020﹞123 号）</w:t>
      </w:r>
    </w:p>
    <w:p>
      <w:pPr>
        <w:pStyle w:val="4"/>
        <w:numPr>
          <w:ilvl w:val="2"/>
          <w:numId w:val="8"/>
        </w:numPr>
        <w:snapToGrid w:val="0"/>
        <w:spacing w:before="0" w:beforeLines="0" w:after="0" w:afterLines="0" w:line="36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售后服务</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1、技术培训</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投标人应结合下列技术培训要求，制定详细的组织方案，并包括培训方式、授课人员、日程安排等，具体要求包括：</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（1）投标人应提供操作及维护培训，并结合本项目所列产品制定培训方案，安排至少1名技术人员对采购人提供安装操作及维护培训，并结合采购人需求开展讲解；全部费用包含在项目报价中；</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投标人在投标文件中需提供技术培训的详细计划。培训方式为现场培训（人数不限）；培训内容：软件产品的安装步骤、使用方法、注意事项以及运行条件等进行详细介绍，培训时间及地点由采购人根据运行需要灵活安排。</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2、质量保证期</w:t>
      </w:r>
    </w:p>
    <w:p>
      <w:pPr>
        <w:snapToGrid w:val="0"/>
        <w:spacing w:beforeLines="0" w:afterLines="0" w:line="360" w:lineRule="auto"/>
        <w:ind w:firstLine="480" w:firstLineChars="200"/>
        <w:rPr>
          <w:rFonts w:hint="eastAsia" w:ascii="Segoe UI" w:hAnsi="Segoe UI" w:eastAsia="宋体" w:cs="Segoe UI"/>
          <w:sz w:val="24"/>
          <w:highlight w:val="none"/>
          <w:shd w:val="clear" w:color="auto" w:fill="FFFFFF"/>
        </w:rPr>
      </w:pPr>
      <w:r>
        <w:rPr>
          <w:rFonts w:ascii="Segoe UI" w:hAnsi="Segoe UI" w:eastAsia="Segoe UI" w:cs="Segoe UI"/>
          <w:sz w:val="24"/>
          <w:highlight w:val="none"/>
          <w:shd w:val="clear" w:color="auto" w:fill="FFFFFF"/>
        </w:rPr>
        <w:t>（1）</w:t>
      </w:r>
      <w:r>
        <w:rPr>
          <w:rFonts w:hint="eastAsia" w:ascii="Segoe UI" w:hAnsi="Segoe UI" w:eastAsia="Segoe UI" w:cs="Segoe UI"/>
          <w:sz w:val="24"/>
          <w:highlight w:val="none"/>
          <w:shd w:val="clear" w:color="auto" w:fill="FFFFFF"/>
        </w:rPr>
        <w:t>项目质保期</w:t>
      </w:r>
      <w:r>
        <w:rPr>
          <w:rFonts w:ascii="Segoe UI" w:hAnsi="Segoe UI" w:eastAsia="Segoe UI" w:cs="Segoe UI"/>
          <w:sz w:val="24"/>
          <w:highlight w:val="none"/>
          <w:shd w:val="clear" w:color="auto" w:fill="FFFFFF"/>
        </w:rPr>
        <w:t>为</w:t>
      </w:r>
      <w:r>
        <w:rPr>
          <w:rFonts w:hint="eastAsia" w:ascii="Segoe UI" w:hAnsi="Segoe UI" w:cs="Segoe UI"/>
          <w:sz w:val="24"/>
          <w:highlight w:val="none"/>
          <w:shd w:val="clear" w:color="auto" w:fill="FFFFFF"/>
        </w:rPr>
        <w:t>三</w:t>
      </w:r>
      <w:r>
        <w:rPr>
          <w:rFonts w:ascii="Segoe UI" w:hAnsi="Segoe UI" w:eastAsia="Segoe UI" w:cs="Segoe UI"/>
          <w:sz w:val="24"/>
          <w:highlight w:val="none"/>
          <w:shd w:val="clear" w:color="auto" w:fill="FFFFFF"/>
        </w:rPr>
        <w:t>年，时间从自北京市司法局</w:t>
      </w:r>
      <w:r>
        <w:rPr>
          <w:rFonts w:hint="eastAsia" w:ascii="Segoe UI" w:hAnsi="Segoe UI" w:cs="Segoe UI"/>
          <w:sz w:val="24"/>
          <w:highlight w:val="none"/>
          <w:shd w:val="clear" w:color="auto" w:fill="FFFFFF"/>
        </w:rPr>
        <w:t>信息化能力提升项目整体</w:t>
      </w:r>
      <w:r>
        <w:rPr>
          <w:rFonts w:ascii="Segoe UI" w:hAnsi="Segoe UI" w:eastAsia="Segoe UI" w:cs="Segoe UI"/>
          <w:sz w:val="24"/>
          <w:highlight w:val="none"/>
          <w:shd w:val="clear" w:color="auto" w:fill="FFFFFF"/>
        </w:rPr>
        <w:t>终验合格之日起算。</w:t>
      </w:r>
    </w:p>
    <w:p>
      <w:pPr>
        <w:snapToGrid w:val="0"/>
        <w:spacing w:beforeLines="0" w:afterLines="0" w:line="360" w:lineRule="auto"/>
        <w:ind w:firstLine="480" w:firstLineChars="200"/>
        <w:rPr>
          <w:rFonts w:ascii="Segoe UI" w:hAnsi="Segoe UI" w:eastAsia="Segoe UI" w:cs="Segoe UI"/>
          <w:sz w:val="24"/>
          <w:highlight w:val="none"/>
          <w:shd w:val="clear" w:color="auto" w:fill="FFFFFF"/>
        </w:rPr>
      </w:pPr>
      <w:r>
        <w:rPr>
          <w:rFonts w:hint="eastAsia" w:ascii="Segoe UI" w:hAnsi="Segoe UI" w:eastAsia="Segoe UI" w:cs="Segoe UI"/>
          <w:sz w:val="24"/>
          <w:highlight w:val="none"/>
          <w:shd w:val="clear" w:color="auto" w:fill="FFFFFF"/>
        </w:rPr>
        <w:t>（2）</w:t>
      </w:r>
      <w:r>
        <w:rPr>
          <w:rFonts w:ascii="Segoe UI" w:hAnsi="Segoe UI" w:eastAsia="Segoe UI" w:cs="Segoe UI"/>
          <w:sz w:val="24"/>
          <w:highlight w:val="none"/>
          <w:shd w:val="clear" w:color="auto" w:fill="FFFFFF"/>
        </w:rPr>
        <w:t>自</w:t>
      </w:r>
      <w:r>
        <w:rPr>
          <w:rFonts w:hint="eastAsia" w:ascii="Segoe UI" w:hAnsi="Segoe UI" w:eastAsia="Segoe UI" w:cs="Segoe UI"/>
          <w:sz w:val="24"/>
          <w:highlight w:val="none"/>
          <w:shd w:val="clear" w:color="auto" w:fill="FFFFFF"/>
        </w:rPr>
        <w:t>北京市司法局信息化能力提升项目整体</w:t>
      </w:r>
      <w:r>
        <w:rPr>
          <w:rFonts w:ascii="Segoe UI" w:hAnsi="Segoe UI" w:eastAsia="Segoe UI" w:cs="Segoe UI"/>
          <w:sz w:val="24"/>
          <w:highlight w:val="none"/>
          <w:shd w:val="clear" w:color="auto" w:fill="FFFFFF"/>
        </w:rPr>
        <w:t>终验通过之日起，提供为期</w:t>
      </w:r>
      <w:r>
        <w:rPr>
          <w:rFonts w:hint="eastAsia" w:ascii="Segoe UI" w:hAnsi="Segoe UI" w:eastAsia="Segoe UI" w:cs="Segoe UI"/>
          <w:sz w:val="24"/>
          <w:highlight w:val="none"/>
          <w:shd w:val="clear" w:color="auto" w:fill="FFFFFF"/>
        </w:rPr>
        <w:t>三年</w:t>
      </w:r>
      <w:r>
        <w:rPr>
          <w:rFonts w:ascii="Segoe UI" w:hAnsi="Segoe UI" w:eastAsia="Segoe UI" w:cs="Segoe UI"/>
          <w:sz w:val="24"/>
          <w:highlight w:val="none"/>
          <w:shd w:val="clear" w:color="auto" w:fill="FFFFFF"/>
        </w:rPr>
        <w:t>的</w:t>
      </w:r>
      <w:r>
        <w:rPr>
          <w:rFonts w:hint="eastAsia" w:ascii="Segoe UI" w:hAnsi="Segoe UI" w:eastAsia="Segoe UI" w:cs="Segoe UI"/>
          <w:sz w:val="24"/>
          <w:highlight w:val="none"/>
          <w:shd w:val="clear" w:color="auto" w:fill="FFFFFF"/>
        </w:rPr>
        <w:t>无偿</w:t>
      </w:r>
      <w:r>
        <w:rPr>
          <w:rFonts w:ascii="Segoe UI" w:hAnsi="Segoe UI" w:eastAsia="Segoe UI" w:cs="Segoe UI"/>
          <w:sz w:val="24"/>
          <w:highlight w:val="none"/>
          <w:shd w:val="clear" w:color="auto" w:fill="FFFFFF"/>
        </w:rPr>
        <w:t>服务</w:t>
      </w:r>
      <w:r>
        <w:rPr>
          <w:rFonts w:hint="eastAsia" w:ascii="Segoe UI" w:hAnsi="Segoe UI" w:eastAsia="Segoe UI" w:cs="Segoe UI"/>
          <w:sz w:val="24"/>
          <w:highlight w:val="none"/>
          <w:shd w:val="clear" w:color="auto" w:fill="FFFFFF"/>
          <w:lang w:val="en-US" w:eastAsia="zh-CN"/>
        </w:rPr>
        <w:t>:</w:t>
      </w:r>
      <w:r>
        <w:rPr>
          <w:rFonts w:hint="eastAsia" w:ascii="Segoe UI" w:hAnsi="Segoe UI" w:eastAsia="Segoe UI" w:cs="Segoe UI"/>
          <w:sz w:val="24"/>
          <w:highlight w:val="none"/>
          <w:shd w:val="clear" w:color="auto" w:fill="FFFFFF"/>
          <w:lang w:eastAsia="zh-CN"/>
        </w:rPr>
        <w:t>包括新特性、新硬件支持、问题修复、安全补丁等功能升级及维护（包括中高风险漏洞修复）以及产品停售以后的特需销售</w:t>
      </w:r>
      <w:r>
        <w:rPr>
          <w:rFonts w:ascii="Segoe UI" w:hAnsi="Segoe UI" w:eastAsia="Segoe UI" w:cs="Segoe UI"/>
          <w:sz w:val="24"/>
          <w:highlight w:val="none"/>
          <w:shd w:val="clear" w:color="auto" w:fill="FFFFFF"/>
        </w:rPr>
        <w:t>。</w:t>
      </w:r>
    </w:p>
    <w:p>
      <w:pPr>
        <w:snapToGrid w:val="0"/>
        <w:spacing w:beforeLines="0" w:afterLines="0" w:line="360" w:lineRule="auto"/>
        <w:ind w:firstLine="480" w:firstLineChars="200"/>
        <w:rPr>
          <w:rFonts w:hint="eastAsia" w:eastAsiaTheme="minorEastAsia"/>
          <w:lang w:eastAsia="zh-CN"/>
        </w:rPr>
      </w:pPr>
      <w:r>
        <w:rPr>
          <w:rFonts w:hint="eastAsia" w:asciiTheme="minorEastAsia" w:hAnsiTheme="minorEastAsia" w:eastAsiaTheme="minorEastAsia" w:cstheme="minorEastAsia"/>
          <w:sz w:val="24"/>
          <w:highlight w:val="none"/>
          <w:lang w:bidi="ar"/>
        </w:rPr>
        <w:t>（</w:t>
      </w:r>
      <w:r>
        <w:rPr>
          <w:rFonts w:hint="eastAsia" w:asciiTheme="minorEastAsia" w:hAnsiTheme="minorEastAsia" w:eastAsiaTheme="minorEastAsia" w:cstheme="minorEastAsia"/>
          <w:sz w:val="24"/>
          <w:highlight w:val="none"/>
          <w:lang w:val="en-US" w:eastAsia="zh-CN" w:bidi="ar"/>
        </w:rPr>
        <w:t>3</w:t>
      </w:r>
      <w:r>
        <w:rPr>
          <w:rFonts w:hint="eastAsia" w:asciiTheme="minorEastAsia" w:hAnsiTheme="minorEastAsia" w:eastAsiaTheme="minorEastAsia" w:cstheme="minorEastAsia"/>
          <w:sz w:val="24"/>
          <w:highlight w:val="none"/>
          <w:lang w:eastAsia="zh-CN" w:bidi="ar"/>
        </w:rPr>
        <w:t>）</w:t>
      </w:r>
      <w:r>
        <w:rPr>
          <w:rFonts w:hint="eastAsia" w:asciiTheme="minorEastAsia" w:hAnsiTheme="minorEastAsia" w:eastAsiaTheme="minorEastAsia" w:cstheme="minorEastAsia"/>
          <w:sz w:val="24"/>
          <w:highlight w:val="none"/>
          <w:lang w:bidi="ar"/>
        </w:rPr>
        <w:t>投标人承诺提供原厂售后服务</w:t>
      </w:r>
      <w:r>
        <w:rPr>
          <w:rFonts w:hint="eastAsia" w:asciiTheme="minorEastAsia" w:hAnsiTheme="minorEastAsia" w:eastAsiaTheme="minorEastAsia" w:cstheme="minorEastAsia"/>
          <w:sz w:val="24"/>
          <w:highlight w:val="none"/>
          <w:lang w:eastAsia="zh-CN" w:bidi="ar"/>
        </w:rPr>
        <w:t>，并提供承诺函</w:t>
      </w:r>
      <w:r>
        <w:rPr>
          <w:rFonts w:hint="eastAsia"/>
          <w:highlight w:val="none"/>
          <w:lang w:eastAsia="zh-CN"/>
        </w:rPr>
        <w:t>。</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3、质量保证责任</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应保证：</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（1）所提供的产品为全新的、质量高的、并满足技术指标要求；</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（2）质保期内，按照采购人要求负责项目整体运维工作，包括对软件产品的调整、更新和升级。</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4、故障响应</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（1）发生故障时，提供24小时技术人员现场服务，及时排查故障原因，并组织技术力量及时解决故障。</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为保障系统的平稳运行与快速响应，为满足系统稳定运行，为各系统提供必要的技术支撑，中标人需组建质保期技术团队，通过线上线下形式提供良好的服务。根据现场情况及采购人要求，需要无条件增加技术力量协助解决系统出现的故障，提供业务保障。</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5、售后服务体系</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投标人应制定详细的售后服务方案，具体内容包括：</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（1）建立售后服务体系，明确服务于本合同项目的售后服务机构、专业技术人员、售后服务联系方式，技术支持和售后服务的方式包括电话支持、远程网络支持、现场支持等多种组织形式：</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1）电话和远程网络支持：对于产品过程中产生的非故障类问题，设有专门的售后服务电话提供电话咨询服务，专业人员接听并及时做好反馈记录，并及时提供解决问题的方法；</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2）现场支持：如果不能通过电话支持服务解决产品发生的技术故障，经双方商议确认需要进行现场支持的情况下，投标人应在24小时之内安排相关专业人员到指定地点进行及时指导。</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（2）定期派专业人员到业主处查看产品使用效果；质量保证期内所涉及费用均包含在投标报价中；提供质量保证期满后的售后服务内容以及费用收取标准。</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（3）其他售后服务：</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项目完成后，中标人应提供后续项目绩效考核、相关检查配合工作,所涉及费用均包含在投标报价中。</w:t>
      </w:r>
    </w:p>
    <w:p>
      <w:pPr>
        <w:pStyle w:val="2"/>
        <w:numPr>
          <w:ilvl w:val="1"/>
          <w:numId w:val="8"/>
        </w:numPr>
        <w:snapToGrid w:val="0"/>
        <w:spacing w:before="0" w:beforeLines="0" w:afterLines="0"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技术参数</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★代表实质性指标，不允许负偏离，不满足该指标项将导致</w:t>
      </w:r>
      <w:r>
        <w:rPr>
          <w:rFonts w:hint="eastAsia" w:asciiTheme="minorEastAsia" w:hAnsiTheme="minorEastAsia" w:eastAsiaTheme="minorEastAsia" w:cstheme="minorEastAsia"/>
          <w:sz w:val="24"/>
          <w:highlight w:val="none"/>
          <w:lang w:eastAsia="zh-CN"/>
        </w:rPr>
        <w:t>投标</w:t>
      </w:r>
      <w:r>
        <w:rPr>
          <w:rFonts w:hint="eastAsia" w:asciiTheme="minorEastAsia" w:hAnsiTheme="minorEastAsia" w:eastAsiaTheme="minorEastAsia" w:cstheme="minorEastAsia"/>
          <w:sz w:val="24"/>
          <w:highlight w:val="none"/>
        </w:rPr>
        <w:t>被拒绝；对于招标文件中的“★”号条款，投标人需在投标文件中逐条响应。</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★投标人提供加盖投标人公章的</w:t>
      </w:r>
      <w:r>
        <w:rPr>
          <w:rFonts w:asciiTheme="minorEastAsia" w:hAnsiTheme="minorEastAsia" w:eastAsiaTheme="minorEastAsia" w:cstheme="minorEastAsia"/>
          <w:sz w:val="24"/>
          <w:highlight w:val="none"/>
        </w:rPr>
        <w:t>与现有市政务云平台虚拟化环境适配</w:t>
      </w:r>
      <w:r>
        <w:rPr>
          <w:rFonts w:hint="eastAsia" w:asciiTheme="minorEastAsia" w:hAnsiTheme="minorEastAsia" w:eastAsiaTheme="minorEastAsia" w:cstheme="minorEastAsia"/>
          <w:sz w:val="24"/>
          <w:highlight w:val="none"/>
        </w:rPr>
        <w:t>的承诺函。</w:t>
      </w:r>
    </w:p>
    <w:p>
      <w:pPr>
        <w:pStyle w:val="4"/>
        <w:numPr>
          <w:ilvl w:val="2"/>
          <w:numId w:val="8"/>
        </w:numPr>
        <w:snapToGrid w:val="0"/>
        <w:spacing w:before="0" w:beforeLines="0" w:after="0" w:afterLines="0" w:line="36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服务器操作系统通用参数</w:t>
      </w:r>
    </w:p>
    <w:p>
      <w:pPr>
        <w:snapToGrid w:val="0"/>
        <w:spacing w:beforeLines="0" w:afterLines="0"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★投标人承诺所投服务器操作系统满足《操作系统政府采购需求标准（2023年版）》（财库〔2023〕34号）文件中“</w:t>
      </w:r>
      <w:r>
        <w:rPr>
          <w:rFonts w:ascii="宋体" w:hAnsi="宋体" w:cs="宋体"/>
          <w:sz w:val="24"/>
          <w:highlight w:val="none"/>
        </w:rPr>
        <w:t>服务器操作系统政府采购需求标准</w:t>
      </w:r>
      <w:r>
        <w:rPr>
          <w:rFonts w:hint="eastAsia" w:ascii="宋体" w:hAnsi="宋体" w:cs="宋体"/>
          <w:sz w:val="24"/>
          <w:highlight w:val="none"/>
        </w:rPr>
        <w:t>”</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功能、易用性、兼容性、可维护性、服务、安全等</w:t>
      </w:r>
      <w:r>
        <w:rPr>
          <w:rFonts w:hint="eastAsia" w:asciiTheme="minorEastAsia" w:hAnsiTheme="minorEastAsia" w:eastAsiaTheme="minorEastAsia" w:cstheme="minorEastAsia"/>
          <w:sz w:val="24"/>
          <w:highlight w:val="none"/>
        </w:rPr>
        <w:t>全部</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要求，提供</w:t>
      </w:r>
      <w:r>
        <w:rPr>
          <w:rFonts w:hint="eastAsia"/>
          <w:sz w:val="24"/>
          <w:highlight w:val="none"/>
          <w:lang w:eastAsia="zh-CN"/>
        </w:rPr>
        <w:t>中国信息安全测评中心和国家保密科技测评中心网站安全可靠测评结果公告截图并</w:t>
      </w:r>
      <w:r>
        <w:rPr>
          <w:rFonts w:hint="eastAsia" w:asciiTheme="minorEastAsia" w:hAnsiTheme="minorEastAsia" w:eastAsiaTheme="minorEastAsia" w:cstheme="minorEastAsia"/>
          <w:sz w:val="24"/>
          <w:highlight w:val="none"/>
        </w:rPr>
        <w:t>加盖投标人公章。</w:t>
      </w:r>
    </w:p>
    <w:p>
      <w:pPr>
        <w:pStyle w:val="21"/>
        <w:snapToGrid w:val="0"/>
        <w:spacing w:before="0" w:beforeLines="0" w:afterLines="0" w:line="360" w:lineRule="auto"/>
        <w:rPr>
          <w:rFonts w:hint="eastAsia"/>
        </w:rPr>
      </w:pPr>
    </w:p>
    <w:p>
      <w:pPr>
        <w:pStyle w:val="4"/>
        <w:numPr>
          <w:ilvl w:val="3"/>
          <w:numId w:val="8"/>
        </w:numPr>
        <w:snapToGrid w:val="0"/>
        <w:spacing w:before="0" w:beforeLines="0" w:after="0" w:afterLines="0" w:line="36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在满足通用参数基础上服务器操作系统1需满足的其他参数要求</w:t>
      </w:r>
    </w:p>
    <w:tbl>
      <w:tblPr>
        <w:tblStyle w:val="53"/>
        <w:tblpPr w:leftFromText="180" w:rightFromText="180" w:vertAnchor="text" w:horzAnchor="page" w:tblpX="1928" w:tblpY="330"/>
        <w:tblOverlap w:val="never"/>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24"/>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744" w:type="dxa"/>
            <w:vAlign w:val="center"/>
          </w:tcPr>
          <w:p>
            <w:pPr>
              <w:snapToGrid w:val="0"/>
              <w:spacing w:beforeLines="0" w:afterLines="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424" w:type="dxa"/>
            <w:vAlign w:val="center"/>
          </w:tcPr>
          <w:p>
            <w:pPr>
              <w:snapToGrid w:val="0"/>
              <w:spacing w:beforeLines="0" w:afterLines="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分类</w:t>
            </w:r>
          </w:p>
        </w:tc>
        <w:tc>
          <w:tcPr>
            <w:tcW w:w="6097" w:type="dxa"/>
            <w:vAlign w:val="center"/>
          </w:tcPr>
          <w:p>
            <w:pPr>
              <w:snapToGrid w:val="0"/>
              <w:spacing w:beforeLines="0" w:afterLines="0"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74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val="0"/>
              <w:spacing w:beforeLines="0" w:afterLines="0" w:line="360" w:lineRule="auto"/>
              <w:ind w:left="0" w:leftChars="0" w:firstLine="0" w:firstLineChars="0"/>
              <w:jc w:val="center"/>
              <w:textAlignment w:val="auto"/>
              <w:rPr>
                <w:rFonts w:asciiTheme="minorEastAsia" w:hAnsiTheme="minorEastAsia" w:eastAsiaTheme="minorEastAsia" w:cstheme="minorEastAsia"/>
                <w:bCs/>
                <w:kern w:val="20"/>
                <w:sz w:val="24"/>
                <w:highlight w:val="none"/>
              </w:rPr>
            </w:pPr>
            <w:r>
              <w:rPr>
                <w:rFonts w:hint="eastAsia" w:asciiTheme="minorEastAsia" w:hAnsiTheme="minorEastAsia" w:eastAsiaTheme="minorEastAsia" w:cstheme="minorEastAsia"/>
                <w:bCs/>
                <w:kern w:val="20"/>
                <w:sz w:val="24"/>
                <w:highlight w:val="none"/>
                <w:lang w:val="en-US" w:eastAsia="zh-CN"/>
              </w:rPr>
              <w:t>1</w:t>
            </w:r>
          </w:p>
        </w:tc>
        <w:tc>
          <w:tcPr>
            <w:tcW w:w="1424" w:type="dxa"/>
            <w:vAlign w:val="center"/>
          </w:tcPr>
          <w:p>
            <w:pPr>
              <w:keepNext w:val="0"/>
              <w:keepLines w:val="0"/>
              <w:widowControl/>
              <w:suppressLineNumbers w:val="0"/>
              <w:snapToGrid w:val="0"/>
              <w:spacing w:beforeLines="0" w:afterLines="0" w:line="360" w:lineRule="auto"/>
              <w:jc w:val="center"/>
              <w:rPr>
                <w:rFonts w:hint="eastAsia" w:asciiTheme="minorEastAsia" w:hAnsiTheme="minorEastAsia" w:eastAsiaTheme="minorEastAsia" w:cstheme="minorEastAsia"/>
                <w:bCs/>
                <w:kern w:val="20"/>
                <w:sz w:val="24"/>
                <w:highlight w:val="none"/>
                <w:lang w:bidi="en-US"/>
              </w:rPr>
            </w:pPr>
            <w:r>
              <w:rPr>
                <w:rFonts w:hint="eastAsia" w:asciiTheme="minorEastAsia" w:hAnsiTheme="minorEastAsia" w:eastAsiaTheme="minorEastAsia" w:cstheme="minorEastAsia"/>
                <w:i w:val="0"/>
                <w:iCs w:val="0"/>
                <w:color w:val="000000"/>
                <w:sz w:val="24"/>
                <w:szCs w:val="24"/>
                <w:highlight w:val="none"/>
                <w:u w:val="none"/>
                <w:lang w:val="en-US" w:eastAsia="zh-CN" w:bidi="ar"/>
              </w:rPr>
              <w:t>兼容要求</w:t>
            </w:r>
          </w:p>
        </w:tc>
        <w:tc>
          <w:tcPr>
            <w:tcW w:w="6097" w:type="dxa"/>
            <w:vAlign w:val="center"/>
          </w:tcPr>
          <w:p>
            <w:pPr>
              <w:pStyle w:val="21"/>
              <w:snapToGrid w:val="0"/>
              <w:spacing w:before="0" w:beforeLines="0" w:afterLines="0"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r>
              <w:rPr>
                <w:rFonts w:hint="eastAsia"/>
                <w:highlight w:val="none"/>
                <w:lang w:val="en-US" w:eastAsia="zh-CN"/>
              </w:rPr>
              <w:t>兼容北京市政务云信创运行环境，确保软硬件生态适配一致，延续既有技术路线，支持按需无缝扩容平台资源并维持现有服务器操作系统（统信操作系统）等的环境的统一性。</w:t>
            </w:r>
            <w:r>
              <w:rPr>
                <w:rFonts w:hint="eastAsia"/>
                <w:highlight w:val="none"/>
                <w:lang w:val="dsb-DE" w:eastAsia="zh-CN"/>
              </w:rPr>
              <w:t>提供与采购人现有环境一致性说明及承诺函。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744" w:type="dxa"/>
            <w:vAlign w:val="center"/>
          </w:tcPr>
          <w:p>
            <w:pPr>
              <w:snapToGrid w:val="0"/>
              <w:spacing w:beforeLines="0" w:afterLines="0" w:line="360" w:lineRule="auto"/>
              <w:ind w:left="425" w:hanging="425"/>
              <w:jc w:val="center"/>
              <w:rPr>
                <w:rFonts w:hint="eastAsia" w:asciiTheme="minorEastAsia" w:hAnsiTheme="minorEastAsia" w:eastAsiaTheme="minorEastAsia" w:cstheme="minorEastAsia"/>
                <w:bCs/>
                <w:kern w:val="20"/>
                <w:sz w:val="24"/>
                <w:highlight w:val="none"/>
                <w:lang w:eastAsia="zh-CN"/>
              </w:rPr>
            </w:pPr>
            <w:r>
              <w:rPr>
                <w:rFonts w:hint="eastAsia" w:asciiTheme="minorEastAsia" w:hAnsiTheme="minorEastAsia" w:eastAsiaTheme="minorEastAsia" w:cstheme="minorEastAsia"/>
                <w:bCs/>
                <w:kern w:val="20"/>
                <w:sz w:val="24"/>
                <w:highlight w:val="none"/>
                <w:lang w:val="en-US" w:eastAsia="zh-CN"/>
              </w:rPr>
              <w:t>2</w:t>
            </w:r>
          </w:p>
        </w:tc>
        <w:tc>
          <w:tcPr>
            <w:tcW w:w="1424" w:type="dxa"/>
            <w:vAlign w:val="center"/>
          </w:tcPr>
          <w:p>
            <w:pPr>
              <w:snapToGrid w:val="0"/>
              <w:spacing w:beforeLines="0" w:afterLines="0" w:line="360" w:lineRule="auto"/>
              <w:jc w:val="center"/>
              <w:rPr>
                <w:rFonts w:hint="eastAsia" w:asciiTheme="minorEastAsia" w:hAnsiTheme="minorEastAsia" w:eastAsiaTheme="minorEastAsia" w:cstheme="minorEastAsia"/>
                <w:bCs/>
                <w:kern w:val="20"/>
                <w:sz w:val="24"/>
                <w:highlight w:val="none"/>
                <w:lang w:bidi="en-US"/>
              </w:rPr>
            </w:pPr>
            <w:r>
              <w:rPr>
                <w:rFonts w:hint="eastAsia" w:asciiTheme="minorEastAsia" w:hAnsiTheme="minorEastAsia" w:eastAsiaTheme="minorEastAsia" w:cstheme="minorEastAsia"/>
                <w:bCs/>
                <w:kern w:val="20"/>
                <w:sz w:val="24"/>
                <w:highlight w:val="none"/>
                <w:lang w:bidi="en-US"/>
              </w:rPr>
              <w:t>CPU支持</w:t>
            </w:r>
          </w:p>
        </w:tc>
        <w:tc>
          <w:tcPr>
            <w:tcW w:w="6097" w:type="dxa"/>
            <w:vAlign w:val="center"/>
          </w:tcPr>
          <w:p>
            <w:pPr>
              <w:snapToGrid w:val="0"/>
              <w:spacing w:beforeLines="0" w:afterLines="0"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bCs/>
                <w:sz w:val="24"/>
                <w:highlight w:val="none"/>
              </w:rPr>
              <w:t>支持AMD64、ARM64、Mips64CPU架构，支持飞腾、鲲鹏、海光、兆芯、龙芯、申威品牌CPU芯片，提供互认证证书。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744" w:type="dxa"/>
            <w:vAlign w:val="center"/>
          </w:tcPr>
          <w:p>
            <w:pPr>
              <w:snapToGrid w:val="0"/>
              <w:spacing w:beforeLines="0" w:afterLines="0" w:line="360" w:lineRule="auto"/>
              <w:ind w:left="425" w:hanging="425"/>
              <w:jc w:val="center"/>
              <w:rPr>
                <w:rFonts w:hint="eastAsia" w:asciiTheme="minorEastAsia" w:hAnsiTheme="minorEastAsia" w:eastAsiaTheme="minorEastAsia" w:cstheme="minorEastAsia"/>
                <w:bCs/>
                <w:kern w:val="20"/>
                <w:sz w:val="24"/>
                <w:highlight w:val="none"/>
                <w:lang w:eastAsia="zh-CN"/>
              </w:rPr>
            </w:pPr>
            <w:r>
              <w:rPr>
                <w:rFonts w:hint="eastAsia" w:asciiTheme="minorEastAsia" w:hAnsiTheme="minorEastAsia" w:eastAsiaTheme="minorEastAsia" w:cstheme="minorEastAsia"/>
                <w:bCs/>
                <w:kern w:val="20"/>
                <w:sz w:val="24"/>
                <w:highlight w:val="none"/>
                <w:lang w:val="en-US" w:eastAsia="zh-CN"/>
              </w:rPr>
              <w:t>3</w:t>
            </w:r>
          </w:p>
        </w:tc>
        <w:tc>
          <w:tcPr>
            <w:tcW w:w="1424" w:type="dxa"/>
            <w:vAlign w:val="center"/>
          </w:tcPr>
          <w:p>
            <w:pPr>
              <w:widowControl/>
              <w:snapToGrid w:val="0"/>
              <w:spacing w:beforeLines="0" w:afterLines="0" w:line="360" w:lineRule="auto"/>
              <w:jc w:val="center"/>
              <w:rPr>
                <w:rFonts w:hint="eastAsia" w:asciiTheme="minorEastAsia" w:hAnsiTheme="minorEastAsia" w:eastAsiaTheme="minorEastAsia" w:cstheme="minorEastAsia"/>
                <w:bCs/>
                <w:kern w:val="20"/>
                <w:sz w:val="24"/>
                <w:highlight w:val="none"/>
                <w:lang w:bidi="en-US"/>
              </w:rPr>
            </w:pPr>
            <w:r>
              <w:rPr>
                <w:rFonts w:hint="eastAsia" w:asciiTheme="minorEastAsia" w:hAnsiTheme="minorEastAsia" w:eastAsiaTheme="minorEastAsia" w:cstheme="minorEastAsia"/>
                <w:sz w:val="24"/>
                <w:highlight w:val="none"/>
                <w:lang w:eastAsia="zh-CN" w:bidi="ar"/>
              </w:rPr>
              <w:t>兼容性</w:t>
            </w:r>
          </w:p>
        </w:tc>
        <w:tc>
          <w:tcPr>
            <w:tcW w:w="6097" w:type="dxa"/>
            <w:vAlign w:val="center"/>
          </w:tcPr>
          <w:p>
            <w:pPr>
              <w:widowControl/>
              <w:snapToGrid w:val="0"/>
              <w:spacing w:beforeLines="0" w:afterLines="0" w:line="360" w:lineRule="auto"/>
              <w:jc w:val="left"/>
              <w:rPr>
                <w:rFonts w:hint="eastAsia" w:eastAsia="宋体" w:asciiTheme="minorEastAsia" w:hAnsiTheme="minorEastAsia" w:cstheme="minorEastAsia"/>
                <w:bCs/>
                <w:sz w:val="24"/>
                <w:highlight w:val="none"/>
                <w:lang w:eastAsia="zh-CN"/>
              </w:rPr>
            </w:pP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lang w:eastAsia="zh-CN"/>
              </w:rPr>
              <w:t>提供不少于一款兼容的终端防护及杀毒软件产品清单，并</w:t>
            </w:r>
            <w:r>
              <w:rPr>
                <w:rFonts w:hint="eastAsia" w:asciiTheme="minorEastAsia" w:hAnsiTheme="minorEastAsia" w:eastAsiaTheme="minorEastAsia" w:cstheme="minorEastAsia"/>
                <w:sz w:val="24"/>
                <w:highlight w:val="none"/>
                <w:lang w:bidi="ar"/>
              </w:rPr>
              <w:t>提供</w:t>
            </w:r>
            <w:r>
              <w:rPr>
                <w:rFonts w:hint="eastAsia" w:asciiTheme="minorEastAsia" w:hAnsiTheme="minorEastAsia" w:eastAsiaTheme="minorEastAsia" w:cstheme="minorEastAsia"/>
                <w:sz w:val="24"/>
                <w:highlight w:val="none"/>
                <w:lang w:eastAsia="zh-CN" w:bidi="ar"/>
              </w:rPr>
              <w:t>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744" w:type="dxa"/>
            <w:vAlign w:val="center"/>
          </w:tcPr>
          <w:p>
            <w:pPr>
              <w:snapToGrid w:val="0"/>
              <w:spacing w:beforeLines="0" w:afterLines="0" w:line="360" w:lineRule="auto"/>
              <w:ind w:left="425" w:hanging="425"/>
              <w:jc w:val="center"/>
              <w:rPr>
                <w:rFonts w:hint="eastAsia" w:asciiTheme="minorEastAsia" w:hAnsiTheme="minorEastAsia" w:eastAsiaTheme="minorEastAsia" w:cstheme="minorEastAsia"/>
                <w:bCs/>
                <w:kern w:val="20"/>
                <w:sz w:val="24"/>
                <w:highlight w:val="none"/>
                <w:lang w:eastAsia="zh-CN"/>
              </w:rPr>
            </w:pPr>
            <w:r>
              <w:rPr>
                <w:rFonts w:hint="eastAsia" w:asciiTheme="minorEastAsia" w:hAnsiTheme="minorEastAsia" w:eastAsiaTheme="minorEastAsia" w:cstheme="minorEastAsia"/>
                <w:bCs/>
                <w:kern w:val="20"/>
                <w:sz w:val="24"/>
                <w:highlight w:val="none"/>
                <w:lang w:val="en-US" w:eastAsia="zh-CN"/>
              </w:rPr>
              <w:t>4</w:t>
            </w:r>
          </w:p>
        </w:tc>
        <w:tc>
          <w:tcPr>
            <w:tcW w:w="1424" w:type="dxa"/>
            <w:vAlign w:val="center"/>
          </w:tcPr>
          <w:p>
            <w:pPr>
              <w:snapToGrid w:val="0"/>
              <w:spacing w:beforeLines="0" w:afterLines="0" w:line="360" w:lineRule="auto"/>
              <w:jc w:val="center"/>
              <w:rPr>
                <w:rFonts w:hint="eastAsia" w:asciiTheme="minorEastAsia" w:hAnsiTheme="minorEastAsia" w:eastAsiaTheme="minorEastAsia" w:cstheme="minorEastAsia"/>
                <w:bCs/>
                <w:sz w:val="24"/>
                <w:highlight w:val="none"/>
                <w:lang w:bidi="en-US"/>
              </w:rPr>
            </w:pPr>
            <w:r>
              <w:rPr>
                <w:rFonts w:hint="eastAsia" w:asciiTheme="minorEastAsia" w:hAnsiTheme="minorEastAsia" w:eastAsiaTheme="minorEastAsia" w:cstheme="minorEastAsia"/>
                <w:bCs/>
                <w:sz w:val="24"/>
                <w:highlight w:val="none"/>
                <w:lang w:bidi="en-US"/>
              </w:rPr>
              <w:t>评估分析工具</w:t>
            </w:r>
          </w:p>
        </w:tc>
        <w:tc>
          <w:tcPr>
            <w:tcW w:w="6097" w:type="dxa"/>
            <w:vAlign w:val="center"/>
          </w:tcPr>
          <w:p>
            <w:pPr>
              <w:pStyle w:val="21"/>
              <w:snapToGrid w:val="0"/>
              <w:spacing w:before="0" w:beforeLines="0" w:afterLines="0" w:line="360" w:lineRule="auto"/>
              <w:rPr>
                <w:rFonts w:hint="eastAsia"/>
                <w:highlight w:val="none"/>
              </w:rPr>
            </w:pP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bCs/>
                <w:kern w:val="20"/>
                <w:highlight w:val="none"/>
                <w:lang w:bidi="en-US"/>
              </w:rPr>
              <w:t>具备自研国产系统压力分析套件和国产系统性能评分套件。需提供软件著作权证书。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44" w:type="dxa"/>
            <w:vAlign w:val="center"/>
          </w:tcPr>
          <w:p>
            <w:pPr>
              <w:snapToGrid w:val="0"/>
              <w:spacing w:beforeLines="0" w:afterLines="0" w:line="360" w:lineRule="auto"/>
              <w:ind w:left="425" w:hanging="425"/>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val="en-US" w:eastAsia="zh-CN"/>
              </w:rPr>
              <w:t>5</w:t>
            </w:r>
          </w:p>
        </w:tc>
        <w:tc>
          <w:tcPr>
            <w:tcW w:w="1424" w:type="dxa"/>
            <w:vAlign w:val="center"/>
          </w:tcPr>
          <w:p>
            <w:pPr>
              <w:snapToGrid w:val="0"/>
              <w:spacing w:beforeLines="0" w:afterLines="0" w:line="360" w:lineRule="auto"/>
              <w:jc w:val="center"/>
              <w:rPr>
                <w:rFonts w:hint="eastAsia" w:asciiTheme="minorEastAsia" w:hAnsiTheme="minorEastAsia" w:eastAsiaTheme="minorEastAsia" w:cstheme="minorEastAsia"/>
                <w:bCs/>
                <w:sz w:val="24"/>
                <w:highlight w:val="none"/>
                <w:lang w:bidi="en-US"/>
              </w:rPr>
            </w:pPr>
            <w:r>
              <w:rPr>
                <w:rFonts w:hint="eastAsia" w:asciiTheme="minorEastAsia" w:hAnsiTheme="minorEastAsia" w:eastAsiaTheme="minorEastAsia" w:cstheme="minorEastAsia"/>
                <w:bCs/>
                <w:sz w:val="24"/>
                <w:highlight w:val="none"/>
                <w:lang w:bidi="en-US"/>
              </w:rPr>
              <w:t>安全防护</w:t>
            </w:r>
          </w:p>
        </w:tc>
        <w:tc>
          <w:tcPr>
            <w:tcW w:w="6097" w:type="dxa"/>
            <w:vAlign w:val="center"/>
          </w:tcPr>
          <w:p>
            <w:pPr>
              <w:snapToGrid w:val="0"/>
              <w:spacing w:beforeLines="0" w:afterLines="0" w:line="360" w:lineRule="auto"/>
              <w:jc w:val="left"/>
              <w:rPr>
                <w:rFonts w:hint="eastAsia" w:asciiTheme="minorEastAsia" w:hAnsiTheme="minorEastAsia" w:eastAsiaTheme="minorEastAsia" w:cstheme="minorEastAsia"/>
                <w:bCs/>
                <w:kern w:val="20"/>
                <w:sz w:val="24"/>
                <w:highlight w:val="none"/>
                <w:lang w:bidi="en-US"/>
              </w:rPr>
            </w:pP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bCs/>
                <w:kern w:val="20"/>
                <w:sz w:val="24"/>
                <w:highlight w:val="none"/>
                <w:lang w:bidi="en-US"/>
              </w:rPr>
              <w:t>操作系统原厂商参与支撑国家信息安全漏洞库（CNNVD），提供国家信息安全漏洞库（CNNVD）技术支撑单位证书</w:t>
            </w:r>
            <w:r>
              <w:rPr>
                <w:rFonts w:hint="eastAsia" w:asciiTheme="minorEastAsia" w:hAnsiTheme="minorEastAsia" w:eastAsiaTheme="minorEastAsia" w:cstheme="minorEastAsia"/>
                <w:bCs/>
                <w:kern w:val="20"/>
                <w:sz w:val="24"/>
                <w:highlight w:val="none"/>
                <w:lang w:eastAsia="zh-CN" w:bidi="en-US"/>
              </w:rPr>
              <w:t>或</w:t>
            </w:r>
            <w:r>
              <w:rPr>
                <w:rFonts w:hint="eastAsia" w:asciiTheme="minorEastAsia" w:hAnsiTheme="minorEastAsia" w:eastAsiaTheme="minorEastAsia" w:cstheme="minorEastAsia"/>
                <w:bCs/>
                <w:kern w:val="20"/>
                <w:sz w:val="24"/>
                <w:highlight w:val="none"/>
                <w:lang w:bidi="en-US"/>
              </w:rPr>
              <w:t>漏洞信息共享合作单位证书。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44" w:type="dxa"/>
            <w:vAlign w:val="center"/>
          </w:tcPr>
          <w:p>
            <w:pPr>
              <w:snapToGrid w:val="0"/>
              <w:spacing w:beforeLines="0" w:afterLines="0" w:line="360" w:lineRule="auto"/>
              <w:ind w:left="425" w:hanging="425"/>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val="en-US" w:eastAsia="zh-CN"/>
              </w:rPr>
              <w:t>6</w:t>
            </w:r>
          </w:p>
        </w:tc>
        <w:tc>
          <w:tcPr>
            <w:tcW w:w="1424" w:type="dxa"/>
            <w:vAlign w:val="center"/>
          </w:tcPr>
          <w:p>
            <w:pPr>
              <w:snapToGrid w:val="0"/>
              <w:spacing w:beforeLines="0" w:afterLines="0" w:line="360" w:lineRule="auto"/>
              <w:jc w:val="center"/>
              <w:rPr>
                <w:rFonts w:hint="eastAsia" w:asciiTheme="minorEastAsia" w:hAnsiTheme="minorEastAsia" w:eastAsiaTheme="minorEastAsia" w:cstheme="minorEastAsia"/>
                <w:bCs/>
                <w:sz w:val="24"/>
                <w:highlight w:val="none"/>
                <w:lang w:bidi="en-US"/>
              </w:rPr>
            </w:pPr>
            <w:r>
              <w:rPr>
                <w:rFonts w:hint="eastAsia" w:asciiTheme="minorEastAsia" w:hAnsiTheme="minorEastAsia" w:eastAsiaTheme="minorEastAsia" w:cstheme="minorEastAsia"/>
                <w:bCs/>
                <w:sz w:val="24"/>
                <w:highlight w:val="none"/>
                <w:lang w:bidi="en-US"/>
              </w:rPr>
              <w:t>基础组件代码开源率</w:t>
            </w:r>
          </w:p>
        </w:tc>
        <w:tc>
          <w:tcPr>
            <w:tcW w:w="6097" w:type="dxa"/>
            <w:vAlign w:val="center"/>
          </w:tcPr>
          <w:p>
            <w:pPr>
              <w:snapToGrid w:val="0"/>
              <w:spacing w:beforeLines="0" w:afterLines="0" w:line="360" w:lineRule="auto"/>
              <w:jc w:val="left"/>
              <w:rPr>
                <w:rFonts w:hint="eastAsia" w:asciiTheme="minorEastAsia" w:hAnsiTheme="minorEastAsia" w:eastAsiaTheme="minorEastAsia" w:cstheme="minorEastAsia"/>
                <w:bCs/>
                <w:kern w:val="20"/>
                <w:sz w:val="24"/>
                <w:highlight w:val="none"/>
                <w:lang w:bidi="en-US"/>
              </w:rPr>
            </w:pP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bCs/>
                <w:kern w:val="20"/>
                <w:sz w:val="24"/>
                <w:highlight w:val="none"/>
                <w:lang w:bidi="en-US"/>
              </w:rPr>
              <w:t>为保障操作系统供应链安全，投标人所投国产操作系统核心基础组件代码开源率为0%，其中至少包括桌面环境、动态链接库。提供</w:t>
            </w:r>
            <w:r>
              <w:rPr>
                <w:rFonts w:hint="eastAsia" w:asciiTheme="minorEastAsia" w:hAnsiTheme="minorEastAsia" w:eastAsiaTheme="minorEastAsia" w:cstheme="minorEastAsia"/>
                <w:bCs/>
                <w:kern w:val="20"/>
                <w:sz w:val="24"/>
                <w:highlight w:val="none"/>
                <w:lang w:eastAsia="zh-CN" w:bidi="en-US"/>
              </w:rPr>
              <w:t>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44" w:type="dxa"/>
            <w:vAlign w:val="center"/>
          </w:tcPr>
          <w:p>
            <w:pPr>
              <w:snapToGrid w:val="0"/>
              <w:spacing w:beforeLines="0" w:afterLines="0" w:line="360" w:lineRule="auto"/>
              <w:ind w:left="425" w:hanging="425"/>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val="en-US" w:eastAsia="zh-CN"/>
              </w:rPr>
              <w:t>7</w:t>
            </w:r>
          </w:p>
        </w:tc>
        <w:tc>
          <w:tcPr>
            <w:tcW w:w="1424" w:type="dxa"/>
            <w:vAlign w:val="center"/>
          </w:tcPr>
          <w:p>
            <w:pPr>
              <w:widowControl/>
              <w:snapToGrid w:val="0"/>
              <w:spacing w:beforeLines="0" w:afterLines="0" w:line="360" w:lineRule="auto"/>
              <w:jc w:val="center"/>
              <w:rPr>
                <w:rFonts w:hint="eastAsia" w:asciiTheme="minorEastAsia" w:hAnsiTheme="minorEastAsia" w:eastAsiaTheme="minorEastAsia" w:cstheme="minorEastAsia"/>
                <w:bCs/>
                <w:sz w:val="24"/>
                <w:highlight w:val="none"/>
                <w:lang w:bidi="en-US"/>
              </w:rPr>
            </w:pPr>
            <w:r>
              <w:rPr>
                <w:rFonts w:hint="eastAsia" w:asciiTheme="minorEastAsia" w:hAnsiTheme="minorEastAsia" w:eastAsiaTheme="minorEastAsia" w:cstheme="minorEastAsia"/>
                <w:sz w:val="24"/>
                <w:highlight w:val="none"/>
                <w:lang w:bidi="ar"/>
              </w:rPr>
              <w:t>桌面环境</w:t>
            </w:r>
          </w:p>
        </w:tc>
        <w:tc>
          <w:tcPr>
            <w:tcW w:w="6097" w:type="dxa"/>
            <w:vAlign w:val="center"/>
          </w:tcPr>
          <w:p>
            <w:pPr>
              <w:widowControl/>
              <w:snapToGrid w:val="0"/>
              <w:spacing w:beforeLines="0" w:afterLines="0" w:line="360" w:lineRule="auto"/>
              <w:jc w:val="left"/>
              <w:rPr>
                <w:rFonts w:hint="eastAsia" w:asciiTheme="minorEastAsia" w:hAnsiTheme="minorEastAsia" w:eastAsiaTheme="minorEastAsia" w:cstheme="minorEastAsia"/>
                <w:bCs/>
                <w:kern w:val="20"/>
                <w:sz w:val="24"/>
                <w:highlight w:val="none"/>
                <w:lang w:bidi="en-US"/>
              </w:rPr>
            </w:pP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bCs/>
                <w:kern w:val="20"/>
                <w:sz w:val="24"/>
                <w:highlight w:val="none"/>
                <w:lang w:bidi="en-US"/>
              </w:rPr>
              <w:t>系统集成DDE桌面环境。主要由设备管理器、启动盘制作工具、窗口管理器、安全中心等组成。提供</w:t>
            </w:r>
            <w:r>
              <w:rPr>
                <w:rFonts w:hint="eastAsia" w:asciiTheme="minorEastAsia" w:hAnsiTheme="minorEastAsia" w:eastAsiaTheme="minorEastAsia" w:cstheme="minorEastAsia"/>
                <w:bCs/>
                <w:kern w:val="20"/>
                <w:sz w:val="24"/>
                <w:highlight w:val="none"/>
                <w:lang w:eastAsia="zh-CN" w:bidi="en-US"/>
              </w:rPr>
              <w:t>相关证明</w:t>
            </w:r>
            <w:r>
              <w:rPr>
                <w:rFonts w:hint="eastAsia" w:asciiTheme="minorEastAsia" w:hAnsiTheme="minorEastAsia" w:eastAsiaTheme="minorEastAsia" w:cstheme="minorEastAsia"/>
                <w:bCs/>
                <w:kern w:val="20"/>
                <w:sz w:val="24"/>
                <w:highlight w:val="none"/>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44" w:type="dxa"/>
            <w:vAlign w:val="center"/>
          </w:tcPr>
          <w:p>
            <w:pPr>
              <w:snapToGrid w:val="0"/>
              <w:spacing w:beforeLines="0" w:afterLines="0" w:line="360" w:lineRule="auto"/>
              <w:ind w:left="425" w:hanging="425"/>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val="en-US" w:eastAsia="zh-CN"/>
              </w:rPr>
              <w:t>8</w:t>
            </w:r>
          </w:p>
        </w:tc>
        <w:tc>
          <w:tcPr>
            <w:tcW w:w="1424" w:type="dxa"/>
            <w:vMerge w:val="restart"/>
            <w:vAlign w:val="center"/>
          </w:tcPr>
          <w:p>
            <w:pPr>
              <w:widowControl/>
              <w:snapToGrid w:val="0"/>
              <w:spacing w:beforeLines="0" w:afterLines="0" w:line="360" w:lineRule="auto"/>
              <w:jc w:val="center"/>
              <w:rPr>
                <w:rFonts w:hint="eastAsia" w:asciiTheme="minorEastAsia" w:hAnsiTheme="minorEastAsia" w:eastAsiaTheme="minorEastAsia" w:cstheme="minorEastAsia"/>
                <w:bCs/>
                <w:sz w:val="24"/>
                <w:highlight w:val="none"/>
                <w:lang w:bidi="en-US"/>
              </w:rPr>
            </w:pPr>
            <w:r>
              <w:rPr>
                <w:rFonts w:hint="eastAsia" w:asciiTheme="minorEastAsia" w:hAnsiTheme="minorEastAsia" w:eastAsiaTheme="minorEastAsia" w:cstheme="minorEastAsia"/>
                <w:bCs/>
                <w:sz w:val="24"/>
                <w:highlight w:val="none"/>
                <w:lang w:eastAsia="zh-CN"/>
              </w:rPr>
              <w:t>售后服务</w:t>
            </w:r>
          </w:p>
        </w:tc>
        <w:tc>
          <w:tcPr>
            <w:tcW w:w="6097" w:type="dxa"/>
            <w:vAlign w:val="center"/>
          </w:tcPr>
          <w:p>
            <w:pPr>
              <w:widowControl/>
              <w:snapToGrid w:val="0"/>
              <w:spacing w:beforeLines="0" w:afterLines="0" w:line="360" w:lineRule="auto"/>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lang w:eastAsia="zh-CN"/>
              </w:rPr>
              <w:t>操作系统厂商提供服务热线电话，保证工作日每日不少于</w:t>
            </w:r>
            <w:r>
              <w:rPr>
                <w:rFonts w:hint="eastAsia" w:asciiTheme="minorEastAsia" w:hAnsiTheme="minorEastAsia" w:eastAsiaTheme="minorEastAsia" w:cstheme="minorEastAsia"/>
                <w:kern w:val="0"/>
                <w:sz w:val="24"/>
                <w:highlight w:val="none"/>
                <w:lang w:val="en-US" w:eastAsia="zh-CN"/>
              </w:rPr>
              <w:t>8h</w:t>
            </w:r>
            <w:r>
              <w:rPr>
                <w:rFonts w:hint="eastAsia" w:asciiTheme="minorEastAsia" w:hAnsiTheme="minorEastAsia" w:eastAsiaTheme="minorEastAsia" w:cstheme="minorEastAsia"/>
                <w:sz w:val="24"/>
                <w:highlight w:val="none"/>
                <w:lang w:eastAsia="zh-CN" w:bidi="ar"/>
              </w:rPr>
              <w:t>，并出具承诺函。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44" w:type="dxa"/>
            <w:vAlign w:val="center"/>
          </w:tcPr>
          <w:p>
            <w:pPr>
              <w:numPr>
                <w:ilvl w:val="255"/>
                <w:numId w:val="0"/>
              </w:numPr>
              <w:snapToGrid w:val="0"/>
              <w:spacing w:beforeLines="0" w:afterLines="0" w:line="360" w:lineRule="auto"/>
              <w:ind w:left="0" w:leftChars="0" w:firstLine="0" w:firstLineChars="0"/>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lang w:val="en-US" w:eastAsia="zh-CN"/>
              </w:rPr>
              <w:t>9</w:t>
            </w:r>
          </w:p>
        </w:tc>
        <w:tc>
          <w:tcPr>
            <w:tcW w:w="1424" w:type="dxa"/>
            <w:vMerge w:val="continue"/>
            <w:vAlign w:val="center"/>
          </w:tcPr>
          <w:p>
            <w:pPr>
              <w:widowControl/>
              <w:snapToGrid w:val="0"/>
              <w:spacing w:beforeLines="0" w:afterLines="0" w:line="360" w:lineRule="auto"/>
              <w:jc w:val="center"/>
              <w:rPr>
                <w:rFonts w:hint="eastAsia" w:asciiTheme="minorEastAsia" w:hAnsiTheme="minorEastAsia" w:eastAsiaTheme="minorEastAsia" w:cstheme="minorEastAsia"/>
                <w:bCs/>
                <w:sz w:val="24"/>
                <w:highlight w:val="none"/>
                <w:lang w:bidi="en-US"/>
              </w:rPr>
            </w:pPr>
          </w:p>
        </w:tc>
        <w:tc>
          <w:tcPr>
            <w:tcW w:w="6097" w:type="dxa"/>
            <w:vAlign w:val="center"/>
          </w:tcPr>
          <w:p>
            <w:pPr>
              <w:widowControl/>
              <w:snapToGrid w:val="0"/>
              <w:spacing w:beforeLines="0" w:afterLines="0" w:line="360" w:lineRule="auto"/>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lang w:eastAsia="zh-CN"/>
              </w:rPr>
              <w:t>提供同城</w:t>
            </w:r>
            <w:r>
              <w:rPr>
                <w:rFonts w:hint="eastAsia" w:asciiTheme="minorEastAsia" w:hAnsiTheme="minorEastAsia" w:eastAsiaTheme="minorEastAsia" w:cstheme="minorEastAsia"/>
                <w:kern w:val="0"/>
                <w:sz w:val="24"/>
                <w:highlight w:val="none"/>
                <w:lang w:val="en-US" w:eastAsia="zh-CN"/>
              </w:rPr>
              <w:t>4h、异地12h响应服务承诺，确保两个工作日解决问题，对于未能解决的问题和故障提供可行的升级方案。</w:t>
            </w:r>
          </w:p>
        </w:tc>
      </w:tr>
    </w:tbl>
    <w:p>
      <w:pPr>
        <w:pStyle w:val="4"/>
        <w:numPr>
          <w:ilvl w:val="2"/>
          <w:numId w:val="8"/>
        </w:numPr>
        <w:snapToGrid w:val="0"/>
        <w:spacing w:before="0" w:beforeLines="0" w:after="0" w:afterLines="0" w:line="36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集中式数据库通用参数</w:t>
      </w:r>
    </w:p>
    <w:p>
      <w:pPr>
        <w:pStyle w:val="21"/>
        <w:adjustRightInd w:val="0"/>
        <w:snapToGrid w:val="0"/>
        <w:spacing w:before="0" w:beforeLines="0" w:afterLines="0" w:line="360" w:lineRule="auto"/>
        <w:ind w:firstLine="480" w:firstLineChars="200"/>
        <w:rPr>
          <w:rFonts w:hint="eastAsia"/>
        </w:rPr>
      </w:pPr>
      <w:r>
        <w:rPr>
          <w:rFonts w:hint="eastAsia" w:asciiTheme="minorEastAsia" w:hAnsiTheme="minorEastAsia" w:eastAsiaTheme="minorEastAsia" w:cstheme="minorEastAsia"/>
          <w:sz w:val="24"/>
          <w:highlight w:val="none"/>
        </w:rPr>
        <w:t>★</w:t>
      </w:r>
      <w:r>
        <w:rPr>
          <w:rFonts w:hint="eastAsia"/>
          <w:sz w:val="24"/>
          <w:highlight w:val="none"/>
        </w:rPr>
        <w:t>投标人承诺所投集中式数据库满足《数据库政府采购需求标准（2023年版）》（财库〔2023〕35号）中“集中式数据库政府采购需求标准”的</w:t>
      </w:r>
      <w:r>
        <w:rPr>
          <w:rFonts w:hint="eastAsia"/>
          <w:sz w:val="24"/>
          <w:highlight w:val="none"/>
          <w:lang w:eastAsia="zh-CN"/>
        </w:rPr>
        <w:t>功能、可靠性、兼容、服务、安全等</w:t>
      </w:r>
      <w:r>
        <w:rPr>
          <w:rFonts w:hint="eastAsia"/>
          <w:sz w:val="24"/>
          <w:highlight w:val="none"/>
        </w:rPr>
        <w:t>全部</w:t>
      </w:r>
      <w:r>
        <w:rPr>
          <w:rFonts w:hint="eastAsia"/>
          <w:sz w:val="24"/>
          <w:highlight w:val="none"/>
          <w:lang w:val="en-US" w:eastAsia="zh-CN"/>
        </w:rPr>
        <w:t>*</w:t>
      </w:r>
      <w:r>
        <w:rPr>
          <w:rFonts w:hint="eastAsia"/>
          <w:sz w:val="24"/>
          <w:highlight w:val="none"/>
        </w:rPr>
        <w:t>要求，提供</w:t>
      </w:r>
      <w:r>
        <w:rPr>
          <w:rFonts w:hint="eastAsia"/>
          <w:sz w:val="24"/>
          <w:highlight w:val="none"/>
          <w:lang w:eastAsia="zh-CN"/>
        </w:rPr>
        <w:t>中国信息安全测评中心和国家保密科技测评中心网站安全可靠测评结果公告截图并</w:t>
      </w:r>
      <w:r>
        <w:rPr>
          <w:rFonts w:hint="eastAsia"/>
          <w:sz w:val="24"/>
          <w:highlight w:val="none"/>
        </w:rPr>
        <w:t>加盖投标人公章。</w:t>
      </w:r>
    </w:p>
    <w:p>
      <w:pPr>
        <w:pStyle w:val="4"/>
        <w:numPr>
          <w:ilvl w:val="3"/>
          <w:numId w:val="8"/>
        </w:numPr>
        <w:snapToGrid w:val="0"/>
        <w:spacing w:before="0" w:beforeLines="0" w:after="0" w:afterLines="0" w:line="360" w:lineRule="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在满足通用参数基础上集中式数据库1需满足的其他参数要求</w:t>
      </w:r>
    </w:p>
    <w:tbl>
      <w:tblPr>
        <w:tblStyle w:val="53"/>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44"/>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36" w:type="dxa"/>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1244" w:type="dxa"/>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分类</w:t>
            </w:r>
          </w:p>
        </w:tc>
        <w:tc>
          <w:tcPr>
            <w:tcW w:w="6310" w:type="dxa"/>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73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lang w:val="en-US" w:eastAsia="zh-CN"/>
              </w:rPr>
            </w:pPr>
            <w:r>
              <w:rPr>
                <w:rFonts w:hint="eastAsia" w:ascii="宋体" w:hAnsi="宋体" w:cs="宋体" w:eastAsiaTheme="minorEastAsia"/>
                <w:color w:val="000000"/>
                <w:kern w:val="0"/>
                <w:sz w:val="24"/>
                <w:highlight w:val="none"/>
                <w:lang w:val="en-US" w:eastAsia="zh-CN"/>
              </w:rPr>
              <w:t>1</w:t>
            </w:r>
          </w:p>
        </w:tc>
        <w:tc>
          <w:tcPr>
            <w:tcW w:w="1244" w:type="dxa"/>
            <w:noWrap/>
            <w:vAlign w:val="center"/>
          </w:tcPr>
          <w:p>
            <w:pPr>
              <w:widowControl/>
              <w:snapToGrid w:val="0"/>
              <w:spacing w:beforeLines="0" w:afterLines="0" w:line="360" w:lineRule="auto"/>
              <w:jc w:val="left"/>
              <w:rPr>
                <w:rFonts w:hint="eastAsia" w:asciiTheme="minorEastAsia" w:hAnsiTheme="minorEastAsia" w:eastAsiaTheme="minorEastAsia" w:cstheme="minorEastAsia"/>
                <w:kern w:val="0"/>
                <w:sz w:val="24"/>
                <w:highlight w:val="none"/>
              </w:rPr>
            </w:pPr>
            <w:r>
              <w:rPr>
                <w:rFonts w:hint="eastAsia" w:ascii="宋体" w:hAnsi="宋体" w:cs="宋体"/>
                <w:color w:val="000000"/>
                <w:kern w:val="0"/>
                <w:sz w:val="24"/>
                <w:highlight w:val="none"/>
              </w:rPr>
              <w:t>兼容要求</w:t>
            </w:r>
          </w:p>
        </w:tc>
        <w:tc>
          <w:tcPr>
            <w:tcW w:w="6310" w:type="dxa"/>
            <w:vAlign w:val="center"/>
          </w:tcPr>
          <w:p>
            <w:pPr>
              <w:widowControl/>
              <w:snapToGrid w:val="0"/>
              <w:spacing w:beforeLines="0" w:afterLines="0" w:line="360" w:lineRule="auto"/>
              <w:jc w:val="left"/>
              <w:rPr>
                <w:rFonts w:hint="eastAsia" w:ascii="宋体" w:hAnsi="宋体" w:cs="宋体"/>
                <w:kern w:val="0"/>
                <w:sz w:val="24"/>
                <w:highlight w:val="none"/>
              </w:rPr>
            </w:pPr>
            <w:r>
              <w:rPr>
                <w:rFonts w:hint="eastAsia" w:ascii="宋体" w:hAnsi="宋体" w:cs="宋体"/>
                <w:kern w:val="0"/>
                <w:sz w:val="24"/>
                <w:highlight w:val="none"/>
              </w:rPr>
              <w:t>#可实现与现有系统的数据库交换、同步、聚合在技术底层上高度一致，极大简化系统集成复杂度，避免数据不同步带来的额外开发与调试成本，</w:t>
            </w:r>
            <w:r>
              <w:rPr>
                <w:rFonts w:hint="eastAsia" w:ascii="宋体" w:hAnsi="宋体" w:cs="宋体"/>
                <w:kern w:val="0"/>
                <w:sz w:val="24"/>
                <w:highlight w:val="none"/>
                <w:lang w:val="en-US" w:eastAsia="zh-CN"/>
              </w:rPr>
              <w:t>需</w:t>
            </w:r>
            <w:r>
              <w:rPr>
                <w:rFonts w:hint="eastAsia" w:ascii="宋体" w:hAnsi="宋体" w:cs="宋体"/>
                <w:kern w:val="0"/>
                <w:sz w:val="24"/>
                <w:highlight w:val="none"/>
              </w:rPr>
              <w:t>提供</w:t>
            </w:r>
            <w:r>
              <w:rPr>
                <w:rFonts w:hint="eastAsia" w:ascii="宋体" w:hAnsi="宋体" w:cs="宋体"/>
                <w:kern w:val="0"/>
                <w:sz w:val="24"/>
                <w:highlight w:val="none"/>
                <w:lang w:val="en-US" w:eastAsia="zh-CN"/>
              </w:rPr>
              <w:t>软件</w:t>
            </w:r>
            <w:r>
              <w:rPr>
                <w:rFonts w:hint="eastAsia" w:ascii="宋体" w:hAnsi="宋体" w:cs="宋体"/>
                <w:kern w:val="0"/>
                <w:sz w:val="24"/>
                <w:highlight w:val="none"/>
              </w:rPr>
              <w:t>厂商出具的兼容性证明承诺函</w:t>
            </w:r>
            <w:r>
              <w:rPr>
                <w:rFonts w:hint="eastAsia" w:ascii="宋体" w:hAnsi="宋体" w:cs="宋体"/>
                <w:kern w:val="0"/>
                <w:sz w:val="24"/>
                <w:highlight w:val="none"/>
                <w:lang w:val="dsb-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73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2</w:t>
            </w:r>
          </w:p>
        </w:tc>
        <w:tc>
          <w:tcPr>
            <w:tcW w:w="1244" w:type="dxa"/>
            <w:noWrap/>
            <w:vAlign w:val="center"/>
          </w:tcPr>
          <w:p>
            <w:pPr>
              <w:widowControl/>
              <w:snapToGrid w:val="0"/>
              <w:spacing w:beforeLines="0" w:afterLines="0"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6310" w:type="dxa"/>
            <w:vAlign w:val="center"/>
          </w:tcPr>
          <w:p>
            <w:pPr>
              <w:widowControl/>
              <w:snapToGrid w:val="0"/>
              <w:spacing w:beforeLines="0" w:afterLines="0" w:line="360" w:lineRule="auto"/>
              <w:jc w:val="left"/>
              <w:rPr>
                <w:rFonts w:hint="eastAsia" w:eastAsia="宋体" w:asciiTheme="minorEastAsia" w:hAnsiTheme="minorEastAsia" w:cstheme="minorEastAsia"/>
                <w:kern w:val="0"/>
                <w:sz w:val="24"/>
                <w:highlight w:val="none"/>
                <w:lang w:val="en-US" w:eastAsia="zh-CN"/>
              </w:rPr>
            </w:pPr>
            <w:r>
              <w:rPr>
                <w:rFonts w:hint="eastAsia" w:ascii="宋体" w:hAnsi="宋体" w:cs="宋体"/>
                <w:kern w:val="0"/>
                <w:sz w:val="24"/>
                <w:highlight w:val="none"/>
              </w:rPr>
              <w:t>#兼容Oracle统计分析相关函数，包括位运算函数BIT_AND_AGG、BIT_OR_AGG和BIT_XOR_AGG，相关性计算函数CORR_S、CORR_K和CORR，偏度函数SKEWNESS_POP和SKEWNESS_SAMP，峰度函数KURTOSIS_POP和KURTOSIS_SAMP，校验函数CHECKSUM；提供功能截图证明</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73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val="en-US" w:eastAsia="zh-CN"/>
              </w:rPr>
              <w:t>3</w:t>
            </w:r>
          </w:p>
        </w:tc>
        <w:tc>
          <w:tcPr>
            <w:tcW w:w="1244" w:type="dxa"/>
            <w:vMerge w:val="restart"/>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集群要求</w:t>
            </w:r>
          </w:p>
        </w:tc>
        <w:tc>
          <w:tcPr>
            <w:tcW w:w="6310" w:type="dxa"/>
            <w:vAlign w:val="center"/>
          </w:tcPr>
          <w:p>
            <w:pPr>
              <w:widowControl/>
              <w:snapToGrid w:val="0"/>
              <w:spacing w:beforeLines="0" w:afterLines="0" w:line="360" w:lineRule="auto"/>
              <w:jc w:val="left"/>
              <w:rPr>
                <w:rFonts w:hint="eastAsia" w:eastAsia="宋体" w:asciiTheme="minorEastAsia" w:hAnsiTheme="minorEastAsia" w:cstheme="minorEastAsia"/>
                <w:kern w:val="0"/>
                <w:sz w:val="24"/>
                <w:highlight w:val="none"/>
                <w:lang w:eastAsia="zh-CN"/>
              </w:rPr>
            </w:pPr>
            <w:r>
              <w:rPr>
                <w:rFonts w:ascii="宋体" w:hAnsi="宋体" w:eastAsia="宋体" w:cs="宋体"/>
                <w:sz w:val="24"/>
                <w:szCs w:val="24"/>
                <w:highlight w:val="none"/>
              </w:rPr>
              <w:t>#支持基于自主研发统一内核</w:t>
            </w:r>
            <w:r>
              <w:rPr>
                <w:rFonts w:hint="eastAsia" w:ascii="宋体" w:hAnsi="宋体" w:cs="宋体"/>
                <w:sz w:val="24"/>
                <w:szCs w:val="24"/>
                <w:highlight w:val="none"/>
                <w:lang w:eastAsia="zh-CN"/>
              </w:rPr>
              <w:t>的</w:t>
            </w:r>
            <w:r>
              <w:rPr>
                <w:rFonts w:ascii="宋体" w:hAnsi="宋体" w:eastAsia="宋体" w:cs="宋体"/>
                <w:sz w:val="24"/>
                <w:szCs w:val="24"/>
                <w:highlight w:val="none"/>
              </w:rPr>
              <w:t>多集群体系架构，支持数据信息在OLTP数据库引擎和OLAP数据库引擎之间流转。（需提供功能截图证明）</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73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4</w:t>
            </w:r>
          </w:p>
        </w:tc>
        <w:tc>
          <w:tcPr>
            <w:tcW w:w="1244" w:type="dxa"/>
            <w:vMerge w:val="continue"/>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rPr>
            </w:pPr>
          </w:p>
        </w:tc>
        <w:tc>
          <w:tcPr>
            <w:tcW w:w="6310" w:type="dxa"/>
            <w:vAlign w:val="center"/>
          </w:tcPr>
          <w:p>
            <w:pPr>
              <w:widowControl/>
              <w:snapToGrid w:val="0"/>
              <w:spacing w:beforeLines="0" w:afterLines="0" w:line="360" w:lineRule="auto"/>
              <w:jc w:val="left"/>
              <w:rPr>
                <w:rFonts w:hint="eastAsia" w:ascii="宋体" w:hAnsi="宋体" w:eastAsia="宋体" w:cs="宋体"/>
                <w:kern w:val="0"/>
                <w:sz w:val="24"/>
                <w:highlight w:val="none"/>
                <w:lang w:eastAsia="zh-CN"/>
              </w:rPr>
            </w:pPr>
            <w:r>
              <w:rPr>
                <w:rFonts w:hint="eastAsia" w:ascii="宋体" w:hAnsi="宋体" w:cs="宋体"/>
                <w:b/>
                <w:sz w:val="24"/>
                <w:highlight w:val="none"/>
                <w:lang w:bidi="ar"/>
              </w:rPr>
              <w:t>#</w:t>
            </w:r>
            <w:r>
              <w:rPr>
                <w:rFonts w:hint="eastAsia" w:ascii="宋体" w:hAnsi="宋体" w:cs="宋体"/>
                <w:kern w:val="0"/>
                <w:sz w:val="24"/>
                <w:highlight w:val="none"/>
                <w:shd w:val="clear" w:color="FFFFFF" w:fill="auto"/>
              </w:rPr>
              <w:t>数据库</w:t>
            </w:r>
            <w:r>
              <w:rPr>
                <w:rFonts w:hint="eastAsia" w:ascii="宋体" w:hAnsi="宋体" w:cs="宋体"/>
                <w:kern w:val="0"/>
                <w:sz w:val="24"/>
                <w:highlight w:val="none"/>
                <w:shd w:val="clear"/>
              </w:rPr>
              <w:t>对象管理工具支持设置数据闪回功能，通过界面选择按照事务提交顺序、时间戳方式闪回数据，通过图形化方式进行回收站管理功能，包含还原、删除回收站对象、清空回收站等功能，提供功能截图证明</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736" w:type="dxa"/>
            <w:noWrap/>
            <w:vAlign w:val="center"/>
          </w:tcPr>
          <w:p>
            <w:pPr>
              <w:widowControl/>
              <w:snapToGrid w:val="0"/>
              <w:spacing w:beforeLines="0" w:afterLines="0" w:line="360" w:lineRule="auto"/>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val="en-US" w:eastAsia="zh-CN"/>
              </w:rPr>
              <w:t>5</w:t>
            </w:r>
          </w:p>
        </w:tc>
        <w:tc>
          <w:tcPr>
            <w:tcW w:w="1244" w:type="dxa"/>
            <w:noWrap/>
            <w:vAlign w:val="center"/>
          </w:tcPr>
          <w:p>
            <w:pPr>
              <w:widowControl/>
              <w:snapToGrid w:val="0"/>
              <w:spacing w:beforeLines="0" w:afterLines="0" w:line="360" w:lineRule="auto"/>
              <w:jc w:val="left"/>
              <w:rPr>
                <w:rFonts w:hint="eastAsia" w:asciiTheme="minorEastAsia" w:hAnsiTheme="minorEastAsia" w:eastAsiaTheme="minorEastAsia" w:cstheme="minorEastAsia"/>
                <w:kern w:val="0"/>
                <w:sz w:val="24"/>
                <w:highlight w:val="none"/>
              </w:rPr>
            </w:pPr>
            <w:r>
              <w:rPr>
                <w:rFonts w:ascii="宋体" w:hAnsi="宋体" w:eastAsia="宋体" w:cs="宋体"/>
                <w:sz w:val="24"/>
                <w:szCs w:val="24"/>
                <w:highlight w:val="none"/>
              </w:rPr>
              <w:t>管理要求</w:t>
            </w:r>
          </w:p>
        </w:tc>
        <w:tc>
          <w:tcPr>
            <w:tcW w:w="6310" w:type="dxa"/>
            <w:vAlign w:val="center"/>
          </w:tcPr>
          <w:p>
            <w:pPr>
              <w:widowControl/>
              <w:snapToGrid w:val="0"/>
              <w:spacing w:beforeLines="0" w:afterLines="0" w:line="360" w:lineRule="auto"/>
              <w:jc w:val="left"/>
              <w:rPr>
                <w:rFonts w:hint="eastAsia" w:eastAsia="宋体" w:asciiTheme="minorEastAsia" w:hAnsiTheme="minorEastAsia" w:cstheme="minorEastAsia"/>
                <w:kern w:val="0"/>
                <w:sz w:val="24"/>
                <w:highlight w:val="none"/>
                <w:lang w:eastAsia="zh-CN"/>
              </w:rPr>
            </w:pPr>
            <w:r>
              <w:rPr>
                <w:rFonts w:ascii="宋体" w:hAnsi="宋体" w:eastAsia="宋体" w:cs="宋体"/>
                <w:sz w:val="24"/>
                <w:szCs w:val="24"/>
                <w:highlight w:val="none"/>
              </w:rPr>
              <w:t>#提供配套迁移工具，支持多模式并行迁移，按模式生成日志和报告；支持表对象（主键、索引、外键、检查约束、唯一约束）和表数据，以及视图、序列、函数、存储过程、程序包、同义词、触发器数据库对象的迁移，可配置迁移对象的包含（只迁移）/排除（不迁移），配置项可通过文件导入；支持Oraclesde.st_geometry数据及sqlserver的geometry的地理数据迁移至目标数据库。（需提供功能截图证明）</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736" w:type="dxa"/>
            <w:noWrap/>
            <w:vAlign w:val="center"/>
          </w:tcPr>
          <w:p>
            <w:pPr>
              <w:widowControl/>
              <w:snapToGrid w:val="0"/>
              <w:spacing w:beforeLines="0" w:afterLines="0" w:line="360" w:lineRule="auto"/>
              <w:jc w:val="center"/>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6</w:t>
            </w:r>
          </w:p>
        </w:tc>
        <w:tc>
          <w:tcPr>
            <w:tcW w:w="1244" w:type="dxa"/>
            <w:noWrap/>
            <w:vAlign w:val="center"/>
          </w:tcPr>
          <w:p>
            <w:pPr>
              <w:widowControl/>
              <w:snapToGrid w:val="0"/>
              <w:spacing w:beforeLines="0" w:afterLines="0" w:line="360" w:lineRule="auto"/>
              <w:jc w:val="left"/>
              <w:rPr>
                <w:rFonts w:hint="eastAsia" w:asciiTheme="minorEastAsia" w:hAnsiTheme="minorEastAsia" w:eastAsiaTheme="minorEastAsia" w:cstheme="minorEastAsia"/>
                <w:kern w:val="0"/>
                <w:sz w:val="24"/>
                <w:highlight w:val="none"/>
              </w:rPr>
            </w:pPr>
            <w:r>
              <w:rPr>
                <w:rFonts w:ascii="宋体" w:hAnsi="宋体" w:eastAsia="宋体" w:cs="宋体"/>
                <w:sz w:val="24"/>
                <w:szCs w:val="24"/>
                <w:highlight w:val="none"/>
              </w:rPr>
              <w:t>性能要求</w:t>
            </w:r>
          </w:p>
        </w:tc>
        <w:tc>
          <w:tcPr>
            <w:tcW w:w="6310" w:type="dxa"/>
            <w:vAlign w:val="center"/>
          </w:tcPr>
          <w:p>
            <w:pPr>
              <w:widowControl/>
              <w:snapToGrid w:val="0"/>
              <w:spacing w:beforeLines="0" w:afterLines="0" w:line="360" w:lineRule="auto"/>
              <w:jc w:val="left"/>
              <w:rPr>
                <w:rFonts w:hint="eastAsia" w:eastAsia="宋体" w:asciiTheme="minorEastAsia" w:hAnsiTheme="minorEastAsia" w:cstheme="minorEastAsia"/>
                <w:kern w:val="0"/>
                <w:sz w:val="24"/>
                <w:highlight w:val="none"/>
                <w:lang w:val="en-US" w:eastAsia="zh-CN"/>
              </w:rPr>
            </w:pPr>
            <w:r>
              <w:rPr>
                <w:rFonts w:ascii="宋体" w:hAnsi="宋体" w:eastAsia="宋体" w:cs="宋体"/>
                <w:sz w:val="24"/>
                <w:szCs w:val="24"/>
                <w:highlight w:val="none"/>
              </w:rPr>
              <w:t>#支持类OracleAWRDIFF报告，支持超过5个大项，细分指标项超过40个，如主机配置、负载分析、实例效率百分比（目标100%）、Top10前台等待事件、Top10前台等待事件分类、主机IO、IO分析、内存统计、SQL类型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等。（需提供功能截图证明）</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736" w:type="dxa"/>
            <w:noWrap/>
            <w:vAlign w:val="center"/>
          </w:tcPr>
          <w:p>
            <w:pPr>
              <w:widowControl/>
              <w:snapToGrid w:val="0"/>
              <w:spacing w:beforeLines="0" w:afterLines="0" w:line="360" w:lineRule="auto"/>
              <w:jc w:val="center"/>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7</w:t>
            </w:r>
          </w:p>
        </w:tc>
        <w:tc>
          <w:tcPr>
            <w:tcW w:w="1244" w:type="dxa"/>
            <w:noWrap/>
            <w:vAlign w:val="center"/>
          </w:tcPr>
          <w:p>
            <w:pPr>
              <w:widowControl/>
              <w:snapToGrid w:val="0"/>
              <w:spacing w:beforeLines="0" w:afterLines="0" w:line="360" w:lineRule="auto"/>
              <w:jc w:val="left"/>
              <w:rPr>
                <w:rFonts w:hint="eastAsia" w:asciiTheme="minorEastAsia" w:hAnsiTheme="minorEastAsia" w:eastAsiaTheme="minorEastAsia" w:cstheme="minorEastAsia"/>
                <w:kern w:val="0"/>
                <w:sz w:val="24"/>
                <w:highlight w:val="none"/>
              </w:rPr>
            </w:pPr>
            <w:r>
              <w:rPr>
                <w:rFonts w:ascii="宋体" w:hAnsi="宋体" w:eastAsia="宋体" w:cs="宋体"/>
                <w:sz w:val="24"/>
                <w:szCs w:val="24"/>
                <w:highlight w:val="none"/>
              </w:rPr>
              <w:t>安全要求</w:t>
            </w:r>
          </w:p>
        </w:tc>
        <w:tc>
          <w:tcPr>
            <w:tcW w:w="6310" w:type="dxa"/>
            <w:vAlign w:val="center"/>
          </w:tcPr>
          <w:p>
            <w:pPr>
              <w:widowControl/>
              <w:snapToGrid w:val="0"/>
              <w:spacing w:beforeLines="0" w:afterLines="0" w:line="360" w:lineRule="auto"/>
              <w:jc w:val="left"/>
              <w:rPr>
                <w:rFonts w:hint="eastAsia" w:ascii="宋体" w:hAnsi="宋体" w:eastAsia="宋体" w:cs="宋体"/>
                <w:sz w:val="24"/>
                <w:szCs w:val="24"/>
                <w:highlight w:val="none"/>
                <w:lang w:eastAsia="zh-CN"/>
              </w:rPr>
            </w:pPr>
            <w:r>
              <w:rPr>
                <w:rFonts w:ascii="宋体" w:hAnsi="宋体" w:eastAsia="宋体" w:cs="宋体"/>
                <w:sz w:val="24"/>
                <w:szCs w:val="24"/>
                <w:highlight w:val="none"/>
              </w:rPr>
              <w:t>#产品具备高安全性，支持表空间级的数据加密功能，支持SM4算法，支持单机、集群场景；支持同一表空间存在多表情况下部份表进行加密功能，支持SM4算法，数据完整性支持SM3国密算法；支持通过SSL典型加密协议对同步数据进行传输加密。（需提供功能截图证明）</w:t>
            </w:r>
            <w:r>
              <w:rPr>
                <w:rFonts w:hint="eastAsia" w:ascii="宋体" w:hAnsi="宋体" w:eastAsia="宋体" w:cs="宋体"/>
                <w:sz w:val="24"/>
                <w:szCs w:val="24"/>
                <w:highlight w:val="none"/>
                <w:lang w:eastAsia="zh-CN"/>
              </w:rPr>
              <w:t>。</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714CA2C4"/>
    <w:multiLevelType w:val="multilevel"/>
    <w:tmpl w:val="714CA2C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29D20428"/>
    <w:rsid w:val="2D0E5DCC"/>
    <w:rsid w:val="35251B30"/>
    <w:rsid w:val="37AC2D77"/>
    <w:rsid w:val="38677016"/>
    <w:rsid w:val="39184CEB"/>
    <w:rsid w:val="3B4C2D3E"/>
    <w:rsid w:val="42C01091"/>
    <w:rsid w:val="44EC1D67"/>
    <w:rsid w:val="45964E2C"/>
    <w:rsid w:val="499646CD"/>
    <w:rsid w:val="4C7B1D33"/>
    <w:rsid w:val="4DED6F89"/>
    <w:rsid w:val="52510A99"/>
    <w:rsid w:val="555F5B42"/>
    <w:rsid w:val="5DC35C7F"/>
    <w:rsid w:val="62C958C2"/>
    <w:rsid w:val="67F965E5"/>
    <w:rsid w:val="6DC533E1"/>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2026-04-07T00:22:56Z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