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642D97">
      <w:pPr>
        <w:spacing w:line="360" w:lineRule="auto"/>
        <w:jc w:val="center"/>
        <w:outlineLvl w:val="0"/>
      </w:pPr>
      <w:bookmarkStart w:id="0" w:name="_Toc99301424"/>
      <w:r>
        <w:rPr>
          <w:b/>
          <w:sz w:val="36"/>
          <w:szCs w:val="36"/>
        </w:rPr>
        <w:t>第五章   采购需求</w:t>
      </w:r>
      <w:bookmarkEnd w:id="0"/>
    </w:p>
    <w:p w14:paraId="69AC106A">
      <w:pPr>
        <w:spacing w:line="360" w:lineRule="auto"/>
        <w:jc w:val="left"/>
        <w:outlineLvl w:val="9"/>
        <w:rPr>
          <w:rFonts w:hint="eastAsia" w:ascii="黑体" w:hAnsi="黑体" w:eastAsia="黑体" w:cs="黑体"/>
          <w:sz w:val="24"/>
          <w:lang w:val="en-US" w:eastAsia="zh-CN"/>
        </w:rPr>
      </w:pPr>
      <w:r>
        <w:rPr>
          <w:rFonts w:hint="eastAsia" w:ascii="黑体" w:hAnsi="黑体" w:eastAsia="黑体" w:cs="黑体"/>
          <w:sz w:val="24"/>
          <w:lang w:val="en-US" w:eastAsia="zh-CN"/>
        </w:rPr>
        <w:t>一、采购标的</w:t>
      </w:r>
    </w:p>
    <w:p w14:paraId="0A972081">
      <w:pPr>
        <w:spacing w:line="360" w:lineRule="auto"/>
        <w:jc w:val="left"/>
        <w:outlineLvl w:val="9"/>
        <w:rPr>
          <w:rFonts w:hint="eastAsia"/>
          <w:sz w:val="24"/>
          <w:lang w:val="en-US" w:eastAsia="zh-CN"/>
        </w:rPr>
      </w:pPr>
      <w:r>
        <w:rPr>
          <w:rFonts w:hint="eastAsia"/>
          <w:sz w:val="24"/>
          <w:lang w:val="en-US" w:eastAsia="zh-CN"/>
        </w:rPr>
        <w:t>1.采购标的</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7"/>
        <w:gridCol w:w="3955"/>
        <w:gridCol w:w="2062"/>
        <w:gridCol w:w="806"/>
        <w:gridCol w:w="902"/>
      </w:tblGrid>
      <w:tr w14:paraId="3C14E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1" w:type="dxa"/>
            <w:noWrap w:val="0"/>
            <w:vAlign w:val="center"/>
          </w:tcPr>
          <w:p w14:paraId="6C5D3525">
            <w:pPr>
              <w:spacing w:line="360" w:lineRule="auto"/>
              <w:jc w:val="center"/>
              <w:rPr>
                <w:rFonts w:ascii="宋体" w:hAnsi="宋体"/>
                <w:sz w:val="24"/>
              </w:rPr>
            </w:pPr>
            <w:r>
              <w:rPr>
                <w:rFonts w:hint="eastAsia" w:ascii="宋体" w:hAnsi="宋体"/>
                <w:sz w:val="24"/>
              </w:rPr>
              <w:t>序号</w:t>
            </w:r>
          </w:p>
        </w:tc>
        <w:tc>
          <w:tcPr>
            <w:tcW w:w="4371" w:type="dxa"/>
            <w:noWrap w:val="0"/>
            <w:vAlign w:val="center"/>
          </w:tcPr>
          <w:p w14:paraId="4B4525F1">
            <w:pPr>
              <w:spacing w:line="360" w:lineRule="auto"/>
              <w:jc w:val="center"/>
              <w:rPr>
                <w:rFonts w:ascii="宋体" w:hAnsi="宋体"/>
                <w:sz w:val="24"/>
              </w:rPr>
            </w:pPr>
            <w:r>
              <w:rPr>
                <w:rFonts w:hint="eastAsia" w:ascii="宋体" w:hAnsi="宋体"/>
                <w:sz w:val="24"/>
              </w:rPr>
              <w:t>货物或服务名称</w:t>
            </w:r>
          </w:p>
        </w:tc>
        <w:tc>
          <w:tcPr>
            <w:tcW w:w="2267" w:type="dxa"/>
            <w:noWrap w:val="0"/>
            <w:vAlign w:val="center"/>
          </w:tcPr>
          <w:p w14:paraId="73C1684A">
            <w:pPr>
              <w:spacing w:line="360" w:lineRule="auto"/>
              <w:jc w:val="center"/>
              <w:rPr>
                <w:rFonts w:ascii="宋体" w:hAnsi="宋体"/>
                <w:sz w:val="24"/>
              </w:rPr>
            </w:pPr>
            <w:r>
              <w:rPr>
                <w:rFonts w:hint="eastAsia" w:ascii="宋体" w:hAnsi="宋体"/>
                <w:sz w:val="24"/>
              </w:rPr>
              <w:t>简要服务内容</w:t>
            </w:r>
          </w:p>
        </w:tc>
        <w:tc>
          <w:tcPr>
            <w:tcW w:w="851" w:type="dxa"/>
            <w:noWrap w:val="0"/>
            <w:vAlign w:val="center"/>
          </w:tcPr>
          <w:p w14:paraId="43DF0FA7">
            <w:pPr>
              <w:spacing w:line="360" w:lineRule="auto"/>
              <w:jc w:val="center"/>
              <w:rPr>
                <w:rFonts w:ascii="宋体" w:hAnsi="宋体"/>
                <w:sz w:val="24"/>
              </w:rPr>
            </w:pPr>
            <w:r>
              <w:rPr>
                <w:rFonts w:hint="eastAsia" w:ascii="宋体" w:hAnsi="宋体"/>
                <w:sz w:val="24"/>
              </w:rPr>
              <w:t>数量</w:t>
            </w:r>
          </w:p>
        </w:tc>
        <w:tc>
          <w:tcPr>
            <w:tcW w:w="958" w:type="dxa"/>
            <w:noWrap w:val="0"/>
            <w:vAlign w:val="center"/>
          </w:tcPr>
          <w:p w14:paraId="1A114833">
            <w:pPr>
              <w:spacing w:line="360" w:lineRule="auto"/>
              <w:jc w:val="center"/>
              <w:rPr>
                <w:rFonts w:ascii="宋体" w:hAnsi="宋体"/>
                <w:sz w:val="24"/>
              </w:rPr>
            </w:pPr>
            <w:r>
              <w:rPr>
                <w:rFonts w:hint="eastAsia" w:ascii="宋体" w:hAnsi="宋体"/>
                <w:sz w:val="24"/>
              </w:rPr>
              <w:t>单位</w:t>
            </w:r>
          </w:p>
        </w:tc>
      </w:tr>
      <w:tr w14:paraId="57DBA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1" w:type="dxa"/>
            <w:noWrap w:val="0"/>
            <w:vAlign w:val="center"/>
          </w:tcPr>
          <w:p w14:paraId="65841C1A">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rPr>
              <w:t>1</w:t>
            </w:r>
          </w:p>
        </w:tc>
        <w:tc>
          <w:tcPr>
            <w:tcW w:w="4371" w:type="dxa"/>
            <w:noWrap w:val="0"/>
            <w:vAlign w:val="center"/>
          </w:tcPr>
          <w:p w14:paraId="02CE8FCC">
            <w:pPr>
              <w:spacing w:line="360" w:lineRule="auto"/>
              <w:jc w:val="left"/>
              <w:rPr>
                <w:rFonts w:ascii="宋体" w:hAnsi="宋体" w:eastAsia="宋体" w:cs="宋体"/>
                <w:color w:val="auto"/>
                <w:sz w:val="24"/>
                <w:highlight w:val="none"/>
              </w:rPr>
            </w:pPr>
            <w:r>
              <w:rPr>
                <w:rFonts w:hint="default" w:ascii="宋体" w:hAnsi="宋体" w:eastAsia="宋体" w:cs="宋体"/>
                <w:bCs w:val="0"/>
                <w:color w:val="auto"/>
                <w:sz w:val="24"/>
                <w:szCs w:val="24"/>
                <w:highlight w:val="none"/>
              </w:rPr>
              <w:t>北京市世界旅游城市发展中心</w:t>
            </w:r>
            <w:r>
              <w:rPr>
                <w:rFonts w:ascii="宋体" w:hAnsi="宋体" w:eastAsia="宋体" w:cs="宋体"/>
                <w:bCs w:val="0"/>
                <w:color w:val="auto"/>
                <w:sz w:val="24"/>
                <w:szCs w:val="24"/>
                <w:highlight w:val="none"/>
              </w:rPr>
              <w:t>2026</w:t>
            </w:r>
            <w:r>
              <w:rPr>
                <w:rFonts w:hint="default" w:ascii="宋体" w:hAnsi="宋体" w:eastAsia="宋体" w:cs="宋体"/>
                <w:bCs w:val="0"/>
                <w:color w:val="auto"/>
                <w:sz w:val="24"/>
                <w:szCs w:val="24"/>
                <w:highlight w:val="none"/>
              </w:rPr>
              <w:t>年国际交流与展示中心日常维护物业管理服务采购项目</w:t>
            </w:r>
          </w:p>
        </w:tc>
        <w:tc>
          <w:tcPr>
            <w:tcW w:w="2267" w:type="dxa"/>
            <w:noWrap w:val="0"/>
            <w:vAlign w:val="center"/>
          </w:tcPr>
          <w:p w14:paraId="25D74BEF">
            <w:pPr>
              <w:spacing w:line="360" w:lineRule="auto"/>
              <w:jc w:val="center"/>
              <w:rPr>
                <w:rFonts w:ascii="宋体" w:hAnsi="宋体" w:eastAsia="宋体" w:cs="宋体"/>
                <w:color w:val="auto"/>
                <w:sz w:val="24"/>
                <w:highlight w:val="none"/>
              </w:rPr>
            </w:pPr>
            <w:r>
              <w:rPr>
                <w:rFonts w:hint="default" w:ascii="宋体" w:hAnsi="宋体" w:eastAsia="宋体" w:cs="宋体"/>
                <w:color w:val="auto"/>
                <w:sz w:val="24"/>
                <w:highlight w:val="none"/>
              </w:rPr>
              <w:t>物业服务</w:t>
            </w:r>
          </w:p>
        </w:tc>
        <w:tc>
          <w:tcPr>
            <w:tcW w:w="851" w:type="dxa"/>
            <w:noWrap w:val="0"/>
            <w:vAlign w:val="center"/>
          </w:tcPr>
          <w:p w14:paraId="5BC3EACC">
            <w:pPr>
              <w:spacing w:line="360" w:lineRule="auto"/>
              <w:jc w:val="center"/>
              <w:rPr>
                <w:rFonts w:ascii="宋体" w:hAnsi="宋体" w:eastAsia="宋体" w:cs="宋体"/>
                <w:color w:val="auto"/>
                <w:sz w:val="24"/>
                <w:highlight w:val="none"/>
              </w:rPr>
            </w:pPr>
            <w:r>
              <w:rPr>
                <w:rFonts w:ascii="宋体" w:hAnsi="宋体" w:eastAsia="宋体" w:cs="宋体"/>
                <w:color w:val="auto"/>
                <w:sz w:val="24"/>
                <w:highlight w:val="none"/>
              </w:rPr>
              <w:t>1</w:t>
            </w:r>
          </w:p>
        </w:tc>
        <w:tc>
          <w:tcPr>
            <w:tcW w:w="958" w:type="dxa"/>
            <w:noWrap w:val="0"/>
            <w:vAlign w:val="center"/>
          </w:tcPr>
          <w:p w14:paraId="4D62F34E">
            <w:pPr>
              <w:spacing w:line="360" w:lineRule="auto"/>
              <w:jc w:val="center"/>
              <w:rPr>
                <w:rFonts w:ascii="宋体" w:hAnsi="宋体" w:eastAsia="宋体" w:cs="宋体"/>
                <w:color w:val="auto"/>
                <w:sz w:val="24"/>
                <w:highlight w:val="none"/>
              </w:rPr>
            </w:pPr>
            <w:r>
              <w:rPr>
                <w:rFonts w:hint="default" w:ascii="宋体" w:hAnsi="宋体" w:eastAsia="宋体" w:cs="宋体"/>
                <w:color w:val="auto"/>
                <w:sz w:val="24"/>
                <w:highlight w:val="none"/>
              </w:rPr>
              <w:t>项</w:t>
            </w:r>
          </w:p>
        </w:tc>
      </w:tr>
    </w:tbl>
    <w:p w14:paraId="064FBA41">
      <w:pPr>
        <w:spacing w:line="360" w:lineRule="auto"/>
        <w:jc w:val="left"/>
        <w:outlineLvl w:val="9"/>
        <w:rPr>
          <w:rFonts w:hint="eastAsia"/>
          <w:sz w:val="24"/>
          <w:lang w:val="en-US" w:eastAsia="zh-CN"/>
        </w:rPr>
      </w:pPr>
    </w:p>
    <w:p w14:paraId="1C7CCB14">
      <w:pPr>
        <w:spacing w:line="360" w:lineRule="auto"/>
        <w:jc w:val="left"/>
        <w:outlineLvl w:val="9"/>
        <w:rPr>
          <w:rFonts w:hint="default"/>
          <w:sz w:val="24"/>
          <w:lang w:val="en-US" w:eastAsia="zh-CN"/>
        </w:rPr>
      </w:pPr>
      <w:r>
        <w:rPr>
          <w:rFonts w:hint="eastAsia"/>
          <w:sz w:val="24"/>
          <w:lang w:val="en-US" w:eastAsia="zh-CN"/>
        </w:rPr>
        <w:t>2.项目概述</w:t>
      </w:r>
    </w:p>
    <w:p w14:paraId="721D3605">
      <w:pPr>
        <w:numPr>
          <w:ilvl w:val="0"/>
          <w:numId w:val="1"/>
        </w:num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项目基本信息：</w:t>
      </w:r>
    </w:p>
    <w:p w14:paraId="0481A998">
      <w:pPr>
        <w:spacing w:line="360" w:lineRule="auto"/>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项目背景：</w:t>
      </w:r>
    </w:p>
    <w:p w14:paraId="2EDD340E">
      <w:pPr>
        <w:spacing w:line="360" w:lineRule="auto"/>
        <w:ind w:firstLine="480" w:firstLineChars="200"/>
        <w:rPr>
          <w:rFonts w:hint="eastAsia" w:ascii="宋体" w:hAnsi="宋体" w:cs="宋体"/>
          <w:b/>
          <w:bCs/>
          <w:color w:val="auto"/>
          <w:sz w:val="24"/>
          <w:highlight w:val="none"/>
        </w:rPr>
      </w:pPr>
      <w:r>
        <w:rPr>
          <w:rFonts w:ascii="宋体" w:hAnsi="宋体" w:cs="宋体"/>
          <w:color w:val="auto"/>
          <w:sz w:val="24"/>
          <w:highlight w:val="none"/>
        </w:rPr>
        <w:t>国际交流与展示中心位于</w:t>
      </w:r>
      <w:r>
        <w:rPr>
          <w:rFonts w:hint="eastAsia" w:ascii="宋体" w:hAnsi="宋体" w:cs="宋体"/>
          <w:color w:val="auto"/>
          <w:sz w:val="24"/>
          <w:highlight w:val="none"/>
          <w:lang w:val="en-US" w:eastAsia="zh-CN"/>
        </w:rPr>
        <w:t>光华长安大厦</w:t>
      </w:r>
      <w:r>
        <w:rPr>
          <w:rFonts w:ascii="宋体" w:hAnsi="宋体" w:cs="宋体"/>
          <w:color w:val="auto"/>
          <w:sz w:val="24"/>
          <w:highlight w:val="none"/>
        </w:rPr>
        <w:t>，建筑面积1643平方米，定位为集国际交流、展览展示、会议沙龙等功能于一体的综合性空间。为保障中心日常有序运转，现采购专业化、全流程物业管理服务，涵盖办公运维、卫生清洁、设施设备运维、安保服务等全方位保障内容。</w:t>
      </w:r>
    </w:p>
    <w:p w14:paraId="1FEB7F5D">
      <w:pPr>
        <w:spacing w:line="360" w:lineRule="auto"/>
        <w:rPr>
          <w:rFonts w:hint="eastAsia" w:ascii="宋体" w:hAnsi="宋体" w:cs="宋体"/>
          <w:color w:val="auto"/>
          <w:sz w:val="24"/>
          <w:highlight w:val="none"/>
        </w:rPr>
      </w:pPr>
      <w:r>
        <w:rPr>
          <w:rFonts w:hint="eastAsia" w:ascii="宋体" w:hAnsi="宋体" w:cs="宋体"/>
          <w:color w:val="auto"/>
          <w:sz w:val="24"/>
          <w:highlight w:val="none"/>
        </w:rPr>
        <w:t>2.采购目标：</w:t>
      </w:r>
    </w:p>
    <w:p w14:paraId="74606B2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为国际交流与展示中心提供全面、高效、优质的物业及办公运维服务，保障中心日常运营有序、环境整洁、设施完好、安全稳定，满足国际交流、展览展示、会议举办等各类活动的服务需求，提升中心整体服务品质与形象。</w:t>
      </w:r>
    </w:p>
    <w:p w14:paraId="5F7B9E2C">
      <w:pPr>
        <w:spacing w:line="360" w:lineRule="auto"/>
        <w:ind w:firstLine="0" w:firstLineChars="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3.项目介绍：</w:t>
      </w:r>
    </w:p>
    <w:p w14:paraId="6F45189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北京市世界旅游城市发展中心国际交流与展示中心位于光华长安大厦2层，配套空间位于光华长安大厦3号楼地下三层，建筑面积共计1643平方米，打造集“展示、交流、体验、宣传”于一体的国际化旅游主题会场。其中2层东厅拟作为国际交往会客室，西厅拟规划为一体化综合会议空间，地下3层为物料储存区域，具体规划如下。</w:t>
      </w:r>
    </w:p>
    <w:p w14:paraId="5B4EDEB3">
      <w:pPr>
        <w:spacing w:line="360" w:lineRule="auto"/>
        <w:ind w:firstLine="0" w:firstLineChars="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东厅规划为国际交往会客室，面积约510平方米，具体分为外事接待区域和展览展示区域，全方位、多层次呈现发展中心所运营的世界旅游城市联合会这一国际组织的发展历程、会员分布、工作成果、会员之家等多个板块区域，为国际交流合作搭建高端形象展示平台。</w:t>
      </w:r>
    </w:p>
    <w:p w14:paraId="1694A8F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西厅规划为一体化综合会议空间，面积约940平方米，以多场景融合、跨语言互通为核心定位,通过灵活的空间布局和专业的设备配置,满足外事会议、发布会、学术论坛、交易洽谈等多种国际交往需要。</w:t>
      </w:r>
    </w:p>
    <w:p w14:paraId="29B7730B">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座地下3层拟作为国际交流与展示中心区附属配套空间，面积约193㎡。根据国家住建部和消防部门规定，地下三层及以下或埋深超过10米的空间，禁止设置办公、商业等人员长期停留的场所。因此，大厦3座B3层规划为国际交流与展示中心区的附属配套空间，不设置人员长期停留区域，主要用于物料储存、设备放置等功能。</w:t>
      </w:r>
    </w:p>
    <w:p w14:paraId="358E3B7A">
      <w:pPr>
        <w:spacing w:line="360" w:lineRule="auto"/>
        <w:ind w:firstLine="0" w:firstLineChars="0"/>
        <w:rPr>
          <w:rFonts w:hint="eastAsia" w:ascii="黑体" w:hAnsi="黑体" w:eastAsia="黑体" w:cs="黑体"/>
          <w:color w:val="auto"/>
          <w:sz w:val="24"/>
          <w:highlight w:val="none"/>
          <w:lang w:val="en-US" w:eastAsia="zh-CN"/>
        </w:rPr>
      </w:pPr>
      <w:r>
        <w:rPr>
          <w:rFonts w:hint="eastAsia" w:ascii="黑体" w:hAnsi="黑体" w:eastAsia="黑体" w:cs="黑体"/>
          <w:color w:val="auto"/>
          <w:sz w:val="24"/>
          <w:highlight w:val="none"/>
          <w:lang w:val="en-US" w:eastAsia="zh-CN"/>
        </w:rPr>
        <w:t>二、商务要求</w:t>
      </w:r>
    </w:p>
    <w:p w14:paraId="4647CC8A">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1.交付（实施）的时间（期限）和地点（范围）</w:t>
      </w:r>
    </w:p>
    <w:p w14:paraId="6589A79F">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交付时间</w:t>
      </w:r>
      <w:r>
        <w:rPr>
          <w:rFonts w:hint="eastAsia" w:ascii="宋体" w:hAnsi="宋体" w:cs="宋体"/>
          <w:color w:val="auto"/>
          <w:sz w:val="24"/>
          <w:highlight w:val="none"/>
        </w:rPr>
        <w:t>：自合同签订之日起到2026年12月31日止</w:t>
      </w:r>
    </w:p>
    <w:p w14:paraId="0E024CB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交付地点</w:t>
      </w:r>
      <w:r>
        <w:rPr>
          <w:rFonts w:hint="eastAsia" w:ascii="宋体" w:hAnsi="宋体" w:cs="宋体"/>
          <w:color w:val="auto"/>
          <w:sz w:val="24"/>
          <w:highlight w:val="none"/>
        </w:rPr>
        <w:t>：北京市东城区建国门内大街7号光华长安大厦第3座</w:t>
      </w:r>
      <w:r>
        <w:rPr>
          <w:rFonts w:hint="eastAsia" w:ascii="宋体" w:hAnsi="宋体" w:cs="宋体"/>
          <w:color w:val="auto"/>
          <w:sz w:val="24"/>
          <w:highlight w:val="none"/>
          <w:lang w:val="en-US" w:eastAsia="zh-CN"/>
        </w:rPr>
        <w:t>2层（F层）</w:t>
      </w:r>
      <w:r>
        <w:rPr>
          <w:rFonts w:hint="eastAsia" w:ascii="宋体" w:hAnsi="宋体" w:cs="宋体"/>
          <w:color w:val="auto"/>
          <w:sz w:val="24"/>
          <w:highlight w:val="none"/>
        </w:rPr>
        <w:t>国际交流与展示中心</w:t>
      </w:r>
    </w:p>
    <w:p w14:paraId="40A3DA4D">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2.付款条件（进度和方式）</w:t>
      </w:r>
    </w:p>
    <w:p w14:paraId="5C3AB4A7">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项目费用为包干制，包含人员工资</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含绩效</w:t>
      </w:r>
      <w:r>
        <w:rPr>
          <w:rFonts w:hint="eastAsia" w:ascii="宋体" w:hAnsi="宋体" w:cs="宋体"/>
          <w:color w:val="auto"/>
          <w:sz w:val="24"/>
          <w:highlight w:val="none"/>
          <w:lang w:eastAsia="zh-CN"/>
        </w:rPr>
        <w:t>）</w:t>
      </w:r>
      <w:r>
        <w:rPr>
          <w:rFonts w:hint="eastAsia" w:ascii="宋体" w:hAnsi="宋体" w:cs="宋体"/>
          <w:color w:val="auto"/>
          <w:sz w:val="24"/>
          <w:highlight w:val="none"/>
        </w:rPr>
        <w:t>、加班费、食宿费、服装费、社会保险费</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含工伤保险、</w:t>
      </w:r>
      <w:r>
        <w:rPr>
          <w:rFonts w:hint="eastAsia" w:ascii="宋体" w:hAnsi="宋体" w:cs="宋体"/>
          <w:color w:val="auto"/>
          <w:sz w:val="24"/>
          <w:highlight w:val="none"/>
        </w:rPr>
        <w:t>意外伤害保险</w:t>
      </w:r>
      <w:r>
        <w:rPr>
          <w:rFonts w:hint="eastAsia" w:ascii="宋体" w:hAnsi="宋体" w:cs="宋体"/>
          <w:color w:val="auto"/>
          <w:sz w:val="24"/>
          <w:highlight w:val="none"/>
          <w:lang w:val="en-US" w:eastAsia="zh-CN"/>
        </w:rPr>
        <w:t>等费用</w:t>
      </w:r>
      <w:r>
        <w:rPr>
          <w:rFonts w:hint="eastAsia" w:ascii="宋体" w:hAnsi="宋体" w:cs="宋体"/>
          <w:color w:val="auto"/>
          <w:sz w:val="24"/>
          <w:highlight w:val="none"/>
          <w:lang w:eastAsia="zh-CN"/>
        </w:rPr>
        <w:t>）</w:t>
      </w:r>
      <w:r>
        <w:rPr>
          <w:rFonts w:hint="eastAsia" w:ascii="宋体" w:hAnsi="宋体" w:cs="宋体"/>
          <w:color w:val="auto"/>
          <w:sz w:val="24"/>
          <w:highlight w:val="none"/>
        </w:rPr>
        <w:t>、物料费、设备</w:t>
      </w:r>
      <w:r>
        <w:rPr>
          <w:rFonts w:hint="eastAsia" w:ascii="宋体" w:hAnsi="宋体" w:cs="宋体"/>
          <w:color w:val="auto"/>
          <w:sz w:val="24"/>
          <w:highlight w:val="none"/>
          <w:lang w:val="en-US" w:eastAsia="zh-CN"/>
        </w:rPr>
        <w:t>费、设备</w:t>
      </w:r>
      <w:r>
        <w:rPr>
          <w:rFonts w:hint="eastAsia" w:ascii="宋体" w:hAnsi="宋体" w:cs="宋体"/>
          <w:color w:val="auto"/>
          <w:sz w:val="24"/>
          <w:highlight w:val="none"/>
        </w:rPr>
        <w:t>维护</w:t>
      </w:r>
      <w:r>
        <w:rPr>
          <w:rFonts w:hint="eastAsia" w:ascii="宋体" w:hAnsi="宋体" w:cs="宋体"/>
          <w:color w:val="auto"/>
          <w:sz w:val="24"/>
          <w:highlight w:val="none"/>
          <w:lang w:val="en-US" w:eastAsia="zh-CN"/>
        </w:rPr>
        <w:t>人员及相关</w:t>
      </w:r>
      <w:r>
        <w:rPr>
          <w:rFonts w:hint="eastAsia" w:ascii="宋体" w:hAnsi="宋体" w:cs="宋体"/>
          <w:color w:val="auto"/>
          <w:sz w:val="24"/>
          <w:highlight w:val="none"/>
        </w:rPr>
        <w:t>费</w:t>
      </w:r>
      <w:r>
        <w:rPr>
          <w:rFonts w:hint="eastAsia" w:ascii="宋体" w:hAnsi="宋体" w:cs="宋体"/>
          <w:color w:val="auto"/>
          <w:sz w:val="24"/>
          <w:highlight w:val="none"/>
          <w:lang w:val="en-US" w:eastAsia="zh-CN"/>
        </w:rPr>
        <w:t>用</w:t>
      </w:r>
      <w:r>
        <w:rPr>
          <w:rFonts w:hint="eastAsia" w:ascii="宋体" w:hAnsi="宋体" w:cs="宋体"/>
          <w:color w:val="auto"/>
          <w:sz w:val="24"/>
          <w:highlight w:val="none"/>
        </w:rPr>
        <w:t>、法定税费等所有相关费用，</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不得擅自提高收费标准或要求额外支付费用</w:t>
      </w:r>
      <w:r>
        <w:rPr>
          <w:rFonts w:hint="eastAsia" w:ascii="宋体" w:hAnsi="宋体" w:cs="宋体"/>
          <w:color w:val="auto"/>
          <w:sz w:val="24"/>
          <w:highlight w:val="none"/>
          <w:lang w:eastAsia="zh-CN"/>
        </w:rPr>
        <w:t>。</w:t>
      </w:r>
    </w:p>
    <w:p w14:paraId="52C3828C">
      <w:pPr>
        <w:spacing w:line="360" w:lineRule="auto"/>
        <w:ind w:firstLine="480" w:firstLineChars="200"/>
        <w:jc w:val="left"/>
        <w:rPr>
          <w:rFonts w:hint="eastAsia" w:ascii="宋体" w:hAnsi="宋体" w:cs="宋体"/>
          <w:color w:val="auto"/>
          <w:sz w:val="24"/>
          <w:highlight w:val="none"/>
          <w:lang w:eastAsia="zh-CN"/>
        </w:rPr>
      </w:pPr>
      <w:r>
        <w:rPr>
          <w:rFonts w:hint="eastAsia" w:ascii="宋体" w:hAnsi="宋体" w:cs="宋体"/>
          <w:sz w:val="24"/>
        </w:rPr>
        <w:t>服务费用分四期支付：首期服务费：本合同签署后，</w:t>
      </w:r>
      <w:r>
        <w:rPr>
          <w:rFonts w:hint="eastAsia" w:ascii="宋体" w:hAnsi="宋体" w:cs="宋体"/>
          <w:sz w:val="24"/>
          <w:lang w:val="en-US" w:eastAsia="zh-CN"/>
        </w:rPr>
        <w:t>中标人</w:t>
      </w:r>
      <w:r>
        <w:rPr>
          <w:rFonts w:hint="eastAsia" w:ascii="宋体" w:hAnsi="宋体" w:cs="宋体"/>
          <w:sz w:val="24"/>
          <w:highlight w:val="none"/>
        </w:rPr>
        <w:t>开具的足额合规合法有效发票后</w:t>
      </w:r>
      <w:r>
        <w:rPr>
          <w:rFonts w:hint="eastAsia" w:ascii="宋体" w:hAnsi="宋体" w:cs="宋体"/>
          <w:sz w:val="24"/>
          <w:highlight w:val="none"/>
          <w:lang w:eastAsia="zh-CN"/>
        </w:rPr>
        <w:t>1</w:t>
      </w:r>
      <w:r>
        <w:rPr>
          <w:rFonts w:hint="eastAsia" w:ascii="宋体" w:hAnsi="宋体" w:cs="宋体"/>
          <w:sz w:val="24"/>
          <w:highlight w:val="none"/>
          <w:lang w:val="en-US" w:eastAsia="zh-CN"/>
        </w:rPr>
        <w:t>0个工作日</w:t>
      </w:r>
      <w:r>
        <w:rPr>
          <w:rFonts w:hint="eastAsia" w:ascii="宋体" w:hAnsi="宋体" w:cs="宋体"/>
          <w:sz w:val="24"/>
          <w:highlight w:val="none"/>
        </w:rPr>
        <w:t>日内，支付年度服务总费用的50%；第二期服务费：</w:t>
      </w:r>
      <w:r>
        <w:rPr>
          <w:rFonts w:hint="eastAsia" w:ascii="宋体" w:hAnsi="宋体" w:cs="宋体"/>
          <w:sz w:val="24"/>
          <w:highlight w:val="none"/>
          <w:lang w:val="en-US" w:eastAsia="zh-CN"/>
        </w:rPr>
        <w:t>中标人</w:t>
      </w:r>
      <w:r>
        <w:rPr>
          <w:rFonts w:hint="eastAsia" w:ascii="宋体" w:hAnsi="宋体" w:cs="宋体"/>
          <w:sz w:val="24"/>
          <w:highlight w:val="none"/>
        </w:rPr>
        <w:t>完成上半年服务工作，经采购人认定符合合同约定且无任何服务费减扣事项后，</w:t>
      </w:r>
      <w:r>
        <w:rPr>
          <w:rFonts w:hint="eastAsia" w:ascii="宋体" w:hAnsi="宋体" w:cs="宋体"/>
          <w:sz w:val="24"/>
          <w:highlight w:val="none"/>
          <w:lang w:val="en-US" w:eastAsia="zh-CN"/>
        </w:rPr>
        <w:t>中标人</w:t>
      </w:r>
      <w:r>
        <w:rPr>
          <w:rFonts w:hint="eastAsia" w:ascii="宋体" w:hAnsi="宋体" w:cs="宋体"/>
          <w:sz w:val="24"/>
          <w:highlight w:val="none"/>
        </w:rPr>
        <w:t>开具的足额合规合法有效发票后</w:t>
      </w:r>
      <w:r>
        <w:rPr>
          <w:rFonts w:hint="eastAsia" w:ascii="宋体" w:hAnsi="宋体" w:cs="宋体"/>
          <w:sz w:val="24"/>
          <w:highlight w:val="none"/>
          <w:lang w:eastAsia="zh-CN"/>
        </w:rPr>
        <w:t>1</w:t>
      </w:r>
      <w:r>
        <w:rPr>
          <w:rFonts w:hint="eastAsia" w:ascii="宋体" w:hAnsi="宋体" w:cs="宋体"/>
          <w:sz w:val="24"/>
          <w:highlight w:val="none"/>
          <w:lang w:val="en-US" w:eastAsia="zh-CN"/>
        </w:rPr>
        <w:t>0个工作日</w:t>
      </w:r>
      <w:r>
        <w:rPr>
          <w:rFonts w:hint="eastAsia" w:ascii="宋体" w:hAnsi="宋体" w:cs="宋体"/>
          <w:sz w:val="24"/>
          <w:highlight w:val="none"/>
        </w:rPr>
        <w:t>内，支付年度服务总费用的 20%；若发生扣款事项，采购人可在扣减相应金额后予以支付，</w:t>
      </w:r>
      <w:r>
        <w:rPr>
          <w:rFonts w:hint="eastAsia" w:ascii="宋体" w:hAnsi="宋体" w:cs="宋体"/>
          <w:sz w:val="24"/>
          <w:highlight w:val="none"/>
          <w:lang w:val="en-US" w:eastAsia="zh-CN"/>
        </w:rPr>
        <w:t>中标人</w:t>
      </w:r>
      <w:r>
        <w:rPr>
          <w:rFonts w:hint="eastAsia" w:ascii="宋体" w:hAnsi="宋体" w:cs="宋体"/>
          <w:sz w:val="24"/>
          <w:highlight w:val="none"/>
        </w:rPr>
        <w:t>的付款申请视为对扣减金额的确认，并放弃任何异议的权利。第三期服务费：</w:t>
      </w:r>
      <w:r>
        <w:rPr>
          <w:rFonts w:hint="eastAsia" w:ascii="宋体" w:hAnsi="宋体" w:cs="宋体"/>
          <w:sz w:val="24"/>
          <w:highlight w:val="none"/>
          <w:lang w:val="en-US" w:eastAsia="zh-CN"/>
        </w:rPr>
        <w:t>中标人</w:t>
      </w:r>
      <w:r>
        <w:rPr>
          <w:rFonts w:hint="eastAsia" w:ascii="宋体" w:hAnsi="宋体" w:cs="宋体"/>
          <w:sz w:val="24"/>
          <w:highlight w:val="none"/>
        </w:rPr>
        <w:t>完成前三季度服务工作，经采购人认定符合合同约定且无任何服务费减扣事项后，</w:t>
      </w:r>
      <w:r>
        <w:rPr>
          <w:rFonts w:hint="eastAsia" w:ascii="宋体" w:hAnsi="宋体" w:cs="宋体"/>
          <w:sz w:val="24"/>
          <w:highlight w:val="none"/>
          <w:lang w:val="en-US" w:eastAsia="zh-CN"/>
        </w:rPr>
        <w:t>中标人</w:t>
      </w:r>
      <w:r>
        <w:rPr>
          <w:rFonts w:hint="eastAsia" w:ascii="宋体" w:hAnsi="宋体" w:cs="宋体"/>
          <w:sz w:val="24"/>
          <w:highlight w:val="none"/>
        </w:rPr>
        <w:t>开具的足额合规合法有效发票后</w:t>
      </w:r>
      <w:r>
        <w:rPr>
          <w:rFonts w:hint="eastAsia" w:ascii="宋体" w:hAnsi="宋体" w:cs="宋体"/>
          <w:sz w:val="24"/>
          <w:highlight w:val="none"/>
          <w:lang w:eastAsia="zh-CN"/>
        </w:rPr>
        <w:t>1</w:t>
      </w:r>
      <w:r>
        <w:rPr>
          <w:rFonts w:hint="eastAsia" w:ascii="宋体" w:hAnsi="宋体" w:cs="宋体"/>
          <w:sz w:val="24"/>
          <w:highlight w:val="none"/>
          <w:lang w:val="en-US" w:eastAsia="zh-CN"/>
        </w:rPr>
        <w:t>0个工作日</w:t>
      </w:r>
      <w:r>
        <w:rPr>
          <w:rFonts w:hint="eastAsia" w:ascii="宋体" w:hAnsi="宋体" w:cs="宋体"/>
          <w:sz w:val="24"/>
          <w:highlight w:val="none"/>
        </w:rPr>
        <w:t>内，支付年度服务总费用的 20%；若发生扣款事项，采购人可在扣减相应金额后予以支付，</w:t>
      </w:r>
      <w:r>
        <w:rPr>
          <w:rFonts w:hint="eastAsia" w:ascii="宋体" w:hAnsi="宋体" w:cs="宋体"/>
          <w:sz w:val="24"/>
          <w:highlight w:val="none"/>
          <w:lang w:val="en-US" w:eastAsia="zh-CN"/>
        </w:rPr>
        <w:t>中标人</w:t>
      </w:r>
      <w:r>
        <w:rPr>
          <w:rFonts w:hint="eastAsia" w:ascii="宋体" w:hAnsi="宋体" w:cs="宋体"/>
          <w:sz w:val="24"/>
          <w:highlight w:val="none"/>
        </w:rPr>
        <w:t>放弃任何异议的权利。第四期服务费：服务期满后，</w:t>
      </w:r>
      <w:r>
        <w:rPr>
          <w:rFonts w:hint="eastAsia" w:ascii="宋体" w:hAnsi="宋体" w:cs="宋体"/>
          <w:sz w:val="24"/>
          <w:highlight w:val="none"/>
          <w:lang w:val="en-US" w:eastAsia="zh-CN"/>
        </w:rPr>
        <w:t>中标人</w:t>
      </w:r>
      <w:r>
        <w:rPr>
          <w:rFonts w:hint="eastAsia" w:ascii="宋体" w:hAnsi="宋体" w:cs="宋体"/>
          <w:sz w:val="24"/>
          <w:highlight w:val="none"/>
        </w:rPr>
        <w:t>完成全部服务工作，经采购人综合考核合格且双方完成结算后，</w:t>
      </w:r>
      <w:r>
        <w:rPr>
          <w:rFonts w:hint="eastAsia" w:ascii="宋体" w:hAnsi="宋体" w:cs="宋体"/>
          <w:sz w:val="24"/>
          <w:highlight w:val="none"/>
          <w:lang w:val="en-US" w:eastAsia="zh-CN"/>
        </w:rPr>
        <w:t>中标人</w:t>
      </w:r>
      <w:r>
        <w:rPr>
          <w:rFonts w:hint="eastAsia" w:ascii="宋体" w:hAnsi="宋体" w:cs="宋体"/>
          <w:sz w:val="24"/>
          <w:highlight w:val="none"/>
        </w:rPr>
        <w:t>开具的足额合规合法有效发票后</w:t>
      </w:r>
      <w:r>
        <w:rPr>
          <w:rFonts w:hint="eastAsia" w:ascii="宋体" w:hAnsi="宋体" w:cs="宋体"/>
          <w:sz w:val="24"/>
          <w:highlight w:val="none"/>
          <w:lang w:eastAsia="zh-CN"/>
        </w:rPr>
        <w:t>1</w:t>
      </w:r>
      <w:r>
        <w:rPr>
          <w:rFonts w:hint="eastAsia" w:ascii="宋体" w:hAnsi="宋体" w:cs="宋体"/>
          <w:sz w:val="24"/>
          <w:highlight w:val="none"/>
          <w:lang w:val="en-US" w:eastAsia="zh-CN"/>
        </w:rPr>
        <w:t>0个工作日</w:t>
      </w:r>
      <w:r>
        <w:rPr>
          <w:rFonts w:hint="eastAsia" w:ascii="宋体" w:hAnsi="宋体" w:cs="宋体"/>
          <w:sz w:val="24"/>
          <w:highlight w:val="none"/>
        </w:rPr>
        <w:t>内，支付剩余 10% 的服务费用。</w:t>
      </w:r>
    </w:p>
    <w:p w14:paraId="72052292">
      <w:pPr>
        <w:spacing w:line="360" w:lineRule="auto"/>
        <w:rPr>
          <w:rFonts w:hint="eastAsia" w:ascii="黑体" w:hAnsi="黑体" w:eastAsia="黑体" w:cs="黑体"/>
          <w:color w:val="auto"/>
          <w:sz w:val="24"/>
          <w:highlight w:val="none"/>
          <w:lang w:val="en-US" w:eastAsia="zh-CN"/>
        </w:rPr>
      </w:pPr>
      <w:r>
        <w:rPr>
          <w:rFonts w:hint="eastAsia" w:ascii="黑体" w:hAnsi="黑体" w:eastAsia="黑体" w:cs="黑体"/>
          <w:color w:val="auto"/>
          <w:sz w:val="24"/>
          <w:highlight w:val="none"/>
          <w:lang w:val="en-US" w:eastAsia="zh-CN"/>
        </w:rPr>
        <w:t>三、技术要求</w:t>
      </w:r>
    </w:p>
    <w:p w14:paraId="05BECCC4">
      <w:pPr>
        <w:spacing w:line="360" w:lineRule="auto"/>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 xml:space="preserve">1.基本要求 </w:t>
      </w:r>
    </w:p>
    <w:p w14:paraId="16C51ED3">
      <w:pPr>
        <w:spacing w:line="360" w:lineRule="auto"/>
        <w:ind w:firstLine="480" w:firstLineChars="200"/>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 xml:space="preserve">1.1 采购标的需实现的功能或者目标 </w:t>
      </w:r>
    </w:p>
    <w:p w14:paraId="640E5CCE">
      <w:pPr>
        <w:spacing w:line="360" w:lineRule="auto"/>
        <w:ind w:firstLine="480" w:firstLineChars="200"/>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 xml:space="preserve">采购标的需实现目标是通过专业化、规范化、精细化的物业管理服务，保障展示中心各项设施设备正常高效运行，维护展示中心良好的公共秩序与环境风貌，为展示中心 日常开放、政务接待、规划展示、公众参观等各项工作提供坚实支撑，助力充分发挥展示首都规划成就、传播城市文化、服务社会公众的公益职能，打造安 全、整洁、有序、优质、高效的展示中心环境，彰显首都窗口单位的良好形象。 </w:t>
      </w:r>
    </w:p>
    <w:p w14:paraId="00B389FD">
      <w:pPr>
        <w:spacing w:line="360" w:lineRule="auto"/>
        <w:ind w:firstLine="480" w:firstLineChars="200"/>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 xml:space="preserve">1.2 需执行的国家相关标准、行业标准、地方标准或者其他标准、规范 </w:t>
      </w:r>
    </w:p>
    <w:p w14:paraId="6E4AADDD">
      <w:pPr>
        <w:spacing w:line="360" w:lineRule="auto"/>
        <w:ind w:firstLine="480" w:firstLineChars="200"/>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 xml:space="preserve">《物业管理条例》（国务院令第 379 号，经 2018 年第三次修订）； </w:t>
      </w:r>
    </w:p>
    <w:p w14:paraId="5A5C5616">
      <w:pPr>
        <w:spacing w:line="360" w:lineRule="auto"/>
        <w:ind w:firstLine="480" w:firstLineChars="200"/>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GB/T 45840—</w:t>
      </w:r>
      <w:r>
        <w:rPr>
          <w:rFonts w:hint="eastAsia" w:ascii="宋体" w:hAnsi="宋体" w:eastAsia="宋体" w:cs="宋体"/>
          <w:color w:val="auto"/>
          <w:sz w:val="24"/>
          <w:highlight w:val="none"/>
          <w:lang w:val="en-US" w:eastAsia="zh-CN"/>
        </w:rPr>
        <w:t>2025</w:t>
      </w:r>
      <w:r>
        <w:rPr>
          <w:rFonts w:hint="default" w:ascii="宋体" w:hAnsi="宋体" w:cs="宋体"/>
          <w:color w:val="auto"/>
          <w:sz w:val="24"/>
          <w:highlight w:val="none"/>
          <w:lang w:val="en-US" w:eastAsia="zh-CN"/>
        </w:rPr>
        <w:t xml:space="preserve">《公共机构绿色场馆评价导则》（2025 年发布）； </w:t>
      </w:r>
    </w:p>
    <w:p w14:paraId="3C93E347">
      <w:pPr>
        <w:spacing w:line="360" w:lineRule="auto"/>
        <w:ind w:firstLine="480" w:firstLineChars="200"/>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 xml:space="preserve">GB 9669—1996《图书馆、博物馆、美术馆、展览馆卫生标准》； </w:t>
      </w:r>
    </w:p>
    <w:p w14:paraId="4304AF6A">
      <w:pPr>
        <w:spacing w:line="360" w:lineRule="auto"/>
        <w:ind w:firstLine="480" w:firstLineChars="200"/>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 xml:space="preserve">GB 55036—2022《消防设施通用规范》； </w:t>
      </w:r>
    </w:p>
    <w:p w14:paraId="48DB7789">
      <w:pPr>
        <w:spacing w:line="360" w:lineRule="auto"/>
        <w:ind w:firstLine="480" w:firstLineChars="200"/>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GB/T 40248—</w:t>
      </w:r>
      <w:r>
        <w:rPr>
          <w:rFonts w:hint="eastAsia" w:ascii="宋体" w:hAnsi="宋体" w:eastAsia="宋体" w:cs="宋体"/>
          <w:color w:val="auto"/>
          <w:sz w:val="24"/>
          <w:highlight w:val="none"/>
          <w:lang w:val="en-US" w:eastAsia="zh-CN"/>
        </w:rPr>
        <w:t>2021</w:t>
      </w:r>
      <w:r>
        <w:rPr>
          <w:rFonts w:hint="default" w:ascii="宋体" w:hAnsi="宋体" w:cs="宋体"/>
          <w:color w:val="auto"/>
          <w:sz w:val="24"/>
          <w:highlight w:val="none"/>
          <w:lang w:val="en-US" w:eastAsia="zh-CN"/>
        </w:rPr>
        <w:t xml:space="preserve">《人员密集场所消防安全管理》； </w:t>
      </w:r>
    </w:p>
    <w:p w14:paraId="6BCCBE3F">
      <w:pPr>
        <w:spacing w:line="360" w:lineRule="auto"/>
        <w:ind w:firstLine="480" w:firstLineChars="200"/>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《北京市物业</w:t>
      </w:r>
      <w:r>
        <w:rPr>
          <w:rFonts w:hint="eastAsia" w:ascii="宋体" w:hAnsi="宋体" w:eastAsia="宋体" w:cs="宋体"/>
          <w:color w:val="auto"/>
          <w:sz w:val="24"/>
          <w:highlight w:val="none"/>
          <w:lang w:val="en-US" w:eastAsia="zh-CN"/>
        </w:rPr>
        <w:t>管理</w:t>
      </w:r>
      <w:r>
        <w:rPr>
          <w:rFonts w:hint="default" w:ascii="宋体" w:hAnsi="宋体" w:cs="宋体"/>
          <w:color w:val="auto"/>
          <w:sz w:val="24"/>
          <w:highlight w:val="none"/>
          <w:lang w:val="en-US" w:eastAsia="zh-CN"/>
        </w:rPr>
        <w:t xml:space="preserve">条例》（2020 年 5 月 1 日施行，2024 年修正）； </w:t>
      </w:r>
    </w:p>
    <w:p w14:paraId="1852DD2D">
      <w:pPr>
        <w:spacing w:line="360" w:lineRule="auto"/>
        <w:ind w:firstLine="480" w:firstLineChars="200"/>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《机关、团体、企业、事业单位消防安全管理规定》。</w:t>
      </w:r>
    </w:p>
    <w:p w14:paraId="4B935C73">
      <w:pPr>
        <w:spacing w:line="360" w:lineRule="auto"/>
        <w:ind w:firstLine="0" w:firstLineChars="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2.服务内容及要求</w:t>
      </w:r>
    </w:p>
    <w:p w14:paraId="43A7B420">
      <w:pPr>
        <w:numPr>
          <w:ilvl w:val="0"/>
          <w:numId w:val="0"/>
        </w:num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2.1 </w:t>
      </w:r>
      <w:r>
        <w:rPr>
          <w:rFonts w:hint="eastAsia" w:ascii="宋体" w:hAnsi="宋体" w:cs="宋体"/>
          <w:color w:val="auto"/>
          <w:sz w:val="24"/>
          <w:highlight w:val="none"/>
        </w:rPr>
        <w:t>办公运维服务会议及展览组织统筹：</w:t>
      </w:r>
    </w:p>
    <w:p w14:paraId="31B134F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负责各类会议、展览活动的前期筹备（含场地布置、设备调试、物料准备等）、</w:t>
      </w:r>
      <w:r>
        <w:rPr>
          <w:rFonts w:hint="eastAsia" w:ascii="宋体" w:hAnsi="宋体" w:cs="宋体"/>
          <w:color w:val="auto"/>
          <w:sz w:val="24"/>
          <w:highlight w:val="none"/>
          <w:lang w:val="en-US" w:eastAsia="zh-CN"/>
        </w:rPr>
        <w:t>会议茶水、礼仪接待、</w:t>
      </w:r>
      <w:r>
        <w:rPr>
          <w:rFonts w:hint="eastAsia" w:ascii="宋体" w:hAnsi="宋体" w:cs="宋体"/>
          <w:color w:val="auto"/>
          <w:sz w:val="24"/>
          <w:highlight w:val="none"/>
        </w:rPr>
        <w:t>现场协调、后期收尾等全流程服务，确保活动顺利开展；建立活动档案，及时总结反馈。</w:t>
      </w:r>
    </w:p>
    <w:p w14:paraId="1D88AC6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日常活动组织：配合中心开展各类日常文化交流、宣传推广等活动，提供人员支持、流程协助等服务。</w:t>
      </w:r>
    </w:p>
    <w:p w14:paraId="3ECFDE6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办公客服：负责前台接待、电话接听、访客引导、信息咨询等工作；提供办公用品收纳、管理及领用登记服务，确保办公用品库存充足、摆放有序；建立客服台账，及时响应并处理各类办公相关需求。 大厦物业沟通：作为中心与大厦物业的对接接口，协调处理场地使用、设施维护、环境管理等相关事宜，及时反馈并跟进处理结果。 </w:t>
      </w:r>
    </w:p>
    <w:p w14:paraId="58436641">
      <w:pPr>
        <w:numPr>
          <w:ilvl w:val="0"/>
          <w:numId w:val="0"/>
        </w:numPr>
        <w:spacing w:line="360" w:lineRule="auto"/>
        <w:rPr>
          <w:rFonts w:hint="eastAsia" w:ascii="宋体" w:hAnsi="宋体" w:cs="宋体"/>
          <w:color w:val="auto"/>
          <w:sz w:val="24"/>
          <w:highlight w:val="none"/>
        </w:rPr>
      </w:pPr>
      <w:r>
        <w:rPr>
          <w:rFonts w:hint="eastAsia" w:ascii="宋体" w:hAnsi="宋体" w:cs="宋体"/>
          <w:color w:val="auto"/>
          <w:kern w:val="2"/>
          <w:sz w:val="24"/>
          <w:szCs w:val="24"/>
          <w:lang w:val="en-US" w:eastAsia="zh-CN" w:bidi="ar-SA"/>
        </w:rPr>
        <w:t xml:space="preserve">2.2 </w:t>
      </w:r>
      <w:r>
        <w:rPr>
          <w:rFonts w:hint="eastAsia" w:ascii="宋体" w:hAnsi="宋体" w:cs="宋体"/>
          <w:color w:val="auto"/>
          <w:sz w:val="24"/>
          <w:highlight w:val="none"/>
        </w:rPr>
        <w:t xml:space="preserve">卫生清洁服务日常保洁：对中心公共区域（含大堂、走廊、会议室、展厅、卫生间等）及办公区域进行每日清洁，包括地面清扫、擦拭、垃圾清运等；保持区域内无杂物、无异味、地面光洁、门窗洁净。 </w:t>
      </w:r>
    </w:p>
    <w:p w14:paraId="01A777EB">
      <w:pPr>
        <w:numPr>
          <w:ilvl w:val="0"/>
          <w:numId w:val="0"/>
        </w:numPr>
        <w:spacing w:line="360" w:lineRule="auto"/>
        <w:rPr>
          <w:rFonts w:hint="eastAsia" w:ascii="宋体" w:hAnsi="宋体" w:cs="宋体"/>
          <w:color w:val="auto"/>
          <w:sz w:val="24"/>
          <w:highlight w:val="none"/>
        </w:rPr>
      </w:pPr>
      <w:r>
        <w:rPr>
          <w:rFonts w:hint="eastAsia" w:ascii="宋体" w:hAnsi="宋体" w:cs="宋体"/>
          <w:color w:val="auto"/>
          <w:kern w:val="2"/>
          <w:sz w:val="24"/>
          <w:szCs w:val="24"/>
          <w:lang w:val="en-US" w:eastAsia="zh-CN" w:bidi="ar-SA"/>
        </w:rPr>
        <w:t xml:space="preserve">2.3 </w:t>
      </w:r>
      <w:r>
        <w:rPr>
          <w:rFonts w:hint="eastAsia" w:ascii="宋体" w:hAnsi="宋体" w:cs="宋体"/>
          <w:color w:val="auto"/>
          <w:sz w:val="24"/>
          <w:highlight w:val="none"/>
        </w:rPr>
        <w:t xml:space="preserve">绿植养护：负责中心内绿植的日常养护（含浇水、施肥、修剪、病虫害防治等），保持绿植长势良好、叶面洁净；根据季节及活动需求，及时调整绿植布置，补充或更换枯萎绿植。 </w:t>
      </w:r>
    </w:p>
    <w:p w14:paraId="4ACB2849">
      <w:pPr>
        <w:numPr>
          <w:ilvl w:val="0"/>
          <w:numId w:val="0"/>
        </w:numPr>
        <w:spacing w:line="360" w:lineRule="auto"/>
        <w:rPr>
          <w:rFonts w:hint="eastAsia" w:ascii="宋体" w:hAnsi="宋体" w:cs="宋体"/>
          <w:color w:val="auto"/>
          <w:sz w:val="24"/>
          <w:highlight w:val="none"/>
        </w:rPr>
      </w:pPr>
      <w:r>
        <w:rPr>
          <w:rFonts w:hint="eastAsia" w:ascii="宋体" w:hAnsi="宋体" w:cs="宋体"/>
          <w:color w:val="auto"/>
          <w:kern w:val="2"/>
          <w:sz w:val="24"/>
          <w:szCs w:val="24"/>
          <w:lang w:val="en-US" w:eastAsia="zh-CN" w:bidi="ar-SA"/>
        </w:rPr>
        <w:t xml:space="preserve">2.4 </w:t>
      </w:r>
      <w:r>
        <w:rPr>
          <w:rFonts w:hint="eastAsia" w:ascii="宋体" w:hAnsi="宋体" w:cs="宋体"/>
          <w:color w:val="auto"/>
          <w:sz w:val="24"/>
          <w:highlight w:val="none"/>
        </w:rPr>
        <w:t xml:space="preserve">专项清洁：针对大型活动前后、特殊节假日等情况，开展专项清洁服务，确保场地环境符合活动要求；定期对卫生间、垃圾存放点等区域进行消毒消杀，符合北京市卫生防疫相关规定。 </w:t>
      </w:r>
    </w:p>
    <w:p w14:paraId="232148F1">
      <w:pPr>
        <w:numPr>
          <w:ilvl w:val="0"/>
          <w:numId w:val="0"/>
        </w:numPr>
        <w:spacing w:line="360" w:lineRule="auto"/>
        <w:rPr>
          <w:rFonts w:hint="eastAsia" w:ascii="宋体" w:hAnsi="宋体" w:cs="宋体"/>
          <w:color w:val="auto"/>
          <w:sz w:val="24"/>
          <w:highlight w:val="none"/>
        </w:rPr>
      </w:pPr>
      <w:r>
        <w:rPr>
          <w:rFonts w:hint="eastAsia" w:ascii="宋体" w:hAnsi="宋体" w:cs="宋体"/>
          <w:color w:val="auto"/>
          <w:kern w:val="2"/>
          <w:sz w:val="24"/>
          <w:szCs w:val="24"/>
          <w:lang w:val="en-US" w:eastAsia="zh-CN" w:bidi="ar-SA"/>
        </w:rPr>
        <w:t xml:space="preserve">2.5 </w:t>
      </w:r>
      <w:r>
        <w:rPr>
          <w:rFonts w:hint="eastAsia" w:ascii="宋体" w:hAnsi="宋体" w:cs="宋体"/>
          <w:color w:val="auto"/>
          <w:sz w:val="24"/>
          <w:highlight w:val="none"/>
        </w:rPr>
        <w:t xml:space="preserve">设施设备运维服务、会议设备运行维保及日常巡检：涵盖音响、灯光、投影、视频会议系统等会议相关设备，每日进行巡检，每月开展一次全面维保，确保设备正常运行；建立设备台账，记录巡检及维保情况，及时处理设备故障，故障响应时间不超过1小时，一般故障24小时内修复。 </w:t>
      </w:r>
    </w:p>
    <w:p w14:paraId="7EC76253">
      <w:pPr>
        <w:numPr>
          <w:ilvl w:val="0"/>
          <w:numId w:val="0"/>
        </w:numPr>
        <w:spacing w:line="360" w:lineRule="auto"/>
        <w:rPr>
          <w:rFonts w:hint="eastAsia" w:ascii="宋体" w:hAnsi="宋体" w:cs="宋体"/>
          <w:color w:val="auto"/>
          <w:sz w:val="24"/>
          <w:highlight w:val="none"/>
        </w:rPr>
      </w:pPr>
      <w:r>
        <w:rPr>
          <w:rFonts w:hint="eastAsia" w:ascii="宋体" w:hAnsi="宋体" w:cs="宋体"/>
          <w:color w:val="auto"/>
          <w:kern w:val="2"/>
          <w:sz w:val="24"/>
          <w:szCs w:val="24"/>
          <w:lang w:val="en-US" w:eastAsia="zh-CN" w:bidi="ar-SA"/>
        </w:rPr>
        <w:t xml:space="preserve">2.6 </w:t>
      </w:r>
      <w:r>
        <w:rPr>
          <w:rFonts w:hint="eastAsia" w:ascii="宋体" w:hAnsi="宋体" w:cs="宋体"/>
          <w:color w:val="auto"/>
          <w:sz w:val="24"/>
          <w:highlight w:val="none"/>
        </w:rPr>
        <w:t>网络</w:t>
      </w:r>
      <w:r>
        <w:rPr>
          <w:rFonts w:hint="eastAsia" w:ascii="宋体" w:hAnsi="宋体" w:cs="宋体"/>
          <w:color w:val="auto"/>
          <w:sz w:val="24"/>
          <w:highlight w:val="none"/>
          <w:lang w:val="en-US" w:eastAsia="zh-CN"/>
        </w:rPr>
        <w:t>技术机房</w:t>
      </w:r>
      <w:r>
        <w:rPr>
          <w:rFonts w:hint="eastAsia" w:ascii="宋体" w:hAnsi="宋体" w:cs="宋体"/>
          <w:color w:val="auto"/>
          <w:sz w:val="24"/>
          <w:highlight w:val="none"/>
        </w:rPr>
        <w:t>及办公设备运维：负责中心网络系统（含局域网、无线网络）</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办公系统</w:t>
      </w:r>
      <w:r>
        <w:rPr>
          <w:rFonts w:hint="eastAsia" w:ascii="宋体" w:hAnsi="宋体" w:cs="宋体"/>
          <w:color w:val="auto"/>
          <w:sz w:val="24"/>
          <w:highlight w:val="none"/>
        </w:rPr>
        <w:t>及打印机、复印机、电脑等办公设备的日常运维，保障网络通畅、设备正常使用；定期进行网络安全检查及设备保养，建立运维记录，故障响应时间不超过 1 小时，一般故障24小时内修复。</w:t>
      </w:r>
    </w:p>
    <w:p w14:paraId="1E9E8A8C">
      <w:pPr>
        <w:numPr>
          <w:ilvl w:val="0"/>
          <w:numId w:val="0"/>
        </w:numPr>
        <w:spacing w:line="360" w:lineRule="auto"/>
        <w:rPr>
          <w:rFonts w:hint="eastAsia" w:ascii="宋体" w:hAnsi="宋体" w:cs="宋体"/>
          <w:color w:val="auto"/>
          <w:sz w:val="24"/>
          <w:highlight w:val="none"/>
        </w:rPr>
      </w:pPr>
      <w:r>
        <w:rPr>
          <w:rFonts w:hint="eastAsia" w:ascii="宋体" w:hAnsi="宋体" w:cs="宋体"/>
          <w:color w:val="auto"/>
          <w:kern w:val="2"/>
          <w:sz w:val="24"/>
          <w:szCs w:val="24"/>
          <w:lang w:val="en-US" w:eastAsia="zh-CN" w:bidi="ar-SA"/>
        </w:rPr>
        <w:t xml:space="preserve">2.7 </w:t>
      </w:r>
      <w:r>
        <w:rPr>
          <w:rFonts w:hint="eastAsia" w:ascii="宋体" w:hAnsi="宋体" w:cs="宋体"/>
          <w:color w:val="auto"/>
          <w:sz w:val="24"/>
          <w:highlight w:val="none"/>
        </w:rPr>
        <w:t>监控系统运维及值班：负责监控系统的24小时值班及日常运维，实时监控中心安全状况，发现异常及时上报并处理；定期对监控设备进行检查、调试，确保监控画面清晰、存储正常，监控数据保存时间不低于30天。</w:t>
      </w:r>
    </w:p>
    <w:p w14:paraId="2090370F">
      <w:pPr>
        <w:numPr>
          <w:ilvl w:val="0"/>
          <w:numId w:val="0"/>
        </w:numPr>
        <w:spacing w:line="360" w:lineRule="auto"/>
        <w:rPr>
          <w:rFonts w:hint="eastAsia" w:ascii="宋体" w:hAnsi="宋体" w:cs="宋体"/>
          <w:color w:val="auto"/>
          <w:sz w:val="24"/>
          <w:highlight w:val="none"/>
        </w:rPr>
      </w:pPr>
      <w:r>
        <w:rPr>
          <w:rFonts w:hint="eastAsia" w:ascii="宋体" w:hAnsi="宋体" w:cs="宋体"/>
          <w:color w:val="auto"/>
          <w:kern w:val="2"/>
          <w:sz w:val="24"/>
          <w:szCs w:val="24"/>
          <w:lang w:val="en-US" w:eastAsia="zh-CN" w:bidi="ar-SA"/>
        </w:rPr>
        <w:t xml:space="preserve">2.8 </w:t>
      </w:r>
      <w:r>
        <w:rPr>
          <w:rFonts w:hint="eastAsia" w:ascii="宋体" w:hAnsi="宋体" w:cs="宋体"/>
          <w:color w:val="auto"/>
          <w:sz w:val="24"/>
          <w:highlight w:val="none"/>
        </w:rPr>
        <w:t>消防设施巡检：每日对消防栓、灭火器、应急照明、疏散指示标志等消防设施进行巡检</w:t>
      </w:r>
      <w:r>
        <w:rPr>
          <w:rFonts w:hint="eastAsia" w:ascii="宋体" w:hAnsi="宋体" w:cs="宋体"/>
          <w:color w:val="auto"/>
          <w:sz w:val="24"/>
          <w:highlight w:val="none"/>
          <w:lang w:val="en-US" w:eastAsia="zh-CN"/>
        </w:rPr>
        <w:t>及培训</w:t>
      </w:r>
      <w:r>
        <w:rPr>
          <w:rFonts w:hint="eastAsia" w:ascii="宋体" w:hAnsi="宋体" w:cs="宋体"/>
          <w:color w:val="auto"/>
          <w:sz w:val="24"/>
          <w:highlight w:val="none"/>
        </w:rPr>
        <w:t>，每月进行一次全面检查，每季度配合</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开展消防设施功能测试；建立巡检台账，及时发现并上报消防隐患，协助</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落实整改；确保消防设施完好有效，符合《中华人民共和国消防法》及北京市相关规定。</w:t>
      </w:r>
    </w:p>
    <w:p w14:paraId="62E4260C">
      <w:pPr>
        <w:numPr>
          <w:ilvl w:val="0"/>
          <w:numId w:val="0"/>
        </w:numPr>
        <w:spacing w:line="360" w:lineRule="auto"/>
        <w:rPr>
          <w:rFonts w:hint="eastAsia" w:ascii="宋体" w:hAnsi="宋体" w:cs="宋体"/>
          <w:color w:val="auto"/>
          <w:sz w:val="24"/>
          <w:highlight w:val="none"/>
        </w:rPr>
      </w:pPr>
      <w:r>
        <w:rPr>
          <w:rFonts w:hint="eastAsia" w:ascii="宋体" w:hAnsi="宋体" w:cs="宋体"/>
          <w:color w:val="auto"/>
          <w:kern w:val="2"/>
          <w:sz w:val="24"/>
          <w:szCs w:val="24"/>
          <w:lang w:val="en-US" w:eastAsia="zh-CN" w:bidi="ar-SA"/>
        </w:rPr>
        <w:t xml:space="preserve">2.9 </w:t>
      </w:r>
      <w:r>
        <w:rPr>
          <w:rFonts w:hint="eastAsia" w:ascii="宋体" w:hAnsi="宋体" w:cs="宋体"/>
          <w:color w:val="auto"/>
          <w:sz w:val="24"/>
          <w:highlight w:val="none"/>
        </w:rPr>
        <w:t>安保服务 日常门岗：实行24小时门岗</w:t>
      </w:r>
      <w:r>
        <w:rPr>
          <w:rFonts w:hint="eastAsia" w:ascii="宋体" w:hAnsi="宋体" w:cs="宋体"/>
          <w:color w:val="auto"/>
          <w:sz w:val="24"/>
          <w:highlight w:val="none"/>
          <w:lang w:val="en-US" w:eastAsia="zh-CN"/>
        </w:rPr>
        <w:t>轮岗</w:t>
      </w:r>
      <w:r>
        <w:rPr>
          <w:rFonts w:hint="eastAsia" w:ascii="宋体" w:hAnsi="宋体" w:cs="宋体"/>
          <w:color w:val="auto"/>
          <w:sz w:val="24"/>
          <w:highlight w:val="none"/>
        </w:rPr>
        <w:t>值守</w:t>
      </w:r>
      <w:r>
        <w:rPr>
          <w:rFonts w:hint="eastAsia" w:ascii="宋体" w:hAnsi="宋体" w:cs="宋体"/>
          <w:color w:val="auto"/>
          <w:sz w:val="24"/>
          <w:highlight w:val="none"/>
          <w:lang w:val="en-US" w:eastAsia="zh-CN"/>
        </w:rPr>
        <w:t>与定时巡逻</w:t>
      </w:r>
      <w:r>
        <w:rPr>
          <w:rFonts w:hint="eastAsia" w:ascii="宋体" w:hAnsi="宋体" w:cs="宋体"/>
          <w:color w:val="auto"/>
          <w:sz w:val="24"/>
          <w:highlight w:val="none"/>
        </w:rPr>
        <w:t>制度，负责人员、车辆进出登记、查验，维护出入口秩序；禁止无关人员及车辆进入中心，确保中心人员及财产安全。专项活动安保：针对各类会议、展览、交流等专项活动，制定专项安保方案，增派安保人员，加强现场秩序维护、人流疏导、安全巡查等工作，确保活动安全有序进行。 日常巡逻：按照预设路线及频次开展24小时日常巡逻，重点巡查公共区域、设备机房、消防通道等关键部位，每2小时巡逻一次，做好巡逻记录；及时发现并处置安全隐患、违规行为等。</w:t>
      </w:r>
    </w:p>
    <w:p w14:paraId="57382C48">
      <w:pPr>
        <w:numPr>
          <w:ilvl w:val="0"/>
          <w:numId w:val="0"/>
        </w:numPr>
        <w:spacing w:line="360" w:lineRule="auto"/>
        <w:rPr>
          <w:rFonts w:hint="eastAsia" w:ascii="宋体" w:hAnsi="宋体" w:cs="宋体"/>
          <w:color w:val="auto"/>
          <w:sz w:val="24"/>
          <w:highlight w:val="none"/>
        </w:rPr>
      </w:pPr>
      <w:r>
        <w:rPr>
          <w:rFonts w:hint="eastAsia" w:ascii="宋体" w:hAnsi="宋体" w:cs="宋体"/>
          <w:color w:val="auto"/>
          <w:kern w:val="2"/>
          <w:sz w:val="24"/>
          <w:szCs w:val="24"/>
          <w:lang w:val="en-US" w:eastAsia="zh-CN" w:bidi="ar-SA"/>
        </w:rPr>
        <w:t xml:space="preserve">2.10 </w:t>
      </w:r>
      <w:r>
        <w:rPr>
          <w:rFonts w:hint="eastAsia" w:ascii="宋体" w:hAnsi="宋体" w:cs="宋体"/>
          <w:color w:val="auto"/>
          <w:sz w:val="24"/>
          <w:highlight w:val="none"/>
        </w:rPr>
        <w:t>其他服务应急事件处置：制定火灾、自然灾害、突发安全事件等应急预案，定期组织演练；发生应急事件时，迅速响应、科学处置，最大限度减少人员伤亡及财产损失，并及时上报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 xml:space="preserve">。 </w:t>
      </w:r>
    </w:p>
    <w:p w14:paraId="6163EE47">
      <w:pPr>
        <w:numPr>
          <w:ilvl w:val="0"/>
          <w:numId w:val="0"/>
        </w:numPr>
        <w:spacing w:line="360" w:lineRule="auto"/>
        <w:rPr>
          <w:rFonts w:hint="eastAsia" w:ascii="宋体" w:hAnsi="宋体" w:cs="宋体"/>
          <w:color w:val="auto"/>
          <w:sz w:val="24"/>
          <w:highlight w:val="none"/>
        </w:rPr>
      </w:pPr>
      <w:r>
        <w:rPr>
          <w:rFonts w:hint="eastAsia" w:ascii="宋体" w:hAnsi="宋体" w:cs="宋体"/>
          <w:color w:val="auto"/>
          <w:kern w:val="2"/>
          <w:sz w:val="24"/>
          <w:szCs w:val="24"/>
          <w:lang w:val="en-US" w:eastAsia="zh-CN" w:bidi="ar-SA"/>
        </w:rPr>
        <w:t xml:space="preserve">2.11 </w:t>
      </w:r>
      <w:r>
        <w:rPr>
          <w:rFonts w:hint="eastAsia" w:ascii="宋体" w:hAnsi="宋体" w:cs="宋体"/>
          <w:color w:val="auto"/>
          <w:sz w:val="24"/>
          <w:highlight w:val="none"/>
        </w:rPr>
        <w:t>专项活动保障：针对国际交流、重大展览等专项活动，提供全方位保障服务，包括活动期间的人员调配、服务支持、安全保障等，确保活动圆满完成。 其他：完成</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 xml:space="preserve">交办的与物业及办公运维相关的其他工作。 </w:t>
      </w:r>
    </w:p>
    <w:p w14:paraId="530BCE0F">
      <w:pPr>
        <w:spacing w:line="360" w:lineRule="auto"/>
        <w:rPr>
          <w:rFonts w:hint="eastAsia" w:ascii="宋体" w:hAnsi="宋体" w:cs="宋体"/>
          <w:b/>
          <w:bCs/>
          <w:color w:val="auto"/>
          <w:sz w:val="24"/>
          <w:highlight w:val="none"/>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人员</w:t>
      </w:r>
      <w:r>
        <w:rPr>
          <w:rFonts w:hint="eastAsia" w:ascii="宋体" w:hAnsi="宋体" w:cs="宋体"/>
          <w:b/>
          <w:bCs/>
          <w:color w:val="auto"/>
          <w:sz w:val="24"/>
          <w:highlight w:val="none"/>
        </w:rPr>
        <w:t xml:space="preserve">配置要求 </w:t>
      </w:r>
    </w:p>
    <w:p w14:paraId="21FC4FB2">
      <w:pPr>
        <w:numPr>
          <w:ilvl w:val="0"/>
          <w:numId w:val="0"/>
        </w:numPr>
        <w:spacing w:line="360" w:lineRule="auto"/>
        <w:rPr>
          <w:rFonts w:hint="eastAsia" w:ascii="宋体" w:hAnsi="宋体" w:cs="宋体"/>
          <w:color w:val="auto"/>
          <w:sz w:val="24"/>
          <w:highlight w:val="none"/>
        </w:rPr>
      </w:pPr>
      <w:r>
        <w:rPr>
          <w:rFonts w:hint="eastAsia" w:ascii="宋体" w:hAnsi="宋体" w:cs="宋体"/>
          <w:color w:val="auto"/>
          <w:kern w:val="2"/>
          <w:sz w:val="24"/>
          <w:szCs w:val="24"/>
          <w:lang w:val="en-US" w:eastAsia="zh-CN" w:bidi="ar-SA"/>
        </w:rPr>
        <w:t xml:space="preserve">3.1 </w:t>
      </w:r>
      <w:r>
        <w:rPr>
          <w:rFonts w:hint="eastAsia" w:ascii="宋体" w:hAnsi="宋体" w:cs="宋体"/>
          <w:color w:val="auto"/>
          <w:sz w:val="24"/>
          <w:highlight w:val="none"/>
        </w:rPr>
        <w:t>物业团队总人数不少于 31 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含31人</w:t>
      </w:r>
      <w:r>
        <w:rPr>
          <w:rFonts w:hint="eastAsia" w:ascii="宋体" w:hAnsi="宋体" w:cs="宋体"/>
          <w:color w:val="auto"/>
          <w:sz w:val="24"/>
          <w:highlight w:val="none"/>
          <w:lang w:eastAsia="zh-CN"/>
        </w:rPr>
        <w:t>）</w:t>
      </w:r>
      <w:r>
        <w:rPr>
          <w:rFonts w:hint="eastAsia" w:ascii="宋体" w:hAnsi="宋体" w:cs="宋体"/>
          <w:color w:val="auto"/>
          <w:sz w:val="24"/>
          <w:highlight w:val="none"/>
        </w:rPr>
        <w:t>，需配齐项目经理、</w:t>
      </w:r>
      <w:r>
        <w:rPr>
          <w:rFonts w:hint="eastAsia" w:ascii="宋体" w:hAnsi="宋体" w:cs="宋体"/>
          <w:color w:val="auto"/>
          <w:sz w:val="24"/>
          <w:highlight w:val="none"/>
          <w:lang w:val="en-US" w:eastAsia="zh-CN"/>
        </w:rPr>
        <w:t>服务技术</w:t>
      </w:r>
      <w:r>
        <w:rPr>
          <w:rFonts w:hint="eastAsia" w:ascii="宋体" w:hAnsi="宋体" w:cs="宋体"/>
          <w:color w:val="auto"/>
          <w:sz w:val="24"/>
          <w:highlight w:val="none"/>
        </w:rPr>
        <w:t>主管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网络运维</w:t>
      </w:r>
      <w:r>
        <w:rPr>
          <w:rFonts w:hint="eastAsia" w:ascii="宋体" w:hAnsi="宋体" w:cs="宋体"/>
          <w:color w:val="auto"/>
          <w:sz w:val="24"/>
          <w:highlight w:val="none"/>
          <w:lang w:eastAsia="zh-CN"/>
        </w:rPr>
        <w:t>）</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会议及</w:t>
      </w:r>
      <w:r>
        <w:rPr>
          <w:rFonts w:hint="eastAsia" w:ascii="宋体" w:hAnsi="宋体" w:cs="宋体"/>
          <w:color w:val="auto"/>
          <w:sz w:val="24"/>
          <w:highlight w:val="none"/>
        </w:rPr>
        <w:t>展览服务员、前台及讲解员、安保人员、维保人员、保洁人员、监控工作人员等岗位，所有人员须持证上岗（健康证、保安证、电工证等），并在合同签订后 7 个工作日内提供所有人员的体检报告及相关从业资格证明；</w:t>
      </w:r>
    </w:p>
    <w:p w14:paraId="738760E3">
      <w:pPr>
        <w:numPr>
          <w:ilvl w:val="0"/>
          <w:numId w:val="0"/>
        </w:numPr>
        <w:spacing w:line="360" w:lineRule="auto"/>
        <w:rPr>
          <w:rFonts w:hint="eastAsia" w:ascii="宋体" w:hAnsi="宋体" w:cs="宋体"/>
          <w:color w:val="auto"/>
          <w:sz w:val="24"/>
          <w:highlight w:val="none"/>
        </w:rPr>
      </w:pPr>
      <w:r>
        <w:rPr>
          <w:rFonts w:hint="eastAsia" w:ascii="宋体" w:hAnsi="宋体" w:cs="宋体"/>
          <w:color w:val="auto"/>
          <w:kern w:val="2"/>
          <w:sz w:val="24"/>
          <w:szCs w:val="24"/>
          <w:lang w:val="en-US" w:eastAsia="zh-CN" w:bidi="ar-SA"/>
        </w:rPr>
        <w:t xml:space="preserve">3.2 </w:t>
      </w:r>
      <w:r>
        <w:rPr>
          <w:rFonts w:hint="eastAsia" w:ascii="宋体" w:hAnsi="宋体" w:cs="宋体"/>
          <w:color w:val="auto"/>
          <w:sz w:val="24"/>
          <w:highlight w:val="none"/>
        </w:rPr>
        <w:t>人员资质要求：项目经理：年龄</w:t>
      </w:r>
      <w:r>
        <w:rPr>
          <w:rFonts w:hint="eastAsia" w:ascii="宋体" w:hAnsi="宋体" w:cs="宋体"/>
          <w:color w:val="auto"/>
          <w:sz w:val="24"/>
          <w:highlight w:val="none"/>
          <w:lang w:val="en-US" w:eastAsia="zh-CN"/>
        </w:rPr>
        <w:t>50</w:t>
      </w:r>
      <w:r>
        <w:rPr>
          <w:rFonts w:hint="eastAsia" w:ascii="宋体" w:hAnsi="宋体" w:cs="宋体"/>
          <w:color w:val="auto"/>
          <w:sz w:val="24"/>
          <w:highlight w:val="none"/>
        </w:rPr>
        <w:t>周岁</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含</w:t>
      </w:r>
      <w:r>
        <w:rPr>
          <w:rFonts w:hint="eastAsia" w:ascii="宋体" w:hAnsi="宋体" w:cs="宋体"/>
          <w:color w:val="auto"/>
          <w:sz w:val="24"/>
          <w:highlight w:val="none"/>
          <w:lang w:eastAsia="zh-CN"/>
        </w:rPr>
        <w:t>）</w:t>
      </w:r>
      <w:r>
        <w:rPr>
          <w:rFonts w:hint="eastAsia" w:ascii="宋体" w:hAnsi="宋体" w:cs="宋体"/>
          <w:color w:val="auto"/>
          <w:sz w:val="24"/>
          <w:highlight w:val="none"/>
        </w:rPr>
        <w:t>以下，本科及以上学历，具有10年</w:t>
      </w:r>
      <w:r>
        <w:rPr>
          <w:rFonts w:hint="eastAsia" w:ascii="宋体" w:hAnsi="宋体" w:cs="宋体"/>
          <w:color w:val="auto"/>
          <w:sz w:val="24"/>
          <w:highlight w:val="none"/>
          <w:lang w:val="en-US" w:eastAsia="zh-CN"/>
        </w:rPr>
        <w:t>及</w:t>
      </w:r>
      <w:r>
        <w:rPr>
          <w:rFonts w:hint="eastAsia" w:ascii="宋体" w:hAnsi="宋体" w:cs="宋体"/>
          <w:color w:val="auto"/>
          <w:sz w:val="24"/>
          <w:highlight w:val="none"/>
        </w:rPr>
        <w:t>以上物业管理及办公运维相关工作经验，具备较强的统筹协调、应急处置能力；需提供学历证明、相关工作经验证明。</w:t>
      </w:r>
      <w:r>
        <w:rPr>
          <w:rFonts w:hint="eastAsia" w:ascii="宋体" w:hAnsi="宋体" w:cs="宋体"/>
          <w:color w:val="auto"/>
          <w:sz w:val="24"/>
          <w:highlight w:val="none"/>
          <w:lang w:val="en-US" w:eastAsia="zh-CN"/>
        </w:rPr>
        <w:t>会服人员及展览人员：熟练使用组织会议活动相关设备的控制、调试、日常维护，包括不限于全数字会议主机、H2主机、调音台、音频处理器、LED屏幕及会议灯光等，保障会议和活动的举办。</w:t>
      </w:r>
    </w:p>
    <w:p w14:paraId="75571934">
      <w:pPr>
        <w:numPr>
          <w:ilvl w:val="0"/>
          <w:numId w:val="0"/>
        </w:numPr>
        <w:spacing w:line="360" w:lineRule="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3.3人员详细要求如下：</w:t>
      </w:r>
    </w:p>
    <w:p w14:paraId="7544BC1A">
      <w:pPr>
        <w:numPr>
          <w:ilvl w:val="0"/>
          <w:numId w:val="0"/>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（1）项目经理：1 人，年龄 </w:t>
      </w:r>
      <w:r>
        <w:rPr>
          <w:rFonts w:hint="eastAsia" w:ascii="宋体" w:hAnsi="宋体" w:cs="宋体"/>
          <w:color w:val="auto"/>
          <w:sz w:val="24"/>
          <w:highlight w:val="none"/>
          <w:lang w:val="en-US" w:eastAsia="zh-CN"/>
        </w:rPr>
        <w:t>50</w:t>
      </w:r>
      <w:r>
        <w:rPr>
          <w:rFonts w:hint="eastAsia" w:ascii="宋体" w:hAnsi="宋体" w:cs="宋体"/>
          <w:color w:val="auto"/>
          <w:sz w:val="24"/>
          <w:highlight w:val="none"/>
        </w:rPr>
        <w:t xml:space="preserve"> 周岁</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含</w:t>
      </w:r>
      <w:r>
        <w:rPr>
          <w:rFonts w:hint="eastAsia" w:ascii="宋体" w:hAnsi="宋体" w:cs="宋体"/>
          <w:color w:val="auto"/>
          <w:sz w:val="24"/>
          <w:highlight w:val="none"/>
          <w:lang w:eastAsia="zh-CN"/>
        </w:rPr>
        <w:t>）</w:t>
      </w:r>
      <w:r>
        <w:rPr>
          <w:rFonts w:hint="eastAsia" w:ascii="宋体" w:hAnsi="宋体" w:cs="宋体"/>
          <w:color w:val="auto"/>
          <w:sz w:val="24"/>
          <w:highlight w:val="none"/>
        </w:rPr>
        <w:t>以下</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本科及以上学历，10 年</w:t>
      </w:r>
      <w:r>
        <w:rPr>
          <w:rFonts w:hint="eastAsia" w:ascii="宋体" w:hAnsi="宋体" w:cs="宋体"/>
          <w:color w:val="auto"/>
          <w:sz w:val="24"/>
          <w:highlight w:val="none"/>
          <w:lang w:val="en-US" w:eastAsia="zh-CN"/>
        </w:rPr>
        <w:t>及</w:t>
      </w:r>
      <w:r>
        <w:rPr>
          <w:rFonts w:hint="eastAsia" w:ascii="宋体" w:hAnsi="宋体" w:cs="宋体"/>
          <w:color w:val="auto"/>
          <w:sz w:val="24"/>
          <w:highlight w:val="none"/>
        </w:rPr>
        <w:t>以上物业管理相关工作经验，全职驻场，负责整体服务统筹管理，24 小时电话畅通，遇紧急情况及时到场处置；</w:t>
      </w:r>
    </w:p>
    <w:p w14:paraId="273E5031">
      <w:pPr>
        <w:numPr>
          <w:ilvl w:val="0"/>
          <w:numId w:val="2"/>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会服主管：1 人，年龄 40 周岁</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含</w:t>
      </w:r>
      <w:r>
        <w:rPr>
          <w:rFonts w:hint="eastAsia" w:ascii="宋体" w:hAnsi="宋体" w:cs="宋体"/>
          <w:color w:val="auto"/>
          <w:sz w:val="24"/>
          <w:highlight w:val="none"/>
          <w:lang w:eastAsia="zh-CN"/>
        </w:rPr>
        <w:t>）</w:t>
      </w:r>
      <w:r>
        <w:rPr>
          <w:rFonts w:hint="eastAsia" w:ascii="宋体" w:hAnsi="宋体" w:cs="宋体"/>
          <w:color w:val="auto"/>
          <w:sz w:val="24"/>
          <w:highlight w:val="none"/>
        </w:rPr>
        <w:t>以下</w:t>
      </w:r>
      <w:r>
        <w:rPr>
          <w:rFonts w:hint="eastAsia" w:ascii="宋体" w:hAnsi="宋体" w:cs="宋体"/>
          <w:color w:val="auto"/>
          <w:sz w:val="24"/>
          <w:highlight w:val="none"/>
          <w:lang w:eastAsia="zh-CN"/>
        </w:rPr>
        <w:t>；</w:t>
      </w:r>
      <w:r>
        <w:rPr>
          <w:rFonts w:hint="eastAsia" w:ascii="宋体" w:hAnsi="宋体" w:cs="宋体"/>
          <w:color w:val="auto"/>
          <w:sz w:val="24"/>
          <w:highlight w:val="none"/>
        </w:rPr>
        <w:t>大专及以上学历，3 年</w:t>
      </w:r>
      <w:r>
        <w:rPr>
          <w:rFonts w:hint="eastAsia" w:ascii="宋体" w:hAnsi="宋体" w:cs="宋体"/>
          <w:color w:val="auto"/>
          <w:sz w:val="24"/>
          <w:highlight w:val="none"/>
          <w:lang w:val="en-US" w:eastAsia="zh-CN"/>
        </w:rPr>
        <w:t>及</w:t>
      </w:r>
      <w:r>
        <w:rPr>
          <w:rFonts w:hint="eastAsia" w:ascii="宋体" w:hAnsi="宋体" w:cs="宋体"/>
          <w:color w:val="auto"/>
          <w:sz w:val="24"/>
          <w:highlight w:val="none"/>
        </w:rPr>
        <w:t>以上相关业务管理经验，负责协调各服务模块工作；</w:t>
      </w:r>
    </w:p>
    <w:p w14:paraId="5693D16A">
      <w:pPr>
        <w:numPr>
          <w:ilvl w:val="0"/>
          <w:numId w:val="2"/>
        </w:num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会议</w:t>
      </w:r>
      <w:r>
        <w:rPr>
          <w:rFonts w:hint="eastAsia" w:ascii="宋体" w:hAnsi="宋体" w:cs="宋体"/>
          <w:color w:val="auto"/>
          <w:sz w:val="24"/>
          <w:highlight w:val="none"/>
        </w:rPr>
        <w:t>服务员：6 人，年龄 35 周岁</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含</w:t>
      </w:r>
      <w:r>
        <w:rPr>
          <w:rFonts w:hint="eastAsia" w:ascii="宋体" w:hAnsi="宋体" w:cs="宋体"/>
          <w:color w:val="auto"/>
          <w:sz w:val="24"/>
          <w:highlight w:val="none"/>
          <w:lang w:eastAsia="zh-CN"/>
        </w:rPr>
        <w:t>）</w:t>
      </w:r>
      <w:r>
        <w:rPr>
          <w:rFonts w:hint="eastAsia" w:ascii="宋体" w:hAnsi="宋体" w:cs="宋体"/>
          <w:color w:val="auto"/>
          <w:sz w:val="24"/>
          <w:highlight w:val="none"/>
        </w:rPr>
        <w:t>以下，大专及以上学历，有公共服务场所工作经验，五官端正，无纹身，具备设备操作和应急处置能力；</w:t>
      </w:r>
    </w:p>
    <w:p w14:paraId="5C8BA804">
      <w:pPr>
        <w:numPr>
          <w:ilvl w:val="0"/>
          <w:numId w:val="2"/>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前台</w:t>
      </w:r>
      <w:r>
        <w:rPr>
          <w:rFonts w:hint="eastAsia" w:ascii="宋体" w:hAnsi="宋体" w:cs="宋体"/>
          <w:color w:val="auto"/>
          <w:sz w:val="24"/>
          <w:highlight w:val="none"/>
          <w:lang w:val="en-US" w:eastAsia="zh-CN"/>
        </w:rPr>
        <w:t>接待</w:t>
      </w:r>
      <w:r>
        <w:rPr>
          <w:rFonts w:hint="eastAsia" w:ascii="宋体" w:hAnsi="宋体" w:cs="宋体"/>
          <w:color w:val="auto"/>
          <w:sz w:val="24"/>
          <w:highlight w:val="none"/>
        </w:rPr>
        <w:t>员：4 人（2 名前台、2 名讲解员），年龄 35 周岁</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含</w:t>
      </w:r>
      <w:r>
        <w:rPr>
          <w:rFonts w:hint="eastAsia" w:ascii="宋体" w:hAnsi="宋体" w:cs="宋体"/>
          <w:color w:val="auto"/>
          <w:sz w:val="24"/>
          <w:highlight w:val="none"/>
          <w:lang w:eastAsia="zh-CN"/>
        </w:rPr>
        <w:t>）</w:t>
      </w:r>
      <w:r>
        <w:rPr>
          <w:rFonts w:hint="eastAsia" w:ascii="宋体" w:hAnsi="宋体" w:cs="宋体"/>
          <w:color w:val="auto"/>
          <w:sz w:val="24"/>
          <w:highlight w:val="none"/>
        </w:rPr>
        <w:t>以下，中专 / 高中及以上学历，2 年</w:t>
      </w:r>
      <w:r>
        <w:rPr>
          <w:rFonts w:hint="eastAsia" w:ascii="宋体" w:hAnsi="宋体" w:cs="宋体"/>
          <w:color w:val="auto"/>
          <w:sz w:val="24"/>
          <w:highlight w:val="none"/>
          <w:lang w:val="en-US" w:eastAsia="zh-CN"/>
        </w:rPr>
        <w:t>及</w:t>
      </w:r>
      <w:r>
        <w:rPr>
          <w:rFonts w:hint="eastAsia" w:ascii="宋体" w:hAnsi="宋体" w:cs="宋体"/>
          <w:color w:val="auto"/>
          <w:sz w:val="24"/>
          <w:highlight w:val="none"/>
        </w:rPr>
        <w:t>以上相关经验，讲解员需具备良好的沟通表达能力和基础外语交流能力；</w:t>
      </w:r>
    </w:p>
    <w:p w14:paraId="502D9330">
      <w:pPr>
        <w:numPr>
          <w:ilvl w:val="0"/>
          <w:numId w:val="2"/>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安保人员：4 人（分 2 班制），年龄 35 周岁</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含</w:t>
      </w:r>
      <w:r>
        <w:rPr>
          <w:rFonts w:hint="eastAsia" w:ascii="宋体" w:hAnsi="宋体" w:cs="宋体"/>
          <w:color w:val="auto"/>
          <w:sz w:val="24"/>
          <w:highlight w:val="none"/>
          <w:lang w:eastAsia="zh-CN"/>
        </w:rPr>
        <w:t>）</w:t>
      </w:r>
      <w:r>
        <w:rPr>
          <w:rFonts w:hint="eastAsia" w:ascii="宋体" w:hAnsi="宋体" w:cs="宋体"/>
          <w:color w:val="auto"/>
          <w:sz w:val="24"/>
          <w:highlight w:val="none"/>
        </w:rPr>
        <w:t>以下，高中及以上</w:t>
      </w:r>
      <w:r>
        <w:rPr>
          <w:rFonts w:hint="eastAsia" w:ascii="宋体" w:hAnsi="宋体" w:cs="宋体"/>
          <w:color w:val="auto"/>
          <w:sz w:val="24"/>
          <w:highlight w:val="none"/>
          <w:lang w:val="en-US" w:eastAsia="zh-CN"/>
        </w:rPr>
        <w:t>学历</w:t>
      </w:r>
      <w:r>
        <w:rPr>
          <w:rFonts w:hint="eastAsia" w:ascii="宋体" w:hAnsi="宋体" w:cs="宋体"/>
          <w:color w:val="auto"/>
          <w:sz w:val="24"/>
          <w:highlight w:val="none"/>
        </w:rPr>
        <w:t>，无犯罪记录，持有保安员证，安保队长需具有 5 年</w:t>
      </w:r>
      <w:r>
        <w:rPr>
          <w:rFonts w:hint="eastAsia" w:ascii="宋体" w:hAnsi="宋体" w:cs="宋体"/>
          <w:color w:val="auto"/>
          <w:sz w:val="24"/>
          <w:highlight w:val="none"/>
          <w:lang w:val="en-US" w:eastAsia="zh-CN"/>
        </w:rPr>
        <w:t>及</w:t>
      </w:r>
      <w:r>
        <w:rPr>
          <w:rFonts w:hint="eastAsia" w:ascii="宋体" w:hAnsi="宋体" w:cs="宋体"/>
          <w:color w:val="auto"/>
          <w:sz w:val="24"/>
          <w:highlight w:val="none"/>
        </w:rPr>
        <w:t>以上安保服务经验</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2 年</w:t>
      </w:r>
      <w:r>
        <w:rPr>
          <w:rFonts w:hint="eastAsia" w:ascii="宋体" w:hAnsi="宋体" w:cs="宋体"/>
          <w:color w:val="auto"/>
          <w:sz w:val="24"/>
          <w:highlight w:val="none"/>
          <w:lang w:val="en-US" w:eastAsia="zh-CN"/>
        </w:rPr>
        <w:t>及以上</w:t>
      </w:r>
      <w:r>
        <w:rPr>
          <w:rFonts w:hint="eastAsia" w:ascii="宋体" w:hAnsi="宋体" w:cs="宋体"/>
          <w:color w:val="auto"/>
          <w:sz w:val="24"/>
          <w:highlight w:val="none"/>
        </w:rPr>
        <w:t>管理经验，班长需具有 2 年</w:t>
      </w:r>
      <w:r>
        <w:rPr>
          <w:rFonts w:hint="eastAsia" w:ascii="宋体" w:hAnsi="宋体" w:cs="宋体"/>
          <w:color w:val="auto"/>
          <w:sz w:val="24"/>
          <w:highlight w:val="none"/>
          <w:lang w:val="en-US" w:eastAsia="zh-CN"/>
        </w:rPr>
        <w:t>及</w:t>
      </w:r>
      <w:r>
        <w:rPr>
          <w:rFonts w:hint="eastAsia" w:ascii="宋体" w:hAnsi="宋体" w:cs="宋体"/>
          <w:color w:val="auto"/>
          <w:sz w:val="24"/>
          <w:highlight w:val="none"/>
        </w:rPr>
        <w:t>以上安保管理经验；</w:t>
      </w:r>
    </w:p>
    <w:p w14:paraId="6B16ECA1">
      <w:pPr>
        <w:numPr>
          <w:ilvl w:val="0"/>
          <w:numId w:val="2"/>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维保人员：1 人，年龄 50 周岁</w:t>
      </w:r>
      <w:r>
        <w:rPr>
          <w:rFonts w:hint="eastAsia" w:ascii="宋体" w:hAnsi="宋体" w:cs="宋体"/>
          <w:color w:val="auto"/>
          <w:sz w:val="24"/>
          <w:highlight w:val="none"/>
          <w:lang w:val="en-US" w:eastAsia="zh-CN"/>
        </w:rPr>
        <w:t>（含）</w:t>
      </w:r>
      <w:r>
        <w:rPr>
          <w:rFonts w:hint="eastAsia" w:ascii="宋体" w:hAnsi="宋体" w:cs="宋体"/>
          <w:color w:val="auto"/>
          <w:sz w:val="24"/>
          <w:highlight w:val="none"/>
        </w:rPr>
        <w:t>以下，中专及以上学历，5 年</w:t>
      </w:r>
      <w:r>
        <w:rPr>
          <w:rFonts w:hint="eastAsia" w:ascii="宋体" w:hAnsi="宋体" w:cs="宋体"/>
          <w:color w:val="auto"/>
          <w:sz w:val="24"/>
          <w:highlight w:val="none"/>
          <w:lang w:val="en-US" w:eastAsia="zh-CN"/>
        </w:rPr>
        <w:t>及</w:t>
      </w:r>
      <w:r>
        <w:rPr>
          <w:rFonts w:hint="eastAsia" w:ascii="宋体" w:hAnsi="宋体" w:cs="宋体"/>
          <w:color w:val="auto"/>
          <w:sz w:val="24"/>
          <w:highlight w:val="none"/>
        </w:rPr>
        <w:t>以上相关工作经验，持有国家认可的《电工证》，熟悉强弱电、水暖通系统及会议设备维护；</w:t>
      </w:r>
    </w:p>
    <w:p w14:paraId="7EEA4550">
      <w:pPr>
        <w:numPr>
          <w:ilvl w:val="0"/>
          <w:numId w:val="2"/>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保洁人员：不少于7 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含7人</w:t>
      </w:r>
      <w:r>
        <w:rPr>
          <w:rFonts w:hint="eastAsia" w:ascii="宋体" w:hAnsi="宋体" w:cs="宋体"/>
          <w:color w:val="auto"/>
          <w:sz w:val="24"/>
          <w:highlight w:val="none"/>
          <w:lang w:eastAsia="zh-CN"/>
        </w:rPr>
        <w:t>）</w:t>
      </w:r>
      <w:r>
        <w:rPr>
          <w:rFonts w:hint="eastAsia" w:ascii="宋体" w:hAnsi="宋体" w:cs="宋体"/>
          <w:color w:val="auto"/>
          <w:sz w:val="24"/>
          <w:highlight w:val="none"/>
        </w:rPr>
        <w:t>，其中 5 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含</w:t>
      </w:r>
      <w:r>
        <w:rPr>
          <w:rFonts w:hint="eastAsia" w:ascii="宋体" w:hAnsi="宋体" w:cs="宋体"/>
          <w:color w:val="auto"/>
          <w:sz w:val="24"/>
          <w:highlight w:val="none"/>
          <w:lang w:eastAsia="zh-CN"/>
        </w:rPr>
        <w:t>）</w:t>
      </w:r>
      <w:r>
        <w:rPr>
          <w:rFonts w:hint="eastAsia" w:ascii="宋体" w:hAnsi="宋体" w:cs="宋体"/>
          <w:color w:val="auto"/>
          <w:sz w:val="24"/>
          <w:highlight w:val="none"/>
        </w:rPr>
        <w:t>以上具有 2 年</w:t>
      </w:r>
      <w:r>
        <w:rPr>
          <w:rFonts w:hint="eastAsia" w:ascii="宋体" w:hAnsi="宋体" w:cs="宋体"/>
          <w:color w:val="auto"/>
          <w:sz w:val="24"/>
          <w:highlight w:val="none"/>
          <w:lang w:val="en-US" w:eastAsia="zh-CN"/>
        </w:rPr>
        <w:t>及</w:t>
      </w:r>
      <w:r>
        <w:rPr>
          <w:rFonts w:hint="eastAsia" w:ascii="宋体" w:hAnsi="宋体" w:cs="宋体"/>
          <w:color w:val="auto"/>
          <w:sz w:val="24"/>
          <w:highlight w:val="none"/>
        </w:rPr>
        <w:t xml:space="preserve">以上保洁服务经验，年龄 </w:t>
      </w:r>
      <w:r>
        <w:rPr>
          <w:rFonts w:hint="eastAsia" w:ascii="宋体" w:hAnsi="宋体" w:cs="宋体"/>
          <w:color w:val="auto"/>
          <w:sz w:val="24"/>
          <w:highlight w:val="none"/>
          <w:lang w:val="en-US" w:eastAsia="zh-CN"/>
        </w:rPr>
        <w:t>45</w:t>
      </w:r>
      <w:r>
        <w:rPr>
          <w:rFonts w:hint="eastAsia" w:ascii="宋体" w:hAnsi="宋体" w:cs="宋体"/>
          <w:color w:val="auto"/>
          <w:sz w:val="24"/>
          <w:highlight w:val="none"/>
        </w:rPr>
        <w:t xml:space="preserve"> 周岁</w:t>
      </w:r>
      <w:r>
        <w:rPr>
          <w:rFonts w:hint="eastAsia" w:ascii="宋体" w:hAnsi="宋体" w:cs="宋体"/>
          <w:color w:val="auto"/>
          <w:sz w:val="24"/>
          <w:highlight w:val="none"/>
          <w:lang w:val="en-US" w:eastAsia="zh-CN"/>
        </w:rPr>
        <w:t>（含）</w:t>
      </w:r>
      <w:r>
        <w:rPr>
          <w:rFonts w:hint="eastAsia" w:ascii="宋体" w:hAnsi="宋体" w:cs="宋体"/>
          <w:color w:val="auto"/>
          <w:sz w:val="24"/>
          <w:highlight w:val="none"/>
        </w:rPr>
        <w:t>以下，全员持有健康证，熟悉垃圾分类及场地消杀要求；</w:t>
      </w:r>
    </w:p>
    <w:p w14:paraId="58866CFC">
      <w:pPr>
        <w:numPr>
          <w:ilvl w:val="0"/>
          <w:numId w:val="2"/>
        </w:num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中控</w:t>
      </w:r>
      <w:r>
        <w:rPr>
          <w:rFonts w:hint="eastAsia" w:ascii="宋体" w:hAnsi="宋体" w:cs="宋体"/>
          <w:color w:val="auto"/>
          <w:sz w:val="24"/>
          <w:highlight w:val="none"/>
        </w:rPr>
        <w:t>工作人员：不少于7 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含7人</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，年龄 </w:t>
      </w:r>
      <w:r>
        <w:rPr>
          <w:rFonts w:hint="eastAsia" w:ascii="宋体" w:hAnsi="宋体" w:cs="宋体"/>
          <w:color w:val="auto"/>
          <w:sz w:val="24"/>
          <w:highlight w:val="none"/>
          <w:lang w:val="en-US" w:eastAsia="zh-CN"/>
        </w:rPr>
        <w:t>50</w:t>
      </w:r>
      <w:r>
        <w:rPr>
          <w:rFonts w:hint="eastAsia" w:ascii="宋体" w:hAnsi="宋体" w:cs="宋体"/>
          <w:color w:val="auto"/>
          <w:sz w:val="24"/>
          <w:highlight w:val="none"/>
        </w:rPr>
        <w:t xml:space="preserve"> 周岁</w:t>
      </w:r>
      <w:r>
        <w:rPr>
          <w:rFonts w:hint="eastAsia" w:ascii="宋体" w:hAnsi="宋体" w:cs="宋体"/>
          <w:color w:val="auto"/>
          <w:sz w:val="24"/>
          <w:highlight w:val="none"/>
          <w:lang w:val="en-US" w:eastAsia="zh-CN"/>
        </w:rPr>
        <w:t>（含）</w:t>
      </w:r>
      <w:r>
        <w:rPr>
          <w:rFonts w:hint="eastAsia" w:ascii="宋体" w:hAnsi="宋体" w:cs="宋体"/>
          <w:color w:val="auto"/>
          <w:sz w:val="24"/>
          <w:highlight w:val="none"/>
        </w:rPr>
        <w:t>以下，</w:t>
      </w:r>
      <w:r>
        <w:rPr>
          <w:rFonts w:ascii="宋体" w:hAnsi="宋体" w:cs="宋体"/>
          <w:color w:val="auto"/>
          <w:sz w:val="24"/>
          <w:highlight w:val="none"/>
        </w:rPr>
        <w:t>高中及以上文化程度，会讲普通话，具备基本法律知识及与保安服务相关的政策、规定</w:t>
      </w:r>
      <w:r>
        <w:rPr>
          <w:rFonts w:hint="eastAsia" w:ascii="宋体" w:hAnsi="宋体" w:cs="宋体"/>
          <w:color w:val="auto"/>
          <w:sz w:val="24"/>
          <w:highlight w:val="none"/>
        </w:rPr>
        <w:t>，</w:t>
      </w:r>
      <w:r>
        <w:rPr>
          <w:rFonts w:ascii="宋体" w:hAnsi="宋体" w:cs="宋体"/>
          <w:color w:val="auto"/>
          <w:sz w:val="24"/>
          <w:highlight w:val="none"/>
        </w:rPr>
        <w:t>无犯罪记录，经公安机关培训考核合格，持有有效的《保安员证》</w:t>
      </w:r>
      <w:r>
        <w:rPr>
          <w:rFonts w:hint="eastAsia" w:ascii="宋体" w:hAnsi="宋体" w:cs="宋体"/>
          <w:color w:val="auto"/>
          <w:sz w:val="24"/>
          <w:highlight w:val="none"/>
          <w:lang w:val="en-US" w:eastAsia="zh-CN"/>
        </w:rPr>
        <w:t>或</w:t>
      </w:r>
      <w:r>
        <w:rPr>
          <w:rFonts w:ascii="宋体" w:hAnsi="宋体" w:cs="宋体"/>
          <w:color w:val="auto"/>
          <w:sz w:val="24"/>
          <w:highlight w:val="none"/>
        </w:rPr>
        <w:t>《建 (构) 筑物消防员国家职业资格证书》</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lang w:eastAsia="zh-CN"/>
        </w:rPr>
        <w:t>《消防设施操作员证书》）</w:t>
      </w:r>
      <w:r>
        <w:rPr>
          <w:rFonts w:hint="eastAsia" w:ascii="宋体" w:hAnsi="宋体" w:cs="宋体"/>
          <w:color w:val="auto"/>
          <w:sz w:val="24"/>
          <w:highlight w:val="none"/>
        </w:rPr>
        <w:t>。熟练掌握监控室各类监控设备（含视频监控、红外线报警系统等）的操作方法，能实时观看监控视频，快速识别异常情况并及时上报。</w:t>
      </w:r>
    </w:p>
    <w:p w14:paraId="7FF1C80C">
      <w:pPr>
        <w:numPr>
          <w:ilvl w:val="0"/>
          <w:numId w:val="0"/>
        </w:numPr>
        <w:spacing w:line="360" w:lineRule="auto"/>
        <w:rPr>
          <w:rFonts w:hint="eastAsia" w:ascii="宋体" w:hAnsi="宋体" w:cs="宋体"/>
          <w:color w:val="auto"/>
          <w:sz w:val="24"/>
          <w:highlight w:val="none"/>
        </w:rPr>
      </w:pPr>
      <w:r>
        <w:rPr>
          <w:rFonts w:hint="eastAsia" w:ascii="宋体" w:hAnsi="宋体" w:cs="宋体"/>
          <w:color w:val="auto"/>
          <w:kern w:val="2"/>
          <w:sz w:val="24"/>
          <w:szCs w:val="24"/>
          <w:lang w:val="en-US" w:eastAsia="zh-CN" w:bidi="ar-SA"/>
        </w:rPr>
        <w:t xml:space="preserve">3.4 </w:t>
      </w:r>
      <w:r>
        <w:rPr>
          <w:rFonts w:hint="eastAsia" w:ascii="宋体" w:hAnsi="宋体" w:cs="宋体"/>
          <w:color w:val="auto"/>
          <w:sz w:val="24"/>
          <w:highlight w:val="none"/>
        </w:rPr>
        <w:t>人员管理要求： 所有人员上岗前须经过专业培训，培训内容包括服务礼仪、岗位职责、操作规范、应急处置、保密要求等，经考核合格后方可上岗。 人员应相对稳定，每季度人员流动率不得超过 10%；主管及以上级别管理人员须在岗工作6个月</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含</w:t>
      </w:r>
      <w:r>
        <w:rPr>
          <w:rFonts w:hint="eastAsia" w:ascii="宋体" w:hAnsi="宋体" w:cs="宋体"/>
          <w:color w:val="auto"/>
          <w:sz w:val="24"/>
          <w:highlight w:val="none"/>
          <w:lang w:eastAsia="zh-CN"/>
        </w:rPr>
        <w:t>）</w:t>
      </w:r>
      <w:r>
        <w:rPr>
          <w:rFonts w:hint="eastAsia" w:ascii="宋体" w:hAnsi="宋体" w:cs="宋体"/>
          <w:color w:val="auto"/>
          <w:sz w:val="24"/>
          <w:highlight w:val="none"/>
        </w:rPr>
        <w:t>以上，人员更换需提前1个月向</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报备，经</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同意后，方可更换；更换人员须符合相应岗位资质要求，确保工作无缝衔接。 所有人员须统一着装，服装整洁规范，符合岗位要求及中心形象；遵守</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及中心的各项规章制度，服从</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 xml:space="preserve">的合理调度及管理。 </w:t>
      </w:r>
    </w:p>
    <w:p w14:paraId="45670FCB">
      <w:p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培训要求</w:t>
      </w:r>
    </w:p>
    <w:p w14:paraId="23831864">
      <w:pPr>
        <w:numPr>
          <w:ilvl w:val="0"/>
          <w:numId w:val="0"/>
        </w:numPr>
        <w:spacing w:line="360" w:lineRule="auto"/>
        <w:ind w:leftChars="0" w:firstLine="0" w:firstLineChars="0"/>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4.1 </w:t>
      </w:r>
      <w:r>
        <w:rPr>
          <w:rFonts w:hint="eastAsia" w:ascii="宋体" w:hAnsi="宋体" w:cs="宋体"/>
          <w:color w:val="auto"/>
          <w:sz w:val="24"/>
          <w:highlight w:val="none"/>
        </w:rPr>
        <w:t>上岗前，投标人须组织各岗位服务人员进行针对采购人场地的相应职前培训。</w:t>
      </w:r>
    </w:p>
    <w:p w14:paraId="3DE51161">
      <w:pPr>
        <w:numPr>
          <w:ilvl w:val="0"/>
          <w:numId w:val="0"/>
        </w:numPr>
        <w:spacing w:line="360" w:lineRule="auto"/>
        <w:ind w:leftChars="0" w:firstLine="0" w:firstLineChars="0"/>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4.2 </w:t>
      </w:r>
      <w:r>
        <w:rPr>
          <w:rFonts w:hint="eastAsia" w:ascii="宋体" w:hAnsi="宋体" w:cs="宋体"/>
          <w:color w:val="auto"/>
          <w:sz w:val="24"/>
          <w:highlight w:val="none"/>
        </w:rPr>
        <w:t>各岗位须根据岗位服务需求及采购方场地实际情况制定定期培训计划并执行。</w:t>
      </w:r>
    </w:p>
    <w:p w14:paraId="45C865D7">
      <w:pPr>
        <w:numPr>
          <w:ilvl w:val="0"/>
          <w:numId w:val="0"/>
        </w:numPr>
        <w:spacing w:line="360" w:lineRule="auto"/>
        <w:ind w:leftChars="0" w:firstLine="0" w:firstLineChars="0"/>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4.3 </w:t>
      </w:r>
      <w:r>
        <w:rPr>
          <w:rFonts w:hint="eastAsia" w:ascii="宋体" w:hAnsi="宋体" w:cs="宋体"/>
          <w:color w:val="auto"/>
          <w:sz w:val="24"/>
          <w:highlight w:val="none"/>
        </w:rPr>
        <w:t>每次培训须形成书面报告，培训结果须定时向采购方汇报。</w:t>
      </w:r>
    </w:p>
    <w:p w14:paraId="2438B6AB">
      <w:pPr>
        <w:numPr>
          <w:ilvl w:val="0"/>
          <w:numId w:val="0"/>
        </w:numPr>
        <w:spacing w:line="360" w:lineRule="auto"/>
        <w:ind w:leftChars="0" w:firstLine="0" w:firstLineChars="0"/>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4.4 </w:t>
      </w:r>
      <w:r>
        <w:rPr>
          <w:rFonts w:hint="eastAsia" w:ascii="宋体" w:hAnsi="宋体" w:cs="宋体"/>
          <w:color w:val="auto"/>
          <w:sz w:val="24"/>
          <w:highlight w:val="none"/>
        </w:rPr>
        <w:t>所有服务人员应接受服务礼仪、应急情况处置、场地安全和消防等通识性技能培训，熟练掌握相应技能。</w:t>
      </w:r>
    </w:p>
    <w:p w14:paraId="609F4346">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 xml:space="preserve">服务质量要求 </w:t>
      </w:r>
    </w:p>
    <w:p w14:paraId="51C2C231">
      <w:pPr>
        <w:numPr>
          <w:ilvl w:val="0"/>
          <w:numId w:val="0"/>
        </w:num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5.1</w:t>
      </w:r>
      <w:r>
        <w:rPr>
          <w:rFonts w:hint="eastAsia" w:ascii="宋体" w:hAnsi="宋体" w:cs="宋体"/>
          <w:color w:val="auto"/>
          <w:sz w:val="24"/>
          <w:highlight w:val="none"/>
        </w:rPr>
        <w:t>各类服务须符合国家及北京市相关行业标准，同时结合国际交流与展示中心的单位性质，满足中心服务指标要求。建立健全服务管理制度、操作规程及质量监督体系，定期对服务质量进行自查自纠，不断提升服务水平。</w:t>
      </w:r>
    </w:p>
    <w:p w14:paraId="7A985EC4">
      <w:pPr>
        <w:numPr>
          <w:ilvl w:val="0"/>
          <w:numId w:val="0"/>
        </w:num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5.2</w:t>
      </w:r>
      <w:r>
        <w:rPr>
          <w:rFonts w:hint="eastAsia" w:ascii="宋体" w:hAnsi="宋体" w:cs="宋体"/>
          <w:color w:val="auto"/>
          <w:sz w:val="24"/>
          <w:highlight w:val="none"/>
        </w:rPr>
        <w:t>每周向</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提交工作及培训计划，每月5日前向</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提交上月工作总结、人员考勤表及下月工作安排，每年提交年度工作总结及下年度工作计划。</w:t>
      </w:r>
    </w:p>
    <w:p w14:paraId="1860D16B">
      <w:pPr>
        <w:numPr>
          <w:ilvl w:val="0"/>
          <w:numId w:val="0"/>
        </w:num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5.3</w:t>
      </w:r>
      <w:r>
        <w:rPr>
          <w:rFonts w:hint="eastAsia" w:ascii="宋体" w:hAnsi="宋体" w:cs="宋体"/>
          <w:color w:val="auto"/>
          <w:sz w:val="24"/>
          <w:highlight w:val="none"/>
        </w:rPr>
        <w:t>接受</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的监督、检查及考核，对</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提出的问题及投诉，须在3日内响应并整改，及时反馈处理结果；若未按时整改，</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 xml:space="preserve">有权按合同约定扣除相应服务费用。 </w:t>
      </w:r>
    </w:p>
    <w:p w14:paraId="576EAAA6">
      <w:pPr>
        <w:spacing w:line="360" w:lineRule="auto"/>
        <w:rPr>
          <w:color w:val="auto"/>
          <w:sz w:val="24"/>
          <w:highlight w:val="none"/>
        </w:rPr>
      </w:pP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其他服务</w:t>
      </w:r>
    </w:p>
    <w:p w14:paraId="77BF8293">
      <w:pPr>
        <w:widowControl/>
        <w:spacing w:line="360" w:lineRule="auto"/>
        <w:ind w:left="-120" w:leftChars="-57"/>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6.1 </w:t>
      </w:r>
      <w:r>
        <w:rPr>
          <w:rFonts w:hint="eastAsia" w:ascii="宋体" w:hAnsi="宋体" w:cs="宋体"/>
          <w:color w:val="auto"/>
          <w:sz w:val="24"/>
          <w:highlight w:val="none"/>
        </w:rPr>
        <w:t>应急事件处置：制定火灾、自然灾害、突发安全事件等应急预案，定期组织演练；发生应急事件时，迅速响应、科学处置，最大限度减少人员伤亡及财产损失，并及时上报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w:t>
      </w:r>
    </w:p>
    <w:p w14:paraId="73BEBF53">
      <w:pPr>
        <w:widowControl/>
        <w:spacing w:line="360" w:lineRule="auto"/>
        <w:ind w:left="-120" w:leftChars="-57"/>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6.2 </w:t>
      </w:r>
      <w:r>
        <w:rPr>
          <w:rFonts w:hint="eastAsia" w:ascii="宋体" w:hAnsi="宋体" w:cs="宋体"/>
          <w:color w:val="auto"/>
          <w:sz w:val="24"/>
          <w:highlight w:val="none"/>
        </w:rPr>
        <w:t>专项活动保障：针对国际交流、重大展览等专项活动，提供全方位保障服务，包括活动期间的人员调配、服务支持、安全保障等，确保活动圆满完成。</w:t>
      </w:r>
    </w:p>
    <w:p w14:paraId="783FC8E2">
      <w:pPr>
        <w:widowControl/>
        <w:spacing w:line="360" w:lineRule="auto"/>
        <w:ind w:left="-360"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6.3 </w:t>
      </w:r>
      <w:r>
        <w:rPr>
          <w:rFonts w:hint="eastAsia" w:ascii="宋体" w:hAnsi="宋体" w:cs="宋体"/>
          <w:color w:val="auto"/>
          <w:sz w:val="24"/>
          <w:highlight w:val="none"/>
        </w:rPr>
        <w:t>其他：完成</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交办的与物业及办公运维相关的其他工作。</w:t>
      </w:r>
    </w:p>
    <w:p w14:paraId="3D43674E">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7.服务质量</w:t>
      </w:r>
      <w:r>
        <w:rPr>
          <w:rFonts w:hint="eastAsia" w:ascii="宋体" w:hAnsi="宋体" w:cs="宋体"/>
          <w:b/>
          <w:bCs/>
          <w:color w:val="auto"/>
          <w:sz w:val="24"/>
          <w:highlight w:val="none"/>
        </w:rPr>
        <w:t xml:space="preserve">要求 </w:t>
      </w:r>
    </w:p>
    <w:p w14:paraId="569AA770">
      <w:p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7.1 </w:t>
      </w:r>
      <w:r>
        <w:rPr>
          <w:rFonts w:hint="eastAsia" w:ascii="宋体" w:hAnsi="宋体" w:cs="宋体"/>
          <w:color w:val="auto"/>
          <w:sz w:val="24"/>
          <w:highlight w:val="none"/>
        </w:rPr>
        <w:t>中标人应提供优质服务，保证服务质量，且不能少于合同规定的范围和种类。采购人将定期或不定期的对中标人提供的服务实行动态跟踪和检查。</w:t>
      </w:r>
    </w:p>
    <w:p w14:paraId="63B9FF99">
      <w:p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7.2 </w:t>
      </w:r>
      <w:r>
        <w:rPr>
          <w:rFonts w:hint="eastAsia" w:ascii="宋体" w:hAnsi="宋体" w:cs="宋体"/>
          <w:color w:val="auto"/>
          <w:sz w:val="24"/>
          <w:highlight w:val="none"/>
        </w:rPr>
        <w:t>中标人在收到采购人或使用单位关于服务质量问题的书面通知后三天内，应迅速查处并做出整改答复，如中标人未在三天内答复且没有弥补相应缺陷的，采购人或使用单位可根据情况自行采取必要的补救措施，但风险及费用由中标人承担。</w:t>
      </w:r>
    </w:p>
    <w:p w14:paraId="0D5E50D0">
      <w:p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7.3 </w:t>
      </w:r>
      <w:r>
        <w:rPr>
          <w:rFonts w:hint="eastAsia" w:ascii="宋体" w:hAnsi="宋体" w:cs="宋体"/>
          <w:color w:val="auto"/>
          <w:sz w:val="24"/>
          <w:highlight w:val="none"/>
        </w:rPr>
        <w:t>中标人每月及日常接受采购人的检查和考核，如有考核不合格，中标人应积极整改，并按考核标准接受处理。</w:t>
      </w:r>
    </w:p>
    <w:p w14:paraId="4B108DD6">
      <w:pPr>
        <w:spacing w:line="440" w:lineRule="exact"/>
        <w:contextualSpacing/>
        <w:rPr>
          <w:rFonts w:ascii="宋体" w:hAnsi="宋体" w:cs="宋体"/>
          <w:b/>
          <w:color w:val="auto"/>
          <w:sz w:val="24"/>
          <w:highlight w:val="none"/>
        </w:rPr>
      </w:pPr>
      <w:r>
        <w:rPr>
          <w:rFonts w:hint="eastAsia" w:ascii="宋体" w:hAnsi="宋体" w:cs="宋体"/>
          <w:b/>
          <w:color w:val="auto"/>
          <w:sz w:val="24"/>
          <w:highlight w:val="none"/>
          <w:lang w:val="en-US" w:eastAsia="zh-CN"/>
        </w:rPr>
        <w:t>8.</w:t>
      </w:r>
      <w:r>
        <w:rPr>
          <w:rFonts w:hint="eastAsia" w:ascii="宋体" w:hAnsi="宋体" w:cs="宋体"/>
          <w:b/>
          <w:color w:val="auto"/>
          <w:sz w:val="24"/>
          <w:highlight w:val="none"/>
        </w:rPr>
        <w:t>关于物业管理费用问题的说明</w:t>
      </w:r>
    </w:p>
    <w:p w14:paraId="7DF198B3">
      <w:pPr>
        <w:spacing w:line="440" w:lineRule="exact"/>
        <w:ind w:firstLine="0" w:firstLineChars="0"/>
        <w:contextualSpacing/>
        <w:rPr>
          <w:rFonts w:ascii="宋体" w:hAnsi="宋体" w:cs="宋体"/>
          <w:color w:val="auto"/>
          <w:sz w:val="24"/>
          <w:highlight w:val="none"/>
        </w:rPr>
      </w:pPr>
      <w:r>
        <w:rPr>
          <w:rFonts w:hint="eastAsia" w:ascii="宋体" w:hAnsi="宋体" w:cs="宋体"/>
          <w:color w:val="auto"/>
          <w:sz w:val="24"/>
          <w:highlight w:val="none"/>
          <w:lang w:val="en-US" w:eastAsia="zh-CN"/>
        </w:rPr>
        <w:t xml:space="preserve">8.1 </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负责的费用</w:t>
      </w:r>
    </w:p>
    <w:p w14:paraId="73E3023C">
      <w:pPr>
        <w:spacing w:line="440" w:lineRule="exact"/>
        <w:ind w:firstLine="470" w:firstLineChars="196"/>
        <w:contextualSpacing/>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负责为</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提供必要的管理用房。</w:t>
      </w:r>
    </w:p>
    <w:p w14:paraId="073308DB">
      <w:pPr>
        <w:spacing w:line="440" w:lineRule="exact"/>
        <w:ind w:firstLine="470" w:firstLineChars="196"/>
        <w:contextualSpacing/>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负责按合同向</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支付服务费；</w:t>
      </w:r>
    </w:p>
    <w:p w14:paraId="36CCC260">
      <w:pPr>
        <w:spacing w:line="440" w:lineRule="exact"/>
        <w:ind w:firstLine="470" w:firstLineChars="196"/>
        <w:contextualSpacing/>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负责水电等能源费用。</w:t>
      </w:r>
    </w:p>
    <w:p w14:paraId="38F57856">
      <w:pPr>
        <w:spacing w:line="440" w:lineRule="exact"/>
        <w:ind w:firstLine="470" w:firstLineChars="196"/>
        <w:contextualSpacing/>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负责单价超过500元</w:t>
      </w:r>
      <w:r>
        <w:rPr>
          <w:rFonts w:hint="eastAsia" w:ascii="宋体" w:hAnsi="宋体" w:cs="宋体"/>
          <w:color w:val="auto"/>
          <w:sz w:val="24"/>
          <w:highlight w:val="none"/>
          <w:lang w:eastAsia="zh-CN"/>
        </w:rPr>
        <w:t>（不含）</w:t>
      </w:r>
      <w:r>
        <w:rPr>
          <w:rFonts w:hint="eastAsia" w:ascii="宋体" w:hAnsi="宋体" w:cs="宋体"/>
          <w:color w:val="auto"/>
          <w:sz w:val="24"/>
          <w:highlight w:val="none"/>
        </w:rPr>
        <w:t>以上的维修物料费用。</w:t>
      </w:r>
    </w:p>
    <w:p w14:paraId="5DD3D797">
      <w:pPr>
        <w:spacing w:line="440" w:lineRule="exact"/>
        <w:ind w:firstLine="470" w:firstLineChars="196"/>
        <w:contextualSpacing/>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w:t>
      </w:r>
      <w:r>
        <w:rPr>
          <w:rFonts w:hint="eastAsia" w:ascii="宋体" w:hAnsi="宋体" w:cs="宋体"/>
          <w:color w:val="auto"/>
          <w:sz w:val="24"/>
          <w:highlight w:val="none"/>
        </w:rPr>
        <w:t>关键设备及专业性极强的设备如：电梯、消防系统、智能化系统等多项维护工作由</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与相关专业单位签订维保协议并承担费用，</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负责对各维保单位进行日常统筹管理，对</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负责。</w:t>
      </w:r>
    </w:p>
    <w:p w14:paraId="7DB5B407">
      <w:pPr>
        <w:spacing w:line="440" w:lineRule="exact"/>
        <w:ind w:firstLine="470" w:firstLineChars="196"/>
        <w:contextualSpacing/>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负责大楼内设备、设施的年检、检测、水箱清洗费用。</w:t>
      </w:r>
    </w:p>
    <w:p w14:paraId="3EAAE0D8">
      <w:pPr>
        <w:spacing w:line="440" w:lineRule="exact"/>
        <w:ind w:firstLine="0" w:firstLineChars="0"/>
        <w:contextualSpacing/>
        <w:rPr>
          <w:rFonts w:ascii="宋体" w:hAnsi="宋体" w:cs="宋体"/>
          <w:color w:val="auto"/>
          <w:sz w:val="24"/>
          <w:highlight w:val="none"/>
        </w:rPr>
      </w:pPr>
      <w:r>
        <w:rPr>
          <w:rFonts w:hint="eastAsia" w:ascii="宋体" w:hAnsi="宋体" w:cs="宋体"/>
          <w:color w:val="auto"/>
          <w:sz w:val="24"/>
          <w:highlight w:val="none"/>
          <w:lang w:val="en-US" w:eastAsia="zh-CN"/>
        </w:rPr>
        <w:t xml:space="preserve">8.2 </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承担的费用</w:t>
      </w:r>
    </w:p>
    <w:p w14:paraId="521CD428">
      <w:pPr>
        <w:spacing w:line="440" w:lineRule="exact"/>
        <w:ind w:firstLine="470" w:firstLineChars="196"/>
        <w:contextualSpacing/>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自行提供必要的办公家具、设备和维修设备、工具。</w:t>
      </w:r>
    </w:p>
    <w:p w14:paraId="493D5124">
      <w:pPr>
        <w:spacing w:line="440" w:lineRule="exact"/>
        <w:ind w:firstLine="470" w:firstLineChars="196"/>
        <w:contextualSpacing/>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负责物业管理服务项目的人员全部费用（含工资、工装、劳保用品、办公用品、社会保险、公积金、员工培训、证件办理、体检、餐费、住宿费、交通费、福利奖励、年休假、加班费等）。</w:t>
      </w:r>
    </w:p>
    <w:p w14:paraId="1E59F40F">
      <w:pPr>
        <w:spacing w:line="440" w:lineRule="exact"/>
        <w:ind w:firstLine="470" w:firstLineChars="196"/>
        <w:contextualSpacing/>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负责物业管理服务项目的管理费及税金等。</w:t>
      </w:r>
    </w:p>
    <w:p w14:paraId="3AC05B6F">
      <w:pPr>
        <w:spacing w:line="440" w:lineRule="exact"/>
        <w:ind w:firstLine="470" w:firstLineChars="196"/>
        <w:contextualSpacing/>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负责500元</w:t>
      </w:r>
      <w:r>
        <w:rPr>
          <w:rFonts w:hint="eastAsia" w:ascii="宋体" w:hAnsi="宋体" w:cs="宋体"/>
          <w:color w:val="auto"/>
          <w:sz w:val="24"/>
          <w:highlight w:val="none"/>
          <w:lang w:eastAsia="zh-CN"/>
        </w:rPr>
        <w:t>（含）</w:t>
      </w:r>
      <w:r>
        <w:rPr>
          <w:rFonts w:hint="eastAsia" w:ascii="宋体" w:hAnsi="宋体" w:cs="宋体"/>
          <w:color w:val="auto"/>
          <w:sz w:val="24"/>
          <w:highlight w:val="none"/>
        </w:rPr>
        <w:t>以内的维修工具和维修物料费用。</w:t>
      </w:r>
    </w:p>
    <w:p w14:paraId="1B7909CC">
      <w:pPr>
        <w:spacing w:line="440" w:lineRule="exact"/>
        <w:ind w:firstLine="470" w:firstLineChars="196"/>
        <w:contextualSpacing/>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应仔细测算相关设备、工具使用费用，设备工具的采购费用及大型设备的租赁费用由</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自行承担，</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需编制详细清单并保障服务。</w:t>
      </w:r>
    </w:p>
    <w:p w14:paraId="623EDD3B">
      <w:pPr>
        <w:spacing w:line="440" w:lineRule="exact"/>
        <w:ind w:firstLine="470" w:firstLineChars="196"/>
        <w:contextualSpacing/>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w:t>
      </w:r>
      <w:r>
        <w:rPr>
          <w:rFonts w:hint="eastAsia" w:ascii="宋体" w:hAnsi="宋体" w:cs="宋体"/>
          <w:color w:val="auto"/>
          <w:sz w:val="24"/>
          <w:highlight w:val="none"/>
        </w:rPr>
        <w:t>其他</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自身发生的费用。</w:t>
      </w:r>
    </w:p>
    <w:p w14:paraId="4546DC77">
      <w:pPr>
        <w:spacing w:line="440" w:lineRule="exact"/>
        <w:ind w:firstLine="0" w:firstLineChars="0"/>
        <w:contextualSpacing/>
        <w:rPr>
          <w:rFonts w:hint="eastAsia" w:ascii="宋体" w:hAnsi="宋体" w:cs="宋体"/>
          <w:b/>
          <w:sz w:val="24"/>
        </w:rPr>
      </w:pPr>
      <w:r>
        <w:rPr>
          <w:rFonts w:hint="eastAsia" w:ascii="宋体" w:hAnsi="宋体" w:cs="宋体"/>
          <w:b/>
          <w:sz w:val="24"/>
        </w:rPr>
        <w:t>9.政府采购政策 ESG 理念部分</w:t>
      </w:r>
    </w:p>
    <w:p w14:paraId="1072DCD2">
      <w:pPr>
        <w:spacing w:line="440" w:lineRule="exact"/>
        <w:ind w:firstLine="480" w:firstLineChars="200"/>
        <w:contextualSpacing/>
        <w:rPr>
          <w:rFonts w:hint="eastAsia" w:ascii="宋体" w:hAnsi="宋体" w:cs="宋体"/>
          <w:bCs/>
          <w:sz w:val="24"/>
        </w:rPr>
      </w:pPr>
      <w:r>
        <w:rPr>
          <w:rFonts w:hint="eastAsia" w:ascii="宋体" w:hAnsi="宋体" w:cs="宋体"/>
          <w:b w:val="0"/>
          <w:bCs/>
          <w:sz w:val="24"/>
        </w:rPr>
        <w:t>为在项目中充分落实《政府采购法》规定的“政府采购应当有助于实现国家的经济和社会发展政策目标”等相关要求，以项目为载体推动北京市环境社会治理(ESG)体系高质量发展，请供应商提供在本项目中落实 ESG 理念的工作措施。</w:t>
      </w:r>
    </w:p>
    <w:p w14:paraId="31438383">
      <w:pPr>
        <w:spacing w:line="440" w:lineRule="exact"/>
        <w:contextualSpacing/>
        <w:rPr>
          <w:rFonts w:hint="eastAsia" w:ascii="宋体" w:hAnsi="宋体" w:cs="宋体"/>
          <w:b/>
          <w:bCs w:val="0"/>
          <w:sz w:val="24"/>
        </w:rPr>
      </w:pPr>
      <w:r>
        <w:rPr>
          <w:rFonts w:hint="eastAsia" w:ascii="宋体" w:hAnsi="宋体" w:cs="宋体"/>
          <w:b/>
          <w:bCs w:val="0"/>
          <w:sz w:val="24"/>
        </w:rPr>
        <w:t>10.</w:t>
      </w:r>
      <w:r>
        <w:rPr>
          <w:rFonts w:hint="eastAsia" w:ascii="宋体" w:hAnsi="宋体" w:cs="宋体"/>
          <w:b/>
          <w:sz w:val="24"/>
        </w:rPr>
        <w:t>政府采购政策信用部分</w:t>
      </w:r>
    </w:p>
    <w:p w14:paraId="70C0152F">
      <w:pPr>
        <w:spacing w:line="440" w:lineRule="exact"/>
        <w:ind w:firstLine="480" w:firstLineChars="200"/>
        <w:contextualSpacing/>
        <w:rPr>
          <w:rFonts w:hint="eastAsia" w:ascii="宋体" w:hAnsi="宋体" w:cs="宋体"/>
          <w:bCs/>
          <w:sz w:val="24"/>
        </w:rPr>
      </w:pPr>
      <w:r>
        <w:rPr>
          <w:rFonts w:hint="eastAsia" w:ascii="宋体" w:hAnsi="宋体" w:cs="宋体"/>
          <w:b w:val="0"/>
          <w:bCs/>
          <w:sz w:val="24"/>
        </w:rPr>
        <w:t>为深入贯彻落实中共中央办公厅、国务院办公厅《关于健全社会信用体系的</w:t>
      </w:r>
      <w:r>
        <w:rPr>
          <w:rFonts w:ascii="宋体" w:hAnsi="宋体" w:cs="宋体"/>
          <w:bCs/>
          <w:sz w:val="24"/>
        </w:rPr>
        <w:t xml:space="preserve">意见》，进一步推动《财政部关于在政府采购活动中查询及使用信用记录有关问 题的通知》（财库〔2016〕125 号）《国务院关于印发社会信用体系建设规划纲 要（2014—2020 年）的通知》（国发〔2014〕21 号）《关于对重大税收违法案 件当事人实施联合惩戒措施的合作备忘录》（发改财金〔2014〕3062 号）《关 于报送政府采购严重违法失信行为信息记录的通知》（财办库〔2014〕526 号） 《国务院关于建立完善守信联合激励和失信联合惩戒制度加快推进社会诚信建 设的指导意见》（国发〔2016〕33 号）《关于做好政府采购有关信用主体标识 码登记工作的通知》（财办库〔2016〕320 号）《京津冀市场监管部门关于实施 深化信用提升助力经营主体高质量发展三年行动方案的意见》《北京市财政局 关于进一步优化政府采购营商环境的通知》等政策要求在政府采购工作中落实 落地，请供应商承诺投标截止日前 3 年内未发生以下事项： </w:t>
      </w:r>
    </w:p>
    <w:p w14:paraId="3DA998B3">
      <w:pPr>
        <w:spacing w:line="440" w:lineRule="exact"/>
        <w:ind w:firstLine="480" w:firstLineChars="200"/>
        <w:contextualSpacing/>
        <w:rPr>
          <w:rFonts w:hint="eastAsia" w:ascii="宋体" w:hAnsi="宋体" w:cs="宋体"/>
          <w:bCs/>
          <w:sz w:val="24"/>
        </w:rPr>
      </w:pPr>
      <w:r>
        <w:rPr>
          <w:rFonts w:ascii="宋体" w:hAnsi="宋体" w:cs="宋体"/>
          <w:bCs/>
          <w:sz w:val="24"/>
        </w:rPr>
        <w:t xml:space="preserve">（1）在招标（交易发起）文件规定的投标（交易响应）截止日起的投标（交 易响应）有效期内撤销其投标（交易响应）的； </w:t>
      </w:r>
    </w:p>
    <w:p w14:paraId="1146A86A">
      <w:pPr>
        <w:spacing w:line="440" w:lineRule="exact"/>
        <w:ind w:firstLine="480" w:firstLineChars="200"/>
        <w:contextualSpacing/>
        <w:rPr>
          <w:rFonts w:hint="eastAsia" w:ascii="宋体" w:hAnsi="宋体" w:cs="宋体"/>
          <w:bCs/>
          <w:sz w:val="24"/>
        </w:rPr>
      </w:pPr>
      <w:r>
        <w:rPr>
          <w:rFonts w:ascii="宋体" w:hAnsi="宋体" w:cs="宋体"/>
          <w:bCs/>
          <w:sz w:val="24"/>
        </w:rPr>
        <w:t xml:space="preserve">（2）因供应商自身原因或其他客观情况造成合同履约超期，或经过采购人 催告后仍故意或拒绝履行合同义务的； </w:t>
      </w:r>
    </w:p>
    <w:p w14:paraId="72061E32">
      <w:pPr>
        <w:spacing w:line="360" w:lineRule="auto"/>
        <w:ind w:firstLine="480" w:firstLineChars="200"/>
        <w:contextualSpacing/>
        <w:rPr>
          <w:rFonts w:hint="eastAsia" w:ascii="宋体" w:hAnsi="宋体" w:cs="宋体"/>
          <w:bCs/>
          <w:sz w:val="24"/>
        </w:rPr>
      </w:pPr>
      <w:r>
        <w:rPr>
          <w:rFonts w:ascii="宋体" w:hAnsi="宋体" w:cs="宋体"/>
          <w:bCs/>
          <w:sz w:val="24"/>
        </w:rPr>
        <w:t xml:space="preserve">（3）因供应商其自身严重或持续的履约缺陷，导致合同被提前终止、索赔 或其他类似制裁的； </w:t>
      </w:r>
    </w:p>
    <w:p w14:paraId="7FF5C664">
      <w:pPr>
        <w:spacing w:line="360" w:lineRule="auto"/>
        <w:ind w:firstLine="480" w:firstLineChars="200"/>
        <w:contextualSpacing/>
        <w:rPr>
          <w:rFonts w:hint="eastAsia" w:ascii="宋体" w:hAnsi="宋体" w:cs="宋体"/>
          <w:bCs/>
          <w:sz w:val="24"/>
        </w:rPr>
      </w:pPr>
      <w:r>
        <w:rPr>
          <w:rFonts w:ascii="宋体" w:hAnsi="宋体" w:cs="宋体"/>
          <w:bCs/>
          <w:sz w:val="24"/>
        </w:rPr>
        <w:t xml:space="preserve">（4）存在拖欠工资的； </w:t>
      </w:r>
    </w:p>
    <w:p w14:paraId="4C4E8DB0">
      <w:pPr>
        <w:spacing w:line="360" w:lineRule="auto"/>
        <w:ind w:firstLine="480" w:firstLineChars="200"/>
        <w:contextualSpacing/>
        <w:rPr>
          <w:rFonts w:hint="eastAsia" w:ascii="宋体" w:hAnsi="宋体" w:cs="宋体"/>
          <w:bCs/>
          <w:sz w:val="24"/>
        </w:rPr>
      </w:pPr>
      <w:r>
        <w:rPr>
          <w:rFonts w:ascii="宋体" w:hAnsi="宋体" w:cs="宋体"/>
          <w:bCs/>
          <w:sz w:val="24"/>
        </w:rPr>
        <w:t xml:space="preserve">（5）存在《京津冀政府采购负面行为清单》（冀财采〔2024〕18 号）规定 的供应商负面行为的： </w:t>
      </w:r>
    </w:p>
    <w:p w14:paraId="4DA9825F">
      <w:pPr>
        <w:spacing w:line="360" w:lineRule="auto"/>
        <w:ind w:firstLine="480" w:firstLineChars="200"/>
        <w:contextualSpacing/>
        <w:rPr>
          <w:rFonts w:hint="eastAsia" w:ascii="宋体" w:hAnsi="宋体" w:cs="宋体"/>
          <w:bCs/>
          <w:sz w:val="24"/>
        </w:rPr>
      </w:pPr>
      <w:r>
        <w:rPr>
          <w:rFonts w:ascii="宋体" w:hAnsi="宋体" w:cs="宋体"/>
          <w:bCs/>
          <w:sz w:val="24"/>
        </w:rPr>
        <w:t>①具有关联或存在利益冲突的供应商违规参加同一政府采购项目；</w:t>
      </w:r>
    </w:p>
    <w:p w14:paraId="241F21EF">
      <w:pPr>
        <w:spacing w:line="360" w:lineRule="auto"/>
        <w:ind w:firstLine="480" w:firstLineChars="200"/>
        <w:contextualSpacing/>
        <w:rPr>
          <w:rFonts w:hint="eastAsia" w:ascii="宋体" w:hAnsi="宋体" w:cs="宋体"/>
          <w:bCs/>
          <w:sz w:val="24"/>
        </w:rPr>
      </w:pPr>
      <w:r>
        <w:rPr>
          <w:rFonts w:ascii="宋体" w:hAnsi="宋体" w:cs="宋体"/>
          <w:bCs/>
          <w:sz w:val="24"/>
        </w:rPr>
        <w:t xml:space="preserve">②供应商不公平竞争； </w:t>
      </w:r>
    </w:p>
    <w:p w14:paraId="79DC9610">
      <w:pPr>
        <w:spacing w:line="360" w:lineRule="auto"/>
        <w:ind w:firstLine="480" w:firstLineChars="200"/>
        <w:contextualSpacing/>
        <w:rPr>
          <w:rFonts w:hint="eastAsia" w:ascii="宋体" w:hAnsi="宋体" w:cs="宋体"/>
          <w:bCs/>
          <w:sz w:val="24"/>
        </w:rPr>
      </w:pPr>
      <w:r>
        <w:rPr>
          <w:rFonts w:ascii="宋体" w:hAnsi="宋体" w:cs="宋体"/>
          <w:bCs/>
          <w:sz w:val="24"/>
        </w:rPr>
        <w:t xml:space="preserve">③供应商恶意串通； </w:t>
      </w:r>
    </w:p>
    <w:p w14:paraId="6A54806F">
      <w:pPr>
        <w:spacing w:line="360" w:lineRule="auto"/>
        <w:ind w:firstLine="480" w:firstLineChars="200"/>
        <w:contextualSpacing/>
        <w:rPr>
          <w:rFonts w:hint="eastAsia" w:ascii="宋体" w:hAnsi="宋体" w:cs="宋体"/>
          <w:bCs/>
          <w:sz w:val="24"/>
        </w:rPr>
      </w:pPr>
      <w:r>
        <w:rPr>
          <w:rFonts w:ascii="宋体" w:hAnsi="宋体" w:cs="宋体"/>
          <w:bCs/>
          <w:sz w:val="24"/>
        </w:rPr>
        <w:t>④其他串通行为；</w:t>
      </w:r>
    </w:p>
    <w:p w14:paraId="3265181E">
      <w:pPr>
        <w:spacing w:line="360" w:lineRule="auto"/>
        <w:ind w:firstLine="480" w:firstLineChars="200"/>
        <w:contextualSpacing/>
        <w:rPr>
          <w:rFonts w:hint="eastAsia" w:ascii="宋体" w:hAnsi="宋体" w:cs="宋体"/>
          <w:bCs/>
          <w:sz w:val="24"/>
        </w:rPr>
      </w:pPr>
      <w:r>
        <w:rPr>
          <w:rFonts w:ascii="宋体" w:hAnsi="宋体" w:cs="宋体"/>
          <w:bCs/>
          <w:sz w:val="24"/>
        </w:rPr>
        <w:t xml:space="preserve">⑤未按规定签订合同； </w:t>
      </w:r>
    </w:p>
    <w:p w14:paraId="24E21EBE">
      <w:pPr>
        <w:spacing w:line="360" w:lineRule="auto"/>
        <w:ind w:firstLine="480" w:firstLineChars="200"/>
        <w:contextualSpacing/>
        <w:rPr>
          <w:rFonts w:hint="eastAsia" w:ascii="宋体" w:hAnsi="宋体" w:cs="宋体"/>
          <w:bCs/>
          <w:sz w:val="24"/>
        </w:rPr>
      </w:pPr>
      <w:r>
        <w:rPr>
          <w:rFonts w:ascii="宋体" w:hAnsi="宋体" w:cs="宋体"/>
          <w:bCs/>
          <w:sz w:val="24"/>
        </w:rPr>
        <w:t xml:space="preserve">⑥未按规定履行合同； </w:t>
      </w:r>
    </w:p>
    <w:p w14:paraId="786A95BE">
      <w:pPr>
        <w:spacing w:line="360" w:lineRule="auto"/>
        <w:ind w:firstLine="480" w:firstLineChars="200"/>
        <w:contextualSpacing/>
        <w:rPr>
          <w:rFonts w:hint="eastAsia" w:ascii="宋体" w:hAnsi="宋体" w:cs="宋体"/>
          <w:b w:val="0"/>
          <w:bCs/>
          <w:sz w:val="24"/>
        </w:rPr>
      </w:pPr>
      <w:r>
        <w:rPr>
          <w:rFonts w:ascii="宋体" w:hAnsi="宋体" w:cs="宋体"/>
          <w:bCs/>
          <w:sz w:val="24"/>
        </w:rPr>
        <w:t>⑦在监督检查和投诉处理中提供虚假材料。</w:t>
      </w:r>
    </w:p>
    <w:p w14:paraId="55466264">
      <w:pPr>
        <w:spacing w:line="440" w:lineRule="exact"/>
        <w:ind w:firstLine="0" w:firstLineChars="0"/>
        <w:contextualSpacing/>
        <w:rPr>
          <w:rFonts w:hint="eastAsia" w:ascii="宋体" w:hAnsi="宋体" w:cs="宋体"/>
          <w:b/>
          <w:bCs/>
          <w:sz w:val="24"/>
        </w:rPr>
      </w:pPr>
      <w:r>
        <w:rPr>
          <w:rFonts w:hint="eastAsia" w:ascii="宋体" w:hAnsi="宋体" w:cs="宋体"/>
          <w:b/>
          <w:bCs/>
          <w:sz w:val="24"/>
        </w:rPr>
        <w:t>11.中标人应遵守北京市关于节约型公共机构建设的相关规定，建立健全能耗监测、垃圾分类、资源循环利用、节能管理等管理制度，配合采购人完成节能改造与相关宣传工作。</w:t>
      </w:r>
    </w:p>
    <w:p w14:paraId="52908CBF">
      <w:pPr>
        <w:spacing w:line="440" w:lineRule="exact"/>
        <w:contextualSpacing/>
        <w:rPr>
          <w:rFonts w:ascii="宋体" w:hAnsi="宋体" w:cs="宋体"/>
          <w:b/>
          <w:color w:val="auto"/>
          <w:sz w:val="24"/>
          <w:highlight w:val="none"/>
        </w:rPr>
      </w:pPr>
      <w:r>
        <w:rPr>
          <w:rFonts w:hint="eastAsia" w:ascii="宋体" w:hAnsi="宋体" w:cs="宋体"/>
          <w:b/>
          <w:color w:val="auto"/>
          <w:sz w:val="24"/>
          <w:highlight w:val="none"/>
          <w:lang w:val="en-US" w:eastAsia="zh-CN"/>
        </w:rPr>
        <w:t>12.</w:t>
      </w:r>
      <w:r>
        <w:rPr>
          <w:rFonts w:hint="eastAsia" w:ascii="宋体" w:hAnsi="宋体" w:cs="宋体"/>
          <w:b/>
          <w:color w:val="auto"/>
          <w:sz w:val="24"/>
          <w:highlight w:val="none"/>
        </w:rPr>
        <w:t>其他要求</w:t>
      </w:r>
    </w:p>
    <w:p w14:paraId="5A749C0E">
      <w:pPr>
        <w:spacing w:line="440" w:lineRule="exact"/>
        <w:ind w:firstLine="470" w:firstLineChars="196"/>
        <w:contextualSpacing/>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在合同签订后应开始行磨合，设备设施熟悉和签收工作。未经许可不得对地面、墙面、吊顶等建筑设施做任何改动、破坏；</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自带的家具设施需征得</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同意，并符合国家相关标准要求。</w:t>
      </w:r>
    </w:p>
    <w:p w14:paraId="16C88D0C">
      <w:pPr>
        <w:spacing w:line="440" w:lineRule="exact"/>
        <w:ind w:firstLine="470" w:firstLineChars="196"/>
        <w:contextualSpacing/>
        <w:rPr>
          <w:rFonts w:ascii="宋体" w:hAnsi="宋体" w:cs="宋体"/>
          <w:color w:val="auto"/>
          <w:sz w:val="24"/>
          <w:highlight w:val="none"/>
        </w:rPr>
      </w:pPr>
      <w:r>
        <w:rPr>
          <w:rFonts w:hint="eastAsia" w:ascii="宋体" w:hAnsi="宋体" w:cs="宋体"/>
          <w:color w:val="auto"/>
          <w:sz w:val="24"/>
          <w:highlight w:val="none"/>
        </w:rPr>
        <w:t xml:space="preserve">2. </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在服务过程中遵守国家各项法律法规和</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有关管理规定，不在本服务场地进行与</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服务项目无关的商业宣传活动。</w:t>
      </w:r>
    </w:p>
    <w:p w14:paraId="703DB7A2">
      <w:pPr>
        <w:spacing w:line="440" w:lineRule="exact"/>
        <w:ind w:firstLine="470" w:firstLineChars="196"/>
        <w:contextualSpacing/>
        <w:rPr>
          <w:rFonts w:ascii="宋体" w:hAnsi="宋体" w:cs="宋体"/>
          <w:color w:val="auto"/>
          <w:sz w:val="24"/>
          <w:highlight w:val="none"/>
        </w:rPr>
      </w:pPr>
      <w:r>
        <w:rPr>
          <w:rFonts w:hint="eastAsia" w:ascii="宋体" w:hAnsi="宋体" w:cs="宋体"/>
          <w:color w:val="auto"/>
          <w:sz w:val="24"/>
          <w:highlight w:val="none"/>
        </w:rPr>
        <w:t xml:space="preserve">3. </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需独立承担本服务项目的法律责任，自觉按相关部门的要求办理有关服务证件、手续和缴纳费用，承担服务期间所发生的一切事故（如工伤、财产设备损失和人身伤害事故等）的赔偿和法律责任。</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为本服务项目的物业、卫生、防疫等工作的责任人，自觉根据相关要求做好工作。该区域内的环境卫生、垃圾清运等工作由中标单位负责。</w:t>
      </w:r>
    </w:p>
    <w:p w14:paraId="0560117E">
      <w:pPr>
        <w:spacing w:line="440" w:lineRule="exact"/>
        <w:ind w:firstLine="470" w:firstLineChars="196"/>
        <w:contextualSpacing/>
        <w:rPr>
          <w:rFonts w:ascii="宋体" w:hAnsi="宋体" w:cs="宋体"/>
          <w:color w:val="auto"/>
          <w:sz w:val="24"/>
          <w:highlight w:val="none"/>
        </w:rPr>
      </w:pPr>
      <w:r>
        <w:rPr>
          <w:rFonts w:hint="eastAsia" w:ascii="宋体" w:hAnsi="宋体" w:cs="宋体"/>
          <w:color w:val="auto"/>
          <w:sz w:val="24"/>
          <w:highlight w:val="none"/>
        </w:rPr>
        <w:t>4. 涉及到有限空间作业、高空作业、特种设备管理、高空设备设施维护等需要专业资质人员来完成的工作内容，</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须具备相应资质人员或委托具备相应资质的单位，遵照国家和行业相关法规标准及操作规程的要求，完成相关工作，并承担相应的安全责任。</w:t>
      </w:r>
    </w:p>
    <w:p w14:paraId="7C01A7C4">
      <w:pPr>
        <w:spacing w:line="440" w:lineRule="exact"/>
        <w:ind w:firstLine="470" w:firstLineChars="196"/>
        <w:contextualSpacing/>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应保持服务员工及管理者的相对稳定，如不符合服务要求，</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可要求</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更换人员。</w:t>
      </w:r>
    </w:p>
    <w:p w14:paraId="39412477">
      <w:pPr>
        <w:spacing w:line="440" w:lineRule="exact"/>
        <w:ind w:firstLine="470" w:firstLineChars="196"/>
        <w:contextualSpacing/>
        <w:rPr>
          <w:rFonts w:ascii="宋体" w:hAnsi="宋体" w:cs="宋体"/>
          <w:color w:val="auto"/>
          <w:sz w:val="24"/>
          <w:highlight w:val="none"/>
        </w:rPr>
      </w:pPr>
      <w:r>
        <w:rPr>
          <w:rFonts w:hint="eastAsia" w:ascii="宋体" w:hAnsi="宋体" w:cs="宋体"/>
          <w:color w:val="auto"/>
          <w:sz w:val="24"/>
          <w:highlight w:val="none"/>
        </w:rPr>
        <w:t xml:space="preserve">6. </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采购的设备材料及物资只能在乐团范围内提供服务，不允许带出园区。</w:t>
      </w:r>
    </w:p>
    <w:p w14:paraId="22A5E7C6">
      <w:pPr>
        <w:spacing w:line="440" w:lineRule="exact"/>
        <w:ind w:firstLine="470" w:firstLineChars="196"/>
        <w:contextualSpacing/>
        <w:rPr>
          <w:rFonts w:ascii="宋体" w:hAnsi="宋体" w:cs="宋体"/>
          <w:color w:val="auto"/>
          <w:sz w:val="24"/>
          <w:highlight w:val="none"/>
        </w:rPr>
      </w:pPr>
      <w:r>
        <w:rPr>
          <w:rFonts w:hint="eastAsia" w:ascii="宋体" w:hAnsi="宋体" w:cs="宋体"/>
          <w:color w:val="auto"/>
          <w:sz w:val="24"/>
          <w:highlight w:val="none"/>
        </w:rPr>
        <w:t>7.在服务期间的服务内容需符合本次招标要求和合同约定，未事先征得</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同意不得随意改变服务种类和服务内容。</w:t>
      </w:r>
    </w:p>
    <w:p w14:paraId="33B7FB13">
      <w:pPr>
        <w:spacing w:line="440" w:lineRule="exact"/>
        <w:ind w:firstLine="470" w:firstLineChars="196"/>
        <w:contextualSpacing/>
        <w:rPr>
          <w:rFonts w:ascii="宋体" w:hAnsi="宋体" w:cs="宋体"/>
          <w:color w:val="auto"/>
          <w:sz w:val="24"/>
          <w:highlight w:val="none"/>
        </w:rPr>
      </w:pPr>
      <w:r>
        <w:rPr>
          <w:rFonts w:hint="eastAsia" w:ascii="宋体" w:hAnsi="宋体" w:cs="宋体"/>
          <w:color w:val="auto"/>
          <w:sz w:val="24"/>
          <w:highlight w:val="none"/>
        </w:rPr>
        <w:t xml:space="preserve">9. </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需接受</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有关部门的消防、人防、技防等安全管理和监督。</w:t>
      </w:r>
    </w:p>
    <w:p w14:paraId="1DD0B933">
      <w:pPr>
        <w:spacing w:line="440" w:lineRule="exact"/>
        <w:ind w:firstLine="470" w:firstLineChars="196"/>
        <w:contextualSpacing/>
        <w:rPr>
          <w:rFonts w:ascii="宋体" w:hAnsi="宋体" w:cs="宋体"/>
          <w:color w:val="auto"/>
          <w:sz w:val="24"/>
          <w:highlight w:val="none"/>
        </w:rPr>
      </w:pPr>
      <w:r>
        <w:rPr>
          <w:rFonts w:hint="eastAsia" w:ascii="宋体" w:hAnsi="宋体" w:cs="宋体"/>
          <w:color w:val="auto"/>
          <w:sz w:val="24"/>
          <w:highlight w:val="none"/>
        </w:rPr>
        <w:t xml:space="preserve">10. </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若违反上述招标需求的，</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有权解除合同，并且赔偿</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因该等违约行为遭受的全部损失，包括但不限于仲裁费、诉讼费、律师费、差旅费、支付给他人的赔偿金或补偿金等。</w:t>
      </w:r>
    </w:p>
    <w:p w14:paraId="41ADDD54">
      <w:pPr>
        <w:spacing w:line="440" w:lineRule="exact"/>
        <w:ind w:firstLine="470" w:firstLineChars="196"/>
        <w:contextualSpacing/>
        <w:rPr>
          <w:rFonts w:ascii="宋体" w:hAnsi="宋体" w:cs="宋体"/>
          <w:color w:val="auto"/>
          <w:sz w:val="24"/>
          <w:highlight w:val="none"/>
        </w:rPr>
      </w:pPr>
      <w:r>
        <w:rPr>
          <w:rFonts w:hint="eastAsia" w:ascii="宋体" w:hAnsi="宋体" w:cs="宋体"/>
          <w:color w:val="auto"/>
          <w:sz w:val="24"/>
          <w:highlight w:val="none"/>
        </w:rPr>
        <w:t xml:space="preserve">11. </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应指定专门的项目负责人与</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人保持联系，随时解决各类问题。</w:t>
      </w:r>
    </w:p>
    <w:p w14:paraId="26BDD8D1">
      <w:pPr>
        <w:spacing w:line="440" w:lineRule="exact"/>
        <w:ind w:firstLine="470" w:firstLineChars="196"/>
        <w:contextualSpacing/>
        <w:rPr>
          <w:rFonts w:ascii="宋体" w:hAnsi="宋体" w:cs="宋体"/>
          <w:color w:val="auto"/>
          <w:sz w:val="24"/>
          <w:highlight w:val="none"/>
        </w:rPr>
      </w:pPr>
      <w:r>
        <w:rPr>
          <w:rFonts w:hint="eastAsia" w:ascii="宋体" w:hAnsi="宋体" w:cs="宋体"/>
          <w:color w:val="auto"/>
          <w:sz w:val="24"/>
          <w:highlight w:val="none"/>
        </w:rPr>
        <w:t xml:space="preserve">12. </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需对招标文件中提出的服务内容和各项要求做出明确的承诺，说明是否可以达到相应的标准以及如何达到。</w:t>
      </w:r>
    </w:p>
    <w:p w14:paraId="0596E7B0">
      <w:pPr>
        <w:spacing w:line="440" w:lineRule="exact"/>
        <w:ind w:firstLine="470" w:firstLineChars="196"/>
        <w:contextualSpacing/>
        <w:rPr>
          <w:rFonts w:hint="eastAsia" w:ascii="宋体" w:hAnsi="宋体" w:cs="宋体"/>
          <w:color w:val="auto"/>
          <w:sz w:val="24"/>
          <w:highlight w:val="none"/>
        </w:rPr>
      </w:pPr>
      <w:r>
        <w:rPr>
          <w:rFonts w:hint="eastAsia" w:ascii="宋体" w:hAnsi="宋体" w:cs="宋体"/>
          <w:color w:val="auto"/>
          <w:sz w:val="24"/>
          <w:highlight w:val="none"/>
        </w:rPr>
        <w:t>13.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服务方案和相关服务承诺应内容明确，范围清楚，内容真实可行，并需真实可靠，否则一切后果投标人自负。</w:t>
      </w:r>
    </w:p>
    <w:p w14:paraId="2DA3E2B1">
      <w:pPr>
        <w:spacing w:line="440" w:lineRule="exact"/>
        <w:ind w:firstLine="470" w:firstLineChars="196"/>
        <w:contextualSpacing/>
        <w:rPr>
          <w:rFonts w:ascii="宋体" w:hAnsi="宋体" w:cs="宋体"/>
          <w:color w:val="auto"/>
          <w:sz w:val="24"/>
          <w:highlight w:val="none"/>
        </w:rPr>
      </w:pPr>
      <w:r>
        <w:rPr>
          <w:rFonts w:hint="eastAsia" w:ascii="宋体" w:hAnsi="宋体" w:cs="宋体"/>
          <w:color w:val="auto"/>
          <w:sz w:val="24"/>
          <w:highlight w:val="none"/>
        </w:rPr>
        <w:t>14.</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除</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提出的各项服务要求外，</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可根据业务开展情况，说明可提供的其他特色服务。</w:t>
      </w:r>
    </w:p>
    <w:p w14:paraId="19588F2F">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5D77F3"/>
    <w:multiLevelType w:val="singleLevel"/>
    <w:tmpl w:val="BD5D77F3"/>
    <w:lvl w:ilvl="0" w:tentative="0">
      <w:start w:val="1"/>
      <w:numFmt w:val="chineseCounting"/>
      <w:suff w:val="nothing"/>
      <w:lvlText w:val="（%1）"/>
      <w:lvlJc w:val="left"/>
      <w:rPr>
        <w:rFonts w:hint="eastAsia"/>
      </w:rPr>
    </w:lvl>
  </w:abstractNum>
  <w:abstractNum w:abstractNumId="1">
    <w:nsid w:val="63C85FCD"/>
    <w:multiLevelType w:val="singleLevel"/>
    <w:tmpl w:val="63C85FCD"/>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010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2026-04-29T01:49:00Z</dcterms:created>
  <dc:creator>李政豪</dc:creator>
  <cp:lastModifiedBy>10674</cp:lastModifiedBy>
  <dcterms:modified xsi:type="dcterms:W3CDTF">2026-04-29T01:49:33Z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KSOTemplateDocerSaveRecord">
    <vt:lpwstr>eyJoZGlkIjoiZjg5ZjRhOGFhMDBkMWE0ODdhMmI3M2YwMGZkNTkwNDMiLCJ1c2VySWQiOiI2Njg3MjQ3MTEifQ==</vt:lpwstr>
  </property>
  <property fmtid="{D5CDD505-2E9C-101B-9397-08002B2CF9AE}" pid="4" name="ICV">
    <vt:lpwstr>2BAC05CF5B7744FCABA8CB16EB159FEF_12</vt:lpwstr>
  </property>
</Properties>
</file>