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D8BC">
      <w:pPr>
        <w:spacing w:line="360" w:lineRule="auto"/>
        <w:jc w:val="center"/>
        <w:outlineLvl w:val="0"/>
        <w:rPr>
          <w:b/>
          <w:color w:val="auto"/>
          <w:sz w:val="36"/>
          <w:szCs w:val="36"/>
        </w:rPr>
      </w:pPr>
      <w:bookmarkStart w:id="0" w:name="_Toc99301419"/>
      <w:r>
        <w:rPr>
          <w:b/>
          <w:color w:val="auto"/>
          <w:sz w:val="36"/>
          <w:szCs w:val="36"/>
        </w:rPr>
        <w:t>第一章   投标邀请</w:t>
      </w:r>
      <w:bookmarkEnd w:id="0"/>
    </w:p>
    <w:p w14:paraId="65C7B369">
      <w:pPr>
        <w:pStyle w:val="2"/>
        <w:spacing w:before="0" w:line="360" w:lineRule="auto"/>
        <w:jc w:val="left"/>
        <w:rPr>
          <w:rFonts w:ascii="Times New Roman" w:hAnsi="Times New Roman" w:eastAsia="宋体"/>
          <w:color w:val="auto"/>
          <w:sz w:val="24"/>
          <w:szCs w:val="24"/>
        </w:rPr>
      </w:pPr>
      <w:bookmarkStart w:id="1" w:name="_Toc35393621"/>
      <w:bookmarkStart w:id="2" w:name="_Toc28359002"/>
      <w:bookmarkStart w:id="3" w:name="_Toc28359079"/>
      <w:bookmarkStart w:id="4" w:name="_Toc35393790"/>
      <w:bookmarkStart w:id="5" w:name="_Hlk24379207"/>
      <w:r>
        <w:rPr>
          <w:rFonts w:ascii="Times New Roman" w:hAnsi="Times New Roman" w:eastAsia="宋体"/>
          <w:color w:val="auto"/>
          <w:sz w:val="24"/>
          <w:szCs w:val="24"/>
        </w:rPr>
        <w:t>一、项目基本情况</w:t>
      </w:r>
      <w:bookmarkEnd w:id="1"/>
      <w:bookmarkEnd w:id="2"/>
      <w:bookmarkEnd w:id="3"/>
      <w:bookmarkEnd w:id="4"/>
    </w:p>
    <w:p w14:paraId="641582C5">
      <w:pPr>
        <w:spacing w:line="360" w:lineRule="auto"/>
        <w:ind w:firstLine="480" w:firstLineChars="200"/>
        <w:rPr>
          <w:rFonts w:hint="eastAsia"/>
          <w:color w:val="auto"/>
          <w:sz w:val="24"/>
          <w:highlight w:val="none"/>
          <w:u w:val="single"/>
          <w:lang w:eastAsia="zh-CN"/>
        </w:rPr>
      </w:pPr>
      <w:r>
        <w:rPr>
          <w:color w:val="auto"/>
          <w:sz w:val="24"/>
          <w:highlight w:val="none"/>
        </w:rPr>
        <w:t>1.项目编号：</w:t>
      </w:r>
      <w:r>
        <w:rPr>
          <w:rFonts w:hint="eastAsia"/>
          <w:color w:val="auto"/>
          <w:sz w:val="24"/>
          <w:highlight w:val="none"/>
          <w:u w:val="single"/>
          <w:lang w:eastAsia="zh-CN"/>
        </w:rPr>
        <w:t>11000026210200166386-XM001</w:t>
      </w:r>
    </w:p>
    <w:p w14:paraId="5378D486">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u w:val="single"/>
          <w:lang w:eastAsia="zh-CN"/>
        </w:rPr>
        <w:t>东塾安全加固项目</w:t>
      </w:r>
    </w:p>
    <w:bookmarkEnd w:id="5"/>
    <w:p w14:paraId="6BED3301">
      <w:pPr>
        <w:spacing w:line="360" w:lineRule="auto"/>
        <w:ind w:firstLine="480" w:firstLineChars="200"/>
        <w:rPr>
          <w:color w:val="auto"/>
          <w:sz w:val="24"/>
        </w:rPr>
      </w:pPr>
      <w:r>
        <w:rPr>
          <w:color w:val="auto"/>
          <w:sz w:val="24"/>
        </w:rPr>
        <w:t>3.项目预算金额：</w:t>
      </w:r>
      <w:r>
        <w:rPr>
          <w:rFonts w:hint="eastAsia"/>
          <w:color w:val="auto"/>
          <w:sz w:val="24"/>
          <w:u w:val="single"/>
        </w:rPr>
        <w:t>183.237981</w:t>
      </w:r>
      <w:r>
        <w:rPr>
          <w:color w:val="auto"/>
          <w:sz w:val="24"/>
        </w:rPr>
        <w:t>万元、项目最高限价（如有）：</w:t>
      </w:r>
      <w:r>
        <w:rPr>
          <w:rFonts w:hint="eastAsia"/>
          <w:color w:val="auto"/>
          <w:sz w:val="24"/>
          <w:u w:val="single"/>
          <w:lang w:val="en-US" w:eastAsia="zh-CN"/>
        </w:rPr>
        <w:t>182.785931</w:t>
      </w:r>
      <w:r>
        <w:rPr>
          <w:color w:val="auto"/>
          <w:sz w:val="24"/>
        </w:rPr>
        <w:t>万元</w:t>
      </w:r>
    </w:p>
    <w:p w14:paraId="79C26A01">
      <w:pPr>
        <w:spacing w:line="360" w:lineRule="auto"/>
        <w:ind w:firstLine="480" w:firstLineChars="200"/>
        <w:rPr>
          <w:color w:val="auto"/>
          <w:sz w:val="24"/>
        </w:rPr>
      </w:pPr>
      <w:r>
        <w:rPr>
          <w:color w:val="auto"/>
          <w:sz w:val="24"/>
        </w:rPr>
        <w:t>4.采购需求：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355"/>
        <w:gridCol w:w="1364"/>
        <w:gridCol w:w="1096"/>
        <w:gridCol w:w="4052"/>
      </w:tblGrid>
      <w:tr w14:paraId="571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Align w:val="center"/>
          </w:tcPr>
          <w:p w14:paraId="7C845AF5">
            <w:pPr>
              <w:jc w:val="center"/>
              <w:rPr>
                <w:bCs/>
                <w:color w:val="auto"/>
                <w:szCs w:val="21"/>
              </w:rPr>
            </w:pPr>
            <w:r>
              <w:rPr>
                <w:bCs/>
                <w:color w:val="auto"/>
                <w:szCs w:val="21"/>
              </w:rPr>
              <w:t>包号</w:t>
            </w:r>
          </w:p>
        </w:tc>
        <w:tc>
          <w:tcPr>
            <w:tcW w:w="1231" w:type="pct"/>
            <w:vAlign w:val="center"/>
          </w:tcPr>
          <w:p w14:paraId="6B0659C4">
            <w:pPr>
              <w:jc w:val="center"/>
              <w:rPr>
                <w:bCs/>
                <w:color w:val="auto"/>
                <w:szCs w:val="21"/>
              </w:rPr>
            </w:pPr>
            <w:r>
              <w:rPr>
                <w:bCs/>
                <w:color w:val="auto"/>
                <w:szCs w:val="21"/>
              </w:rPr>
              <w:t>标的名称</w:t>
            </w:r>
          </w:p>
        </w:tc>
        <w:tc>
          <w:tcPr>
            <w:tcW w:w="713" w:type="pct"/>
            <w:vAlign w:val="center"/>
          </w:tcPr>
          <w:p w14:paraId="6B5D5DA1">
            <w:pPr>
              <w:jc w:val="center"/>
              <w:rPr>
                <w:bCs/>
                <w:color w:val="auto"/>
                <w:szCs w:val="21"/>
              </w:rPr>
            </w:pPr>
            <w:r>
              <w:rPr>
                <w:bCs/>
                <w:color w:val="auto"/>
                <w:szCs w:val="21"/>
              </w:rPr>
              <w:t>采购包</w:t>
            </w:r>
          </w:p>
          <w:p w14:paraId="27C4D7B8">
            <w:pPr>
              <w:jc w:val="center"/>
              <w:rPr>
                <w:bCs/>
                <w:color w:val="auto"/>
                <w:szCs w:val="21"/>
              </w:rPr>
            </w:pPr>
            <w:r>
              <w:rPr>
                <w:bCs/>
                <w:color w:val="auto"/>
                <w:szCs w:val="21"/>
              </w:rPr>
              <w:t>预算金额</w:t>
            </w:r>
          </w:p>
          <w:p w14:paraId="308CC39B">
            <w:pPr>
              <w:jc w:val="center"/>
              <w:rPr>
                <w:bCs/>
                <w:color w:val="auto"/>
                <w:szCs w:val="21"/>
              </w:rPr>
            </w:pPr>
            <w:r>
              <w:rPr>
                <w:bCs/>
                <w:color w:val="auto"/>
                <w:szCs w:val="21"/>
              </w:rPr>
              <w:t>（万元）</w:t>
            </w:r>
          </w:p>
        </w:tc>
        <w:tc>
          <w:tcPr>
            <w:tcW w:w="573" w:type="pct"/>
            <w:vAlign w:val="center"/>
          </w:tcPr>
          <w:p w14:paraId="6F315D7D">
            <w:pPr>
              <w:jc w:val="center"/>
              <w:rPr>
                <w:bCs/>
                <w:color w:val="auto"/>
                <w:szCs w:val="21"/>
              </w:rPr>
            </w:pPr>
            <w:r>
              <w:rPr>
                <w:bCs/>
                <w:color w:val="auto"/>
                <w:szCs w:val="21"/>
              </w:rPr>
              <w:t>数量</w:t>
            </w:r>
          </w:p>
        </w:tc>
        <w:tc>
          <w:tcPr>
            <w:tcW w:w="2117" w:type="pct"/>
            <w:vAlign w:val="center"/>
          </w:tcPr>
          <w:p w14:paraId="21A35BAB">
            <w:pPr>
              <w:jc w:val="center"/>
              <w:rPr>
                <w:color w:val="auto"/>
                <w:szCs w:val="21"/>
              </w:rPr>
            </w:pPr>
            <w:r>
              <w:rPr>
                <w:color w:val="auto"/>
                <w:szCs w:val="21"/>
              </w:rPr>
              <w:t>简要服务要求</w:t>
            </w:r>
          </w:p>
        </w:tc>
      </w:tr>
      <w:tr w14:paraId="7E77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Align w:val="center"/>
          </w:tcPr>
          <w:p w14:paraId="4801E141">
            <w:pPr>
              <w:jc w:val="center"/>
              <w:rPr>
                <w:bCs/>
                <w:color w:val="auto"/>
                <w:szCs w:val="21"/>
              </w:rPr>
            </w:pPr>
            <w:r>
              <w:rPr>
                <w:bCs/>
                <w:color w:val="auto"/>
                <w:szCs w:val="21"/>
              </w:rPr>
              <w:t>1</w:t>
            </w:r>
          </w:p>
        </w:tc>
        <w:tc>
          <w:tcPr>
            <w:tcW w:w="1231" w:type="pct"/>
            <w:vAlign w:val="center"/>
          </w:tcPr>
          <w:p w14:paraId="61FB3EA3">
            <w:pPr>
              <w:jc w:val="center"/>
              <w:rPr>
                <w:rFonts w:hint="eastAsia" w:eastAsia="宋体"/>
                <w:bCs/>
                <w:color w:val="auto"/>
                <w:szCs w:val="21"/>
                <w:lang w:eastAsia="zh-CN"/>
              </w:rPr>
            </w:pPr>
            <w:r>
              <w:rPr>
                <w:rFonts w:hint="eastAsia"/>
                <w:bCs/>
                <w:color w:val="auto"/>
                <w:szCs w:val="21"/>
                <w:lang w:eastAsia="zh-CN"/>
              </w:rPr>
              <w:t>东塾安全加固项目</w:t>
            </w:r>
          </w:p>
        </w:tc>
        <w:tc>
          <w:tcPr>
            <w:tcW w:w="713" w:type="pct"/>
            <w:vAlign w:val="center"/>
          </w:tcPr>
          <w:p w14:paraId="7D399BAA">
            <w:pPr>
              <w:jc w:val="center"/>
              <w:rPr>
                <w:rFonts w:hint="default" w:eastAsia="宋体"/>
                <w:bCs/>
                <w:color w:val="auto"/>
                <w:szCs w:val="21"/>
                <w:lang w:val="en-US" w:eastAsia="zh-CN"/>
              </w:rPr>
            </w:pPr>
            <w:r>
              <w:rPr>
                <w:rFonts w:hint="default" w:eastAsia="宋体"/>
                <w:bCs/>
                <w:color w:val="auto"/>
                <w:szCs w:val="21"/>
                <w:lang w:val="en-US" w:eastAsia="zh-CN"/>
              </w:rPr>
              <w:t>183.237981</w:t>
            </w:r>
          </w:p>
        </w:tc>
        <w:tc>
          <w:tcPr>
            <w:tcW w:w="573" w:type="pct"/>
            <w:vAlign w:val="center"/>
          </w:tcPr>
          <w:p w14:paraId="1A5D96C4">
            <w:pPr>
              <w:jc w:val="center"/>
              <w:rPr>
                <w:rFonts w:hint="eastAsia" w:eastAsia="宋体"/>
                <w:bCs/>
                <w:color w:val="auto"/>
                <w:szCs w:val="21"/>
                <w:lang w:val="en-US" w:eastAsia="zh-CN"/>
              </w:rPr>
            </w:pPr>
            <w:r>
              <w:rPr>
                <w:rFonts w:hint="eastAsia"/>
                <w:bCs/>
                <w:color w:val="auto"/>
                <w:szCs w:val="21"/>
                <w:lang w:val="en-US" w:eastAsia="zh-CN"/>
              </w:rPr>
              <w:t>1</w:t>
            </w:r>
          </w:p>
        </w:tc>
        <w:tc>
          <w:tcPr>
            <w:tcW w:w="2117" w:type="pct"/>
            <w:vAlign w:val="center"/>
          </w:tcPr>
          <w:p w14:paraId="5835F002">
            <w:pPr>
              <w:jc w:val="center"/>
              <w:rPr>
                <w:rFonts w:hint="default" w:eastAsia="宋体"/>
                <w:color w:val="auto"/>
                <w:kern w:val="0"/>
                <w:szCs w:val="21"/>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项目为文物建筑安全加固与修缮服务，供应商须按照文物保护最小干预、不改变文物原状原则，提供全流程一体化服务，包括现场勘查、方案落实、材料供应、人工实施、成品保护、清洁治理、资料归档、验收配合、质保维护等全部内容，</w:t>
            </w:r>
            <w:r>
              <w:rPr>
                <w:rFonts w:hint="eastAsia"/>
                <w:color w:val="auto"/>
                <w:kern w:val="0"/>
                <w:szCs w:val="21"/>
                <w:highlight w:val="none"/>
                <w:lang w:val="en-US" w:eastAsia="zh-CN"/>
              </w:rPr>
              <w:t>具体详见【第五章 采购需求】</w:t>
            </w:r>
          </w:p>
        </w:tc>
      </w:tr>
    </w:tbl>
    <w:p w14:paraId="0E6DC2A4">
      <w:pPr>
        <w:spacing w:line="360" w:lineRule="auto"/>
        <w:ind w:firstLine="480" w:firstLineChars="200"/>
        <w:rPr>
          <w:color w:val="auto"/>
          <w:sz w:val="24"/>
        </w:rPr>
      </w:pPr>
    </w:p>
    <w:p w14:paraId="28149106">
      <w:pPr>
        <w:spacing w:line="360" w:lineRule="auto"/>
        <w:ind w:firstLine="480" w:firstLineChars="200"/>
        <w:rPr>
          <w:rFonts w:hint="eastAsia" w:eastAsia="宋体"/>
          <w:color w:val="auto"/>
          <w:sz w:val="24"/>
          <w:highlight w:val="none"/>
          <w:u w:val="single"/>
          <w:lang w:eastAsia="zh-CN"/>
        </w:rPr>
      </w:pPr>
      <w:r>
        <w:rPr>
          <w:color w:val="auto"/>
          <w:sz w:val="24"/>
          <w:highlight w:val="none"/>
        </w:rPr>
        <w:t>5.合同履行期限：</w:t>
      </w:r>
      <w:r>
        <w:rPr>
          <w:rFonts w:hint="eastAsia" w:cs="Times New Roman"/>
          <w:color w:val="auto"/>
          <w:sz w:val="24"/>
          <w:highlight w:val="none"/>
          <w:u w:val="single"/>
          <w:lang w:val="en-US" w:eastAsia="zh-CN"/>
        </w:rPr>
        <w:t>自</w:t>
      </w:r>
      <w:r>
        <w:rPr>
          <w:rFonts w:hint="default" w:ascii="Times New Roman" w:hAnsi="Times New Roman" w:eastAsia="宋体" w:cs="Times New Roman"/>
          <w:color w:val="auto"/>
          <w:sz w:val="24"/>
          <w:highlight w:val="none"/>
          <w:u w:val="single"/>
          <w:lang w:val="en-US" w:eastAsia="zh-CN"/>
        </w:rPr>
        <w:t>合同签定之日后</w:t>
      </w:r>
      <w:r>
        <w:rPr>
          <w:rFonts w:hint="eastAsia" w:cs="Times New Roman"/>
          <w:color w:val="auto"/>
          <w:sz w:val="24"/>
          <w:highlight w:val="none"/>
          <w:u w:val="single"/>
          <w:lang w:val="en-US" w:eastAsia="zh-CN"/>
        </w:rPr>
        <w:t>90</w:t>
      </w:r>
      <w:r>
        <w:rPr>
          <w:rFonts w:hint="default" w:ascii="Times New Roman" w:hAnsi="Times New Roman" w:eastAsia="宋体" w:cs="Times New Roman"/>
          <w:color w:val="auto"/>
          <w:sz w:val="24"/>
          <w:highlight w:val="none"/>
          <w:u w:val="single"/>
          <w:lang w:val="en-US" w:eastAsia="zh-CN"/>
        </w:rPr>
        <w:t>天内</w:t>
      </w:r>
      <w:r>
        <w:rPr>
          <w:rFonts w:hint="eastAsia" w:cs="Times New Roman"/>
          <w:color w:val="auto"/>
          <w:sz w:val="24"/>
          <w:highlight w:val="none"/>
          <w:u w:val="single"/>
          <w:lang w:val="en-US" w:eastAsia="zh-CN"/>
        </w:rPr>
        <w:t>完成并通过</w:t>
      </w:r>
      <w:r>
        <w:rPr>
          <w:rFonts w:hint="default" w:ascii="Times New Roman" w:hAnsi="Times New Roman" w:eastAsia="宋体" w:cs="Times New Roman"/>
          <w:color w:val="auto"/>
          <w:sz w:val="24"/>
          <w:highlight w:val="none"/>
          <w:u w:val="single"/>
          <w:lang w:val="en-US" w:eastAsia="zh-CN"/>
        </w:rPr>
        <w:t>验收</w:t>
      </w:r>
      <w:r>
        <w:rPr>
          <w:rFonts w:hint="eastAsia"/>
          <w:color w:val="auto"/>
          <w:sz w:val="24"/>
          <w:highlight w:val="none"/>
          <w:u w:val="none"/>
          <w:lang w:eastAsia="zh-CN"/>
        </w:rPr>
        <w:t>。</w:t>
      </w:r>
    </w:p>
    <w:p w14:paraId="40336000">
      <w:pPr>
        <w:spacing w:line="360" w:lineRule="auto"/>
        <w:ind w:firstLine="480" w:firstLineChars="200"/>
        <w:rPr>
          <w:color w:val="auto"/>
          <w:sz w:val="24"/>
        </w:rPr>
      </w:pPr>
      <w:r>
        <w:rPr>
          <w:color w:val="auto"/>
          <w:sz w:val="24"/>
        </w:rPr>
        <w:t xml:space="preserve">6.本项目是否接受联合体投标：□是  </w:t>
      </w:r>
      <w:r>
        <w:rPr>
          <w:rFonts w:hint="eastAsia" w:ascii="宋体" w:hAnsi="宋体" w:cs="宋体"/>
          <w:color w:val="auto"/>
          <w:sz w:val="24"/>
          <w:lang w:eastAsia="zh-CN"/>
        </w:rPr>
        <w:t>■否</w:t>
      </w:r>
      <w:r>
        <w:rPr>
          <w:color w:val="auto"/>
          <w:sz w:val="24"/>
        </w:rPr>
        <w:t>。</w:t>
      </w:r>
    </w:p>
    <w:p w14:paraId="3AEAB9BC">
      <w:pPr>
        <w:pStyle w:val="2"/>
        <w:spacing w:before="0" w:line="360" w:lineRule="auto"/>
        <w:jc w:val="left"/>
        <w:rPr>
          <w:rFonts w:ascii="Times New Roman" w:hAnsi="Times New Roman" w:eastAsia="宋体"/>
          <w:color w:val="auto"/>
          <w:sz w:val="24"/>
          <w:szCs w:val="24"/>
        </w:rPr>
      </w:pPr>
      <w:bookmarkStart w:id="6" w:name="_Toc28359080"/>
      <w:bookmarkStart w:id="7" w:name="_Toc35393791"/>
      <w:bookmarkStart w:id="8" w:name="_Toc35393622"/>
      <w:bookmarkStart w:id="9" w:name="_Toc28359003"/>
      <w:r>
        <w:rPr>
          <w:rFonts w:ascii="Times New Roman" w:hAnsi="Times New Roman" w:eastAsia="宋体"/>
          <w:color w:val="auto"/>
          <w:sz w:val="24"/>
          <w:szCs w:val="24"/>
        </w:rPr>
        <w:t>二、申请人的资格要求（须同时满足）</w:t>
      </w:r>
      <w:bookmarkEnd w:id="6"/>
      <w:bookmarkEnd w:id="7"/>
      <w:bookmarkEnd w:id="8"/>
      <w:bookmarkEnd w:id="9"/>
    </w:p>
    <w:p w14:paraId="1A27697E">
      <w:pPr>
        <w:spacing w:line="360" w:lineRule="auto"/>
        <w:ind w:firstLine="480" w:firstLineChars="200"/>
        <w:rPr>
          <w:color w:val="auto"/>
          <w:sz w:val="24"/>
        </w:rPr>
      </w:pPr>
      <w:r>
        <w:rPr>
          <w:color w:val="auto"/>
          <w:sz w:val="24"/>
        </w:rPr>
        <w:t>1.满足《中华人民共和国政府采购法》第二十二条规定；</w:t>
      </w:r>
    </w:p>
    <w:p w14:paraId="2E90C37E">
      <w:pPr>
        <w:spacing w:line="360" w:lineRule="auto"/>
        <w:ind w:firstLine="480" w:firstLineChars="200"/>
        <w:rPr>
          <w:color w:val="auto"/>
          <w:sz w:val="24"/>
        </w:rPr>
      </w:pPr>
      <w:bookmarkStart w:id="10" w:name="_Toc28359004"/>
      <w:bookmarkStart w:id="11" w:name="_Toc28359081"/>
      <w:r>
        <w:rPr>
          <w:color w:val="auto"/>
          <w:sz w:val="24"/>
        </w:rPr>
        <w:t>2.落实政府采购政策需满足的资格要求：</w:t>
      </w:r>
    </w:p>
    <w:p w14:paraId="4CFBB3E0">
      <w:pPr>
        <w:spacing w:line="360" w:lineRule="auto"/>
        <w:ind w:firstLine="480" w:firstLineChars="200"/>
        <w:rPr>
          <w:color w:val="auto"/>
          <w:sz w:val="24"/>
        </w:rPr>
      </w:pPr>
      <w:r>
        <w:rPr>
          <w:color w:val="auto"/>
          <w:sz w:val="24"/>
        </w:rPr>
        <w:t>2.1 中小企业政策</w:t>
      </w:r>
    </w:p>
    <w:p w14:paraId="67408F57">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■本项目不专门面向中小企业预留采购份额。</w:t>
      </w:r>
    </w:p>
    <w:p w14:paraId="6A59CE7F">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5BD2B056">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lang w:val="en-US" w:eastAsia="zh-CN"/>
        </w:rPr>
        <w:t xml:space="preserve"> / </w:t>
      </w:r>
      <w:r>
        <w:rPr>
          <w:color w:val="auto"/>
          <w:sz w:val="24"/>
        </w:rPr>
        <w:t>。</w:t>
      </w:r>
    </w:p>
    <w:p w14:paraId="21E00BAB">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28F9CBE9">
      <w:pPr>
        <w:spacing w:line="360" w:lineRule="auto"/>
        <w:ind w:firstLine="480" w:firstLineChars="200"/>
        <w:rPr>
          <w:i/>
          <w:iCs/>
          <w:color w:val="auto"/>
          <w:sz w:val="24"/>
          <w:u w:val="single"/>
        </w:rPr>
      </w:pPr>
      <w:r>
        <w:rPr>
          <w:color w:val="auto"/>
          <w:sz w:val="24"/>
        </w:rPr>
        <w:t>3.本项目的特定资格要求：</w:t>
      </w:r>
    </w:p>
    <w:p w14:paraId="2B14A530">
      <w:pPr>
        <w:tabs>
          <w:tab w:val="left" w:pos="900"/>
          <w:tab w:val="left" w:pos="1134"/>
          <w:tab w:val="left" w:pos="1589"/>
          <w:tab w:val="left" w:pos="5521"/>
        </w:tabs>
        <w:snapToGrid w:val="0"/>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3.1本项目是否接受分支机构参与投标：</w:t>
      </w:r>
      <w:r>
        <w:rPr>
          <w:rFonts w:hint="eastAsia" w:ascii="宋体" w:hAnsi="宋体" w:cs="宋体"/>
          <w:color w:val="auto"/>
          <w:sz w:val="24"/>
          <w:lang w:eastAsia="zh-CN"/>
        </w:rPr>
        <w:t>■否</w:t>
      </w:r>
      <w:r>
        <w:rPr>
          <w:rFonts w:hint="eastAsia"/>
          <w:color w:val="auto"/>
          <w:sz w:val="24"/>
          <w:highlight w:val="none"/>
          <w:lang w:val="en-US" w:eastAsia="zh-CN"/>
        </w:rPr>
        <w:t xml:space="preserve"> </w:t>
      </w:r>
      <w:r>
        <w:rPr>
          <w:rFonts w:hint="eastAsia"/>
          <w:color w:val="auto"/>
          <w:sz w:val="24"/>
          <w:highlight w:val="none"/>
          <w:lang w:eastAsia="zh-CN"/>
        </w:rPr>
        <w:t>□</w:t>
      </w:r>
      <w:r>
        <w:rPr>
          <w:color w:val="auto"/>
          <w:sz w:val="24"/>
          <w:highlight w:val="none"/>
        </w:rPr>
        <w:t>是</w:t>
      </w:r>
    </w:p>
    <w:p w14:paraId="7516FF3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2</w:t>
      </w:r>
      <w:r>
        <w:rPr>
          <w:color w:val="auto"/>
          <w:sz w:val="24"/>
          <w:highlight w:val="none"/>
        </w:rPr>
        <w:t>本项目是否属于政府购买服务：</w:t>
      </w:r>
    </w:p>
    <w:p w14:paraId="1ABBC231">
      <w:pPr>
        <w:tabs>
          <w:tab w:val="left" w:pos="900"/>
          <w:tab w:val="left" w:pos="1134"/>
          <w:tab w:val="left" w:pos="1589"/>
          <w:tab w:val="left" w:pos="5521"/>
        </w:tabs>
        <w:snapToGrid w:val="0"/>
        <w:spacing w:line="360" w:lineRule="auto"/>
        <w:ind w:left="991" w:leftChars="472" w:firstLine="2"/>
        <w:rPr>
          <w:rFonts w:hint="eastAsia"/>
          <w:color w:val="auto"/>
          <w:sz w:val="24"/>
          <w:highlight w:val="none"/>
          <w:lang w:val="en-US" w:eastAsia="zh-CN"/>
        </w:rPr>
      </w:pPr>
      <w:r>
        <w:rPr>
          <w:rFonts w:hint="eastAsia" w:ascii="宋体" w:hAnsi="宋体" w:cs="宋体"/>
          <w:color w:val="auto"/>
          <w:sz w:val="24"/>
          <w:lang w:eastAsia="zh-CN"/>
        </w:rPr>
        <w:t>■否</w:t>
      </w:r>
      <w:r>
        <w:rPr>
          <w:rFonts w:hint="eastAsia"/>
          <w:color w:val="auto"/>
          <w:sz w:val="24"/>
          <w:highlight w:val="none"/>
          <w:lang w:val="en-US" w:eastAsia="zh-CN"/>
        </w:rPr>
        <w:t xml:space="preserve">   </w:t>
      </w:r>
    </w:p>
    <w:p w14:paraId="40B8D182">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是，公益一类事业单位、使用事业编制且由财政拨款保障的群团组织，不得作为承接主体；</w:t>
      </w:r>
    </w:p>
    <w:p w14:paraId="62E51D6F">
      <w:pPr>
        <w:spacing w:line="360" w:lineRule="auto"/>
        <w:ind w:firstLine="480" w:firstLineChars="200"/>
        <w:rPr>
          <w:rFonts w:eastAsiaTheme="minorEastAsia"/>
          <w:color w:val="auto"/>
          <w:sz w:val="24"/>
        </w:rPr>
      </w:pPr>
      <w:r>
        <w:rPr>
          <w:color w:val="auto"/>
          <w:sz w:val="24"/>
        </w:rPr>
        <w:t>3.</w:t>
      </w:r>
      <w:r>
        <w:rPr>
          <w:rFonts w:hint="eastAsia"/>
          <w:color w:val="auto"/>
          <w:sz w:val="24"/>
          <w:lang w:val="en-US" w:eastAsia="zh-CN"/>
        </w:rPr>
        <w:t>3</w:t>
      </w:r>
      <w:r>
        <w:rPr>
          <w:color w:val="auto"/>
          <w:sz w:val="24"/>
        </w:rPr>
        <w:t>其他特定资格要求</w:t>
      </w:r>
      <w:r>
        <w:rPr>
          <w:rFonts w:eastAsiaTheme="minorEastAsia"/>
          <w:color w:val="auto"/>
          <w:sz w:val="24"/>
        </w:rPr>
        <w:t>：</w:t>
      </w:r>
    </w:p>
    <w:p w14:paraId="2F33D402">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（1）单位负责人为同一人或者存在直接控股、管理关系的不同供应商，不得参加同一合同项下的采购活动。</w:t>
      </w:r>
    </w:p>
    <w:p w14:paraId="78036F4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（2）为本项目提供整体设计、规范编制或者项目管理、监理、检测等服务的供应商，不得再参加本项目采购活动。</w:t>
      </w:r>
    </w:p>
    <w:p w14:paraId="5AC8148C">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（3）被</w:t>
      </w:r>
      <w:r>
        <w:rPr>
          <w:rFonts w:hint="eastAsia" w:asciiTheme="minorEastAsia" w:hAnsiTheme="minorEastAsia" w:eastAsiaTheme="minorEastAsia"/>
          <w:color w:val="auto"/>
          <w:sz w:val="24"/>
          <w:highlight w:val="none"/>
        </w:rPr>
        <w:t>“信用中国”网站（www.creditchina.gov.cn）列入</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失信被执行人、</w:t>
      </w:r>
      <w:r>
        <w:rPr>
          <w:rFonts w:hint="eastAsia" w:asciiTheme="minorEastAsia" w:hAnsiTheme="minorEastAsia" w:eastAsiaTheme="minorEastAsia"/>
          <w:color w:val="auto"/>
          <w:sz w:val="24"/>
          <w:highlight w:val="none"/>
          <w:lang w:eastAsia="zh-CN"/>
        </w:rPr>
        <w:t>重大税收违法失信主体名单”</w:t>
      </w:r>
      <w:r>
        <w:rPr>
          <w:rFonts w:hint="eastAsia" w:asciiTheme="minorEastAsia" w:hAnsiTheme="minorEastAsia" w:eastAsiaTheme="minorEastAsia"/>
          <w:color w:val="auto"/>
          <w:sz w:val="24"/>
          <w:highlight w:val="none"/>
        </w:rPr>
        <w:t>和被中国政府采购网（www.ccgp.gov.cn）列入</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政府采购严重违法失信行为记录名单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的投标人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没有资格参加本项目的采购活动</w:t>
      </w:r>
      <w:r>
        <w:rPr>
          <w:rFonts w:hint="eastAsia" w:asciiTheme="minorEastAsia" w:hAnsiTheme="minorEastAsia" w:eastAsiaTheme="minorEastAsia"/>
          <w:color w:val="auto"/>
          <w:sz w:val="24"/>
          <w:highlight w:val="none"/>
          <w:lang w:eastAsia="zh-CN"/>
        </w:rPr>
        <w:t>。</w:t>
      </w:r>
    </w:p>
    <w:bookmarkEnd w:id="10"/>
    <w:bookmarkEnd w:id="11"/>
    <w:p w14:paraId="5B6863E5">
      <w:pPr>
        <w:pStyle w:val="2"/>
        <w:widowControl/>
        <w:spacing w:before="0" w:line="360" w:lineRule="auto"/>
        <w:jc w:val="left"/>
        <w:rPr>
          <w:rFonts w:ascii="Times New Roman" w:hAnsi="Times New Roman" w:eastAsia="宋体"/>
          <w:color w:val="auto"/>
          <w:sz w:val="24"/>
          <w:szCs w:val="24"/>
        </w:rPr>
      </w:pPr>
      <w:bookmarkStart w:id="12" w:name="_Toc35393623"/>
      <w:bookmarkStart w:id="13" w:name="_Toc35393792"/>
      <w:r>
        <w:rPr>
          <w:rFonts w:ascii="Times New Roman" w:hAnsi="Times New Roman" w:eastAsia="宋体"/>
          <w:color w:val="auto"/>
          <w:sz w:val="24"/>
          <w:szCs w:val="24"/>
        </w:rPr>
        <w:t>三、获取招标文件</w:t>
      </w:r>
      <w:bookmarkEnd w:id="12"/>
      <w:bookmarkEnd w:id="13"/>
    </w:p>
    <w:p w14:paraId="017D0F4C">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4</w:t>
      </w:r>
      <w:r>
        <w:rPr>
          <w:color w:val="auto"/>
          <w:sz w:val="24"/>
          <w:lang w:bidi="ar"/>
        </w:rPr>
        <w:t>月</w:t>
      </w:r>
      <w:r>
        <w:rPr>
          <w:rFonts w:hint="eastAsia"/>
          <w:color w:val="auto"/>
          <w:sz w:val="24"/>
          <w:u w:val="single"/>
          <w:lang w:val="en-US" w:eastAsia="zh-CN" w:bidi="ar"/>
        </w:rPr>
        <w:t>15</w:t>
      </w:r>
      <w:r>
        <w:rPr>
          <w:color w:val="auto"/>
          <w:sz w:val="24"/>
          <w:lang w:bidi="ar"/>
        </w:rPr>
        <w:t>日至</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4</w:t>
      </w:r>
      <w:r>
        <w:rPr>
          <w:color w:val="auto"/>
          <w:sz w:val="24"/>
          <w:lang w:bidi="ar"/>
        </w:rPr>
        <w:t>月</w:t>
      </w:r>
      <w:r>
        <w:rPr>
          <w:rFonts w:hint="eastAsia"/>
          <w:color w:val="auto"/>
          <w:sz w:val="24"/>
          <w:u w:val="single"/>
          <w:lang w:val="en-US" w:eastAsia="zh-CN" w:bidi="ar"/>
        </w:rPr>
        <w:t>22</w:t>
      </w:r>
      <w:r>
        <w:rPr>
          <w:color w:val="auto"/>
          <w:sz w:val="24"/>
          <w:lang w:bidi="ar"/>
        </w:rPr>
        <w:t>日，每天上午</w:t>
      </w:r>
      <w:r>
        <w:rPr>
          <w:rFonts w:hint="eastAsia" w:ascii="宋体" w:hAnsi="宋体" w:cs="宋体"/>
          <w:color w:val="auto"/>
          <w:kern w:val="0"/>
          <w:sz w:val="24"/>
          <w:highlight w:val="none"/>
          <w:u w:val="single"/>
          <w:lang w:val="en-US" w:eastAsia="zh-CN"/>
        </w:rPr>
        <w:t>8</w:t>
      </w:r>
      <w:r>
        <w:rPr>
          <w:rFonts w:hint="eastAsia" w:ascii="宋体" w:hAnsi="宋体" w:cs="宋体"/>
          <w:color w:val="auto"/>
          <w:kern w:val="0"/>
          <w:sz w:val="24"/>
          <w:highlight w:val="none"/>
          <w:u w:val="single"/>
        </w:rPr>
        <w:t>:00</w:t>
      </w:r>
      <w:r>
        <w:rPr>
          <w:rFonts w:hint="eastAsia" w:ascii="宋体" w:hAnsi="宋体" w:cs="宋体"/>
          <w:color w:val="auto"/>
          <w:sz w:val="24"/>
          <w:highlight w:val="none"/>
        </w:rPr>
        <w:t>至</w:t>
      </w:r>
      <w:r>
        <w:rPr>
          <w:rFonts w:hint="eastAsia" w:ascii="宋体" w:hAnsi="宋体" w:cs="宋体"/>
          <w:color w:val="auto"/>
          <w:sz w:val="24"/>
          <w:highlight w:val="none"/>
          <w:u w:val="single"/>
        </w:rPr>
        <w:t>12:00</w:t>
      </w:r>
      <w:r>
        <w:rPr>
          <w:rFonts w:hint="eastAsia" w:ascii="宋体" w:hAnsi="宋体" w:cs="宋体"/>
          <w:color w:val="auto"/>
          <w:sz w:val="24"/>
          <w:highlight w:val="none"/>
        </w:rPr>
        <w:t>，下午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:00</w:t>
      </w:r>
      <w:r>
        <w:rPr>
          <w:color w:val="auto"/>
          <w:sz w:val="24"/>
          <w:lang w:bidi="ar"/>
        </w:rPr>
        <w:t>（北京时间，法定节假日除外）。</w:t>
      </w:r>
    </w:p>
    <w:p w14:paraId="01F53BA9">
      <w:pPr>
        <w:adjustRightInd w:val="0"/>
        <w:snapToGrid w:val="0"/>
        <w:spacing w:line="360" w:lineRule="auto"/>
        <w:ind w:firstLine="480" w:firstLineChars="200"/>
        <w:rPr>
          <w:color w:val="auto"/>
          <w:sz w:val="24"/>
        </w:rPr>
      </w:pPr>
      <w:r>
        <w:rPr>
          <w:color w:val="auto"/>
          <w:sz w:val="24"/>
          <w:lang w:bidi="ar"/>
        </w:rPr>
        <w:t>2.地点：北京市政府采购</w:t>
      </w:r>
      <w:bookmarkStart w:id="32" w:name="_GoBack"/>
      <w:bookmarkEnd w:id="32"/>
      <w:r>
        <w:rPr>
          <w:color w:val="auto"/>
          <w:sz w:val="24"/>
          <w:lang w:bidi="ar"/>
        </w:rPr>
        <w:t>电子交易平台</w:t>
      </w:r>
    </w:p>
    <w:p w14:paraId="101EBC1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0526DC82">
      <w:pPr>
        <w:widowControl/>
        <w:adjustRightInd w:val="0"/>
        <w:snapToGrid w:val="0"/>
        <w:spacing w:line="360" w:lineRule="auto"/>
        <w:ind w:firstLine="480" w:firstLineChars="200"/>
        <w:jc w:val="left"/>
        <w:rPr>
          <w:color w:val="auto"/>
          <w:sz w:val="24"/>
        </w:rPr>
      </w:pPr>
      <w:r>
        <w:rPr>
          <w:color w:val="auto"/>
          <w:sz w:val="24"/>
          <w:lang w:bidi="ar"/>
        </w:rPr>
        <w:t>4.售价：0元。</w:t>
      </w:r>
    </w:p>
    <w:p w14:paraId="121464FF">
      <w:pPr>
        <w:pStyle w:val="2"/>
        <w:widowControl/>
        <w:spacing w:before="0" w:line="360" w:lineRule="auto"/>
        <w:jc w:val="left"/>
        <w:rPr>
          <w:rFonts w:ascii="Times New Roman" w:hAnsi="Times New Roman" w:eastAsia="宋体"/>
          <w:color w:val="auto"/>
          <w:sz w:val="24"/>
          <w:szCs w:val="24"/>
        </w:rPr>
      </w:pPr>
      <w:bookmarkStart w:id="14" w:name="_Toc28359005"/>
      <w:bookmarkStart w:id="15" w:name="_Toc28359082"/>
      <w:bookmarkStart w:id="16" w:name="_Toc35393793"/>
      <w:bookmarkStart w:id="17" w:name="_Toc35393624"/>
      <w:r>
        <w:rPr>
          <w:rFonts w:ascii="Times New Roman" w:hAnsi="Times New Roman" w:eastAsia="宋体"/>
          <w:color w:val="auto"/>
          <w:sz w:val="24"/>
          <w:szCs w:val="24"/>
        </w:rPr>
        <w:t>四、提交投标文件</w:t>
      </w:r>
      <w:bookmarkEnd w:id="14"/>
      <w:bookmarkEnd w:id="15"/>
      <w:r>
        <w:rPr>
          <w:rFonts w:ascii="Times New Roman" w:hAnsi="Times New Roman" w:eastAsia="宋体"/>
          <w:color w:val="auto"/>
          <w:sz w:val="24"/>
          <w:szCs w:val="24"/>
        </w:rPr>
        <w:t>截止时间、开标时间和地点</w:t>
      </w:r>
      <w:bookmarkEnd w:id="16"/>
      <w:bookmarkEnd w:id="17"/>
    </w:p>
    <w:p w14:paraId="79BF37D1">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5</w:t>
      </w:r>
      <w:r>
        <w:rPr>
          <w:color w:val="auto"/>
          <w:sz w:val="24"/>
          <w:lang w:bidi="ar"/>
        </w:rPr>
        <w:t>月</w:t>
      </w:r>
      <w:r>
        <w:rPr>
          <w:rFonts w:hint="eastAsia"/>
          <w:color w:val="auto"/>
          <w:sz w:val="24"/>
          <w:u w:val="single"/>
          <w:lang w:val="en-US" w:eastAsia="zh-CN" w:bidi="ar"/>
        </w:rPr>
        <w:t>12</w:t>
      </w:r>
      <w:r>
        <w:rPr>
          <w:color w:val="auto"/>
          <w:sz w:val="24"/>
          <w:lang w:bidi="ar"/>
        </w:rPr>
        <w:t>日</w:t>
      </w:r>
      <w:r>
        <w:rPr>
          <w:rFonts w:hint="eastAsia"/>
          <w:color w:val="auto"/>
          <w:sz w:val="24"/>
          <w:u w:val="single"/>
          <w:lang w:val="en-US" w:eastAsia="zh-CN" w:bidi="ar"/>
        </w:rPr>
        <w:t>09</w:t>
      </w:r>
      <w:r>
        <w:rPr>
          <w:color w:val="auto"/>
          <w:sz w:val="24"/>
          <w:lang w:bidi="ar"/>
        </w:rPr>
        <w:t>点</w:t>
      </w:r>
      <w:r>
        <w:rPr>
          <w:rFonts w:hint="eastAsia"/>
          <w:color w:val="auto"/>
          <w:sz w:val="24"/>
          <w:u w:val="single"/>
          <w:lang w:val="en-US" w:eastAsia="zh-CN" w:bidi="ar"/>
        </w:rPr>
        <w:t>30</w:t>
      </w:r>
      <w:r>
        <w:rPr>
          <w:color w:val="auto"/>
          <w:sz w:val="24"/>
          <w:lang w:bidi="ar"/>
        </w:rPr>
        <w:t>分</w:t>
      </w:r>
      <w:r>
        <w:rPr>
          <w:bCs/>
          <w:color w:val="auto"/>
          <w:sz w:val="24"/>
          <w:lang w:bidi="ar"/>
        </w:rPr>
        <w:t>（北京时间）</w:t>
      </w:r>
      <w:r>
        <w:rPr>
          <w:iCs/>
          <w:color w:val="auto"/>
          <w:sz w:val="24"/>
          <w:lang w:bidi="ar"/>
        </w:rPr>
        <w:t>。</w:t>
      </w:r>
    </w:p>
    <w:p w14:paraId="7AC17F91">
      <w:pPr>
        <w:spacing w:line="360" w:lineRule="auto"/>
        <w:ind w:firstLine="480" w:firstLineChars="200"/>
        <w:jc w:val="left"/>
        <w:rPr>
          <w:color w:val="auto"/>
          <w:sz w:val="24"/>
          <w:highlight w:val="yellow"/>
          <w:u w:val="single"/>
          <w:lang w:val="zh-TW" w:bidi="ar"/>
        </w:rPr>
      </w:pPr>
      <w:r>
        <w:rPr>
          <w:color w:val="auto"/>
          <w:sz w:val="24"/>
          <w:lang w:bidi="ar"/>
        </w:rPr>
        <w:t>地点：</w:t>
      </w:r>
      <w:r>
        <w:rPr>
          <w:color w:val="auto"/>
          <w:sz w:val="24"/>
          <w:u w:val="single"/>
          <w:lang w:bidi="ar"/>
        </w:rPr>
        <w:t>北京市政府采购电子交易平台</w:t>
      </w:r>
      <w:r>
        <w:rPr>
          <w:rFonts w:hint="eastAsia"/>
          <w:color w:val="auto"/>
          <w:sz w:val="24"/>
          <w:u w:val="single"/>
          <w:lang w:bidi="ar"/>
        </w:rPr>
        <w:t>（采用远程电子开标方式，投标人使用CA认证证书</w:t>
      </w:r>
      <w:r>
        <w:rPr>
          <w:rFonts w:hint="eastAsia"/>
          <w:color w:val="auto"/>
          <w:sz w:val="24"/>
          <w:u w:val="single"/>
          <w:lang w:val="en-US" w:eastAsia="zh-CN" w:bidi="ar"/>
        </w:rPr>
        <w:t>或电子营业执照</w:t>
      </w:r>
      <w:r>
        <w:rPr>
          <w:rFonts w:hint="eastAsia"/>
          <w:color w:val="auto"/>
          <w:sz w:val="24"/>
          <w:u w:val="single"/>
          <w:lang w:bidi="ar"/>
        </w:rPr>
        <w:t>登陆北京市政府采购电子交易平台参与电子开标。投标人自行对电子投标文件进行解密，不接受纸质文件，无须投标人到达现场）</w:t>
      </w:r>
      <w:r>
        <w:rPr>
          <w:color w:val="auto"/>
          <w:sz w:val="24"/>
          <w:u w:val="single"/>
          <w:lang w:val="zh-TW" w:bidi="ar"/>
        </w:rPr>
        <w:t>。</w:t>
      </w:r>
    </w:p>
    <w:p w14:paraId="0DD851E6">
      <w:pPr>
        <w:spacing w:line="360" w:lineRule="auto"/>
        <w:ind w:firstLine="480" w:firstLineChars="200"/>
        <w:jc w:val="left"/>
        <w:rPr>
          <w:bCs/>
          <w:color w:val="auto"/>
          <w:sz w:val="24"/>
          <w:u w:val="single"/>
        </w:rPr>
      </w:pPr>
    </w:p>
    <w:p w14:paraId="146588A9">
      <w:pPr>
        <w:pStyle w:val="2"/>
        <w:spacing w:before="0" w:line="360" w:lineRule="auto"/>
        <w:jc w:val="left"/>
        <w:rPr>
          <w:rFonts w:ascii="Times New Roman" w:hAnsi="Times New Roman" w:eastAsia="宋体"/>
          <w:color w:val="auto"/>
          <w:sz w:val="24"/>
          <w:szCs w:val="24"/>
        </w:rPr>
      </w:pPr>
      <w:bookmarkStart w:id="18" w:name="_Toc35393625"/>
      <w:bookmarkStart w:id="19" w:name="_Toc28359084"/>
      <w:bookmarkStart w:id="20" w:name="_Toc35393794"/>
      <w:bookmarkStart w:id="21" w:name="_Toc28359007"/>
      <w:r>
        <w:rPr>
          <w:rFonts w:ascii="Times New Roman" w:hAnsi="Times New Roman" w:eastAsia="宋体"/>
          <w:color w:val="auto"/>
          <w:sz w:val="24"/>
          <w:szCs w:val="24"/>
        </w:rPr>
        <w:t>五、公告期限</w:t>
      </w:r>
      <w:bookmarkEnd w:id="18"/>
      <w:bookmarkEnd w:id="19"/>
      <w:bookmarkEnd w:id="20"/>
      <w:bookmarkEnd w:id="21"/>
    </w:p>
    <w:p w14:paraId="216C1128">
      <w:pPr>
        <w:spacing w:line="360" w:lineRule="auto"/>
        <w:ind w:firstLine="480" w:firstLineChars="200"/>
        <w:rPr>
          <w:color w:val="auto"/>
          <w:kern w:val="0"/>
          <w:sz w:val="24"/>
        </w:rPr>
      </w:pPr>
      <w:r>
        <w:rPr>
          <w:color w:val="auto"/>
          <w:kern w:val="0"/>
          <w:sz w:val="24"/>
        </w:rPr>
        <w:t>自本公告发布之日起5个工作日。</w:t>
      </w:r>
    </w:p>
    <w:p w14:paraId="3D83EE42">
      <w:pPr>
        <w:pStyle w:val="2"/>
        <w:spacing w:before="0" w:line="360" w:lineRule="auto"/>
        <w:jc w:val="left"/>
        <w:rPr>
          <w:rFonts w:ascii="Times New Roman" w:hAnsi="Times New Roman" w:eastAsia="宋体"/>
          <w:color w:val="auto"/>
          <w:sz w:val="24"/>
          <w:szCs w:val="24"/>
        </w:rPr>
      </w:pPr>
      <w:bookmarkStart w:id="22" w:name="_Toc35393795"/>
      <w:bookmarkStart w:id="23" w:name="_Toc35393626"/>
      <w:r>
        <w:rPr>
          <w:rFonts w:ascii="Times New Roman" w:hAnsi="Times New Roman" w:eastAsia="宋体"/>
          <w:color w:val="auto"/>
          <w:sz w:val="24"/>
          <w:szCs w:val="24"/>
        </w:rPr>
        <w:t>六、其他补充事宜</w:t>
      </w:r>
      <w:bookmarkEnd w:id="22"/>
      <w:bookmarkEnd w:id="23"/>
    </w:p>
    <w:p w14:paraId="403A4FC9">
      <w:pPr>
        <w:spacing w:line="360" w:lineRule="auto"/>
        <w:ind w:firstLine="480" w:firstLineChars="200"/>
        <w:rPr>
          <w:color w:val="auto"/>
          <w:sz w:val="24"/>
          <w:highlight w:val="none"/>
        </w:rPr>
      </w:pPr>
      <w:r>
        <w:rPr>
          <w:color w:val="auto"/>
          <w:sz w:val="24"/>
          <w:highlight w:val="none"/>
        </w:rPr>
        <w:t>1.本项目需要落实的政府采购政策：</w:t>
      </w:r>
    </w:p>
    <w:p w14:paraId="6132B7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（1）《关于调整优化节能产品、环境标志产品政府采购执行机制的通知》</w:t>
      </w:r>
      <w:r>
        <w:rPr>
          <w:rFonts w:hint="eastAsia" w:ascii="宋体" w:hAnsi="宋体" w:cs="宋体"/>
          <w:color w:val="auto"/>
          <w:sz w:val="24"/>
          <w:highlight w:val="none"/>
          <w:lang w:eastAsia="zh-CN"/>
        </w:rPr>
        <w:t>（</w:t>
      </w:r>
      <w:r>
        <w:rPr>
          <w:rFonts w:hint="eastAsia" w:ascii="宋体" w:hAnsi="宋体" w:cs="宋体"/>
          <w:color w:val="auto"/>
          <w:sz w:val="24"/>
          <w:highlight w:val="none"/>
        </w:rPr>
        <w:t>财库〔2019〕9号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2D1A26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（2）《关于印发环境标志产品政府采购品目清单的通知》（财库〔2019〕18号）；</w:t>
      </w:r>
    </w:p>
    <w:p w14:paraId="729060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（3）《关于印发节能产品政府采购品目清单的通知》（财库〔2019〕19号）；</w:t>
      </w:r>
    </w:p>
    <w:p w14:paraId="2F422A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（4）《政府采购促进中小企业发展管理办法》</w:t>
      </w:r>
      <w:r>
        <w:rPr>
          <w:rFonts w:hint="eastAsia" w:ascii="宋体" w:hAnsi="宋体" w:cs="宋体"/>
          <w:color w:val="auto"/>
          <w:sz w:val="24"/>
          <w:highlight w:val="none"/>
          <w:lang w:eastAsia="zh-CN"/>
        </w:rPr>
        <w:t>（</w:t>
      </w:r>
      <w:r>
        <w:rPr>
          <w:rFonts w:hint="eastAsia" w:ascii="宋体" w:hAnsi="宋体" w:cs="宋体"/>
          <w:color w:val="auto"/>
          <w:sz w:val="24"/>
          <w:highlight w:val="none"/>
        </w:rPr>
        <w:t>财库（2020）46号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10284C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（5）《关于进一步加大政府采购支持中小企业力度的通知》</w:t>
      </w:r>
      <w:r>
        <w:rPr>
          <w:rFonts w:hint="eastAsia" w:ascii="宋体" w:hAnsi="宋体" w:cs="宋体"/>
          <w:color w:val="auto"/>
          <w:sz w:val="24"/>
          <w:highlight w:val="none"/>
          <w:lang w:eastAsia="zh-CN"/>
        </w:rPr>
        <w:t>（</w:t>
      </w:r>
      <w:r>
        <w:rPr>
          <w:rFonts w:hint="eastAsia" w:ascii="宋体" w:hAnsi="宋体" w:cs="宋体"/>
          <w:color w:val="auto"/>
          <w:sz w:val="24"/>
          <w:highlight w:val="none"/>
        </w:rPr>
        <w:t>财库〔2022〕19号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60EB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（6）《财政部司法部关于政府采购支持监狱企业发展有关问题的通知》</w:t>
      </w:r>
      <w:r>
        <w:rPr>
          <w:rFonts w:hint="eastAsia" w:ascii="宋体" w:hAnsi="宋体" w:cs="宋体"/>
          <w:color w:val="auto"/>
          <w:sz w:val="24"/>
          <w:highlight w:val="none"/>
          <w:lang w:eastAsia="zh-CN"/>
        </w:rPr>
        <w:t>（</w:t>
      </w:r>
      <w:r>
        <w:rPr>
          <w:rFonts w:hint="eastAsia" w:ascii="宋体" w:hAnsi="宋体" w:cs="宋体"/>
          <w:color w:val="auto"/>
          <w:sz w:val="24"/>
          <w:highlight w:val="none"/>
        </w:rPr>
        <w:t>财库〔2014〕68号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D738A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（7）《关于促进残疾人就业政府采购政策的通知》</w:t>
      </w:r>
      <w:r>
        <w:rPr>
          <w:rFonts w:hint="eastAsia" w:ascii="宋体" w:hAnsi="宋体" w:cs="宋体"/>
          <w:color w:val="auto"/>
          <w:sz w:val="24"/>
          <w:highlight w:val="none"/>
          <w:lang w:eastAsia="zh-CN"/>
        </w:rPr>
        <w:t>（</w:t>
      </w:r>
      <w:r>
        <w:rPr>
          <w:rFonts w:hint="eastAsia" w:ascii="宋体" w:hAnsi="宋体" w:cs="宋体"/>
          <w:color w:val="auto"/>
          <w:sz w:val="24"/>
          <w:highlight w:val="none"/>
        </w:rPr>
        <w:t>财库〔2017〕141号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428128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（8）《国务院办公厅关于建立政府强制采购节能产品制度的通知》</w:t>
      </w:r>
      <w:r>
        <w:rPr>
          <w:rFonts w:hint="eastAsia" w:ascii="宋体" w:hAnsi="宋体" w:cs="宋体"/>
          <w:color w:val="auto"/>
          <w:sz w:val="24"/>
          <w:highlight w:val="none"/>
          <w:lang w:eastAsia="zh-CN"/>
        </w:rPr>
        <w:t>（</w:t>
      </w:r>
      <w:r>
        <w:rPr>
          <w:rFonts w:hint="eastAsia" w:ascii="宋体" w:hAnsi="宋体" w:cs="宋体"/>
          <w:color w:val="auto"/>
          <w:sz w:val="24"/>
          <w:highlight w:val="none"/>
        </w:rPr>
        <w:t>国办发〔2007〕51号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134F38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（9）《关于印发中小企业划型标准规定的通知》（工信部联企业【2011】300号）；</w:t>
      </w:r>
    </w:p>
    <w:p w14:paraId="023883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（10）《北京市财政局关于进一步优化政府采购营商环境的通知》（京财采购【2021】741号）等；</w:t>
      </w:r>
    </w:p>
    <w:p w14:paraId="05B77E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（11）《财政部 住房城乡建设部 工业和信息化部关于扩大政府采购支持绿色建材促进建筑品质提升政策实施范围的通知》（财库〔2022〕35号）；</w:t>
      </w:r>
    </w:p>
    <w:p w14:paraId="4C389E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（12）《北京市财政局 北京市生态环境局关于政府采购推广使用低挥发性有机化合物（VOCs）有关事项的通知》（京财采购〔2020〕2381号）；</w:t>
      </w:r>
    </w:p>
    <w:p w14:paraId="22B89D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（13）北京市财政局关于落实好政府采购支持中小企业发展的通知（京财采购{2022}1143号）。</w:t>
      </w:r>
    </w:p>
    <w:p w14:paraId="58EB3A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）政府采购其他相关政策。</w:t>
      </w:r>
    </w:p>
    <w:p w14:paraId="655895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本公告在北京市政府采购</w:t>
      </w:r>
      <w:r>
        <w:rPr>
          <w:rFonts w:hint="eastAsia" w:ascii="宋体" w:hAnsi="宋体" w:cs="宋体"/>
          <w:color w:val="auto"/>
          <w:sz w:val="24"/>
          <w:highlight w:val="none"/>
          <w:lang w:val="en-US" w:eastAsia="zh-CN"/>
        </w:rPr>
        <w:t>网（http://www.ccgp-beijing.gov.cn/）和中国政府采购网（http://www.ccgp.gov.cn）</w:t>
      </w:r>
      <w:r>
        <w:rPr>
          <w:rFonts w:hint="eastAsia" w:ascii="宋体" w:hAnsi="宋体" w:cs="宋体"/>
          <w:color w:val="auto"/>
          <w:sz w:val="24"/>
          <w:highlight w:val="none"/>
        </w:rPr>
        <w:t>发布。</w:t>
      </w:r>
    </w:p>
    <w:p w14:paraId="36B6D877">
      <w:pPr>
        <w:spacing w:line="360" w:lineRule="auto"/>
        <w:ind w:firstLine="480" w:firstLineChars="200"/>
        <w:rPr>
          <w:rFonts w:hint="eastAsia"/>
          <w:color w:val="auto"/>
          <w:sz w:val="24"/>
          <w:lang w:val="en-US" w:eastAsia="zh-CN"/>
        </w:rPr>
      </w:pPr>
      <w:r>
        <w:rPr>
          <w:rFonts w:hint="eastAsia"/>
          <w:color w:val="auto"/>
          <w:sz w:val="24"/>
          <w:lang w:val="en-US" w:eastAsia="zh-CN"/>
        </w:rPr>
        <w:t>3.本项目的评标标准和方法：综合评分法。</w:t>
      </w:r>
    </w:p>
    <w:p w14:paraId="73584A58">
      <w:pPr>
        <w:widowControl/>
        <w:adjustRightInd w:val="0"/>
        <w:snapToGrid w:val="0"/>
        <w:spacing w:line="360" w:lineRule="auto"/>
        <w:ind w:firstLine="480" w:firstLineChars="200"/>
        <w:jc w:val="left"/>
        <w:rPr>
          <w:bCs/>
          <w:color w:val="auto"/>
          <w:sz w:val="24"/>
          <w:lang w:bidi="ar"/>
        </w:rPr>
      </w:pPr>
      <w:r>
        <w:rPr>
          <w:rFonts w:hint="eastAsia"/>
          <w:color w:val="auto"/>
          <w:sz w:val="24"/>
          <w:lang w:val="en-US" w:eastAsia="zh-CN"/>
        </w:rPr>
        <w:t>4</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2497ACC1">
      <w:pPr>
        <w:adjustRightInd w:val="0"/>
        <w:snapToGrid w:val="0"/>
        <w:spacing w:line="360" w:lineRule="auto"/>
        <w:ind w:firstLine="480" w:firstLineChars="200"/>
        <w:rPr>
          <w:color w:val="auto"/>
          <w:sz w:val="24"/>
          <w:lang w:bidi="ar"/>
        </w:rPr>
      </w:pPr>
      <w:r>
        <w:rPr>
          <w:color w:val="auto"/>
          <w:sz w:val="24"/>
          <w:lang w:bidi="ar"/>
        </w:rPr>
        <w:t xml:space="preserve">CA数字证书服务热线 </w:t>
      </w:r>
      <w:r>
        <w:rPr>
          <w:rFonts w:hint="eastAsia"/>
          <w:color w:val="auto"/>
          <w:sz w:val="24"/>
          <w:lang w:bidi="ar"/>
        </w:rPr>
        <w:t xml:space="preserve"> 010-58511086</w:t>
      </w:r>
    </w:p>
    <w:p w14:paraId="7E488FA5">
      <w:pPr>
        <w:adjustRightInd w:val="0"/>
        <w:snapToGrid w:val="0"/>
        <w:spacing w:line="360" w:lineRule="auto"/>
        <w:ind w:firstLine="480" w:firstLineChars="200"/>
        <w:rPr>
          <w:color w:val="auto"/>
          <w:sz w:val="24"/>
        </w:rPr>
      </w:pPr>
      <w:r>
        <w:rPr>
          <w:color w:val="auto"/>
          <w:sz w:val="24"/>
          <w:lang w:bidi="ar"/>
        </w:rPr>
        <w:t>电子营业执照服务热线 400-699-7000</w:t>
      </w:r>
    </w:p>
    <w:p w14:paraId="4C29F651">
      <w:pPr>
        <w:adjustRightInd w:val="0"/>
        <w:snapToGrid w:val="0"/>
        <w:spacing w:line="360" w:lineRule="auto"/>
        <w:ind w:firstLine="480" w:firstLineChars="200"/>
        <w:rPr>
          <w:color w:val="auto"/>
          <w:sz w:val="24"/>
        </w:rPr>
      </w:pPr>
      <w:r>
        <w:rPr>
          <w:color w:val="auto"/>
          <w:sz w:val="24"/>
          <w:lang w:bidi="ar"/>
        </w:rPr>
        <w:t>技术支持服务热线    010-86483801</w:t>
      </w:r>
    </w:p>
    <w:p w14:paraId="5E65582A">
      <w:pPr>
        <w:widowControl/>
        <w:adjustRightInd w:val="0"/>
        <w:snapToGrid w:val="0"/>
        <w:spacing w:line="360" w:lineRule="auto"/>
        <w:ind w:firstLine="480" w:firstLineChars="200"/>
        <w:jc w:val="left"/>
        <w:rPr>
          <w:color w:val="auto"/>
          <w:sz w:val="24"/>
          <w:lang w:bidi="ar"/>
        </w:rPr>
      </w:pPr>
      <w:r>
        <w:rPr>
          <w:rFonts w:hint="eastAsia"/>
          <w:color w:val="auto"/>
          <w:sz w:val="24"/>
          <w:lang w:val="en-US" w:eastAsia="zh-CN" w:bidi="ar"/>
        </w:rPr>
        <w:t>4</w:t>
      </w:r>
      <w:r>
        <w:rPr>
          <w:color w:val="auto"/>
          <w:sz w:val="24"/>
          <w:lang w:bidi="ar"/>
        </w:rPr>
        <w:t>.1办理CA数字证书或电子营业执照</w:t>
      </w:r>
    </w:p>
    <w:p w14:paraId="67443D1C">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供应商登录北京市政府采购电子交易平台查阅“用户指南”—“操作指南”—“市场主体CA办理操作流程指引”/“电子营业执照使用指南”，按照程序要求办理。</w:t>
      </w:r>
    </w:p>
    <w:p w14:paraId="61E27557">
      <w:pPr>
        <w:adjustRightInd w:val="0"/>
        <w:snapToGrid w:val="0"/>
        <w:spacing w:line="360" w:lineRule="auto"/>
        <w:ind w:firstLine="480" w:firstLineChars="200"/>
        <w:rPr>
          <w:color w:val="auto"/>
          <w:sz w:val="24"/>
          <w:lang w:bidi="ar"/>
        </w:rPr>
      </w:pPr>
      <w:r>
        <w:rPr>
          <w:rFonts w:hint="eastAsia"/>
          <w:color w:val="auto"/>
          <w:sz w:val="24"/>
          <w:lang w:val="en-US" w:eastAsia="zh-CN" w:bidi="ar"/>
        </w:rPr>
        <w:t>4</w:t>
      </w:r>
      <w:r>
        <w:rPr>
          <w:color w:val="auto"/>
          <w:sz w:val="24"/>
          <w:lang w:bidi="ar"/>
        </w:rPr>
        <w:t>.2注册</w:t>
      </w:r>
    </w:p>
    <w:p w14:paraId="6C7C3CB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6BBCCD84">
      <w:pPr>
        <w:widowControl/>
        <w:adjustRightInd w:val="0"/>
        <w:snapToGrid w:val="0"/>
        <w:spacing w:line="360" w:lineRule="auto"/>
        <w:ind w:firstLine="480" w:firstLineChars="200"/>
        <w:jc w:val="left"/>
        <w:rPr>
          <w:color w:val="auto"/>
          <w:sz w:val="24"/>
          <w:lang w:bidi="ar"/>
        </w:rPr>
      </w:pPr>
      <w:r>
        <w:rPr>
          <w:rFonts w:hint="eastAsia"/>
          <w:color w:val="auto"/>
          <w:sz w:val="24"/>
          <w:lang w:val="en-US" w:eastAsia="zh-CN" w:bidi="ar"/>
        </w:rPr>
        <w:t>4</w:t>
      </w:r>
      <w:r>
        <w:rPr>
          <w:color w:val="auto"/>
          <w:sz w:val="24"/>
          <w:lang w:bidi="ar"/>
        </w:rPr>
        <w:t>.3驱动、客户端下载</w:t>
      </w:r>
    </w:p>
    <w:p w14:paraId="013F5B99">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017392D6">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05D923F3">
      <w:pPr>
        <w:adjustRightInd w:val="0"/>
        <w:snapToGrid w:val="0"/>
        <w:spacing w:line="360" w:lineRule="auto"/>
        <w:ind w:firstLine="480" w:firstLineChars="200"/>
        <w:rPr>
          <w:color w:val="auto"/>
          <w:sz w:val="24"/>
          <w:lang w:bidi="ar"/>
        </w:rPr>
      </w:pPr>
      <w:r>
        <w:rPr>
          <w:rFonts w:hint="eastAsia"/>
          <w:color w:val="auto"/>
          <w:sz w:val="24"/>
          <w:lang w:val="en-US" w:eastAsia="zh-CN" w:bidi="ar"/>
        </w:rPr>
        <w:t>4</w:t>
      </w:r>
      <w:r>
        <w:rPr>
          <w:color w:val="auto"/>
          <w:sz w:val="24"/>
          <w:lang w:bidi="ar"/>
        </w:rPr>
        <w:t>.4获取电子招标文件</w:t>
      </w:r>
    </w:p>
    <w:p w14:paraId="6FF3EB9E">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78916C0B">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53AE3E">
      <w:pPr>
        <w:adjustRightInd w:val="0"/>
        <w:snapToGrid w:val="0"/>
        <w:spacing w:line="360" w:lineRule="auto"/>
        <w:ind w:firstLine="480" w:firstLineChars="200"/>
        <w:rPr>
          <w:color w:val="auto"/>
          <w:sz w:val="24"/>
          <w:lang w:bidi="ar"/>
        </w:rPr>
      </w:pPr>
      <w:r>
        <w:rPr>
          <w:rFonts w:hint="eastAsia"/>
          <w:color w:val="auto"/>
          <w:sz w:val="24"/>
          <w:lang w:val="en-US" w:eastAsia="zh-CN" w:bidi="ar"/>
        </w:rPr>
        <w:t>4</w:t>
      </w:r>
      <w:r>
        <w:rPr>
          <w:color w:val="auto"/>
          <w:sz w:val="24"/>
          <w:lang w:bidi="ar"/>
        </w:rPr>
        <w:t>.5编制电子投标文件</w:t>
      </w:r>
    </w:p>
    <w:p w14:paraId="24B523B5">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148EF92B">
      <w:pPr>
        <w:widowControl/>
        <w:spacing w:line="360" w:lineRule="auto"/>
        <w:ind w:firstLine="480" w:firstLineChars="200"/>
        <w:jc w:val="left"/>
        <w:rPr>
          <w:color w:val="auto"/>
          <w:sz w:val="24"/>
          <w:lang w:val="zh-TW" w:bidi="ar"/>
        </w:rPr>
      </w:pPr>
      <w:r>
        <w:rPr>
          <w:rFonts w:hint="eastAsia"/>
          <w:color w:val="auto"/>
          <w:sz w:val="24"/>
          <w:lang w:val="en-US" w:eastAsia="zh-CN" w:bidi="ar"/>
        </w:rPr>
        <w:t>4</w:t>
      </w:r>
      <w:r>
        <w:rPr>
          <w:color w:val="auto"/>
          <w:sz w:val="24"/>
          <w:lang w:val="zh-TW" w:eastAsia="zh-TW" w:bidi="ar"/>
        </w:rPr>
        <w:t>.6</w:t>
      </w:r>
      <w:r>
        <w:rPr>
          <w:color w:val="auto"/>
          <w:sz w:val="24"/>
          <w:lang w:val="zh-TW" w:bidi="ar"/>
        </w:rPr>
        <w:t>提交电子投标文件</w:t>
      </w:r>
    </w:p>
    <w:p w14:paraId="2EF6A514">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3E1550A8">
      <w:pPr>
        <w:widowControl/>
        <w:spacing w:line="360" w:lineRule="auto"/>
        <w:ind w:firstLine="480" w:firstLineChars="200"/>
        <w:jc w:val="left"/>
        <w:rPr>
          <w:color w:val="auto"/>
          <w:sz w:val="24"/>
          <w:lang w:eastAsia="zh-TW" w:bidi="ar"/>
        </w:rPr>
      </w:pPr>
      <w:r>
        <w:rPr>
          <w:rFonts w:hint="eastAsia"/>
          <w:color w:val="auto"/>
          <w:sz w:val="24"/>
          <w:lang w:val="en-US" w:eastAsia="zh-CN" w:bidi="ar"/>
        </w:rPr>
        <w:t>4</w:t>
      </w:r>
      <w:r>
        <w:rPr>
          <w:color w:val="auto"/>
          <w:sz w:val="24"/>
          <w:lang w:val="zh-TW" w:bidi="ar"/>
        </w:rPr>
        <w:t>.</w:t>
      </w:r>
      <w:r>
        <w:rPr>
          <w:color w:val="auto"/>
          <w:sz w:val="24"/>
          <w:lang w:val="zh-TW" w:eastAsia="zh-TW" w:bidi="ar"/>
        </w:rPr>
        <w:t>7</w:t>
      </w:r>
      <w:r>
        <w:rPr>
          <w:color w:val="auto"/>
          <w:sz w:val="24"/>
          <w:lang w:val="zh-TW" w:bidi="ar"/>
        </w:rPr>
        <w:t>电子开标</w:t>
      </w:r>
    </w:p>
    <w:p w14:paraId="79177B97">
      <w:pPr>
        <w:spacing w:line="360" w:lineRule="auto"/>
        <w:ind w:firstLine="480" w:firstLineChars="200"/>
        <w:rPr>
          <w:color w:val="auto"/>
          <w:sz w:val="24"/>
          <w:lang w:eastAsia="zh-TW"/>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42584E50">
      <w:pPr>
        <w:spacing w:line="360" w:lineRule="auto"/>
        <w:ind w:firstLine="480" w:firstLineChars="200"/>
        <w:rPr>
          <w:color w:val="auto"/>
          <w:sz w:val="24"/>
        </w:rPr>
      </w:pPr>
    </w:p>
    <w:p w14:paraId="65E2B3D4">
      <w:pPr>
        <w:pStyle w:val="2"/>
        <w:spacing w:before="0" w:line="360" w:lineRule="auto"/>
        <w:jc w:val="left"/>
        <w:rPr>
          <w:rFonts w:ascii="Times New Roman" w:hAnsi="Times New Roman" w:eastAsia="宋体"/>
          <w:color w:val="auto"/>
          <w:sz w:val="24"/>
          <w:szCs w:val="24"/>
        </w:rPr>
      </w:pPr>
      <w:bookmarkStart w:id="24" w:name="_Toc28359008"/>
      <w:bookmarkStart w:id="25" w:name="_Toc35393627"/>
      <w:bookmarkStart w:id="26" w:name="_Toc28359085"/>
      <w:bookmarkStart w:id="27" w:name="_Toc35393796"/>
      <w:r>
        <w:rPr>
          <w:rFonts w:ascii="Times New Roman" w:hAnsi="Times New Roman" w:eastAsia="宋体"/>
          <w:color w:val="auto"/>
          <w:sz w:val="24"/>
          <w:szCs w:val="24"/>
        </w:rPr>
        <w:t>七、对本次招标提出询问，请按以下方式联系。</w:t>
      </w:r>
      <w:bookmarkEnd w:id="24"/>
      <w:bookmarkEnd w:id="25"/>
      <w:bookmarkEnd w:id="26"/>
      <w:bookmarkEnd w:id="27"/>
    </w:p>
    <w:p w14:paraId="666E0AFB">
      <w:pPr>
        <w:spacing w:line="360" w:lineRule="auto"/>
        <w:ind w:left="1080" w:leftChars="371" w:hanging="301" w:hangingChars="125"/>
        <w:jc w:val="left"/>
        <w:rPr>
          <w:b/>
          <w:color w:val="auto"/>
          <w:sz w:val="24"/>
        </w:rPr>
      </w:pPr>
      <w:r>
        <w:rPr>
          <w:b/>
          <w:color w:val="auto"/>
          <w:sz w:val="24"/>
        </w:rPr>
        <w:t>1.采购人信息</w:t>
      </w:r>
    </w:p>
    <w:p w14:paraId="767BF8DE">
      <w:pPr>
        <w:spacing w:line="360" w:lineRule="auto"/>
        <w:ind w:left="1079" w:leftChars="371" w:hanging="300" w:hangingChars="125"/>
        <w:jc w:val="left"/>
        <w:rPr>
          <w:color w:val="auto"/>
          <w:sz w:val="24"/>
        </w:rPr>
      </w:pPr>
      <w:bookmarkStart w:id="28" w:name="_Toc28359009"/>
      <w:bookmarkStart w:id="29" w:name="_Toc28359086"/>
      <w:r>
        <w:rPr>
          <w:color w:val="auto"/>
          <w:sz w:val="24"/>
        </w:rPr>
        <w:t>名    称：</w:t>
      </w:r>
      <w:r>
        <w:rPr>
          <w:rFonts w:hint="eastAsia"/>
          <w:color w:val="auto"/>
          <w:sz w:val="24"/>
          <w:u w:val="single"/>
        </w:rPr>
        <w:t>北京石刻艺术博物馆</w:t>
      </w:r>
    </w:p>
    <w:p w14:paraId="71326CDB">
      <w:pPr>
        <w:spacing w:line="360" w:lineRule="auto"/>
        <w:ind w:left="1079" w:leftChars="371" w:hanging="300" w:hangingChars="125"/>
        <w:jc w:val="left"/>
        <w:rPr>
          <w:color w:val="auto"/>
          <w:sz w:val="24"/>
        </w:rPr>
      </w:pPr>
      <w:r>
        <w:rPr>
          <w:color w:val="auto"/>
          <w:sz w:val="24"/>
        </w:rPr>
        <w:t>地    址：</w:t>
      </w:r>
      <w:r>
        <w:rPr>
          <w:rFonts w:hint="eastAsia" w:ascii="宋体" w:hAnsi="宋体" w:cs="宋体"/>
          <w:color w:val="auto"/>
          <w:sz w:val="24"/>
          <w:highlight w:val="none"/>
          <w:u w:val="single"/>
          <w:lang w:eastAsia="zh-CN"/>
        </w:rPr>
        <w:t>北京市海淀区西直门外白石桥五塔寺村24号</w:t>
      </w:r>
    </w:p>
    <w:p w14:paraId="4162E7A2">
      <w:pPr>
        <w:spacing w:line="360" w:lineRule="auto"/>
        <w:ind w:left="1079" w:leftChars="371" w:hanging="300" w:hangingChars="125"/>
        <w:jc w:val="left"/>
        <w:rPr>
          <w:color w:val="auto"/>
          <w:sz w:val="24"/>
          <w:u w:val="single"/>
        </w:rPr>
      </w:pPr>
      <w:r>
        <w:rPr>
          <w:color w:val="auto"/>
          <w:sz w:val="24"/>
          <w:highlight w:val="none"/>
        </w:rPr>
        <w:t>联系方式：</w:t>
      </w:r>
      <w:r>
        <w:rPr>
          <w:rFonts w:hint="eastAsia"/>
          <w:color w:val="auto"/>
          <w:sz w:val="24"/>
          <w:highlight w:val="none"/>
          <w:u w:val="single"/>
          <w:lang w:val="en-US" w:eastAsia="zh-CN"/>
        </w:rPr>
        <w:t>张老师，</w:t>
      </w:r>
      <w:r>
        <w:rPr>
          <w:rFonts w:hint="eastAsia" w:ascii="宋体" w:hAnsi="宋体" w:cs="宋体"/>
          <w:color w:val="auto"/>
          <w:sz w:val="24"/>
          <w:highlight w:val="none"/>
          <w:u w:val="single"/>
          <w:lang w:eastAsia="zh-CN"/>
        </w:rPr>
        <w:t>010-</w:t>
      </w:r>
      <w:r>
        <w:rPr>
          <w:rFonts w:hint="eastAsia" w:ascii="宋体" w:hAnsi="宋体" w:cs="宋体"/>
          <w:color w:val="auto"/>
          <w:sz w:val="24"/>
          <w:highlight w:val="none"/>
          <w:u w:val="single"/>
          <w:lang w:val="en-US" w:eastAsia="zh-CN"/>
        </w:rPr>
        <w:t>62186081</w:t>
      </w:r>
    </w:p>
    <w:p w14:paraId="57105E65">
      <w:pPr>
        <w:spacing w:line="360" w:lineRule="auto"/>
        <w:ind w:left="1080" w:leftChars="371" w:hanging="301" w:hangingChars="125"/>
        <w:jc w:val="left"/>
        <w:rPr>
          <w:b/>
          <w:color w:val="auto"/>
          <w:sz w:val="24"/>
        </w:rPr>
      </w:pPr>
      <w:r>
        <w:rPr>
          <w:b/>
          <w:color w:val="auto"/>
          <w:sz w:val="24"/>
        </w:rPr>
        <w:t>2.采购代理机构信息</w:t>
      </w:r>
      <w:bookmarkEnd w:id="28"/>
      <w:bookmarkEnd w:id="29"/>
    </w:p>
    <w:p w14:paraId="254F2EE9">
      <w:pPr>
        <w:spacing w:line="360" w:lineRule="auto"/>
        <w:ind w:left="1079" w:leftChars="371" w:hanging="300" w:hangingChars="125"/>
        <w:jc w:val="left"/>
        <w:rPr>
          <w:rFonts w:hint="eastAsia" w:ascii="Times New Roman" w:hAnsi="Times New Roman" w:eastAsia="宋体" w:cs="Times New Roman"/>
          <w:color w:val="auto"/>
          <w:sz w:val="24"/>
        </w:rPr>
      </w:pPr>
      <w:bookmarkStart w:id="30" w:name="_Toc28359010"/>
      <w:bookmarkStart w:id="31" w:name="_Toc28359087"/>
      <w:r>
        <w:rPr>
          <w:rFonts w:hint="eastAsia" w:ascii="Times New Roman" w:hAnsi="Times New Roman" w:eastAsia="宋体" w:cs="Times New Roman"/>
          <w:color w:val="auto"/>
          <w:sz w:val="24"/>
        </w:rPr>
        <w:t>名    称：</w:t>
      </w:r>
      <w:r>
        <w:rPr>
          <w:rFonts w:hint="eastAsia" w:ascii="Times New Roman" w:hAnsi="Times New Roman" w:eastAsia="宋体" w:cs="Times New Roman"/>
          <w:color w:val="auto"/>
          <w:sz w:val="24"/>
          <w:u w:val="single"/>
        </w:rPr>
        <w:t>华诚博远工程咨询有限公司</w:t>
      </w:r>
    </w:p>
    <w:p w14:paraId="69C775C3">
      <w:pPr>
        <w:spacing w:line="360" w:lineRule="auto"/>
        <w:ind w:left="1079" w:leftChars="371" w:hanging="300" w:hangingChars="125"/>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地　　址：</w:t>
      </w:r>
      <w:r>
        <w:rPr>
          <w:rFonts w:hint="eastAsia" w:ascii="Times New Roman" w:hAnsi="Times New Roman" w:eastAsia="宋体" w:cs="Times New Roman"/>
          <w:color w:val="auto"/>
          <w:sz w:val="24"/>
          <w:u w:val="single"/>
        </w:rPr>
        <w:t>北京市石景山区吴家村路57号华诚博远设计产业园</w:t>
      </w:r>
    </w:p>
    <w:p w14:paraId="23FDAC5F">
      <w:pPr>
        <w:spacing w:line="360" w:lineRule="auto"/>
        <w:ind w:left="1079" w:leftChars="371" w:hanging="300" w:hangingChars="125"/>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联系方式：</w:t>
      </w:r>
      <w:r>
        <w:rPr>
          <w:rFonts w:hint="eastAsia" w:ascii="Times New Roman" w:hAnsi="Times New Roman" w:eastAsia="宋体" w:cs="Times New Roman"/>
          <w:color w:val="auto"/>
          <w:sz w:val="24"/>
          <w:u w:val="single"/>
          <w:lang w:eastAsia="zh-CN"/>
        </w:rPr>
        <w:t>任文斌、代鸰飞、周满堂、程育霞、任霰霓、娄健、夏彩怡</w:t>
      </w:r>
    </w:p>
    <w:p w14:paraId="5DD64F59">
      <w:pPr>
        <w:spacing w:line="360" w:lineRule="auto"/>
        <w:ind w:left="1079" w:leftChars="371" w:hanging="300" w:hangingChars="125"/>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电　　  话：</w:t>
      </w:r>
      <w:r>
        <w:rPr>
          <w:rFonts w:hint="eastAsia" w:ascii="Times New Roman" w:hAnsi="Times New Roman" w:eastAsia="宋体" w:cs="Times New Roman"/>
          <w:color w:val="auto"/>
          <w:sz w:val="24"/>
          <w:u w:val="single"/>
          <w:lang w:eastAsia="zh-CN"/>
        </w:rPr>
        <w:t>18515183392、010-81123505</w:t>
      </w:r>
    </w:p>
    <w:p w14:paraId="20B74C1F">
      <w:pPr>
        <w:spacing w:line="360" w:lineRule="auto"/>
        <w:ind w:left="1080" w:leftChars="371" w:hanging="301" w:hangingChars="125"/>
        <w:jc w:val="left"/>
        <w:rPr>
          <w:b/>
          <w:color w:val="auto"/>
          <w:sz w:val="24"/>
          <w:u w:val="single"/>
        </w:rPr>
      </w:pPr>
      <w:r>
        <w:rPr>
          <w:b/>
          <w:color w:val="auto"/>
          <w:sz w:val="24"/>
        </w:rPr>
        <w:t>3.项目联系方式</w:t>
      </w:r>
      <w:bookmarkEnd w:id="30"/>
      <w:bookmarkEnd w:id="31"/>
    </w:p>
    <w:p w14:paraId="02FBBCAC">
      <w:pPr>
        <w:spacing w:line="360" w:lineRule="auto"/>
        <w:ind w:left="1079" w:leftChars="371" w:hanging="300" w:hangingChars="125"/>
        <w:jc w:val="left"/>
        <w:rPr>
          <w:color w:val="auto"/>
          <w:sz w:val="24"/>
        </w:rPr>
      </w:pPr>
      <w:r>
        <w:rPr>
          <w:color w:val="auto"/>
          <w:sz w:val="24"/>
        </w:rPr>
        <w:t>项目联系人：</w:t>
      </w:r>
      <w:r>
        <w:rPr>
          <w:rFonts w:hint="eastAsia" w:ascii="Times New Roman" w:hAnsi="Times New Roman" w:eastAsia="宋体" w:cs="Times New Roman"/>
          <w:color w:val="auto"/>
          <w:sz w:val="24"/>
          <w:u w:val="single"/>
          <w:lang w:eastAsia="zh-CN"/>
        </w:rPr>
        <w:t>任文斌、代鸰飞、周满堂、程育霞、任霰霓、娄健、夏彩怡</w:t>
      </w:r>
    </w:p>
    <w:p w14:paraId="3E1DAA69">
      <w:pPr>
        <w:spacing w:line="360" w:lineRule="auto"/>
        <w:ind w:left="1079" w:leftChars="371" w:hanging="300" w:hangingChars="125"/>
        <w:jc w:val="left"/>
        <w:rPr>
          <w:color w:val="auto"/>
          <w:sz w:val="24"/>
        </w:rPr>
      </w:pPr>
      <w:r>
        <w:rPr>
          <w:color w:val="auto"/>
          <w:sz w:val="24"/>
        </w:rPr>
        <w:t>电      话：</w:t>
      </w:r>
      <w:r>
        <w:rPr>
          <w:rFonts w:hint="eastAsia" w:ascii="Times New Roman" w:hAnsi="Times New Roman" w:eastAsia="宋体" w:cs="Times New Roman"/>
          <w:color w:val="auto"/>
          <w:sz w:val="24"/>
          <w:u w:val="single"/>
          <w:lang w:eastAsia="zh-CN"/>
        </w:rPr>
        <w:t>18515183392、010-81123505</w:t>
      </w:r>
    </w:p>
    <w:p w14:paraId="5AE5ED52">
      <w:pPr>
        <w:rPr>
          <w:color w:val="auto"/>
        </w:rPr>
      </w:pP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F359F"/>
    <w:rsid w:val="0EFE7C3E"/>
    <w:rsid w:val="555F49B1"/>
    <w:rsid w:val="64BF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2755</Words>
  <Characters>3211</Characters>
  <Lines>0</Lines>
  <Paragraphs>0</Paragraphs>
  <TotalTime>0</TotalTime>
  <ScaleCrop>false</ScaleCrop>
  <LinksUpToDate>false</LinksUpToDate>
  <CharactersWithSpaces>3266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2026-04-14T05:58:00Z</dcterms:created>
  <dc:creator>REN</dc:creator>
  <cp:lastModifiedBy>REN</cp:lastModifiedBy>
  <dcterms:modified xsi:type="dcterms:W3CDTF">2026-04-14T07:32:01Z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628AE113D13E4175B5A9F9BB9D735B6D_11</vt:lpwstr>
  </property>
  <property fmtid="{D5CDD505-2E9C-101B-9397-08002B2CF9AE}" pid="4" name="KSOTemplateDocerSaveRecord">
    <vt:lpwstr>eyJoZGlkIjoiYmVmMmU3MGE2ZDMyZTU3YTA5YTFkNTVjYzIxMTYwNzUiLCJ1c2VySWQiOiIyODAxMjgyODMifQ==</vt:lpwstr>
  </property>
</Properties>
</file>