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98E01">
      <w:pPr>
        <w:spacing w:line="360" w:lineRule="auto"/>
        <w:jc w:val="center"/>
        <w:outlineLvl w:val="0"/>
        <w:rPr>
          <w:rFonts w:hint="eastAsia" w:ascii="仿宋" w:hAnsi="仿宋" w:eastAsia="仿宋" w:cs="仿宋"/>
          <w:b/>
          <w:sz w:val="36"/>
          <w:szCs w:val="36"/>
        </w:rPr>
      </w:pPr>
      <w:bookmarkStart w:id="31" w:name="_GoBack"/>
      <w:r>
        <w:rPr>
          <w:rFonts w:hint="eastAsia" w:ascii="仿宋" w:hAnsi="仿宋" w:eastAsia="仿宋" w:cs="仿宋"/>
          <w:b/>
          <w:sz w:val="36"/>
          <w:szCs w:val="36"/>
        </w:rPr>
        <w:t>北京汽车技师学院新能源汽车检测与维修专业工学一体化示范专业建设项目技工学校教育服务采购项目</w:t>
      </w:r>
      <w:r>
        <w:rPr>
          <w:rFonts w:hint="eastAsia" w:ascii="仿宋" w:hAnsi="仿宋" w:eastAsia="仿宋" w:cs="仿宋"/>
          <w:b/>
          <w:sz w:val="36"/>
          <w:szCs w:val="36"/>
          <w:lang w:val="en-US" w:eastAsia="zh-CN"/>
        </w:rPr>
        <w:t>竞争性磋商公告</w:t>
      </w:r>
      <w:bookmarkStart w:id="0" w:name="_Toc35393790"/>
      <w:bookmarkStart w:id="1" w:name="_Toc35393621"/>
      <w:bookmarkStart w:id="2" w:name="_Toc28359079"/>
      <w:bookmarkStart w:id="3" w:name="_Toc28359002"/>
      <w:bookmarkStart w:id="4" w:name="_Hlk24379207"/>
    </w:p>
    <w:bookmarkEnd w:id="31"/>
    <w:p w14:paraId="60A9E5CB">
      <w:pPr>
        <w:spacing w:line="360" w:lineRule="auto"/>
        <w:ind w:firstLine="480" w:firstLineChars="200"/>
        <w:rPr>
          <w:rFonts w:hint="eastAsia" w:ascii="仿宋" w:hAnsi="仿宋" w:eastAsia="仿宋" w:cs="仿宋"/>
          <w:sz w:val="24"/>
        </w:rPr>
      </w:pPr>
    </w:p>
    <w:p w14:paraId="4EE2669B">
      <w:pPr>
        <w:pStyle w:val="2"/>
        <w:spacing w:before="0" w:line="360" w:lineRule="auto"/>
        <w:jc w:val="left"/>
        <w:rPr>
          <w:rFonts w:hint="eastAsia" w:ascii="仿宋" w:hAnsi="仿宋" w:eastAsia="仿宋" w:cs="仿宋"/>
          <w:sz w:val="24"/>
          <w:szCs w:val="24"/>
        </w:rPr>
      </w:pPr>
      <w:r>
        <w:rPr>
          <w:rFonts w:hint="eastAsia" w:ascii="仿宋" w:hAnsi="仿宋" w:eastAsia="仿宋" w:cs="仿宋"/>
          <w:sz w:val="24"/>
          <w:szCs w:val="24"/>
        </w:rPr>
        <w:t>一、项目基本情况</w:t>
      </w:r>
      <w:bookmarkEnd w:id="0"/>
      <w:bookmarkEnd w:id="1"/>
      <w:bookmarkEnd w:id="2"/>
      <w:bookmarkEnd w:id="3"/>
    </w:p>
    <w:p w14:paraId="0F1E3CD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1.项目编号：11000026210200167865-XM001</w:t>
      </w:r>
    </w:p>
    <w:p w14:paraId="705490D5">
      <w:pPr>
        <w:spacing w:line="360" w:lineRule="auto"/>
        <w:ind w:firstLine="480" w:firstLineChars="200"/>
        <w:rPr>
          <w:rFonts w:hint="eastAsia" w:ascii="仿宋" w:hAnsi="仿宋" w:eastAsia="仿宋" w:cs="仿宋"/>
          <w:sz w:val="24"/>
        </w:rPr>
      </w:pPr>
      <w:r>
        <w:rPr>
          <w:rFonts w:hint="eastAsia" w:ascii="仿宋" w:hAnsi="仿宋" w:eastAsia="仿宋" w:cs="仿宋"/>
          <w:sz w:val="24"/>
        </w:rPr>
        <w:t>2.项目名称：北京汽车技师学院新能源汽车检测与维修专业工学一体化示范专业建设项目技工学校教育服务采购项目</w:t>
      </w:r>
    </w:p>
    <w:p w14:paraId="4455D00A">
      <w:pPr>
        <w:spacing w:line="360" w:lineRule="auto"/>
        <w:ind w:firstLine="480" w:firstLineChars="200"/>
        <w:rPr>
          <w:rFonts w:hint="eastAsia" w:ascii="仿宋" w:hAnsi="仿宋" w:eastAsia="仿宋" w:cs="仿宋"/>
          <w:sz w:val="24"/>
        </w:rPr>
      </w:pPr>
      <w:r>
        <w:rPr>
          <w:rFonts w:hint="eastAsia" w:ascii="仿宋" w:hAnsi="仿宋" w:eastAsia="仿宋" w:cs="仿宋"/>
          <w:sz w:val="24"/>
        </w:rPr>
        <w:t>3.采购方式：竞争性磋商</w:t>
      </w:r>
    </w:p>
    <w:bookmarkEnd w:id="4"/>
    <w:p w14:paraId="7A4DD4F8">
      <w:pPr>
        <w:spacing w:line="360" w:lineRule="auto"/>
        <w:ind w:firstLine="480" w:firstLineChars="200"/>
        <w:rPr>
          <w:rFonts w:hint="eastAsia" w:ascii="仿宋" w:hAnsi="仿宋" w:eastAsia="仿宋" w:cs="仿宋"/>
          <w:sz w:val="24"/>
        </w:rPr>
      </w:pPr>
      <w:r>
        <w:rPr>
          <w:rFonts w:hint="eastAsia" w:ascii="仿宋" w:hAnsi="仿宋" w:eastAsia="仿宋" w:cs="仿宋"/>
          <w:sz w:val="24"/>
        </w:rPr>
        <w:t>4.项目预算金额：</w:t>
      </w:r>
      <w:r>
        <w:rPr>
          <w:rFonts w:hint="eastAsia" w:ascii="仿宋" w:hAnsi="仿宋" w:eastAsia="仿宋" w:cs="仿宋"/>
          <w:sz w:val="24"/>
          <w:u w:val="single"/>
          <w:lang w:val="en-US" w:eastAsia="zh-CN"/>
        </w:rPr>
        <w:t>230.53</w:t>
      </w:r>
      <w:r>
        <w:rPr>
          <w:rFonts w:hint="eastAsia" w:ascii="仿宋" w:hAnsi="仿宋" w:eastAsia="仿宋" w:cs="仿宋"/>
          <w:sz w:val="24"/>
        </w:rPr>
        <w:t>万元、项目最高限价（如有）：</w:t>
      </w:r>
      <w:r>
        <w:rPr>
          <w:rFonts w:hint="eastAsia" w:ascii="仿宋" w:hAnsi="仿宋" w:eastAsia="仿宋" w:cs="仿宋"/>
          <w:sz w:val="24"/>
          <w:u w:val="single"/>
        </w:rPr>
        <w:t>230.53</w:t>
      </w:r>
      <w:r>
        <w:rPr>
          <w:rFonts w:hint="eastAsia" w:ascii="仿宋" w:hAnsi="仿宋" w:eastAsia="仿宋" w:cs="仿宋"/>
          <w:sz w:val="24"/>
        </w:rPr>
        <w:t>万元</w:t>
      </w:r>
    </w:p>
    <w:p w14:paraId="4E723516">
      <w:pPr>
        <w:spacing w:line="360" w:lineRule="auto"/>
        <w:ind w:firstLine="480" w:firstLineChars="200"/>
        <w:rPr>
          <w:rFonts w:hint="eastAsia" w:ascii="仿宋" w:hAnsi="仿宋" w:eastAsia="仿宋" w:cs="仿宋"/>
          <w:sz w:val="24"/>
        </w:rPr>
      </w:pPr>
      <w:r>
        <w:rPr>
          <w:rFonts w:hint="eastAsia" w:ascii="仿宋" w:hAnsi="仿宋" w:eastAsia="仿宋" w:cs="仿宋"/>
          <w:sz w:val="24"/>
        </w:rPr>
        <w:t>5.采购需求：</w:t>
      </w:r>
    </w:p>
    <w:tbl>
      <w:tblPr>
        <w:tblStyle w:val="9"/>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5A5F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583BF10">
            <w:pPr>
              <w:jc w:val="center"/>
              <w:rPr>
                <w:rFonts w:hint="eastAsia" w:ascii="仿宋" w:hAnsi="仿宋" w:eastAsia="仿宋" w:cs="仿宋"/>
                <w:bCs/>
                <w:szCs w:val="21"/>
              </w:rPr>
            </w:pPr>
            <w:r>
              <w:rPr>
                <w:rFonts w:hint="eastAsia" w:ascii="仿宋" w:hAnsi="仿宋" w:eastAsia="仿宋" w:cs="仿宋"/>
                <w:bCs/>
                <w:szCs w:val="21"/>
              </w:rPr>
              <w:t>包号</w:t>
            </w:r>
          </w:p>
        </w:tc>
        <w:tc>
          <w:tcPr>
            <w:tcW w:w="843" w:type="pct"/>
            <w:vAlign w:val="center"/>
          </w:tcPr>
          <w:p w14:paraId="6FBE5E54">
            <w:pPr>
              <w:jc w:val="center"/>
              <w:rPr>
                <w:rFonts w:hint="eastAsia" w:ascii="仿宋" w:hAnsi="仿宋" w:eastAsia="仿宋" w:cs="仿宋"/>
                <w:bCs/>
                <w:szCs w:val="21"/>
              </w:rPr>
            </w:pPr>
            <w:r>
              <w:rPr>
                <w:rFonts w:hint="eastAsia" w:ascii="仿宋" w:hAnsi="仿宋" w:eastAsia="仿宋" w:cs="仿宋"/>
                <w:bCs/>
                <w:szCs w:val="21"/>
              </w:rPr>
              <w:t>标的名称</w:t>
            </w:r>
          </w:p>
        </w:tc>
        <w:tc>
          <w:tcPr>
            <w:tcW w:w="921" w:type="pct"/>
            <w:vAlign w:val="center"/>
          </w:tcPr>
          <w:p w14:paraId="364B31CA">
            <w:pPr>
              <w:jc w:val="center"/>
              <w:rPr>
                <w:rFonts w:hint="eastAsia" w:ascii="仿宋" w:hAnsi="仿宋" w:eastAsia="仿宋" w:cs="仿宋"/>
                <w:bCs/>
                <w:szCs w:val="21"/>
              </w:rPr>
            </w:pPr>
            <w:r>
              <w:rPr>
                <w:rFonts w:hint="eastAsia" w:ascii="仿宋" w:hAnsi="仿宋" w:eastAsia="仿宋" w:cs="仿宋"/>
                <w:bCs/>
                <w:szCs w:val="21"/>
              </w:rPr>
              <w:t>采购包预算金额</w:t>
            </w:r>
          </w:p>
          <w:p w14:paraId="14A5BDDA">
            <w:pPr>
              <w:jc w:val="center"/>
              <w:rPr>
                <w:rFonts w:hint="eastAsia" w:ascii="仿宋" w:hAnsi="仿宋" w:eastAsia="仿宋" w:cs="仿宋"/>
                <w:bCs/>
                <w:szCs w:val="21"/>
              </w:rPr>
            </w:pPr>
            <w:r>
              <w:rPr>
                <w:rFonts w:hint="eastAsia" w:ascii="仿宋" w:hAnsi="仿宋" w:eastAsia="仿宋" w:cs="仿宋"/>
                <w:bCs/>
                <w:szCs w:val="21"/>
              </w:rPr>
              <w:t>（万元）</w:t>
            </w:r>
          </w:p>
        </w:tc>
        <w:tc>
          <w:tcPr>
            <w:tcW w:w="540" w:type="pct"/>
            <w:vAlign w:val="center"/>
          </w:tcPr>
          <w:p w14:paraId="2916D47F">
            <w:pPr>
              <w:jc w:val="center"/>
              <w:rPr>
                <w:rFonts w:hint="eastAsia" w:ascii="仿宋" w:hAnsi="仿宋" w:eastAsia="仿宋" w:cs="仿宋"/>
                <w:bCs/>
                <w:szCs w:val="21"/>
              </w:rPr>
            </w:pPr>
            <w:r>
              <w:rPr>
                <w:rFonts w:hint="eastAsia" w:ascii="仿宋" w:hAnsi="仿宋" w:eastAsia="仿宋" w:cs="仿宋"/>
                <w:bCs/>
                <w:szCs w:val="21"/>
              </w:rPr>
              <w:t>数量</w:t>
            </w:r>
          </w:p>
        </w:tc>
        <w:tc>
          <w:tcPr>
            <w:tcW w:w="2314" w:type="pct"/>
            <w:vAlign w:val="center"/>
          </w:tcPr>
          <w:p w14:paraId="59C454A4">
            <w:pPr>
              <w:jc w:val="center"/>
              <w:rPr>
                <w:rFonts w:hint="eastAsia" w:ascii="仿宋" w:hAnsi="仿宋" w:eastAsia="仿宋" w:cs="仿宋"/>
                <w:szCs w:val="21"/>
              </w:rPr>
            </w:pPr>
            <w:r>
              <w:rPr>
                <w:rFonts w:hint="eastAsia" w:ascii="仿宋" w:hAnsi="仿宋" w:eastAsia="仿宋" w:cs="仿宋"/>
                <w:szCs w:val="21"/>
              </w:rPr>
              <w:t>简要技术需求或服务要求</w:t>
            </w:r>
          </w:p>
        </w:tc>
      </w:tr>
      <w:tr w14:paraId="053B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54F1DEA">
            <w:pPr>
              <w:jc w:val="center"/>
              <w:rPr>
                <w:rFonts w:hint="eastAsia" w:ascii="仿宋" w:hAnsi="仿宋" w:eastAsia="仿宋" w:cs="仿宋"/>
                <w:bCs/>
                <w:szCs w:val="21"/>
              </w:rPr>
            </w:pPr>
            <w:r>
              <w:rPr>
                <w:rFonts w:hint="eastAsia" w:ascii="仿宋" w:hAnsi="仿宋" w:eastAsia="仿宋" w:cs="仿宋"/>
                <w:bCs/>
                <w:szCs w:val="21"/>
              </w:rPr>
              <w:t>01</w:t>
            </w:r>
          </w:p>
        </w:tc>
        <w:tc>
          <w:tcPr>
            <w:tcW w:w="843" w:type="pct"/>
            <w:vAlign w:val="center"/>
          </w:tcPr>
          <w:p w14:paraId="50B0330F">
            <w:pPr>
              <w:jc w:val="center"/>
              <w:rPr>
                <w:rFonts w:hint="eastAsia" w:ascii="仿宋" w:hAnsi="仿宋" w:eastAsia="仿宋" w:cs="仿宋"/>
                <w:bCs/>
                <w:szCs w:val="21"/>
              </w:rPr>
            </w:pPr>
            <w:r>
              <w:rPr>
                <w:rFonts w:hint="eastAsia" w:ascii="仿宋" w:hAnsi="仿宋" w:eastAsia="仿宋" w:cs="仿宋"/>
                <w:bCs/>
                <w:szCs w:val="21"/>
              </w:rPr>
              <w:t>北京汽车技师学院新能源汽车检测与维修专业工学一体化示范专业建设项目技工学校教育服务采购项目</w:t>
            </w:r>
          </w:p>
        </w:tc>
        <w:tc>
          <w:tcPr>
            <w:tcW w:w="921" w:type="pct"/>
            <w:vAlign w:val="center"/>
          </w:tcPr>
          <w:p w14:paraId="1AA0ED68">
            <w:pPr>
              <w:jc w:val="center"/>
              <w:rPr>
                <w:rFonts w:hint="eastAsia" w:ascii="仿宋" w:hAnsi="仿宋" w:eastAsia="仿宋" w:cs="仿宋"/>
                <w:bCs/>
                <w:szCs w:val="21"/>
              </w:rPr>
            </w:pPr>
            <w:r>
              <w:rPr>
                <w:rFonts w:hint="eastAsia" w:ascii="仿宋" w:hAnsi="仿宋" w:eastAsia="仿宋" w:cs="仿宋"/>
                <w:bCs/>
                <w:szCs w:val="21"/>
              </w:rPr>
              <w:t>230.53</w:t>
            </w:r>
          </w:p>
        </w:tc>
        <w:tc>
          <w:tcPr>
            <w:tcW w:w="540" w:type="pct"/>
            <w:vAlign w:val="center"/>
          </w:tcPr>
          <w:p w14:paraId="453BE483">
            <w:pPr>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1项</w:t>
            </w:r>
          </w:p>
        </w:tc>
        <w:tc>
          <w:tcPr>
            <w:tcW w:w="2314" w:type="pct"/>
            <w:vAlign w:val="center"/>
          </w:tcPr>
          <w:p w14:paraId="5E73BA09">
            <w:pPr>
              <w:jc w:val="center"/>
              <w:rPr>
                <w:rFonts w:hint="eastAsia" w:ascii="仿宋" w:hAnsi="仿宋" w:eastAsia="仿宋" w:cs="仿宋"/>
                <w:kern w:val="0"/>
                <w:szCs w:val="21"/>
                <w:lang w:eastAsia="zh-CN"/>
              </w:rPr>
            </w:pPr>
            <w:r>
              <w:rPr>
                <w:rFonts w:hint="eastAsia" w:ascii="仿宋" w:hAnsi="仿宋" w:eastAsia="仿宋" w:cs="仿宋"/>
                <w:kern w:val="0"/>
                <w:szCs w:val="21"/>
              </w:rPr>
              <w:t>通过本项目的实施，将全面提升北京汽车技师学院新能源汽车检测与维修专业工学一体化人才培养质量，为首都新能源汽车产业培育更多高素质技能人才，推动学院工学一体化教学改革向纵深发展，打造可复制、可推广的新能源汽车专业工学一体化建设“北汽路径”，为全国技工院校新能源汽车类专业工学一体化建设提供示范引领和经验借鉴，助力国家技工教育高质量发展与新能源汽车产业技能人才供给升级</w:t>
            </w:r>
            <w:r>
              <w:rPr>
                <w:rFonts w:hint="eastAsia" w:ascii="仿宋" w:hAnsi="仿宋" w:eastAsia="仿宋" w:cs="仿宋"/>
                <w:kern w:val="0"/>
                <w:szCs w:val="21"/>
                <w:lang w:eastAsia="zh-CN"/>
              </w:rPr>
              <w:t>。</w:t>
            </w:r>
          </w:p>
        </w:tc>
      </w:tr>
    </w:tbl>
    <w:p w14:paraId="0176193E">
      <w:pPr>
        <w:spacing w:line="360" w:lineRule="auto"/>
        <w:ind w:firstLine="480" w:firstLineChars="200"/>
        <w:rPr>
          <w:rFonts w:hint="eastAsia" w:ascii="仿宋" w:hAnsi="仿宋" w:eastAsia="仿宋" w:cs="仿宋"/>
          <w:sz w:val="24"/>
        </w:rPr>
      </w:pPr>
    </w:p>
    <w:p w14:paraId="415EECE2">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6.合同履行期限：</w:t>
      </w:r>
      <w:r>
        <w:rPr>
          <w:rFonts w:hint="eastAsia" w:ascii="仿宋" w:hAnsi="仿宋" w:eastAsia="仿宋" w:cs="仿宋"/>
          <w:sz w:val="24"/>
          <w:u w:val="single"/>
          <w:lang w:val="en-US" w:eastAsia="zh-CN"/>
        </w:rPr>
        <w:t>1年</w:t>
      </w:r>
      <w:r>
        <w:rPr>
          <w:rFonts w:hint="eastAsia" w:ascii="仿宋" w:hAnsi="仿宋" w:eastAsia="仿宋" w:cs="仿宋"/>
          <w:sz w:val="24"/>
        </w:rPr>
        <w:t xml:space="preserve">  </w:t>
      </w:r>
    </w:p>
    <w:p w14:paraId="252802F6">
      <w:pPr>
        <w:spacing w:line="360" w:lineRule="auto"/>
        <w:ind w:firstLine="480" w:firstLineChars="200"/>
        <w:rPr>
          <w:rFonts w:hint="eastAsia" w:ascii="仿宋" w:hAnsi="仿宋" w:eastAsia="仿宋" w:cs="仿宋"/>
          <w:sz w:val="24"/>
        </w:rPr>
      </w:pPr>
      <w:r>
        <w:rPr>
          <w:rFonts w:hint="eastAsia" w:ascii="仿宋" w:hAnsi="仿宋" w:eastAsia="仿宋" w:cs="仿宋"/>
          <w:sz w:val="24"/>
        </w:rPr>
        <w:t>7.本项目是否接受联合体：</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 xml:space="preserve">是  </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否。</w:t>
      </w:r>
    </w:p>
    <w:p w14:paraId="3DA85555">
      <w:pPr>
        <w:spacing w:line="360" w:lineRule="auto"/>
        <w:ind w:firstLine="480" w:firstLineChars="200"/>
        <w:rPr>
          <w:rFonts w:hint="eastAsia" w:ascii="仿宋" w:hAnsi="仿宋" w:eastAsia="仿宋" w:cs="仿宋"/>
          <w:sz w:val="24"/>
        </w:rPr>
      </w:pPr>
    </w:p>
    <w:p w14:paraId="05DA3619">
      <w:pPr>
        <w:pStyle w:val="2"/>
        <w:spacing w:before="0" w:line="360" w:lineRule="auto"/>
        <w:jc w:val="left"/>
        <w:rPr>
          <w:rFonts w:hint="eastAsia" w:ascii="仿宋" w:hAnsi="仿宋" w:eastAsia="仿宋" w:cs="仿宋"/>
          <w:sz w:val="24"/>
          <w:szCs w:val="24"/>
        </w:rPr>
      </w:pPr>
      <w:bookmarkStart w:id="5" w:name="_Toc28359080"/>
      <w:bookmarkStart w:id="6" w:name="_Toc28359003"/>
      <w:bookmarkStart w:id="7" w:name="_Toc35393622"/>
      <w:bookmarkStart w:id="8" w:name="_Toc35393791"/>
      <w:r>
        <w:rPr>
          <w:rFonts w:hint="eastAsia" w:ascii="仿宋" w:hAnsi="仿宋" w:eastAsia="仿宋" w:cs="仿宋"/>
          <w:sz w:val="24"/>
          <w:szCs w:val="24"/>
        </w:rPr>
        <w:t>二、申请人的资格要求（须同时满足）</w:t>
      </w:r>
      <w:bookmarkEnd w:id="5"/>
      <w:bookmarkEnd w:id="6"/>
      <w:bookmarkEnd w:id="7"/>
      <w:bookmarkEnd w:id="8"/>
    </w:p>
    <w:p w14:paraId="3A7F9B51">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15EEC785">
      <w:pPr>
        <w:spacing w:line="360" w:lineRule="auto"/>
        <w:ind w:firstLine="480" w:firstLineChars="200"/>
        <w:rPr>
          <w:rFonts w:hint="eastAsia" w:ascii="仿宋" w:hAnsi="仿宋" w:eastAsia="仿宋" w:cs="仿宋"/>
          <w:sz w:val="24"/>
        </w:rPr>
      </w:pPr>
      <w:bookmarkStart w:id="9" w:name="_Toc28359004"/>
      <w:bookmarkStart w:id="10" w:name="_Toc28359081"/>
      <w:r>
        <w:rPr>
          <w:rFonts w:hint="eastAsia" w:ascii="仿宋" w:hAnsi="仿宋" w:eastAsia="仿宋" w:cs="仿宋"/>
          <w:sz w:val="24"/>
        </w:rPr>
        <w:t>2.落实政府采购政策需满足的资格要求：</w:t>
      </w:r>
    </w:p>
    <w:p w14:paraId="5D613CD9">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6D23C0EB">
      <w:pPr>
        <w:spacing w:line="360" w:lineRule="auto"/>
        <w:ind w:firstLine="480" w:firstLineChars="200"/>
        <w:rPr>
          <w:rFonts w:hint="eastAsia" w:ascii="仿宋" w:hAnsi="仿宋" w:eastAsia="仿宋" w:cs="仿宋"/>
          <w:sz w:val="24"/>
        </w:rPr>
      </w:pP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sz w:val="24"/>
        </w:rPr>
        <w:t>本项目不专门面向中小企业预留采购份额。</w:t>
      </w:r>
    </w:p>
    <w:p w14:paraId="16AA166E">
      <w:pPr>
        <w:spacing w:line="360" w:lineRule="auto"/>
        <w:ind w:firstLine="480" w:firstLineChars="200"/>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 xml:space="preserve">本项目专门面向  </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 xml:space="preserve">中小 </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sz w:val="24"/>
        </w:rPr>
        <w:t>小微企业  采购。即：提供的货物全部由符合政策要求的中小/小微企业制造、服务全部由符合政策要求的中小/小微企业承接。</w:t>
      </w:r>
    </w:p>
    <w:p w14:paraId="672C2D5F">
      <w:pPr>
        <w:spacing w:line="360" w:lineRule="auto"/>
        <w:ind w:firstLine="480" w:firstLineChars="200"/>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lang w:val="en-US" w:eastAsia="zh-CN"/>
        </w:rPr>
        <w:t>/</w:t>
      </w:r>
      <w:r>
        <w:rPr>
          <w:rFonts w:hint="eastAsia" w:ascii="仿宋" w:hAnsi="仿宋" w:eastAsia="仿宋" w:cs="仿宋"/>
          <w:sz w:val="24"/>
        </w:rPr>
        <w:t>。</w:t>
      </w:r>
    </w:p>
    <w:p w14:paraId="69F93223">
      <w:pPr>
        <w:spacing w:line="360" w:lineRule="auto"/>
        <w:ind w:firstLine="480" w:firstLineChars="200"/>
        <w:rPr>
          <w:rFonts w:hint="eastAsia"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sz w:val="24"/>
          <w:lang w:val="en-US" w:eastAsia="zh-CN"/>
        </w:rPr>
        <w:t>无</w:t>
      </w:r>
      <w:r>
        <w:rPr>
          <w:rFonts w:hint="eastAsia" w:ascii="仿宋" w:hAnsi="仿宋" w:eastAsia="仿宋" w:cs="仿宋"/>
          <w:sz w:val="24"/>
        </w:rPr>
        <w:t>。</w:t>
      </w:r>
    </w:p>
    <w:p w14:paraId="480250C7">
      <w:pPr>
        <w:spacing w:line="360" w:lineRule="auto"/>
        <w:ind w:firstLine="480" w:firstLineChars="200"/>
        <w:rPr>
          <w:rFonts w:hint="eastAsia" w:ascii="Times New Roman" w:hAnsi="Times New Roman" w:eastAsia="宋体" w:cs="Times New Roman"/>
          <w:kern w:val="2"/>
          <w:sz w:val="21"/>
          <w:szCs w:val="24"/>
          <w:lang w:val="en-US" w:eastAsia="zh-CN" w:bidi="ar-SA"/>
        </w:rPr>
      </w:pPr>
      <w:r>
        <w:rPr>
          <w:rFonts w:hint="eastAsia" w:ascii="仿宋" w:hAnsi="仿宋" w:eastAsia="仿宋" w:cs="仿宋"/>
          <w:sz w:val="24"/>
        </w:rPr>
        <w:t>3.本项目的特定资格要求：</w:t>
      </w:r>
    </w:p>
    <w:p w14:paraId="2C41E35A">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3.1本项目是否属于政府购买服务：</w:t>
      </w:r>
    </w:p>
    <w:p w14:paraId="5BD15814">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否</w:t>
      </w:r>
    </w:p>
    <w:p w14:paraId="20907605">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是，公益一类事业单位、使用事业编制且由财政拨款保障的群团组织，不得作为承接主体；</w:t>
      </w:r>
    </w:p>
    <w:p w14:paraId="703DABD9">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3.2其他特定资格要求：</w:t>
      </w:r>
    </w:p>
    <w:p w14:paraId="171B5C4E">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68006AE4">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供应商应下载本项目磋商文件。</w:t>
      </w:r>
    </w:p>
    <w:p w14:paraId="1B2D2EC3">
      <w:pPr>
        <w:spacing w:line="360" w:lineRule="auto"/>
        <w:rPr>
          <w:rFonts w:hint="eastAsia" w:ascii="仿宋" w:hAnsi="仿宋" w:eastAsia="仿宋" w:cs="仿宋"/>
          <w:i/>
          <w:iCs/>
          <w:sz w:val="24"/>
          <w:u w:val="single"/>
        </w:rPr>
      </w:pPr>
    </w:p>
    <w:bookmarkEnd w:id="9"/>
    <w:bookmarkEnd w:id="10"/>
    <w:p w14:paraId="3F8F0BB6">
      <w:pPr>
        <w:pStyle w:val="2"/>
        <w:widowControl/>
        <w:spacing w:before="0" w:line="360" w:lineRule="auto"/>
        <w:jc w:val="left"/>
        <w:rPr>
          <w:rFonts w:hint="eastAsia" w:ascii="仿宋" w:hAnsi="仿宋" w:eastAsia="仿宋" w:cs="仿宋"/>
          <w:sz w:val="24"/>
          <w:szCs w:val="24"/>
        </w:rPr>
      </w:pPr>
      <w:bookmarkStart w:id="11" w:name="_Toc35393623"/>
      <w:bookmarkStart w:id="12" w:name="_Toc35393792"/>
      <w:r>
        <w:rPr>
          <w:rFonts w:hint="eastAsia" w:ascii="仿宋" w:hAnsi="仿宋" w:eastAsia="仿宋" w:cs="仿宋"/>
          <w:sz w:val="24"/>
          <w:szCs w:val="24"/>
        </w:rPr>
        <w:t>三、获取采购文件</w:t>
      </w:r>
      <w:bookmarkEnd w:id="11"/>
      <w:bookmarkEnd w:id="12"/>
    </w:p>
    <w:p w14:paraId="5670042E">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u w:val="single"/>
          <w:lang w:val="en-US" w:eastAsia="zh-CN"/>
        </w:rPr>
        <w:t>2026</w:t>
      </w:r>
      <w:r>
        <w:rPr>
          <w:rFonts w:hint="eastAsia" w:ascii="仿宋" w:hAnsi="仿宋" w:eastAsia="仿宋" w:cs="仿宋"/>
          <w:sz w:val="24"/>
          <w:lang w:bidi="ar"/>
        </w:rPr>
        <w:t>年</w:t>
      </w:r>
      <w:r>
        <w:rPr>
          <w:rFonts w:hint="eastAsia" w:ascii="仿宋" w:hAnsi="仿宋" w:eastAsia="仿宋" w:cs="仿宋"/>
          <w:sz w:val="24"/>
          <w:u w:val="single"/>
          <w:lang w:val="en-US" w:eastAsia="zh-CN"/>
        </w:rPr>
        <w:t>4</w:t>
      </w:r>
      <w:r>
        <w:rPr>
          <w:rFonts w:hint="eastAsia" w:ascii="仿宋" w:hAnsi="仿宋" w:eastAsia="仿宋" w:cs="仿宋"/>
          <w:sz w:val="24"/>
          <w:lang w:bidi="ar"/>
        </w:rPr>
        <w:t>月</w:t>
      </w:r>
      <w:r>
        <w:rPr>
          <w:rFonts w:hint="eastAsia" w:ascii="仿宋" w:hAnsi="仿宋" w:eastAsia="仿宋" w:cs="仿宋"/>
          <w:sz w:val="24"/>
          <w:u w:val="single"/>
          <w:lang w:val="en-US" w:eastAsia="zh-CN"/>
        </w:rPr>
        <w:t>14</w:t>
      </w:r>
      <w:r>
        <w:rPr>
          <w:rFonts w:hint="eastAsia" w:ascii="仿宋" w:hAnsi="仿宋" w:eastAsia="仿宋" w:cs="仿宋"/>
          <w:sz w:val="24"/>
          <w:lang w:bidi="ar"/>
        </w:rPr>
        <w:t>日至</w:t>
      </w:r>
      <w:r>
        <w:rPr>
          <w:rFonts w:hint="eastAsia" w:ascii="仿宋" w:hAnsi="仿宋" w:eastAsia="仿宋" w:cs="仿宋"/>
          <w:sz w:val="24"/>
          <w:u w:val="single"/>
          <w:lang w:val="en-US" w:eastAsia="zh-CN"/>
        </w:rPr>
        <w:t>2026</w:t>
      </w:r>
      <w:r>
        <w:rPr>
          <w:rFonts w:hint="eastAsia" w:ascii="仿宋" w:hAnsi="仿宋" w:eastAsia="仿宋" w:cs="仿宋"/>
          <w:sz w:val="24"/>
          <w:lang w:bidi="ar"/>
        </w:rPr>
        <w:t>年</w:t>
      </w:r>
      <w:r>
        <w:rPr>
          <w:rFonts w:hint="eastAsia" w:ascii="仿宋" w:hAnsi="仿宋" w:eastAsia="仿宋" w:cs="仿宋"/>
          <w:sz w:val="24"/>
          <w:u w:val="single"/>
          <w:lang w:val="en-US" w:eastAsia="zh-CN"/>
        </w:rPr>
        <w:t>4</w:t>
      </w:r>
      <w:r>
        <w:rPr>
          <w:rFonts w:hint="eastAsia" w:ascii="仿宋" w:hAnsi="仿宋" w:eastAsia="仿宋" w:cs="仿宋"/>
          <w:sz w:val="24"/>
          <w:lang w:bidi="ar"/>
        </w:rPr>
        <w:t>月</w:t>
      </w:r>
      <w:r>
        <w:rPr>
          <w:rFonts w:hint="eastAsia" w:ascii="仿宋" w:hAnsi="仿宋" w:eastAsia="仿宋" w:cs="仿宋"/>
          <w:sz w:val="24"/>
          <w:u w:val="single"/>
          <w:lang w:val="en-US" w:eastAsia="zh-CN"/>
        </w:rPr>
        <w:t>21</w:t>
      </w:r>
      <w:r>
        <w:rPr>
          <w:rFonts w:hint="eastAsia" w:ascii="仿宋" w:hAnsi="仿宋" w:eastAsia="仿宋" w:cs="仿宋"/>
          <w:sz w:val="24"/>
          <w:lang w:bidi="ar"/>
        </w:rPr>
        <w:t>日，每天上午</w:t>
      </w:r>
      <w:r>
        <w:rPr>
          <w:rFonts w:hint="eastAsia" w:ascii="仿宋" w:hAnsi="仿宋" w:eastAsia="仿宋" w:cs="仿宋"/>
          <w:sz w:val="24"/>
          <w:u w:val="single"/>
          <w:lang w:val="en-US" w:eastAsia="zh-CN"/>
        </w:rPr>
        <w:t>9:00</w:t>
      </w:r>
      <w:r>
        <w:rPr>
          <w:rFonts w:hint="eastAsia" w:ascii="仿宋" w:hAnsi="仿宋" w:eastAsia="仿宋" w:cs="仿宋"/>
          <w:sz w:val="24"/>
          <w:lang w:bidi="ar"/>
        </w:rPr>
        <w:t>至</w:t>
      </w:r>
      <w:r>
        <w:rPr>
          <w:rFonts w:hint="eastAsia" w:ascii="仿宋" w:hAnsi="仿宋" w:eastAsia="仿宋" w:cs="仿宋"/>
          <w:sz w:val="24"/>
          <w:u w:val="single"/>
          <w:lang w:val="en-US" w:eastAsia="zh-CN"/>
        </w:rPr>
        <w:t>12:00</w:t>
      </w:r>
      <w:r>
        <w:rPr>
          <w:rFonts w:hint="eastAsia" w:ascii="仿宋" w:hAnsi="仿宋" w:eastAsia="仿宋" w:cs="仿宋"/>
          <w:sz w:val="24"/>
          <w:lang w:bidi="ar"/>
        </w:rPr>
        <w:t>，下午</w:t>
      </w:r>
      <w:r>
        <w:rPr>
          <w:rFonts w:hint="eastAsia" w:ascii="仿宋" w:hAnsi="仿宋" w:eastAsia="仿宋" w:cs="仿宋"/>
          <w:sz w:val="24"/>
          <w:u w:val="single"/>
          <w:lang w:val="en-US" w:eastAsia="zh-CN"/>
        </w:rPr>
        <w:t>12:00</w:t>
      </w:r>
      <w:r>
        <w:rPr>
          <w:rFonts w:hint="eastAsia" w:ascii="仿宋" w:hAnsi="仿宋" w:eastAsia="仿宋" w:cs="仿宋"/>
          <w:sz w:val="24"/>
          <w:lang w:bidi="ar"/>
        </w:rPr>
        <w:t>至</w:t>
      </w:r>
      <w:r>
        <w:rPr>
          <w:rFonts w:hint="eastAsia" w:ascii="仿宋" w:hAnsi="仿宋" w:eastAsia="仿宋" w:cs="仿宋"/>
          <w:sz w:val="24"/>
          <w:u w:val="single"/>
          <w:lang w:val="en-US" w:eastAsia="zh-CN"/>
        </w:rPr>
        <w:t>17:00</w:t>
      </w:r>
      <w:r>
        <w:rPr>
          <w:rFonts w:hint="eastAsia" w:ascii="仿宋" w:hAnsi="仿宋" w:eastAsia="仿宋" w:cs="仿宋"/>
          <w:sz w:val="24"/>
          <w:lang w:bidi="ar"/>
        </w:rPr>
        <w:t>（北京时间，法定节假日除外）。</w:t>
      </w:r>
    </w:p>
    <w:p w14:paraId="1226CE51">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bidi="ar"/>
        </w:rPr>
        <w:t>2.地点：</w:t>
      </w:r>
      <w:r>
        <w:rPr>
          <w:rFonts w:hint="eastAsia" w:ascii="仿宋" w:hAnsi="仿宋" w:eastAsia="仿宋" w:cs="仿宋"/>
          <w:sz w:val="24"/>
          <w:lang w:val="en-US" w:eastAsia="zh-CN" w:bidi="ar"/>
        </w:rPr>
        <w:t>中国通用招标网（www.china-tender.com.cn）</w:t>
      </w:r>
    </w:p>
    <w:p w14:paraId="3D87A04B">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3.方式：</w:t>
      </w:r>
      <w:r>
        <w:rPr>
          <w:rFonts w:hint="eastAsia" w:ascii="仿宋" w:hAnsi="仿宋" w:eastAsia="仿宋" w:cs="仿宋"/>
          <w:sz w:val="24"/>
          <w:lang w:val="en-US" w:eastAsia="zh-CN" w:bidi="ar"/>
        </w:rPr>
        <w:t>供应商在中国通用招标网（www.china-tender.com.cn）免费注册后在线下载电子版竞争性磋商文件，网上操作技术支持：400-680-8126</w:t>
      </w:r>
      <w:r>
        <w:rPr>
          <w:rFonts w:hint="eastAsia" w:ascii="仿宋" w:hAnsi="仿宋" w:eastAsia="仿宋" w:cs="仿宋"/>
          <w:sz w:val="24"/>
          <w:lang w:bidi="ar"/>
        </w:rPr>
        <w:t>。</w:t>
      </w:r>
    </w:p>
    <w:p w14:paraId="319DEAA2">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4.售价：0元。</w:t>
      </w:r>
    </w:p>
    <w:p w14:paraId="22D2A29B">
      <w:pPr>
        <w:tabs>
          <w:tab w:val="left" w:pos="900"/>
          <w:tab w:val="left" w:pos="1980"/>
        </w:tabs>
        <w:snapToGrid w:val="0"/>
        <w:spacing w:line="360" w:lineRule="auto"/>
        <w:ind w:left="840"/>
        <w:rPr>
          <w:rFonts w:hint="eastAsia" w:ascii="仿宋" w:hAnsi="仿宋" w:eastAsia="仿宋" w:cs="仿宋"/>
          <w:sz w:val="24"/>
        </w:rPr>
      </w:pPr>
    </w:p>
    <w:p w14:paraId="7CD121B8">
      <w:pPr>
        <w:pStyle w:val="2"/>
        <w:widowControl/>
        <w:spacing w:before="0" w:line="360" w:lineRule="auto"/>
        <w:jc w:val="left"/>
        <w:rPr>
          <w:rFonts w:hint="eastAsia" w:ascii="仿宋" w:hAnsi="仿宋" w:eastAsia="仿宋" w:cs="仿宋"/>
          <w:sz w:val="24"/>
          <w:szCs w:val="24"/>
        </w:rPr>
      </w:pPr>
      <w:bookmarkStart w:id="13" w:name="_Toc28359082"/>
      <w:bookmarkStart w:id="14" w:name="_Toc35393793"/>
      <w:bookmarkStart w:id="15" w:name="_Toc28359005"/>
      <w:bookmarkStart w:id="16" w:name="_Toc35393624"/>
      <w:r>
        <w:rPr>
          <w:rFonts w:hint="eastAsia" w:ascii="仿宋" w:hAnsi="仿宋" w:eastAsia="仿宋" w:cs="仿宋"/>
          <w:sz w:val="24"/>
          <w:szCs w:val="24"/>
        </w:rPr>
        <w:t>四、</w:t>
      </w:r>
      <w:bookmarkEnd w:id="13"/>
      <w:bookmarkEnd w:id="14"/>
      <w:bookmarkEnd w:id="15"/>
      <w:bookmarkEnd w:id="16"/>
      <w:r>
        <w:rPr>
          <w:rFonts w:hint="eastAsia" w:ascii="仿宋" w:hAnsi="仿宋" w:eastAsia="仿宋" w:cs="仿宋"/>
          <w:sz w:val="24"/>
          <w:szCs w:val="24"/>
        </w:rPr>
        <w:t>响应文件提交</w:t>
      </w:r>
    </w:p>
    <w:p w14:paraId="6A1B401B">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lang w:bidi="ar"/>
        </w:rPr>
        <w:t>截止时间：</w:t>
      </w:r>
      <w:r>
        <w:rPr>
          <w:rFonts w:hint="eastAsia" w:ascii="仿宋" w:hAnsi="仿宋" w:eastAsia="仿宋" w:cs="仿宋"/>
          <w:sz w:val="24"/>
          <w:u w:val="single"/>
          <w:lang w:val="en-US" w:eastAsia="zh-CN"/>
        </w:rPr>
        <w:t>2026</w:t>
      </w:r>
      <w:r>
        <w:rPr>
          <w:rFonts w:hint="eastAsia" w:ascii="仿宋" w:hAnsi="仿宋" w:eastAsia="仿宋" w:cs="仿宋"/>
          <w:sz w:val="24"/>
          <w:lang w:bidi="ar"/>
        </w:rPr>
        <w:t>年</w:t>
      </w:r>
      <w:r>
        <w:rPr>
          <w:rFonts w:hint="eastAsia" w:ascii="仿宋" w:hAnsi="仿宋" w:eastAsia="仿宋" w:cs="仿宋"/>
          <w:sz w:val="24"/>
          <w:u w:val="single"/>
          <w:lang w:val="en-US" w:eastAsia="zh-CN"/>
        </w:rPr>
        <w:t>4</w:t>
      </w:r>
      <w:r>
        <w:rPr>
          <w:rFonts w:hint="eastAsia" w:ascii="仿宋" w:hAnsi="仿宋" w:eastAsia="仿宋" w:cs="仿宋"/>
          <w:sz w:val="24"/>
          <w:lang w:bidi="ar"/>
        </w:rPr>
        <w:t>月</w:t>
      </w:r>
      <w:r>
        <w:rPr>
          <w:rFonts w:hint="eastAsia" w:ascii="仿宋" w:hAnsi="仿宋" w:eastAsia="仿宋" w:cs="仿宋"/>
          <w:sz w:val="24"/>
          <w:u w:val="single"/>
          <w:lang w:val="en-US" w:eastAsia="zh-CN"/>
        </w:rPr>
        <w:t>27</w:t>
      </w:r>
      <w:r>
        <w:rPr>
          <w:rFonts w:hint="eastAsia" w:ascii="仿宋" w:hAnsi="仿宋" w:eastAsia="仿宋" w:cs="仿宋"/>
          <w:sz w:val="24"/>
          <w:lang w:bidi="ar"/>
        </w:rPr>
        <w:t>日</w:t>
      </w:r>
      <w:r>
        <w:rPr>
          <w:rFonts w:hint="eastAsia" w:ascii="仿宋" w:hAnsi="仿宋" w:eastAsia="仿宋" w:cs="仿宋"/>
          <w:sz w:val="24"/>
          <w:u w:val="single"/>
          <w:lang w:val="en-US" w:eastAsia="zh-CN"/>
        </w:rPr>
        <w:t>09</w:t>
      </w:r>
      <w:r>
        <w:rPr>
          <w:rFonts w:hint="eastAsia" w:ascii="仿宋" w:hAnsi="仿宋" w:eastAsia="仿宋" w:cs="仿宋"/>
          <w:sz w:val="24"/>
          <w:lang w:bidi="ar"/>
        </w:rPr>
        <w:t>点</w:t>
      </w:r>
      <w:r>
        <w:rPr>
          <w:rFonts w:hint="eastAsia" w:ascii="仿宋" w:hAnsi="仿宋" w:eastAsia="仿宋" w:cs="仿宋"/>
          <w:sz w:val="24"/>
          <w:u w:val="single"/>
          <w:lang w:val="en-US" w:eastAsia="zh-CN"/>
        </w:rPr>
        <w:t>00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6487D55C">
      <w:pPr>
        <w:spacing w:line="360" w:lineRule="auto"/>
        <w:ind w:firstLine="480" w:firstLineChars="200"/>
        <w:rPr>
          <w:rFonts w:hint="eastAsia" w:ascii="仿宋" w:hAnsi="仿宋" w:eastAsia="仿宋" w:cs="仿宋"/>
          <w:sz w:val="24"/>
          <w:lang w:val="zh-TW" w:bidi="ar"/>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北京市丰台区西三环南路14号院首科大厦A座4层405号中技国际招标有限公司会议中心</w:t>
      </w:r>
      <w:r>
        <w:rPr>
          <w:rFonts w:hint="eastAsia" w:ascii="仿宋" w:hAnsi="仿宋" w:eastAsia="仿宋" w:cs="仿宋"/>
          <w:sz w:val="24"/>
          <w:lang w:val="zh-TW" w:bidi="ar"/>
        </w:rPr>
        <w:t>。</w:t>
      </w:r>
    </w:p>
    <w:p w14:paraId="79DE7A0C">
      <w:pPr>
        <w:spacing w:line="360" w:lineRule="auto"/>
        <w:ind w:firstLine="480" w:firstLineChars="200"/>
        <w:rPr>
          <w:rFonts w:hint="eastAsia" w:ascii="仿宋" w:hAnsi="仿宋" w:eastAsia="仿宋" w:cs="仿宋"/>
          <w:sz w:val="24"/>
          <w:lang w:val="zh-TW" w:bidi="ar"/>
        </w:rPr>
      </w:pPr>
    </w:p>
    <w:p w14:paraId="67BBE33F">
      <w:pPr>
        <w:pStyle w:val="2"/>
        <w:spacing w:before="0" w:line="360" w:lineRule="auto"/>
        <w:jc w:val="left"/>
        <w:rPr>
          <w:rFonts w:hint="eastAsia" w:ascii="仿宋" w:hAnsi="仿宋" w:eastAsia="仿宋" w:cs="仿宋"/>
          <w:sz w:val="24"/>
          <w:szCs w:val="24"/>
        </w:rPr>
      </w:pPr>
      <w:r>
        <w:rPr>
          <w:rFonts w:hint="eastAsia" w:ascii="仿宋" w:hAnsi="仿宋" w:eastAsia="仿宋" w:cs="仿宋"/>
          <w:sz w:val="24"/>
          <w:szCs w:val="24"/>
        </w:rPr>
        <w:t>五、开启</w:t>
      </w:r>
    </w:p>
    <w:p w14:paraId="0B051165">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lang w:bidi="ar"/>
        </w:rPr>
        <w:t>时间：</w:t>
      </w:r>
      <w:r>
        <w:rPr>
          <w:rFonts w:hint="eastAsia" w:ascii="仿宋" w:hAnsi="仿宋" w:eastAsia="仿宋" w:cs="仿宋"/>
          <w:sz w:val="24"/>
          <w:u w:val="single"/>
          <w:lang w:val="en-US" w:eastAsia="zh-CN"/>
        </w:rPr>
        <w:t>2026</w:t>
      </w:r>
      <w:r>
        <w:rPr>
          <w:rFonts w:hint="eastAsia" w:ascii="仿宋" w:hAnsi="仿宋" w:eastAsia="仿宋" w:cs="仿宋"/>
          <w:sz w:val="24"/>
          <w:lang w:bidi="ar"/>
        </w:rPr>
        <w:t>年</w:t>
      </w:r>
      <w:r>
        <w:rPr>
          <w:rFonts w:hint="eastAsia" w:ascii="仿宋" w:hAnsi="仿宋" w:eastAsia="仿宋" w:cs="仿宋"/>
          <w:sz w:val="24"/>
          <w:u w:val="single"/>
          <w:lang w:val="en-US" w:eastAsia="zh-CN" w:bidi="ar"/>
        </w:rPr>
        <w:t>4</w:t>
      </w:r>
      <w:r>
        <w:rPr>
          <w:rFonts w:hint="eastAsia" w:ascii="仿宋" w:hAnsi="仿宋" w:eastAsia="仿宋" w:cs="仿宋"/>
          <w:sz w:val="24"/>
          <w:lang w:bidi="ar"/>
        </w:rPr>
        <w:t>月</w:t>
      </w:r>
      <w:r>
        <w:rPr>
          <w:rFonts w:hint="eastAsia" w:ascii="仿宋" w:hAnsi="仿宋" w:eastAsia="仿宋" w:cs="仿宋"/>
          <w:sz w:val="24"/>
          <w:u w:val="single"/>
          <w:lang w:val="en-US" w:eastAsia="zh-CN"/>
        </w:rPr>
        <w:t>27</w:t>
      </w:r>
      <w:r>
        <w:rPr>
          <w:rFonts w:hint="eastAsia" w:ascii="仿宋" w:hAnsi="仿宋" w:eastAsia="仿宋" w:cs="仿宋"/>
          <w:sz w:val="24"/>
          <w:lang w:bidi="ar"/>
        </w:rPr>
        <w:t>日</w:t>
      </w:r>
      <w:r>
        <w:rPr>
          <w:rFonts w:hint="eastAsia" w:ascii="仿宋" w:hAnsi="仿宋" w:eastAsia="仿宋" w:cs="仿宋"/>
          <w:sz w:val="24"/>
          <w:u w:val="single"/>
          <w:lang w:val="en-US" w:eastAsia="zh-CN"/>
        </w:rPr>
        <w:t>09</w:t>
      </w:r>
      <w:r>
        <w:rPr>
          <w:rFonts w:hint="eastAsia" w:ascii="仿宋" w:hAnsi="仿宋" w:eastAsia="仿宋" w:cs="仿宋"/>
          <w:sz w:val="24"/>
          <w:lang w:bidi="ar"/>
        </w:rPr>
        <w:t>点</w:t>
      </w:r>
      <w:r>
        <w:rPr>
          <w:rFonts w:hint="eastAsia" w:ascii="仿宋" w:hAnsi="仿宋" w:eastAsia="仿宋" w:cs="仿宋"/>
          <w:sz w:val="24"/>
          <w:u w:val="single"/>
          <w:lang w:val="en-US" w:eastAsia="zh-CN"/>
        </w:rPr>
        <w:t>00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7C3CAB18">
      <w:pPr>
        <w:spacing w:line="360" w:lineRule="auto"/>
        <w:ind w:firstLine="480" w:firstLineChars="200"/>
        <w:rPr>
          <w:rFonts w:hint="eastAsia" w:ascii="仿宋" w:hAnsi="仿宋" w:eastAsia="仿宋" w:cs="仿宋"/>
          <w:sz w:val="24"/>
          <w:lang w:val="zh-TW" w:bidi="ar"/>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北京市丰台区西三环南路14号院首科大厦A座4层405号中技国际招标有限公司会议中心。</w:t>
      </w:r>
    </w:p>
    <w:p w14:paraId="2B0F8983">
      <w:pPr>
        <w:spacing w:line="360" w:lineRule="auto"/>
        <w:ind w:firstLine="480" w:firstLineChars="200"/>
        <w:rPr>
          <w:rFonts w:hint="eastAsia" w:ascii="仿宋" w:hAnsi="仿宋" w:eastAsia="仿宋" w:cs="仿宋"/>
          <w:bCs/>
          <w:sz w:val="24"/>
          <w:u w:val="single"/>
        </w:rPr>
      </w:pPr>
    </w:p>
    <w:p w14:paraId="24C8145E">
      <w:pPr>
        <w:pStyle w:val="2"/>
        <w:spacing w:before="0" w:line="360" w:lineRule="auto"/>
        <w:jc w:val="left"/>
        <w:rPr>
          <w:rFonts w:hint="eastAsia" w:ascii="仿宋" w:hAnsi="仿宋" w:eastAsia="仿宋" w:cs="仿宋"/>
          <w:sz w:val="24"/>
          <w:szCs w:val="24"/>
        </w:rPr>
      </w:pPr>
      <w:bookmarkStart w:id="17" w:name="_Toc28359084"/>
      <w:bookmarkStart w:id="18" w:name="_Toc28359007"/>
      <w:bookmarkStart w:id="19" w:name="_Toc35393625"/>
      <w:bookmarkStart w:id="20" w:name="_Toc35393794"/>
      <w:r>
        <w:rPr>
          <w:rFonts w:hint="eastAsia" w:ascii="仿宋" w:hAnsi="仿宋" w:eastAsia="仿宋" w:cs="仿宋"/>
          <w:sz w:val="24"/>
          <w:szCs w:val="24"/>
        </w:rPr>
        <w:t>六、公告期限</w:t>
      </w:r>
      <w:bookmarkEnd w:id="17"/>
      <w:bookmarkEnd w:id="18"/>
      <w:bookmarkEnd w:id="19"/>
      <w:bookmarkEnd w:id="20"/>
    </w:p>
    <w:p w14:paraId="337C3F3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自本公告发布之日起3个工作日。</w:t>
      </w:r>
    </w:p>
    <w:p w14:paraId="4672ECFF">
      <w:pPr>
        <w:spacing w:line="360" w:lineRule="auto"/>
        <w:ind w:firstLine="480" w:firstLineChars="200"/>
        <w:rPr>
          <w:rFonts w:hint="eastAsia" w:ascii="仿宋" w:hAnsi="仿宋" w:eastAsia="仿宋" w:cs="仿宋"/>
          <w:kern w:val="0"/>
          <w:sz w:val="24"/>
        </w:rPr>
      </w:pPr>
    </w:p>
    <w:p w14:paraId="156DB5B2">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bookmarkStart w:id="21" w:name="_Toc35393795"/>
      <w:bookmarkStart w:id="22" w:name="_Toc35393626"/>
      <w:r>
        <w:rPr>
          <w:rFonts w:hint="eastAsia" w:ascii="仿宋" w:hAnsi="仿宋" w:eastAsia="仿宋" w:cs="仿宋"/>
          <w:sz w:val="24"/>
          <w:szCs w:val="24"/>
        </w:rPr>
        <w:t>其他补充事宜</w:t>
      </w:r>
      <w:bookmarkEnd w:id="21"/>
      <w:bookmarkEnd w:id="22"/>
    </w:p>
    <w:p w14:paraId="0680F4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lang w:val="en-US" w:eastAsia="zh-CN"/>
        </w:rPr>
        <w:t>采购</w:t>
      </w:r>
      <w:r>
        <w:rPr>
          <w:rFonts w:hint="eastAsia" w:ascii="仿宋" w:hAnsi="仿宋" w:eastAsia="仿宋" w:cs="仿宋"/>
          <w:sz w:val="24"/>
        </w:rPr>
        <w:t>编号：0701-26410711L0</w:t>
      </w:r>
      <w:r>
        <w:rPr>
          <w:rFonts w:hint="eastAsia" w:ascii="仿宋" w:hAnsi="仿宋" w:eastAsia="仿宋" w:cs="仿宋"/>
          <w:sz w:val="24"/>
          <w:lang w:val="en-US" w:eastAsia="zh-CN"/>
        </w:rPr>
        <w:t>36</w:t>
      </w:r>
    </w:p>
    <w:p w14:paraId="0C7F062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1.本项目需要落实的政府采购政策：</w:t>
      </w:r>
      <w:r>
        <w:rPr>
          <w:rFonts w:hint="eastAsia" w:ascii="仿宋" w:hAnsi="仿宋" w:eastAsia="仿宋" w:cs="仿宋"/>
          <w:sz w:val="24"/>
          <w:lang w:bidi="ar"/>
        </w:rPr>
        <w:t>节约能源、保护环境、促进中小企业及监狱企业发展、促进残疾人就业、使用信用记录结果、支持脱贫攻坚、政府采购政策具体落实情况详见竞争性磋商文件。</w:t>
      </w:r>
    </w:p>
    <w:p w14:paraId="0F59CD6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2.本项目的采购年限为</w:t>
      </w:r>
      <w:r>
        <w:rPr>
          <w:rFonts w:hint="eastAsia" w:ascii="仿宋" w:hAnsi="仿宋" w:eastAsia="仿宋" w:cs="仿宋"/>
          <w:sz w:val="24"/>
          <w:highlight w:val="none"/>
          <w:u w:val="single"/>
          <w:lang w:val="en-US" w:eastAsia="zh-CN"/>
        </w:rPr>
        <w:t xml:space="preserve"> / </w:t>
      </w:r>
      <w:r>
        <w:rPr>
          <w:rFonts w:hint="eastAsia" w:ascii="仿宋" w:hAnsi="仿宋" w:eastAsia="仿宋" w:cs="仿宋"/>
          <w:sz w:val="24"/>
          <w:highlight w:val="none"/>
        </w:rPr>
        <w:t>年、预算金额为</w:t>
      </w:r>
      <w:r>
        <w:rPr>
          <w:rFonts w:hint="eastAsia" w:ascii="仿宋" w:hAnsi="仿宋" w:eastAsia="仿宋" w:cs="仿宋"/>
          <w:sz w:val="24"/>
          <w:highlight w:val="none"/>
          <w:u w:val="single"/>
          <w:lang w:val="en-US" w:eastAsia="zh-CN"/>
        </w:rPr>
        <w:t xml:space="preserve"> / </w:t>
      </w:r>
      <w:r>
        <w:rPr>
          <w:rFonts w:hint="eastAsia" w:ascii="仿宋" w:hAnsi="仿宋" w:eastAsia="仿宋" w:cs="仿宋"/>
          <w:sz w:val="24"/>
          <w:highlight w:val="none"/>
        </w:rPr>
        <w:t>万元、当年安排数为</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万元。</w:t>
      </w:r>
    </w:p>
    <w:p w14:paraId="0209AB23">
      <w:pPr>
        <w:widowControl/>
        <w:adjustRightInd w:val="0"/>
        <w:snapToGrid w:val="0"/>
        <w:spacing w:line="360" w:lineRule="auto"/>
        <w:ind w:firstLine="480" w:firstLineChars="200"/>
        <w:jc w:val="left"/>
        <w:rPr>
          <w:rFonts w:hint="eastAsia" w:ascii="仿宋" w:hAnsi="仿宋" w:eastAsia="仿宋" w:cs="仿宋"/>
          <w:bCs/>
          <w:sz w:val="24"/>
          <w:lang w:bidi="ar"/>
        </w:rPr>
      </w:pPr>
      <w:r>
        <w:rPr>
          <w:rFonts w:hint="eastAsia" w:ascii="仿宋" w:hAnsi="仿宋" w:eastAsia="仿宋" w:cs="仿宋"/>
          <w:sz w:val="24"/>
          <w:lang w:bidi="ar"/>
        </w:rPr>
        <w:t>3.</w:t>
      </w:r>
      <w:r>
        <w:rPr>
          <w:rFonts w:hint="eastAsia" w:ascii="仿宋" w:hAnsi="仿宋" w:eastAsia="仿宋" w:cs="仿宋"/>
          <w:bCs/>
          <w:sz w:val="24"/>
          <w:highlight w:val="none"/>
          <w:lang w:val="en-US" w:eastAsia="zh-CN" w:bidi="ar"/>
        </w:rPr>
        <w:t>本项目采用全流程线上与线下结合招标方式：供应商在中国通用招标网（www.china-tender.com.cn）线上获取电子版竞争性磋商文件，线下递交纸质版响应文件</w:t>
      </w:r>
      <w:r>
        <w:rPr>
          <w:rFonts w:hint="eastAsia" w:ascii="仿宋" w:hAnsi="仿宋" w:eastAsia="仿宋" w:cs="仿宋"/>
          <w:bCs/>
          <w:sz w:val="24"/>
          <w:lang w:bidi="ar"/>
        </w:rPr>
        <w:t>。</w:t>
      </w:r>
    </w:p>
    <w:p w14:paraId="0A0FC33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CA数字证书服务热线 010-58511086</w:t>
      </w:r>
    </w:p>
    <w:p w14:paraId="752A7BA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电子营业执照服务热线 400-699-7000</w:t>
      </w:r>
    </w:p>
    <w:p w14:paraId="357A130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 xml:space="preserve">技术支持服务热线    010-86483801    </w:t>
      </w:r>
    </w:p>
    <w:p w14:paraId="1BDEF102">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3.1办理CA数字证书或电子营业执照</w:t>
      </w:r>
    </w:p>
    <w:p w14:paraId="01ED2B2C">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 /“电子营业执照使用指南”，按照程序要求办理。</w:t>
      </w:r>
    </w:p>
    <w:p w14:paraId="488E65F6">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3.2注册</w:t>
      </w:r>
    </w:p>
    <w:p w14:paraId="258B07A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2256149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3.3驱动、客户端下载</w:t>
      </w:r>
    </w:p>
    <w:p w14:paraId="1F1172F2">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221B3C57">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6CACDBBE">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3.4 获取电子竞争性磋商文件</w:t>
      </w:r>
    </w:p>
    <w:p w14:paraId="3777BD79">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供应商使用CA数字证书或电子营业执照登录北京市政府采购电子交易平台获取电子竞争性磋商文件。</w:t>
      </w:r>
    </w:p>
    <w:p w14:paraId="3203EB0C">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C463338">
      <w:pPr>
        <w:adjustRightInd w:val="0"/>
        <w:snapToGrid w:val="0"/>
        <w:spacing w:line="360" w:lineRule="auto"/>
        <w:ind w:firstLine="480" w:firstLineChars="200"/>
        <w:rPr>
          <w:rFonts w:hint="eastAsia" w:ascii="仿宋" w:hAnsi="仿宋" w:eastAsia="仿宋" w:cs="仿宋"/>
          <w:sz w:val="24"/>
          <w:lang w:eastAsia="zh-CN" w:bidi="ar"/>
        </w:rPr>
      </w:pPr>
      <w:r>
        <w:rPr>
          <w:rFonts w:hint="eastAsia" w:ascii="仿宋" w:hAnsi="仿宋" w:eastAsia="仿宋" w:cs="仿宋"/>
          <w:sz w:val="24"/>
          <w:lang w:bidi="ar"/>
        </w:rPr>
        <w:t>3.5编制电子响应文件</w:t>
      </w:r>
      <w:r>
        <w:rPr>
          <w:rFonts w:hint="eastAsia" w:ascii="仿宋" w:hAnsi="仿宋" w:eastAsia="仿宋" w:cs="仿宋"/>
          <w:sz w:val="24"/>
          <w:lang w:eastAsia="zh-CN" w:bidi="ar"/>
        </w:rPr>
        <w:t>（</w:t>
      </w:r>
      <w:r>
        <w:rPr>
          <w:rFonts w:hint="eastAsia" w:ascii="仿宋" w:hAnsi="仿宋" w:eastAsia="仿宋" w:cs="仿宋"/>
          <w:sz w:val="24"/>
          <w:lang w:val="en-US" w:eastAsia="zh-CN" w:bidi="ar"/>
        </w:rPr>
        <w:t>不适用</w:t>
      </w:r>
      <w:r>
        <w:rPr>
          <w:rFonts w:hint="eastAsia" w:ascii="仿宋" w:hAnsi="仿宋" w:eastAsia="仿宋" w:cs="仿宋"/>
          <w:sz w:val="24"/>
          <w:lang w:eastAsia="zh-CN" w:bidi="ar"/>
        </w:rPr>
        <w:t>）</w:t>
      </w:r>
    </w:p>
    <w:p w14:paraId="3104529C">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供应商应使用电子投标客户端编制电子响应文件并进行线上响应，供应商电子响应文件需要加密并加盖电子签章</w:t>
      </w:r>
      <w:r>
        <w:rPr>
          <w:rFonts w:hint="eastAsia" w:ascii="仿宋" w:hAnsi="仿宋" w:eastAsia="仿宋" w:cs="仿宋"/>
          <w:bCs/>
          <w:sz w:val="24"/>
          <w:lang w:bidi="ar"/>
        </w:rPr>
        <w:t>，如无法按照要求在电子响应文件中加盖电子签章和加密，请及时通过技术支持服务热线联系技术人员</w:t>
      </w:r>
      <w:r>
        <w:rPr>
          <w:rFonts w:hint="eastAsia" w:ascii="仿宋" w:hAnsi="仿宋" w:eastAsia="仿宋" w:cs="仿宋"/>
          <w:sz w:val="24"/>
          <w:lang w:bidi="ar"/>
        </w:rPr>
        <w:t>。</w:t>
      </w:r>
    </w:p>
    <w:p w14:paraId="03FF68F0">
      <w:pPr>
        <w:widowControl/>
        <w:spacing w:line="360" w:lineRule="auto"/>
        <w:ind w:firstLine="480" w:firstLineChars="200"/>
        <w:jc w:val="left"/>
        <w:rPr>
          <w:rFonts w:hint="eastAsia" w:ascii="仿宋" w:hAnsi="仿宋" w:eastAsia="仿宋" w:cs="仿宋"/>
          <w:sz w:val="24"/>
          <w:lang w:val="zh-TW" w:bidi="ar"/>
        </w:rPr>
      </w:pPr>
      <w:r>
        <w:rPr>
          <w:rFonts w:hint="eastAsia" w:ascii="仿宋" w:hAnsi="仿宋" w:eastAsia="仿宋" w:cs="仿宋"/>
          <w:sz w:val="24"/>
          <w:lang w:val="zh-TW" w:eastAsia="zh-TW" w:bidi="ar"/>
        </w:rPr>
        <w:t>3.6</w:t>
      </w:r>
      <w:r>
        <w:rPr>
          <w:rFonts w:hint="eastAsia" w:ascii="仿宋" w:hAnsi="仿宋" w:eastAsia="仿宋" w:cs="仿宋"/>
          <w:sz w:val="24"/>
          <w:lang w:val="zh-TW" w:bidi="ar"/>
        </w:rPr>
        <w:t>提交电子响应文件</w:t>
      </w:r>
      <w:r>
        <w:rPr>
          <w:rFonts w:hint="eastAsia" w:ascii="仿宋" w:hAnsi="仿宋" w:eastAsia="仿宋" w:cs="仿宋"/>
          <w:sz w:val="24"/>
          <w:lang w:eastAsia="zh-CN" w:bidi="ar"/>
        </w:rPr>
        <w:t>（</w:t>
      </w:r>
      <w:r>
        <w:rPr>
          <w:rFonts w:hint="eastAsia" w:ascii="仿宋" w:hAnsi="仿宋" w:eastAsia="仿宋" w:cs="仿宋"/>
          <w:sz w:val="24"/>
          <w:lang w:val="en-US" w:eastAsia="zh-CN" w:bidi="ar"/>
        </w:rPr>
        <w:t>不适用</w:t>
      </w:r>
      <w:r>
        <w:rPr>
          <w:rFonts w:hint="eastAsia" w:ascii="仿宋" w:hAnsi="仿宋" w:eastAsia="仿宋" w:cs="仿宋"/>
          <w:sz w:val="24"/>
          <w:lang w:eastAsia="zh-CN" w:bidi="ar"/>
        </w:rPr>
        <w:t>）</w:t>
      </w:r>
    </w:p>
    <w:p w14:paraId="0D772DB3">
      <w:pPr>
        <w:widowControl/>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供应商应于</w:t>
      </w:r>
      <w:r>
        <w:rPr>
          <w:rFonts w:hint="eastAsia" w:ascii="仿宋" w:hAnsi="仿宋" w:eastAsia="仿宋" w:cs="仿宋"/>
          <w:sz w:val="24"/>
        </w:rPr>
        <w:t>响应文件提交</w:t>
      </w:r>
      <w:r>
        <w:rPr>
          <w:rFonts w:hint="eastAsia" w:ascii="仿宋" w:hAnsi="仿宋" w:eastAsia="仿宋" w:cs="仿宋"/>
          <w:sz w:val="24"/>
          <w:lang w:bidi="ar"/>
        </w:rPr>
        <w:t>截止时间前在北京市政府采购电子交易平台提交电子响应文件，上传电子响应文件过程中请保持与互联网的连接畅通。</w:t>
      </w:r>
    </w:p>
    <w:p w14:paraId="0FAA5655">
      <w:pPr>
        <w:spacing w:line="360" w:lineRule="auto"/>
        <w:ind w:firstLine="480" w:firstLineChars="200"/>
        <w:rPr>
          <w:rFonts w:hint="eastAsia" w:ascii="仿宋" w:hAnsi="仿宋" w:eastAsia="仿宋" w:cs="仿宋"/>
          <w:sz w:val="24"/>
          <w:lang w:eastAsia="zh-TW"/>
        </w:rPr>
      </w:pPr>
      <w:r>
        <w:rPr>
          <w:rFonts w:hint="eastAsia" w:ascii="仿宋" w:hAnsi="仿宋" w:eastAsia="仿宋" w:cs="仿宋"/>
          <w:sz w:val="24"/>
          <w:lang w:val="zh-TW" w:bidi="ar"/>
        </w:rPr>
        <w:t>3.</w:t>
      </w:r>
      <w:r>
        <w:rPr>
          <w:rFonts w:hint="eastAsia" w:ascii="仿宋" w:hAnsi="仿宋" w:eastAsia="仿宋" w:cs="仿宋"/>
          <w:sz w:val="24"/>
          <w:lang w:val="zh-TW" w:eastAsia="zh-TW" w:bidi="ar"/>
        </w:rPr>
        <w:t xml:space="preserve">7 </w:t>
      </w:r>
      <w:r>
        <w:rPr>
          <w:rFonts w:hint="eastAsia" w:ascii="仿宋" w:hAnsi="仿宋" w:eastAsia="仿宋" w:cs="仿宋"/>
          <w:sz w:val="24"/>
          <w:lang w:val="zh-TW" w:bidi="ar"/>
        </w:rPr>
        <w:t>开启响应文件</w:t>
      </w:r>
      <w:r>
        <w:rPr>
          <w:rFonts w:hint="eastAsia" w:ascii="仿宋" w:hAnsi="仿宋" w:eastAsia="仿宋" w:cs="仿宋"/>
          <w:sz w:val="24"/>
          <w:lang w:eastAsia="zh-CN" w:bidi="ar"/>
        </w:rPr>
        <w:t>（</w:t>
      </w:r>
      <w:r>
        <w:rPr>
          <w:rFonts w:hint="eastAsia" w:ascii="仿宋" w:hAnsi="仿宋" w:eastAsia="仿宋" w:cs="仿宋"/>
          <w:sz w:val="24"/>
          <w:lang w:val="en-US" w:eastAsia="zh-CN" w:bidi="ar"/>
        </w:rPr>
        <w:t>不适用</w:t>
      </w:r>
      <w:r>
        <w:rPr>
          <w:rFonts w:hint="eastAsia" w:ascii="仿宋" w:hAnsi="仿宋" w:eastAsia="仿宋" w:cs="仿宋"/>
          <w:sz w:val="24"/>
          <w:lang w:eastAsia="zh-CN" w:bidi="ar"/>
        </w:rPr>
        <w:t>）</w:t>
      </w:r>
    </w:p>
    <w:p w14:paraId="5084A4B0">
      <w:pPr>
        <w:spacing w:line="360" w:lineRule="auto"/>
        <w:ind w:firstLine="480" w:firstLineChars="200"/>
        <w:rPr>
          <w:rFonts w:hint="eastAsia" w:ascii="仿宋" w:hAnsi="仿宋" w:eastAsia="仿宋" w:cs="仿宋"/>
          <w:sz w:val="24"/>
          <w:lang w:bidi="ar"/>
        </w:rPr>
      </w:pPr>
      <w:r>
        <w:rPr>
          <w:rFonts w:hint="eastAsia" w:ascii="仿宋" w:hAnsi="仿宋" w:eastAsia="仿宋" w:cs="仿宋"/>
          <w:sz w:val="24"/>
        </w:rPr>
        <w:t>供应商于</w:t>
      </w:r>
      <w:r>
        <w:rPr>
          <w:rFonts w:hint="eastAsia" w:ascii="仿宋" w:hAnsi="仿宋" w:eastAsia="仿宋" w:cs="仿宋"/>
          <w:sz w:val="24"/>
          <w:lang w:val="zh-TW" w:bidi="ar"/>
        </w:rPr>
        <w:t>磋商文件规定的开启时间、在开启地点使用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北京市政府采购电子交易平台解密并开启响应文件。如因供应商问题，解密不成功，则</w:t>
      </w:r>
      <w:r>
        <w:rPr>
          <w:rFonts w:hint="eastAsia" w:ascii="仿宋" w:hAnsi="仿宋" w:eastAsia="仿宋" w:cs="仿宋"/>
          <w:b/>
          <w:sz w:val="24"/>
          <w:lang w:bidi="ar"/>
        </w:rPr>
        <w:t>响应无效</w:t>
      </w:r>
      <w:r>
        <w:rPr>
          <w:rFonts w:hint="eastAsia" w:ascii="仿宋" w:hAnsi="仿宋" w:eastAsia="仿宋" w:cs="仿宋"/>
          <w:sz w:val="24"/>
          <w:lang w:bidi="ar"/>
        </w:rPr>
        <w:t>。</w:t>
      </w:r>
    </w:p>
    <w:p w14:paraId="5916E788">
      <w:pPr>
        <w:spacing w:line="360" w:lineRule="auto"/>
        <w:ind w:firstLine="480" w:firstLineChars="200"/>
        <w:rPr>
          <w:rFonts w:hint="eastAsia" w:ascii="仿宋" w:hAnsi="仿宋" w:eastAsia="仿宋" w:cs="仿宋"/>
          <w:sz w:val="24"/>
        </w:rPr>
      </w:pPr>
    </w:p>
    <w:p w14:paraId="0F0E3B9D">
      <w:pPr>
        <w:pStyle w:val="2"/>
        <w:spacing w:before="0" w:line="360" w:lineRule="auto"/>
        <w:jc w:val="left"/>
        <w:rPr>
          <w:rFonts w:hint="eastAsia" w:ascii="仿宋" w:hAnsi="仿宋" w:eastAsia="仿宋" w:cs="仿宋"/>
          <w:sz w:val="24"/>
          <w:szCs w:val="24"/>
        </w:rPr>
      </w:pPr>
      <w:bookmarkStart w:id="23" w:name="_Toc35393796"/>
      <w:bookmarkStart w:id="24" w:name="_Toc28359008"/>
      <w:bookmarkStart w:id="25" w:name="_Toc35393627"/>
      <w:bookmarkStart w:id="26" w:name="_Toc28359085"/>
      <w:r>
        <w:rPr>
          <w:rFonts w:hint="eastAsia" w:ascii="仿宋" w:hAnsi="仿宋" w:eastAsia="仿宋" w:cs="仿宋"/>
          <w:sz w:val="24"/>
          <w:szCs w:val="24"/>
        </w:rPr>
        <w:t>八、对本次采购提出询问，请按以下方式联系。</w:t>
      </w:r>
      <w:bookmarkEnd w:id="23"/>
      <w:bookmarkEnd w:id="24"/>
      <w:bookmarkEnd w:id="25"/>
      <w:bookmarkEnd w:id="26"/>
    </w:p>
    <w:p w14:paraId="57AD07A3">
      <w:pPr>
        <w:widowControl/>
        <w:spacing w:line="360" w:lineRule="auto"/>
        <w:jc w:val="left"/>
        <w:rPr>
          <w:rFonts w:hint="eastAsia"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72FD1BD2">
      <w:pPr>
        <w:spacing w:line="360" w:lineRule="auto"/>
        <w:ind w:left="1079" w:leftChars="371" w:hanging="300" w:hangingChars="125"/>
        <w:jc w:val="left"/>
        <w:rPr>
          <w:rFonts w:hint="eastAsia" w:ascii="仿宋" w:hAnsi="仿宋" w:eastAsia="仿宋" w:cs="仿宋"/>
          <w:sz w:val="24"/>
        </w:rPr>
      </w:pPr>
      <w:bookmarkStart w:id="27" w:name="_Toc28359086"/>
      <w:bookmarkStart w:id="28" w:name="_Toc28359009"/>
      <w:r>
        <w:rPr>
          <w:rFonts w:hint="eastAsia" w:ascii="仿宋" w:hAnsi="仿宋" w:eastAsia="仿宋" w:cs="仿宋"/>
          <w:sz w:val="24"/>
        </w:rPr>
        <w:t>名    称：</w:t>
      </w:r>
      <w:r>
        <w:rPr>
          <w:rFonts w:hint="eastAsia" w:ascii="仿宋" w:hAnsi="仿宋" w:eastAsia="仿宋" w:cs="仿宋"/>
          <w:sz w:val="24"/>
          <w:lang w:val="en-US" w:eastAsia="zh-CN"/>
        </w:rPr>
        <w:t>北京汽车技师学院</w:t>
      </w:r>
      <w:r>
        <w:rPr>
          <w:rFonts w:hint="eastAsia" w:ascii="仿宋" w:hAnsi="仿宋" w:eastAsia="仿宋" w:cs="仿宋"/>
          <w:sz w:val="24"/>
        </w:rPr>
        <w:t xml:space="preserve"> </w:t>
      </w:r>
    </w:p>
    <w:p w14:paraId="2097B031">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址：北京市大兴区育英街11号</w:t>
      </w:r>
    </w:p>
    <w:p w14:paraId="53C773D7">
      <w:pPr>
        <w:spacing w:line="360" w:lineRule="auto"/>
        <w:ind w:left="1079" w:leftChars="371" w:hanging="300" w:hangingChars="125"/>
        <w:jc w:val="left"/>
        <w:rPr>
          <w:rFonts w:hint="eastAsia" w:ascii="仿宋" w:hAnsi="仿宋" w:eastAsia="仿宋" w:cs="仿宋"/>
          <w:sz w:val="24"/>
          <w:u w:val="single"/>
        </w:rPr>
      </w:pPr>
      <w:r>
        <w:rPr>
          <w:rFonts w:hint="eastAsia" w:ascii="仿宋" w:hAnsi="仿宋" w:eastAsia="仿宋" w:cs="仿宋"/>
          <w:sz w:val="24"/>
        </w:rPr>
        <w:t>联系方式：刘老师，80278787-8521</w:t>
      </w:r>
    </w:p>
    <w:p w14:paraId="2FFB6B45">
      <w:pPr>
        <w:spacing w:line="360" w:lineRule="auto"/>
        <w:ind w:left="1078" w:leftChars="371" w:hanging="299" w:hangingChars="124"/>
        <w:jc w:val="left"/>
        <w:rPr>
          <w:rFonts w:hint="eastAsia" w:ascii="仿宋" w:hAnsi="仿宋" w:eastAsia="仿宋" w:cs="仿宋"/>
          <w:b/>
          <w:sz w:val="24"/>
        </w:rPr>
      </w:pPr>
      <w:r>
        <w:rPr>
          <w:rFonts w:hint="eastAsia" w:ascii="仿宋" w:hAnsi="仿宋" w:eastAsia="仿宋" w:cs="仿宋"/>
          <w:b/>
          <w:sz w:val="24"/>
        </w:rPr>
        <w:t>2.采购代理机构信息</w:t>
      </w:r>
      <w:bookmarkEnd w:id="27"/>
      <w:bookmarkEnd w:id="28"/>
    </w:p>
    <w:p w14:paraId="3914F204">
      <w:pPr>
        <w:spacing w:line="360" w:lineRule="auto"/>
        <w:ind w:left="1076" w:leftChars="371" w:hanging="297" w:hangingChars="124"/>
        <w:jc w:val="left"/>
        <w:rPr>
          <w:rFonts w:hint="eastAsia" w:ascii="仿宋" w:hAnsi="仿宋" w:eastAsia="仿宋" w:cs="仿宋"/>
          <w:sz w:val="24"/>
        </w:rPr>
      </w:pPr>
      <w:bookmarkStart w:id="29" w:name="_Toc28359087"/>
      <w:bookmarkStart w:id="30" w:name="_Toc28359010"/>
      <w:r>
        <w:rPr>
          <w:rFonts w:hint="eastAsia" w:ascii="仿宋" w:hAnsi="仿宋" w:eastAsia="仿宋" w:cs="仿宋"/>
          <w:sz w:val="24"/>
        </w:rPr>
        <w:t>名    称：中技国际招标有限公司</w:t>
      </w:r>
    </w:p>
    <w:p w14:paraId="0B799487">
      <w:pPr>
        <w:spacing w:line="360" w:lineRule="auto"/>
        <w:ind w:left="1076" w:leftChars="371" w:hanging="297" w:hangingChars="124"/>
        <w:jc w:val="left"/>
        <w:rPr>
          <w:rFonts w:hint="eastAsia" w:ascii="仿宋" w:hAnsi="仿宋" w:eastAsia="仿宋" w:cs="仿宋"/>
          <w:sz w:val="24"/>
        </w:rPr>
      </w:pPr>
      <w:r>
        <w:rPr>
          <w:rFonts w:hint="eastAsia" w:ascii="仿宋" w:hAnsi="仿宋" w:eastAsia="仿宋" w:cs="仿宋"/>
          <w:sz w:val="24"/>
        </w:rPr>
        <w:t>地    址：北京市丰台区西营街1号院通用时代中心C座</w:t>
      </w:r>
    </w:p>
    <w:p w14:paraId="2E2B616A">
      <w:pPr>
        <w:spacing w:line="360" w:lineRule="auto"/>
        <w:ind w:left="1076" w:leftChars="371" w:hanging="297" w:hangingChars="124"/>
        <w:jc w:val="left"/>
        <w:rPr>
          <w:rFonts w:hint="eastAsia" w:ascii="仿宋" w:hAnsi="仿宋" w:eastAsia="仿宋" w:cs="仿宋"/>
          <w:sz w:val="24"/>
          <w:u w:val="single"/>
        </w:rPr>
      </w:pPr>
      <w:r>
        <w:rPr>
          <w:rFonts w:hint="eastAsia" w:ascii="仿宋" w:hAnsi="仿宋" w:eastAsia="仿宋" w:cs="仿宋"/>
          <w:sz w:val="24"/>
        </w:rPr>
        <w:t>联系方式：010-81168510</w:t>
      </w:r>
    </w:p>
    <w:p w14:paraId="00A083EE">
      <w:pPr>
        <w:spacing w:line="360" w:lineRule="auto"/>
        <w:ind w:left="1078" w:leftChars="371" w:hanging="299" w:hangingChars="124"/>
        <w:rPr>
          <w:rFonts w:hint="eastAsia" w:ascii="仿宋" w:hAnsi="仿宋" w:eastAsia="仿宋" w:cs="仿宋"/>
          <w:b/>
          <w:sz w:val="24"/>
          <w:u w:val="single"/>
        </w:rPr>
      </w:pPr>
      <w:r>
        <w:rPr>
          <w:rFonts w:hint="eastAsia" w:ascii="仿宋" w:hAnsi="仿宋" w:eastAsia="仿宋" w:cs="仿宋"/>
          <w:b/>
          <w:sz w:val="24"/>
        </w:rPr>
        <w:t>3.项目联系方式</w:t>
      </w:r>
      <w:bookmarkEnd w:id="29"/>
      <w:bookmarkEnd w:id="30"/>
    </w:p>
    <w:p w14:paraId="6FD8F053">
      <w:pPr>
        <w:pStyle w:val="5"/>
        <w:spacing w:line="360" w:lineRule="auto"/>
        <w:ind w:left="1076" w:leftChars="371" w:hanging="297" w:hangingChars="124"/>
        <w:rPr>
          <w:rFonts w:hint="eastAsia" w:ascii="仿宋" w:hAnsi="仿宋" w:eastAsia="仿宋" w:cs="仿宋"/>
          <w:sz w:val="24"/>
          <w:u w:val="single"/>
          <w:lang w:bidi="ar"/>
        </w:rPr>
      </w:pPr>
      <w:r>
        <w:rPr>
          <w:rFonts w:hint="eastAsia" w:ascii="仿宋" w:hAnsi="仿宋" w:eastAsia="仿宋" w:cs="仿宋"/>
          <w:sz w:val="24"/>
          <w:szCs w:val="24"/>
        </w:rPr>
        <w:t>项目联系人：</w:t>
      </w:r>
      <w:r>
        <w:rPr>
          <w:rFonts w:hint="eastAsia" w:ascii="仿宋" w:hAnsi="仿宋" w:eastAsia="仿宋" w:cs="仿宋"/>
          <w:sz w:val="24"/>
        </w:rPr>
        <w:t>史桂林、彭媛媛</w:t>
      </w:r>
    </w:p>
    <w:p w14:paraId="02974603">
      <w:pPr>
        <w:pStyle w:val="5"/>
        <w:spacing w:line="360" w:lineRule="auto"/>
        <w:ind w:left="1076" w:leftChars="371" w:hanging="297" w:hangingChars="124"/>
        <w:rPr>
          <w:rFonts w:hint="eastAsia" w:ascii="仿宋" w:hAnsi="仿宋" w:eastAsia="仿宋" w:cs="仿宋"/>
          <w:sz w:val="24"/>
        </w:rPr>
      </w:pPr>
      <w:r>
        <w:rPr>
          <w:rFonts w:hint="eastAsia" w:ascii="仿宋" w:hAnsi="仿宋" w:eastAsia="仿宋" w:cs="仿宋"/>
          <w:sz w:val="24"/>
        </w:rPr>
        <w:t>电      话：010－81168510</w:t>
      </w:r>
    </w:p>
    <w:p w14:paraId="792FB41E">
      <w:r>
        <w:rPr>
          <w:rFonts w:hint="eastAsia" w:ascii="仿宋" w:hAnsi="仿宋" w:eastAsia="仿宋" w:cs="仿宋"/>
          <w:kern w:val="2"/>
          <w:sz w:val="24"/>
          <w:szCs w:val="20"/>
          <w:lang w:val="en-US" w:eastAsia="zh-CN" w:bidi="ar-SA"/>
        </w:rPr>
        <w:t>日期：2026年4月13日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99C61"/>
    <w:multiLevelType w:val="singleLevel"/>
    <w:tmpl w:val="0D199C6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84522"/>
    <w:rsid w:val="25366D2F"/>
    <w:rsid w:val="45F84522"/>
    <w:rsid w:val="6F380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Indent"/>
    <w:basedOn w:val="1"/>
    <w:qFormat/>
    <w:uiPriority w:val="0"/>
    <w:pPr>
      <w:spacing w:line="360" w:lineRule="auto"/>
      <w:ind w:firstLine="570"/>
    </w:pPr>
    <w:rPr>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spacing w:after="120" w:line="480" w:lineRule="exact"/>
      <w:ind w:left="420" w:leftChars="200" w:firstLine="420" w:firstLineChars="200"/>
    </w:pPr>
    <w:rPr>
      <w:szCs w:val="20"/>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2305</Words>
  <Characters>2640</Characters>
  <Lines>0</Lines>
  <Paragraphs>0</Paragraphs>
  <TotalTime>15</TotalTime>
  <ScaleCrop>false</ScaleCrop>
  <LinksUpToDate>false</LinksUpToDate>
  <CharactersWithSpaces>2697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2026-04-13T01:12:00Z</dcterms:created>
  <dc:creator>sss</dc:creator>
  <cp:lastModifiedBy>吴家豪</cp:lastModifiedBy>
  <dcterms:modified xsi:type="dcterms:W3CDTF">2026-04-13T01:36:43Z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CC34A156B3A547C7AD805A10785846B7_13</vt:lpwstr>
  </property>
  <property fmtid="{D5CDD505-2E9C-101B-9397-08002B2CF9AE}" pid="4" name="KSOTemplateDocerSaveRecord">
    <vt:lpwstr>eyJoZGlkIjoiMzEwNTM5NzYwMDRjMzkwZTVkZjY2ODkwMGIxNGU0OTUiLCJ1c2VySWQiOiI5MDI0NjM5OTMifQ==</vt:lpwstr>
  </property>
</Properties>
</file>