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852CE">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58449253">
      <w:pPr>
        <w:widowControl w:val="0"/>
        <w:spacing w:line="360" w:lineRule="auto"/>
        <w:ind w:left="420" w:firstLine="0" w:firstLineChars="0"/>
        <w:contextualSpacing/>
        <w:jc w:val="both"/>
        <w:rPr>
          <w:rFonts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一、采购标的：</w:t>
      </w:r>
    </w:p>
    <w:p w14:paraId="7C0A0002">
      <w:pPr>
        <w:spacing w:line="360" w:lineRule="auto"/>
        <w:contextualSpacing/>
        <w:rPr>
          <w:rFonts w:ascii="宋体" w:hAnsi="宋体" w:eastAsia="宋体" w:cs="宋体"/>
          <w:sz w:val="24"/>
        </w:rPr>
      </w:pPr>
      <w:r>
        <w:rPr>
          <w:rFonts w:hint="eastAsia" w:ascii="宋体" w:hAnsi="宋体" w:eastAsia="宋体" w:cs="宋体"/>
          <w:sz w:val="24"/>
        </w:rPr>
        <w:t>1. 采购列表</w:t>
      </w:r>
    </w:p>
    <w:tbl>
      <w:tblPr>
        <w:tblStyle w:val="2"/>
        <w:tblW w:w="9061" w:type="dxa"/>
        <w:tblInd w:w="0" w:type="dxa"/>
        <w:tblLayout w:type="fixed"/>
        <w:tblCellMar>
          <w:top w:w="0" w:type="dxa"/>
          <w:left w:w="108" w:type="dxa"/>
          <w:bottom w:w="0" w:type="dxa"/>
          <w:right w:w="108" w:type="dxa"/>
        </w:tblCellMar>
      </w:tblPr>
      <w:tblGrid>
        <w:gridCol w:w="591"/>
        <w:gridCol w:w="3456"/>
        <w:gridCol w:w="1616"/>
        <w:gridCol w:w="1946"/>
        <w:gridCol w:w="1452"/>
      </w:tblGrid>
      <w:tr w14:paraId="0C240382">
        <w:tblPrEx>
          <w:tblCellMar>
            <w:top w:w="0" w:type="dxa"/>
            <w:left w:w="108" w:type="dxa"/>
            <w:bottom w:w="0" w:type="dxa"/>
            <w:right w:w="108" w:type="dxa"/>
          </w:tblCellMar>
        </w:tblPrEx>
        <w:trPr>
          <w:trHeight w:val="1450"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153E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3456" w:type="dxa"/>
            <w:tcBorders>
              <w:top w:val="single" w:color="auto" w:sz="4" w:space="0"/>
              <w:left w:val="nil"/>
              <w:bottom w:val="single" w:color="auto" w:sz="4" w:space="0"/>
              <w:right w:val="single" w:color="auto" w:sz="4" w:space="0"/>
            </w:tcBorders>
            <w:shd w:val="clear" w:color="auto" w:fill="auto"/>
            <w:noWrap/>
            <w:vAlign w:val="center"/>
          </w:tcPr>
          <w:p w14:paraId="5C24616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接入地址</w:t>
            </w:r>
          </w:p>
        </w:tc>
        <w:tc>
          <w:tcPr>
            <w:tcW w:w="1616" w:type="dxa"/>
            <w:tcBorders>
              <w:top w:val="single" w:color="auto" w:sz="4" w:space="0"/>
              <w:left w:val="nil"/>
              <w:bottom w:val="single" w:color="auto" w:sz="4" w:space="0"/>
              <w:right w:val="single" w:color="auto" w:sz="4" w:space="0"/>
            </w:tcBorders>
            <w:shd w:val="clear" w:color="auto" w:fill="auto"/>
            <w:noWrap/>
            <w:vAlign w:val="center"/>
          </w:tcPr>
          <w:p w14:paraId="1BDDCB6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标的名称</w:t>
            </w:r>
          </w:p>
        </w:tc>
        <w:tc>
          <w:tcPr>
            <w:tcW w:w="1946" w:type="dxa"/>
            <w:tcBorders>
              <w:top w:val="single" w:color="auto" w:sz="4" w:space="0"/>
              <w:left w:val="nil"/>
              <w:bottom w:val="single" w:color="auto" w:sz="4" w:space="0"/>
              <w:right w:val="single" w:color="auto" w:sz="4" w:space="0"/>
            </w:tcBorders>
            <w:shd w:val="clear" w:color="auto" w:fill="auto"/>
            <w:noWrap/>
            <w:vAlign w:val="center"/>
          </w:tcPr>
          <w:p w14:paraId="280E7D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带宽</w:t>
            </w:r>
          </w:p>
        </w:tc>
        <w:tc>
          <w:tcPr>
            <w:tcW w:w="1452" w:type="dxa"/>
            <w:tcBorders>
              <w:top w:val="single" w:color="auto" w:sz="4" w:space="0"/>
              <w:left w:val="nil"/>
              <w:bottom w:val="single" w:color="auto" w:sz="4" w:space="0"/>
              <w:right w:val="single" w:color="auto" w:sz="4" w:space="0"/>
            </w:tcBorders>
            <w:shd w:val="clear" w:color="auto" w:fill="auto"/>
            <w:noWrap/>
            <w:vAlign w:val="center"/>
          </w:tcPr>
          <w:p w14:paraId="06775EE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服务期</w:t>
            </w:r>
          </w:p>
        </w:tc>
      </w:tr>
      <w:tr w14:paraId="686E6103">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31C4FC56">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33DF6E76">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北京市西城区广安门南街甲68号</w:t>
            </w:r>
          </w:p>
        </w:tc>
        <w:tc>
          <w:tcPr>
            <w:tcW w:w="1616" w:type="dxa"/>
            <w:tcBorders>
              <w:top w:val="nil"/>
              <w:left w:val="nil"/>
              <w:bottom w:val="single" w:color="auto" w:sz="4" w:space="0"/>
              <w:right w:val="single" w:color="auto" w:sz="4" w:space="0"/>
            </w:tcBorders>
            <w:shd w:val="clear" w:color="auto" w:fill="auto"/>
            <w:noWrap/>
            <w:vAlign w:val="center"/>
          </w:tcPr>
          <w:p w14:paraId="00373AE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27E881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300M</w:t>
            </w:r>
          </w:p>
        </w:tc>
        <w:tc>
          <w:tcPr>
            <w:tcW w:w="1452" w:type="dxa"/>
            <w:tcBorders>
              <w:top w:val="nil"/>
              <w:left w:val="nil"/>
              <w:bottom w:val="single" w:color="auto" w:sz="4" w:space="0"/>
              <w:right w:val="single" w:color="auto" w:sz="4" w:space="0"/>
            </w:tcBorders>
            <w:shd w:val="clear" w:color="auto" w:fill="auto"/>
            <w:noWrap/>
          </w:tcPr>
          <w:p w14:paraId="1CF426B8">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327C9131">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14F50563">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7BD411DB">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北京市西城区广安门南街甲68号</w:t>
            </w:r>
          </w:p>
        </w:tc>
        <w:tc>
          <w:tcPr>
            <w:tcW w:w="1616" w:type="dxa"/>
            <w:tcBorders>
              <w:top w:val="nil"/>
              <w:left w:val="nil"/>
              <w:bottom w:val="single" w:color="auto" w:sz="4" w:space="0"/>
              <w:right w:val="single" w:color="auto" w:sz="4" w:space="0"/>
            </w:tcBorders>
            <w:shd w:val="clear" w:color="auto" w:fill="auto"/>
            <w:noWrap/>
            <w:vAlign w:val="center"/>
          </w:tcPr>
          <w:p w14:paraId="1780816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05795A6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400M</w:t>
            </w:r>
          </w:p>
        </w:tc>
        <w:tc>
          <w:tcPr>
            <w:tcW w:w="1452" w:type="dxa"/>
            <w:tcBorders>
              <w:top w:val="nil"/>
              <w:left w:val="nil"/>
              <w:bottom w:val="single" w:color="auto" w:sz="4" w:space="0"/>
              <w:right w:val="single" w:color="auto" w:sz="4" w:space="0"/>
            </w:tcBorders>
            <w:shd w:val="clear" w:color="auto" w:fill="auto"/>
            <w:noWrap/>
          </w:tcPr>
          <w:p w14:paraId="27A2E6CF">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71BA9442">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36A87332">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7862092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北京市海淀区清华东路东王庄小区32号</w:t>
            </w:r>
          </w:p>
        </w:tc>
        <w:tc>
          <w:tcPr>
            <w:tcW w:w="1616" w:type="dxa"/>
            <w:tcBorders>
              <w:top w:val="nil"/>
              <w:left w:val="nil"/>
              <w:bottom w:val="single" w:color="auto" w:sz="4" w:space="0"/>
              <w:right w:val="single" w:color="auto" w:sz="4" w:space="0"/>
            </w:tcBorders>
            <w:shd w:val="clear" w:color="auto" w:fill="auto"/>
            <w:noWrap/>
            <w:vAlign w:val="center"/>
          </w:tcPr>
          <w:p w14:paraId="3385BEA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1C4476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400M</w:t>
            </w:r>
          </w:p>
        </w:tc>
        <w:tc>
          <w:tcPr>
            <w:tcW w:w="1452" w:type="dxa"/>
            <w:tcBorders>
              <w:top w:val="nil"/>
              <w:left w:val="nil"/>
              <w:bottom w:val="single" w:color="auto" w:sz="4" w:space="0"/>
              <w:right w:val="single" w:color="auto" w:sz="4" w:space="0"/>
            </w:tcBorders>
            <w:shd w:val="clear" w:color="auto" w:fill="auto"/>
            <w:noWrap/>
          </w:tcPr>
          <w:p w14:paraId="61E19873">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0762A890">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4BD65B2E">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06D1F9CB">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北京市海淀区清华东路东王庄小区32号</w:t>
            </w:r>
          </w:p>
        </w:tc>
        <w:tc>
          <w:tcPr>
            <w:tcW w:w="1616" w:type="dxa"/>
            <w:tcBorders>
              <w:top w:val="nil"/>
              <w:left w:val="nil"/>
              <w:bottom w:val="single" w:color="auto" w:sz="4" w:space="0"/>
              <w:right w:val="single" w:color="auto" w:sz="4" w:space="0"/>
            </w:tcBorders>
            <w:shd w:val="clear" w:color="auto" w:fill="auto"/>
            <w:noWrap/>
            <w:vAlign w:val="center"/>
          </w:tcPr>
          <w:p w14:paraId="59FEA9D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591FCA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w:t>
            </w:r>
          </w:p>
        </w:tc>
        <w:tc>
          <w:tcPr>
            <w:tcW w:w="1452" w:type="dxa"/>
            <w:tcBorders>
              <w:top w:val="nil"/>
              <w:left w:val="nil"/>
              <w:bottom w:val="single" w:color="auto" w:sz="4" w:space="0"/>
              <w:right w:val="single" w:color="auto" w:sz="4" w:space="0"/>
            </w:tcBorders>
            <w:shd w:val="clear" w:color="auto" w:fill="auto"/>
            <w:noWrap/>
          </w:tcPr>
          <w:p w14:paraId="2F3F4368">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754679AE">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47224269">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06BDC7F7">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北京市海淀区清华东路东王庄小区32号</w:t>
            </w:r>
          </w:p>
        </w:tc>
        <w:tc>
          <w:tcPr>
            <w:tcW w:w="1616" w:type="dxa"/>
            <w:tcBorders>
              <w:top w:val="nil"/>
              <w:left w:val="nil"/>
              <w:bottom w:val="single" w:color="auto" w:sz="4" w:space="0"/>
              <w:right w:val="single" w:color="auto" w:sz="4" w:space="0"/>
            </w:tcBorders>
            <w:shd w:val="clear" w:color="auto" w:fill="auto"/>
            <w:noWrap/>
            <w:vAlign w:val="center"/>
          </w:tcPr>
          <w:p w14:paraId="10B6049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45137D8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30M</w:t>
            </w:r>
          </w:p>
        </w:tc>
        <w:tc>
          <w:tcPr>
            <w:tcW w:w="1452" w:type="dxa"/>
            <w:tcBorders>
              <w:top w:val="nil"/>
              <w:left w:val="nil"/>
              <w:bottom w:val="single" w:color="auto" w:sz="4" w:space="0"/>
              <w:right w:val="single" w:color="auto" w:sz="4" w:space="0"/>
            </w:tcBorders>
            <w:shd w:val="clear" w:color="auto" w:fill="auto"/>
            <w:noWrap/>
          </w:tcPr>
          <w:p w14:paraId="16D7B774">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0C8FC742">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578A947D">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247C803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北京市房山区长阳镇稻田南里15号</w:t>
            </w:r>
          </w:p>
        </w:tc>
        <w:tc>
          <w:tcPr>
            <w:tcW w:w="1616" w:type="dxa"/>
            <w:tcBorders>
              <w:top w:val="nil"/>
              <w:left w:val="nil"/>
              <w:bottom w:val="single" w:color="auto" w:sz="4" w:space="0"/>
              <w:right w:val="single" w:color="auto" w:sz="4" w:space="0"/>
            </w:tcBorders>
            <w:shd w:val="clear" w:color="auto" w:fill="auto"/>
            <w:noWrap/>
            <w:vAlign w:val="center"/>
          </w:tcPr>
          <w:p w14:paraId="626C096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10113D2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250M</w:t>
            </w:r>
          </w:p>
        </w:tc>
        <w:tc>
          <w:tcPr>
            <w:tcW w:w="1452" w:type="dxa"/>
            <w:tcBorders>
              <w:top w:val="nil"/>
              <w:left w:val="nil"/>
              <w:bottom w:val="single" w:color="auto" w:sz="4" w:space="0"/>
              <w:right w:val="single" w:color="auto" w:sz="4" w:space="0"/>
            </w:tcBorders>
            <w:shd w:val="clear" w:color="auto" w:fill="auto"/>
            <w:noWrap/>
          </w:tcPr>
          <w:p w14:paraId="5014F781">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18611627">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26EC0E14">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2F876B6E">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北京市房山区长阳镇稻田南里15号</w:t>
            </w:r>
          </w:p>
        </w:tc>
        <w:tc>
          <w:tcPr>
            <w:tcW w:w="1616" w:type="dxa"/>
            <w:tcBorders>
              <w:top w:val="nil"/>
              <w:left w:val="nil"/>
              <w:bottom w:val="single" w:color="auto" w:sz="4" w:space="0"/>
              <w:right w:val="single" w:color="auto" w:sz="4" w:space="0"/>
            </w:tcBorders>
            <w:shd w:val="clear" w:color="auto" w:fill="auto"/>
            <w:noWrap/>
            <w:vAlign w:val="center"/>
          </w:tcPr>
          <w:p w14:paraId="63BFE5E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489656F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50M</w:t>
            </w:r>
          </w:p>
        </w:tc>
        <w:tc>
          <w:tcPr>
            <w:tcW w:w="1452" w:type="dxa"/>
            <w:tcBorders>
              <w:top w:val="nil"/>
              <w:left w:val="nil"/>
              <w:bottom w:val="single" w:color="auto" w:sz="4" w:space="0"/>
              <w:right w:val="single" w:color="auto" w:sz="4" w:space="0"/>
            </w:tcBorders>
            <w:shd w:val="clear" w:color="auto" w:fill="auto"/>
            <w:noWrap/>
          </w:tcPr>
          <w:p w14:paraId="1CE48C9F">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35A91DD1">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6FD80C30">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789CE39C">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北京市丰台-玉林西路45号腾飞大厦</w:t>
            </w:r>
          </w:p>
        </w:tc>
        <w:tc>
          <w:tcPr>
            <w:tcW w:w="1616" w:type="dxa"/>
            <w:tcBorders>
              <w:top w:val="nil"/>
              <w:left w:val="nil"/>
              <w:bottom w:val="single" w:color="auto" w:sz="4" w:space="0"/>
              <w:right w:val="single" w:color="auto" w:sz="4" w:space="0"/>
            </w:tcBorders>
            <w:shd w:val="clear" w:color="auto" w:fill="auto"/>
            <w:noWrap/>
            <w:vAlign w:val="center"/>
          </w:tcPr>
          <w:p w14:paraId="0FD104E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3AF587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220M</w:t>
            </w:r>
          </w:p>
        </w:tc>
        <w:tc>
          <w:tcPr>
            <w:tcW w:w="1452" w:type="dxa"/>
            <w:tcBorders>
              <w:top w:val="nil"/>
              <w:left w:val="nil"/>
              <w:bottom w:val="single" w:color="auto" w:sz="4" w:space="0"/>
              <w:right w:val="single" w:color="auto" w:sz="4" w:space="0"/>
            </w:tcBorders>
            <w:shd w:val="clear" w:color="auto" w:fill="auto"/>
            <w:noWrap/>
          </w:tcPr>
          <w:p w14:paraId="7B2C0DE7">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59A09E45">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auto" w:fill="auto"/>
            <w:noWrap/>
            <w:vAlign w:val="center"/>
          </w:tcPr>
          <w:p w14:paraId="7CBE6EF1">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4E52C563">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北京市丰台-玉林西路45号腾飞大厦</w:t>
            </w:r>
          </w:p>
        </w:tc>
        <w:tc>
          <w:tcPr>
            <w:tcW w:w="1616" w:type="dxa"/>
            <w:tcBorders>
              <w:top w:val="nil"/>
              <w:left w:val="nil"/>
              <w:bottom w:val="single" w:color="auto" w:sz="4" w:space="0"/>
              <w:right w:val="single" w:color="auto" w:sz="4" w:space="0"/>
            </w:tcBorders>
            <w:shd w:val="clear" w:color="auto" w:fill="auto"/>
            <w:noWrap/>
            <w:vAlign w:val="center"/>
          </w:tcPr>
          <w:p w14:paraId="4EC7E6E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互联网专线</w:t>
            </w:r>
          </w:p>
        </w:tc>
        <w:tc>
          <w:tcPr>
            <w:tcW w:w="1946" w:type="dxa"/>
            <w:tcBorders>
              <w:top w:val="nil"/>
              <w:left w:val="nil"/>
              <w:bottom w:val="single" w:color="auto" w:sz="4" w:space="0"/>
              <w:right w:val="single" w:color="auto" w:sz="4" w:space="0"/>
            </w:tcBorders>
            <w:shd w:val="clear" w:color="auto" w:fill="auto"/>
            <w:noWrap/>
            <w:vAlign w:val="center"/>
          </w:tcPr>
          <w:p w14:paraId="219DBFA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20M</w:t>
            </w:r>
          </w:p>
        </w:tc>
        <w:tc>
          <w:tcPr>
            <w:tcW w:w="1452" w:type="dxa"/>
            <w:tcBorders>
              <w:top w:val="nil"/>
              <w:left w:val="nil"/>
              <w:bottom w:val="single" w:color="auto" w:sz="4" w:space="0"/>
              <w:right w:val="single" w:color="auto" w:sz="4" w:space="0"/>
            </w:tcBorders>
            <w:shd w:val="clear" w:color="auto" w:fill="auto"/>
            <w:noWrap/>
          </w:tcPr>
          <w:p w14:paraId="19817DE5">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2D4C4431">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5CB0927B">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5BE511DC">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北京市房山区长阳镇稻田南里15号</w:t>
            </w:r>
          </w:p>
        </w:tc>
        <w:tc>
          <w:tcPr>
            <w:tcW w:w="1616" w:type="dxa"/>
            <w:tcBorders>
              <w:top w:val="nil"/>
              <w:left w:val="nil"/>
              <w:bottom w:val="single" w:color="auto" w:sz="4" w:space="0"/>
              <w:right w:val="single" w:color="auto" w:sz="4" w:space="0"/>
            </w:tcBorders>
            <w:shd w:val="clear" w:color="000000" w:fill="FFFFFF"/>
            <w:noWrap/>
            <w:vAlign w:val="center"/>
          </w:tcPr>
          <w:p w14:paraId="2E02803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4E1B04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1000M</w:t>
            </w:r>
          </w:p>
        </w:tc>
        <w:tc>
          <w:tcPr>
            <w:tcW w:w="1452" w:type="dxa"/>
            <w:tcBorders>
              <w:top w:val="nil"/>
              <w:left w:val="nil"/>
              <w:bottom w:val="single" w:color="auto" w:sz="4" w:space="0"/>
              <w:right w:val="single" w:color="auto" w:sz="4" w:space="0"/>
            </w:tcBorders>
            <w:shd w:val="clear" w:color="auto" w:fill="auto"/>
            <w:noWrap/>
          </w:tcPr>
          <w:p w14:paraId="7CAA50DE">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00B3B4B6">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3B04F524">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2F947B2B">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北京市昌平区科技园区富康路32号</w:t>
            </w:r>
          </w:p>
        </w:tc>
        <w:tc>
          <w:tcPr>
            <w:tcW w:w="1616" w:type="dxa"/>
            <w:tcBorders>
              <w:top w:val="nil"/>
              <w:left w:val="nil"/>
              <w:bottom w:val="single" w:color="auto" w:sz="4" w:space="0"/>
              <w:right w:val="single" w:color="auto" w:sz="4" w:space="0"/>
            </w:tcBorders>
            <w:shd w:val="clear" w:color="000000" w:fill="FFFFFF"/>
            <w:noWrap/>
            <w:vAlign w:val="center"/>
          </w:tcPr>
          <w:p w14:paraId="217633D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1445B5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4BDDD434">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37878ECB">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061156E1">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467D9670">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北京市海淀区清华东路东王庄小区32号</w:t>
            </w:r>
          </w:p>
        </w:tc>
        <w:tc>
          <w:tcPr>
            <w:tcW w:w="1616" w:type="dxa"/>
            <w:tcBorders>
              <w:top w:val="nil"/>
              <w:left w:val="nil"/>
              <w:bottom w:val="single" w:color="auto" w:sz="4" w:space="0"/>
              <w:right w:val="single" w:color="auto" w:sz="4" w:space="0"/>
            </w:tcBorders>
            <w:shd w:val="clear" w:color="000000" w:fill="FFFFFF"/>
            <w:noWrap/>
            <w:vAlign w:val="center"/>
          </w:tcPr>
          <w:p w14:paraId="2E6F774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3C3C44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1000M</w:t>
            </w:r>
          </w:p>
        </w:tc>
        <w:tc>
          <w:tcPr>
            <w:tcW w:w="1452" w:type="dxa"/>
            <w:tcBorders>
              <w:top w:val="nil"/>
              <w:left w:val="nil"/>
              <w:bottom w:val="single" w:color="auto" w:sz="4" w:space="0"/>
              <w:right w:val="single" w:color="auto" w:sz="4" w:space="0"/>
            </w:tcBorders>
            <w:shd w:val="clear" w:color="auto" w:fill="auto"/>
            <w:noWrap/>
          </w:tcPr>
          <w:p w14:paraId="3CE6A15D">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48C11AE2">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0021630C">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582E995C">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北京市房山区长阳镇昊天北大街38号</w:t>
            </w:r>
          </w:p>
        </w:tc>
        <w:tc>
          <w:tcPr>
            <w:tcW w:w="1616" w:type="dxa"/>
            <w:tcBorders>
              <w:top w:val="nil"/>
              <w:left w:val="nil"/>
              <w:bottom w:val="single" w:color="auto" w:sz="4" w:space="0"/>
              <w:right w:val="single" w:color="auto" w:sz="4" w:space="0"/>
            </w:tcBorders>
            <w:shd w:val="clear" w:color="000000" w:fill="FFFFFF"/>
            <w:noWrap/>
            <w:vAlign w:val="center"/>
          </w:tcPr>
          <w:p w14:paraId="18B7606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5785A75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2F032ACE">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79FCF9B3">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4A943318">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422A0AE5">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北京市门头沟滨河路18号</w:t>
            </w:r>
          </w:p>
        </w:tc>
        <w:tc>
          <w:tcPr>
            <w:tcW w:w="1616" w:type="dxa"/>
            <w:tcBorders>
              <w:top w:val="nil"/>
              <w:left w:val="nil"/>
              <w:bottom w:val="single" w:color="auto" w:sz="4" w:space="0"/>
              <w:right w:val="single" w:color="auto" w:sz="4" w:space="0"/>
            </w:tcBorders>
            <w:shd w:val="clear" w:color="000000" w:fill="FFFFFF"/>
            <w:noWrap/>
            <w:vAlign w:val="center"/>
          </w:tcPr>
          <w:p w14:paraId="54BC6BA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5B94336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37DB5385">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2CD65ADF">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613345F9">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01C2F962">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北京市平谷区科技信息大厦（林荫北街13号）</w:t>
            </w:r>
          </w:p>
        </w:tc>
        <w:tc>
          <w:tcPr>
            <w:tcW w:w="1616" w:type="dxa"/>
            <w:tcBorders>
              <w:top w:val="nil"/>
              <w:left w:val="nil"/>
              <w:bottom w:val="single" w:color="auto" w:sz="4" w:space="0"/>
              <w:right w:val="single" w:color="auto" w:sz="4" w:space="0"/>
            </w:tcBorders>
            <w:shd w:val="clear" w:color="000000" w:fill="FFFFFF"/>
            <w:noWrap/>
            <w:vAlign w:val="center"/>
          </w:tcPr>
          <w:p w14:paraId="3FE06D3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3D07FD0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11D0F244">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07F59F44">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0AFB0ECA">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13AE5752">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北京市朝阳区北花园中路6号院1号楼</w:t>
            </w:r>
          </w:p>
        </w:tc>
        <w:tc>
          <w:tcPr>
            <w:tcW w:w="1616" w:type="dxa"/>
            <w:tcBorders>
              <w:top w:val="nil"/>
              <w:left w:val="nil"/>
              <w:bottom w:val="single" w:color="auto" w:sz="4" w:space="0"/>
              <w:right w:val="single" w:color="auto" w:sz="4" w:space="0"/>
            </w:tcBorders>
            <w:shd w:val="clear" w:color="000000" w:fill="FFFFFF"/>
            <w:noWrap/>
            <w:vAlign w:val="center"/>
          </w:tcPr>
          <w:p w14:paraId="51A0871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14E0C0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0BAF13A4">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1ADE0963">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29232A14">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36ADB73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北京市海淀区东北旺南路甲29号</w:t>
            </w:r>
          </w:p>
        </w:tc>
        <w:tc>
          <w:tcPr>
            <w:tcW w:w="1616" w:type="dxa"/>
            <w:tcBorders>
              <w:top w:val="nil"/>
              <w:left w:val="nil"/>
              <w:bottom w:val="single" w:color="auto" w:sz="4" w:space="0"/>
              <w:right w:val="single" w:color="auto" w:sz="4" w:space="0"/>
            </w:tcBorders>
            <w:shd w:val="clear" w:color="000000" w:fill="FFFFFF"/>
            <w:noWrap/>
            <w:vAlign w:val="center"/>
          </w:tcPr>
          <w:p w14:paraId="2B6C292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7B8D016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65825414">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49CEBE46">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76E29797">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0E785E02">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北京市怀柔区政府服务中心二层</w:t>
            </w:r>
          </w:p>
        </w:tc>
        <w:tc>
          <w:tcPr>
            <w:tcW w:w="1616" w:type="dxa"/>
            <w:tcBorders>
              <w:top w:val="nil"/>
              <w:left w:val="nil"/>
              <w:bottom w:val="single" w:color="auto" w:sz="4" w:space="0"/>
              <w:right w:val="single" w:color="auto" w:sz="4" w:space="0"/>
            </w:tcBorders>
            <w:shd w:val="clear" w:color="000000" w:fill="FFFFFF"/>
            <w:noWrap/>
            <w:vAlign w:val="center"/>
          </w:tcPr>
          <w:p w14:paraId="222C5CB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1905ACC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538E3A2F">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6550FAC5">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4BFD0CB9">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7DA3E66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北京市延庆区庆园街60号8层</w:t>
            </w:r>
          </w:p>
        </w:tc>
        <w:tc>
          <w:tcPr>
            <w:tcW w:w="1616" w:type="dxa"/>
            <w:tcBorders>
              <w:top w:val="nil"/>
              <w:left w:val="nil"/>
              <w:bottom w:val="single" w:color="auto" w:sz="4" w:space="0"/>
              <w:right w:val="single" w:color="auto" w:sz="4" w:space="0"/>
            </w:tcBorders>
            <w:shd w:val="clear" w:color="000000" w:fill="FFFFFF"/>
            <w:noWrap/>
            <w:vAlign w:val="center"/>
          </w:tcPr>
          <w:p w14:paraId="51C535E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5C92B0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5F6A8783">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7F02C266">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72D7E82D">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47535852">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北京市丰台区六里桥西南角-北京市政务服务中心地下一层网络接入间</w:t>
            </w:r>
          </w:p>
        </w:tc>
        <w:tc>
          <w:tcPr>
            <w:tcW w:w="1616" w:type="dxa"/>
            <w:tcBorders>
              <w:top w:val="nil"/>
              <w:left w:val="nil"/>
              <w:bottom w:val="single" w:color="auto" w:sz="4" w:space="0"/>
              <w:right w:val="single" w:color="auto" w:sz="4" w:space="0"/>
            </w:tcBorders>
            <w:shd w:val="clear" w:color="000000" w:fill="FFFFFF"/>
            <w:noWrap/>
            <w:vAlign w:val="center"/>
          </w:tcPr>
          <w:p w14:paraId="4404E07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3BFA58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100M</w:t>
            </w:r>
          </w:p>
        </w:tc>
        <w:tc>
          <w:tcPr>
            <w:tcW w:w="1452" w:type="dxa"/>
            <w:tcBorders>
              <w:top w:val="nil"/>
              <w:left w:val="nil"/>
              <w:bottom w:val="single" w:color="auto" w:sz="4" w:space="0"/>
              <w:right w:val="single" w:color="auto" w:sz="4" w:space="0"/>
            </w:tcBorders>
            <w:shd w:val="clear" w:color="auto" w:fill="auto"/>
            <w:noWrap/>
          </w:tcPr>
          <w:p w14:paraId="31F89420">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09D97B5B">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2641B55E">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523034A8">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北京市密云区新东路285号密云区政务服务中心</w:t>
            </w:r>
          </w:p>
        </w:tc>
        <w:tc>
          <w:tcPr>
            <w:tcW w:w="1616" w:type="dxa"/>
            <w:tcBorders>
              <w:top w:val="nil"/>
              <w:left w:val="nil"/>
              <w:bottom w:val="single" w:color="auto" w:sz="4" w:space="0"/>
              <w:right w:val="single" w:color="auto" w:sz="4" w:space="0"/>
            </w:tcBorders>
            <w:shd w:val="clear" w:color="000000" w:fill="FFFFFF"/>
            <w:noWrap/>
            <w:vAlign w:val="center"/>
          </w:tcPr>
          <w:p w14:paraId="3A61596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3C78FB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33D6F46F">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550049A7">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2740E373">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55683675">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北京市顺义区复兴东街3号院4层</w:t>
            </w:r>
          </w:p>
        </w:tc>
        <w:tc>
          <w:tcPr>
            <w:tcW w:w="1616" w:type="dxa"/>
            <w:tcBorders>
              <w:top w:val="nil"/>
              <w:left w:val="nil"/>
              <w:bottom w:val="single" w:color="auto" w:sz="4" w:space="0"/>
              <w:right w:val="single" w:color="auto" w:sz="4" w:space="0"/>
            </w:tcBorders>
            <w:shd w:val="clear" w:color="000000" w:fill="FFFFFF"/>
            <w:noWrap/>
            <w:vAlign w:val="center"/>
          </w:tcPr>
          <w:p w14:paraId="46A5A6C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73D364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74985664">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6EF97BE9">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17960B5B">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73CA421B">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北京市大兴-永华南里9号楼三层</w:t>
            </w:r>
          </w:p>
        </w:tc>
        <w:tc>
          <w:tcPr>
            <w:tcW w:w="1616" w:type="dxa"/>
            <w:tcBorders>
              <w:top w:val="nil"/>
              <w:left w:val="nil"/>
              <w:bottom w:val="single" w:color="auto" w:sz="4" w:space="0"/>
              <w:right w:val="single" w:color="auto" w:sz="4" w:space="0"/>
            </w:tcBorders>
            <w:shd w:val="clear" w:color="000000" w:fill="FFFFFF"/>
            <w:noWrap/>
            <w:vAlign w:val="center"/>
          </w:tcPr>
          <w:p w14:paraId="45281AE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0012E64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184514B5">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3E8D751B">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2D1D34A3">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4129184B">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北京市东城北新桥海运仓胡同一号海运仓大厦</w:t>
            </w:r>
          </w:p>
        </w:tc>
        <w:tc>
          <w:tcPr>
            <w:tcW w:w="1616" w:type="dxa"/>
            <w:tcBorders>
              <w:top w:val="nil"/>
              <w:left w:val="nil"/>
              <w:bottom w:val="single" w:color="auto" w:sz="4" w:space="0"/>
              <w:right w:val="single" w:color="auto" w:sz="4" w:space="0"/>
            </w:tcBorders>
            <w:shd w:val="clear" w:color="000000" w:fill="FFFFFF"/>
            <w:noWrap/>
            <w:vAlign w:val="center"/>
          </w:tcPr>
          <w:p w14:paraId="62BC958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10EF2CE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6B299039">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089A88EE">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4B353FE2">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5D9F11D5">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北京市丰台-三环到四环之间木樨园桥西南角福成大厦</w:t>
            </w:r>
          </w:p>
        </w:tc>
        <w:tc>
          <w:tcPr>
            <w:tcW w:w="1616" w:type="dxa"/>
            <w:tcBorders>
              <w:top w:val="nil"/>
              <w:left w:val="nil"/>
              <w:bottom w:val="single" w:color="auto" w:sz="4" w:space="0"/>
              <w:right w:val="single" w:color="auto" w:sz="4" w:space="0"/>
            </w:tcBorders>
            <w:shd w:val="clear" w:color="000000" w:fill="FFFFFF"/>
            <w:noWrap/>
            <w:vAlign w:val="center"/>
          </w:tcPr>
          <w:p w14:paraId="2151C50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7CDA90B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48F1B664">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52B05799">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14650CA7">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3D9D76E0">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北京市亦庄-荣华中路10号亦城国际中心A座9层</w:t>
            </w:r>
          </w:p>
        </w:tc>
        <w:tc>
          <w:tcPr>
            <w:tcW w:w="1616" w:type="dxa"/>
            <w:tcBorders>
              <w:top w:val="nil"/>
              <w:left w:val="nil"/>
              <w:bottom w:val="single" w:color="auto" w:sz="4" w:space="0"/>
              <w:right w:val="single" w:color="auto" w:sz="4" w:space="0"/>
            </w:tcBorders>
            <w:shd w:val="clear" w:color="000000" w:fill="FFFFFF"/>
            <w:noWrap/>
            <w:vAlign w:val="center"/>
          </w:tcPr>
          <w:p w14:paraId="7B6FB7D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281F7D8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40BE2F22">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0BC225A7">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2720DD5B">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5408F737">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北京市丰台-西三环南路1号北京市政务服务中心B2层机房</w:t>
            </w:r>
          </w:p>
        </w:tc>
        <w:tc>
          <w:tcPr>
            <w:tcW w:w="1616" w:type="dxa"/>
            <w:tcBorders>
              <w:top w:val="nil"/>
              <w:left w:val="nil"/>
              <w:bottom w:val="single" w:color="auto" w:sz="4" w:space="0"/>
              <w:right w:val="single" w:color="auto" w:sz="4" w:space="0"/>
            </w:tcBorders>
            <w:shd w:val="clear" w:color="000000" w:fill="FFFFFF"/>
            <w:noWrap/>
            <w:vAlign w:val="center"/>
          </w:tcPr>
          <w:p w14:paraId="3BA82D1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56F4B3A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44D7A20F">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1A0D978B">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211DF1AA">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253EBEB8">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北京市通州-新华东街48号二区29号楼通州区政务服务管理局</w:t>
            </w:r>
          </w:p>
        </w:tc>
        <w:tc>
          <w:tcPr>
            <w:tcW w:w="1616" w:type="dxa"/>
            <w:tcBorders>
              <w:top w:val="nil"/>
              <w:left w:val="nil"/>
              <w:bottom w:val="single" w:color="auto" w:sz="4" w:space="0"/>
              <w:right w:val="single" w:color="auto" w:sz="4" w:space="0"/>
            </w:tcBorders>
            <w:shd w:val="clear" w:color="000000" w:fill="FFFFFF"/>
            <w:noWrap/>
            <w:vAlign w:val="center"/>
          </w:tcPr>
          <w:p w14:paraId="4393083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4286966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0C4E3703">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7FB0775E">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27433785">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1ADDD16F">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北京市西城-西直门大街275号</w:t>
            </w:r>
          </w:p>
        </w:tc>
        <w:tc>
          <w:tcPr>
            <w:tcW w:w="1616" w:type="dxa"/>
            <w:tcBorders>
              <w:top w:val="nil"/>
              <w:left w:val="nil"/>
              <w:bottom w:val="single" w:color="auto" w:sz="4" w:space="0"/>
              <w:right w:val="single" w:color="auto" w:sz="4" w:space="0"/>
            </w:tcBorders>
            <w:shd w:val="clear" w:color="000000" w:fill="FFFFFF"/>
            <w:noWrap/>
            <w:vAlign w:val="center"/>
          </w:tcPr>
          <w:p w14:paraId="5F619A6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0A861C6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35B1A55B">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05F5BA86">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054AA80D">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14698152">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北京市东城-珠市口东大街12号</w:t>
            </w:r>
          </w:p>
        </w:tc>
        <w:tc>
          <w:tcPr>
            <w:tcW w:w="1616" w:type="dxa"/>
            <w:tcBorders>
              <w:top w:val="nil"/>
              <w:left w:val="nil"/>
              <w:bottom w:val="single" w:color="auto" w:sz="4" w:space="0"/>
              <w:right w:val="single" w:color="auto" w:sz="4" w:space="0"/>
            </w:tcBorders>
            <w:shd w:val="clear" w:color="000000" w:fill="FFFFFF"/>
            <w:noWrap/>
            <w:vAlign w:val="center"/>
          </w:tcPr>
          <w:p w14:paraId="58D043F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52A9AF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nil"/>
              <w:left w:val="nil"/>
              <w:bottom w:val="single" w:color="auto" w:sz="4" w:space="0"/>
              <w:right w:val="single" w:color="auto" w:sz="4" w:space="0"/>
            </w:tcBorders>
            <w:shd w:val="clear" w:color="auto" w:fill="auto"/>
            <w:noWrap/>
          </w:tcPr>
          <w:p w14:paraId="0CFDCF33">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24EC24D8">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44DEC8F3">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3DA912AF">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北京市丰台-玉林西路45号腾飞大厦</w:t>
            </w:r>
          </w:p>
        </w:tc>
        <w:tc>
          <w:tcPr>
            <w:tcW w:w="1616" w:type="dxa"/>
            <w:tcBorders>
              <w:top w:val="nil"/>
              <w:left w:val="nil"/>
              <w:bottom w:val="single" w:color="auto" w:sz="4" w:space="0"/>
              <w:right w:val="single" w:color="auto" w:sz="4" w:space="0"/>
            </w:tcBorders>
            <w:shd w:val="clear" w:color="000000" w:fill="FFFFFF"/>
            <w:noWrap/>
            <w:vAlign w:val="center"/>
          </w:tcPr>
          <w:p w14:paraId="1551A49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19F372B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200M</w:t>
            </w:r>
          </w:p>
        </w:tc>
        <w:tc>
          <w:tcPr>
            <w:tcW w:w="1452" w:type="dxa"/>
            <w:tcBorders>
              <w:top w:val="nil"/>
              <w:left w:val="nil"/>
              <w:bottom w:val="single" w:color="auto" w:sz="4" w:space="0"/>
              <w:right w:val="single" w:color="auto" w:sz="4" w:space="0"/>
            </w:tcBorders>
            <w:shd w:val="clear" w:color="auto" w:fill="auto"/>
            <w:noWrap/>
          </w:tcPr>
          <w:p w14:paraId="6830A569">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4AE5ACB8">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12F8DB24">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0F7510F1">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北京市西城区广安门南街甲68号</w:t>
            </w:r>
          </w:p>
        </w:tc>
        <w:tc>
          <w:tcPr>
            <w:tcW w:w="1616" w:type="dxa"/>
            <w:tcBorders>
              <w:top w:val="nil"/>
              <w:left w:val="nil"/>
              <w:bottom w:val="single" w:color="auto" w:sz="4" w:space="0"/>
              <w:right w:val="single" w:color="auto" w:sz="4" w:space="0"/>
            </w:tcBorders>
            <w:shd w:val="clear" w:color="000000" w:fill="FFFFFF"/>
            <w:noWrap/>
            <w:vAlign w:val="center"/>
          </w:tcPr>
          <w:p w14:paraId="6799415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1857203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1000M</w:t>
            </w:r>
          </w:p>
        </w:tc>
        <w:tc>
          <w:tcPr>
            <w:tcW w:w="1452" w:type="dxa"/>
            <w:tcBorders>
              <w:top w:val="nil"/>
              <w:left w:val="nil"/>
              <w:bottom w:val="single" w:color="auto" w:sz="4" w:space="0"/>
              <w:right w:val="single" w:color="auto" w:sz="4" w:space="0"/>
            </w:tcBorders>
            <w:shd w:val="clear" w:color="auto" w:fill="auto"/>
            <w:noWrap/>
          </w:tcPr>
          <w:p w14:paraId="26FD0FF3">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70E41CEF">
        <w:tblPrEx>
          <w:tblCellMar>
            <w:top w:w="0" w:type="dxa"/>
            <w:left w:w="108" w:type="dxa"/>
            <w:bottom w:w="0" w:type="dxa"/>
            <w:right w:w="108" w:type="dxa"/>
          </w:tblCellMar>
        </w:tblPrEx>
        <w:trPr>
          <w:trHeight w:val="700" w:hRule="atLeast"/>
        </w:trPr>
        <w:tc>
          <w:tcPr>
            <w:tcW w:w="591" w:type="dxa"/>
            <w:tcBorders>
              <w:top w:val="nil"/>
              <w:left w:val="single" w:color="auto" w:sz="4" w:space="0"/>
              <w:bottom w:val="single" w:color="auto" w:sz="4" w:space="0"/>
              <w:right w:val="single" w:color="auto" w:sz="4" w:space="0"/>
            </w:tcBorders>
            <w:shd w:val="clear" w:color="000000" w:fill="FFFFFF"/>
            <w:noWrap/>
            <w:vAlign w:val="center"/>
          </w:tcPr>
          <w:p w14:paraId="356EC03F">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nil"/>
              <w:left w:val="nil"/>
              <w:bottom w:val="single" w:color="auto" w:sz="4" w:space="0"/>
              <w:right w:val="single" w:color="auto" w:sz="4" w:space="0"/>
            </w:tcBorders>
            <w:shd w:val="clear" w:color="000000" w:fill="FFFFFF"/>
            <w:vAlign w:val="center"/>
          </w:tcPr>
          <w:p w14:paraId="135D3781">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北京市西城区广安门南街甲68号</w:t>
            </w:r>
          </w:p>
        </w:tc>
        <w:tc>
          <w:tcPr>
            <w:tcW w:w="1616" w:type="dxa"/>
            <w:tcBorders>
              <w:top w:val="nil"/>
              <w:left w:val="nil"/>
              <w:bottom w:val="single" w:color="auto" w:sz="4" w:space="0"/>
              <w:right w:val="single" w:color="auto" w:sz="4" w:space="0"/>
            </w:tcBorders>
            <w:shd w:val="clear" w:color="000000" w:fill="FFFFFF"/>
            <w:noWrap/>
            <w:vAlign w:val="center"/>
          </w:tcPr>
          <w:p w14:paraId="1B0DFF4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nil"/>
              <w:left w:val="nil"/>
              <w:bottom w:val="single" w:color="auto" w:sz="4" w:space="0"/>
              <w:right w:val="single" w:color="auto" w:sz="4" w:space="0"/>
            </w:tcBorders>
            <w:shd w:val="clear" w:color="000000" w:fill="FFFFFF"/>
            <w:noWrap/>
            <w:vAlign w:val="center"/>
          </w:tcPr>
          <w:p w14:paraId="576641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1000M</w:t>
            </w:r>
          </w:p>
        </w:tc>
        <w:tc>
          <w:tcPr>
            <w:tcW w:w="1452" w:type="dxa"/>
            <w:tcBorders>
              <w:top w:val="nil"/>
              <w:left w:val="nil"/>
              <w:bottom w:val="single" w:color="auto" w:sz="4" w:space="0"/>
              <w:right w:val="single" w:color="auto" w:sz="4" w:space="0"/>
            </w:tcBorders>
            <w:shd w:val="clear" w:color="auto" w:fill="auto"/>
            <w:noWrap/>
          </w:tcPr>
          <w:p w14:paraId="717EA34C">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7C650F4C">
        <w:tblPrEx>
          <w:tblCellMar>
            <w:top w:w="0" w:type="dxa"/>
            <w:left w:w="108" w:type="dxa"/>
            <w:bottom w:w="0" w:type="dxa"/>
            <w:right w:w="108" w:type="dxa"/>
          </w:tblCellMar>
        </w:tblPrEx>
        <w:trPr>
          <w:trHeight w:val="700" w:hRule="atLeast"/>
        </w:trPr>
        <w:tc>
          <w:tcPr>
            <w:tcW w:w="5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CF3241">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single" w:color="auto" w:sz="4" w:space="0"/>
              <w:left w:val="nil"/>
              <w:bottom w:val="single" w:color="auto" w:sz="4" w:space="0"/>
              <w:right w:val="single" w:color="auto" w:sz="4" w:space="0"/>
            </w:tcBorders>
            <w:shd w:val="clear" w:color="000000" w:fill="FFFFFF"/>
            <w:vAlign w:val="center"/>
          </w:tcPr>
          <w:p w14:paraId="704E51A4">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北京市石景山区京原路7号</w:t>
            </w:r>
          </w:p>
        </w:tc>
        <w:tc>
          <w:tcPr>
            <w:tcW w:w="1616" w:type="dxa"/>
            <w:tcBorders>
              <w:top w:val="single" w:color="auto" w:sz="4" w:space="0"/>
              <w:left w:val="nil"/>
              <w:bottom w:val="single" w:color="auto" w:sz="4" w:space="0"/>
              <w:right w:val="single" w:color="auto" w:sz="4" w:space="0"/>
            </w:tcBorders>
            <w:shd w:val="clear" w:color="000000" w:fill="FFFFFF"/>
            <w:noWrap/>
            <w:vAlign w:val="center"/>
          </w:tcPr>
          <w:p w14:paraId="7BF380F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single" w:color="auto" w:sz="4" w:space="0"/>
              <w:left w:val="nil"/>
              <w:bottom w:val="single" w:color="auto" w:sz="4" w:space="0"/>
              <w:right w:val="single" w:color="auto" w:sz="4" w:space="0"/>
            </w:tcBorders>
            <w:shd w:val="clear" w:color="000000" w:fill="FFFFFF"/>
            <w:noWrap/>
            <w:vAlign w:val="center"/>
          </w:tcPr>
          <w:p w14:paraId="070AB2E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single" w:color="auto" w:sz="4" w:space="0"/>
              <w:left w:val="nil"/>
              <w:bottom w:val="single" w:color="auto" w:sz="4" w:space="0"/>
              <w:right w:val="single" w:color="auto" w:sz="4" w:space="0"/>
            </w:tcBorders>
            <w:shd w:val="clear" w:color="auto" w:fill="auto"/>
            <w:noWrap/>
          </w:tcPr>
          <w:p w14:paraId="24C748B9">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w:t>
            </w:r>
          </w:p>
        </w:tc>
      </w:tr>
      <w:tr w14:paraId="26FD9B28">
        <w:tblPrEx>
          <w:tblCellMar>
            <w:top w:w="0" w:type="dxa"/>
            <w:left w:w="108" w:type="dxa"/>
            <w:bottom w:w="0" w:type="dxa"/>
            <w:right w:w="108" w:type="dxa"/>
          </w:tblCellMar>
        </w:tblPrEx>
        <w:trPr>
          <w:trHeight w:val="700" w:hRule="atLeast"/>
        </w:trPr>
        <w:tc>
          <w:tcPr>
            <w:tcW w:w="5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883241">
            <w:pPr>
              <w:widowControl/>
              <w:numPr>
                <w:ilvl w:val="0"/>
                <w:numId w:val="1"/>
              </w:numPr>
              <w:ind w:firstLine="420" w:firstLineChars="0"/>
              <w:jc w:val="center"/>
              <w:rPr>
                <w:rFonts w:ascii="宋体" w:hAnsi="宋体" w:eastAsia="宋体" w:cs="宋体"/>
                <w:color w:val="000000"/>
                <w:kern w:val="0"/>
                <w:sz w:val="18"/>
                <w:szCs w:val="18"/>
                <w:lang w:val="en-US" w:eastAsia="zh-CN" w:bidi="ar-SA"/>
              </w:rPr>
            </w:pPr>
          </w:p>
        </w:tc>
        <w:tc>
          <w:tcPr>
            <w:tcW w:w="3456" w:type="dxa"/>
            <w:tcBorders>
              <w:top w:val="single" w:color="auto" w:sz="4" w:space="0"/>
              <w:left w:val="nil"/>
              <w:bottom w:val="single" w:color="auto" w:sz="4" w:space="0"/>
              <w:right w:val="single" w:color="auto" w:sz="4" w:space="0"/>
            </w:tcBorders>
            <w:shd w:val="clear" w:color="000000" w:fill="FFFFFF"/>
            <w:vAlign w:val="center"/>
          </w:tcPr>
          <w:p w14:paraId="3A203A4F">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北京市通州区达济街5号</w:t>
            </w:r>
          </w:p>
        </w:tc>
        <w:tc>
          <w:tcPr>
            <w:tcW w:w="1616" w:type="dxa"/>
            <w:tcBorders>
              <w:top w:val="single" w:color="auto" w:sz="4" w:space="0"/>
              <w:left w:val="nil"/>
              <w:bottom w:val="single" w:color="auto" w:sz="4" w:space="0"/>
              <w:right w:val="single" w:color="auto" w:sz="4" w:space="0"/>
            </w:tcBorders>
            <w:shd w:val="clear" w:color="000000" w:fill="FFFFFF"/>
            <w:noWrap/>
            <w:vAlign w:val="center"/>
          </w:tcPr>
          <w:p w14:paraId="1672DB2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专网专线</w:t>
            </w:r>
          </w:p>
        </w:tc>
        <w:tc>
          <w:tcPr>
            <w:tcW w:w="1946" w:type="dxa"/>
            <w:tcBorders>
              <w:top w:val="single" w:color="auto" w:sz="4" w:space="0"/>
              <w:left w:val="nil"/>
              <w:bottom w:val="single" w:color="auto" w:sz="4" w:space="0"/>
              <w:right w:val="single" w:color="auto" w:sz="4" w:space="0"/>
            </w:tcBorders>
            <w:shd w:val="clear" w:color="000000" w:fill="FFFFFF"/>
            <w:noWrap/>
            <w:vAlign w:val="center"/>
          </w:tcPr>
          <w:p w14:paraId="35473D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60M</w:t>
            </w:r>
          </w:p>
        </w:tc>
        <w:tc>
          <w:tcPr>
            <w:tcW w:w="1452" w:type="dxa"/>
            <w:tcBorders>
              <w:top w:val="single" w:color="auto" w:sz="4" w:space="0"/>
              <w:left w:val="nil"/>
              <w:bottom w:val="single" w:color="auto" w:sz="4" w:space="0"/>
              <w:right w:val="single" w:color="auto" w:sz="4" w:space="0"/>
            </w:tcBorders>
            <w:shd w:val="clear" w:color="auto" w:fill="auto"/>
            <w:noWrap/>
          </w:tcPr>
          <w:p w14:paraId="113499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个月</w:t>
            </w:r>
          </w:p>
        </w:tc>
      </w:tr>
    </w:tbl>
    <w:p w14:paraId="0B93914D">
      <w:pPr>
        <w:spacing w:line="360" w:lineRule="auto"/>
        <w:contextualSpacing/>
        <w:rPr>
          <w:rFonts w:ascii="宋体" w:hAnsi="宋体" w:eastAsia="宋体" w:cs="宋体"/>
          <w:sz w:val="24"/>
        </w:rPr>
      </w:pPr>
    </w:p>
    <w:p w14:paraId="350E998B">
      <w:pPr>
        <w:spacing w:line="360" w:lineRule="auto"/>
        <w:contextualSpacing/>
        <w:rPr>
          <w:rFonts w:ascii="宋体" w:hAnsi="宋体" w:eastAsia="宋体" w:cs="宋体"/>
          <w:bCs/>
          <w:sz w:val="24"/>
        </w:rPr>
      </w:pPr>
      <w:r>
        <w:rPr>
          <w:rFonts w:hint="eastAsia" w:ascii="宋体" w:hAnsi="宋体" w:eastAsia="宋体" w:cs="宋体"/>
          <w:bCs/>
          <w:sz w:val="24"/>
        </w:rPr>
        <w:t>2. 项目背景/项目概述</w:t>
      </w:r>
    </w:p>
    <w:p w14:paraId="625A156B">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为满足北京市公共资源交易中心各办公区互联网及专线接入需要，保障信息系统正常对外访问，采购与第五章采购需求第一条采购标的中“1</w:t>
      </w:r>
      <w:r>
        <w:rPr>
          <w:rFonts w:ascii="宋体" w:hAnsi="宋体" w:eastAsia="宋体" w:cs="宋体"/>
          <w:sz w:val="24"/>
        </w:rPr>
        <w:t>.</w:t>
      </w:r>
      <w:r>
        <w:rPr>
          <w:rFonts w:hint="eastAsia" w:ascii="宋体" w:hAnsi="宋体" w:eastAsia="宋体" w:cs="宋体"/>
          <w:sz w:val="24"/>
        </w:rPr>
        <w:t>采购列表”内参数完全一致的网络接入服务，采购列表内互联网及专线线路共计35条，接口类型为单模光口。现通过公开招标的方式选定网络接入服务商，承接35条互联网及专线线路的接入、日常巡检、重要时期保障、安全监测、故障应急处置等服务。</w:t>
      </w:r>
    </w:p>
    <w:p w14:paraId="6AA54BCE">
      <w:pPr>
        <w:widowControl w:val="0"/>
        <w:tabs>
          <w:tab w:val="left" w:pos="567"/>
        </w:tabs>
        <w:spacing w:before="120" w:line="22" w:lineRule="atLeast"/>
        <w:jc w:val="both"/>
        <w:rPr>
          <w:rFonts w:ascii="宋体" w:hAnsi="宋体" w:eastAsia="宋体" w:cs="Times New Roman"/>
          <w:kern w:val="2"/>
          <w:sz w:val="24"/>
          <w:szCs w:val="24"/>
          <w:lang w:val="en-US" w:eastAsia="zh-CN" w:bidi="ar-SA"/>
        </w:rPr>
      </w:pPr>
    </w:p>
    <w:p w14:paraId="00B33582">
      <w:pPr>
        <w:spacing w:line="360" w:lineRule="auto"/>
        <w:contextualSpacing/>
        <w:rPr>
          <w:rFonts w:ascii="宋体" w:hAnsi="宋体" w:eastAsia="宋体" w:cs="宋体"/>
          <w:bCs/>
          <w:sz w:val="24"/>
        </w:rPr>
      </w:pPr>
      <w:r>
        <w:rPr>
          <w:rFonts w:hint="eastAsia" w:ascii="宋体" w:hAnsi="宋体" w:eastAsia="宋体" w:cs="宋体"/>
          <w:bCs/>
          <w:sz w:val="24"/>
        </w:rPr>
        <w:t>二、商务要求</w:t>
      </w:r>
    </w:p>
    <w:p w14:paraId="3B075145">
      <w:pPr>
        <w:spacing w:line="360" w:lineRule="auto"/>
        <w:contextualSpacing/>
        <w:rPr>
          <w:rFonts w:ascii="宋体" w:hAnsi="宋体" w:eastAsia="宋体" w:cs="宋体"/>
          <w:bCs/>
          <w:sz w:val="24"/>
        </w:rPr>
      </w:pPr>
      <w:r>
        <w:rPr>
          <w:rFonts w:hint="eastAsia" w:ascii="宋体" w:hAnsi="宋体" w:eastAsia="宋体" w:cs="宋体"/>
          <w:bCs/>
          <w:sz w:val="24"/>
        </w:rPr>
        <w:t>1. 服务期限</w:t>
      </w:r>
    </w:p>
    <w:p w14:paraId="28EA1515">
      <w:pPr>
        <w:spacing w:line="360" w:lineRule="auto"/>
        <w:ind w:firstLine="480" w:firstLineChars="200"/>
        <w:contextualSpacing/>
        <w:rPr>
          <w:rFonts w:ascii="宋体" w:hAnsi="宋体" w:eastAsia="宋体" w:cs="宋体"/>
          <w:bCs/>
          <w:sz w:val="24"/>
        </w:rPr>
      </w:pPr>
      <w:r>
        <w:rPr>
          <w:rFonts w:hint="eastAsia" w:ascii="宋体" w:hAnsi="宋体" w:eastAsia="宋体" w:cs="宋体"/>
          <w:bCs/>
          <w:sz w:val="24"/>
        </w:rPr>
        <w:t>2026年5月1日-2027年4月30日</w:t>
      </w:r>
    </w:p>
    <w:p w14:paraId="7032CA18">
      <w:pPr>
        <w:widowControl/>
        <w:ind w:left="0" w:right="-341" w:firstLine="360" w:firstLineChars="15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服务地点</w:t>
      </w:r>
      <w:r>
        <w:rPr>
          <w:rFonts w:ascii="宋体" w:hAnsi="宋体" w:eastAsia="宋体" w:cs="宋体"/>
          <w:bCs/>
          <w:kern w:val="0"/>
          <w:sz w:val="24"/>
          <w:szCs w:val="24"/>
          <w:lang w:val="en-US" w:eastAsia="zh-CN" w:bidi="ar-SA"/>
        </w:rPr>
        <w:t>:</w:t>
      </w:r>
      <w:r>
        <w:rPr>
          <w:rFonts w:hint="eastAsia" w:ascii="宋体" w:hAnsi="宋体" w:eastAsia="宋体" w:cs="宋体"/>
          <w:bCs/>
          <w:kern w:val="0"/>
          <w:sz w:val="24"/>
          <w:szCs w:val="24"/>
          <w:lang w:val="en-US" w:eastAsia="zh-CN" w:bidi="ar-SA"/>
        </w:rPr>
        <w:t>四个办公区具体地址（北京市西城区广安门南街甲68号、北京市海淀区清华东路东王庄小区32号、北京市丰台-玉林西路45号腾飞大厦、北京市房山区长阳镇稻田南里15号）</w:t>
      </w:r>
    </w:p>
    <w:p w14:paraId="78B7AD17">
      <w:pPr>
        <w:spacing w:line="360" w:lineRule="auto"/>
        <w:contextualSpacing/>
        <w:rPr>
          <w:rFonts w:ascii="宋体" w:hAnsi="宋体" w:eastAsia="宋体" w:cs="宋体"/>
          <w:bCs/>
          <w:kern w:val="0"/>
          <w:sz w:val="24"/>
        </w:rPr>
      </w:pPr>
      <w:r>
        <w:rPr>
          <w:rFonts w:hint="eastAsia" w:ascii="宋体" w:hAnsi="宋体" w:eastAsia="宋体" w:cs="宋体"/>
          <w:bCs/>
          <w:kern w:val="0"/>
          <w:sz w:val="24"/>
        </w:rPr>
        <w:t>2. 付款条件及进度</w:t>
      </w:r>
    </w:p>
    <w:p w14:paraId="511BC284">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合同签署生效且财政资金拨付到位后，于2026年6月30日前，采购人向中标人支付合同首款（合同额50%）；2026年1</w:t>
      </w:r>
      <w:r>
        <w:rPr>
          <w:rFonts w:ascii="宋体" w:hAnsi="宋体" w:eastAsia="宋体" w:cs="宋体"/>
          <w:sz w:val="24"/>
        </w:rPr>
        <w:t>2</w:t>
      </w:r>
      <w:r>
        <w:rPr>
          <w:rFonts w:hint="eastAsia" w:ascii="宋体" w:hAnsi="宋体" w:eastAsia="宋体" w:cs="宋体"/>
          <w:sz w:val="24"/>
        </w:rPr>
        <w:t>月3</w:t>
      </w:r>
      <w:r>
        <w:rPr>
          <w:rFonts w:ascii="宋体" w:hAnsi="宋体" w:eastAsia="宋体" w:cs="宋体"/>
          <w:sz w:val="24"/>
        </w:rPr>
        <w:t>1</w:t>
      </w:r>
      <w:r>
        <w:rPr>
          <w:rFonts w:hint="eastAsia" w:ascii="宋体" w:hAnsi="宋体" w:eastAsia="宋体" w:cs="宋体"/>
          <w:sz w:val="24"/>
        </w:rPr>
        <w:t>日前，</w:t>
      </w:r>
      <w:r>
        <w:rPr>
          <w:rFonts w:hint="eastAsia" w:ascii="Times New Roman" w:hAnsi="Times New Roman" w:eastAsia="宋体" w:cs="Times New Roman"/>
          <w:bCs/>
          <w:sz w:val="24"/>
        </w:rPr>
        <w:t>中标人按合同要求完成相应工作并经采购人阶段性验收通过后</w:t>
      </w:r>
      <w:r>
        <w:rPr>
          <w:rFonts w:hint="eastAsia" w:ascii="宋体" w:hAnsi="宋体" w:eastAsia="宋体" w:cs="宋体"/>
          <w:sz w:val="24"/>
        </w:rPr>
        <w:t>，于15个工作日内，采购人向中标人支付合同中期款（合同额16.67%）；项目通过最终验收后，于2027年</w:t>
      </w:r>
      <w:r>
        <w:rPr>
          <w:rFonts w:ascii="宋体" w:hAnsi="宋体" w:eastAsia="宋体" w:cs="宋体"/>
          <w:sz w:val="24"/>
        </w:rPr>
        <w:t>6</w:t>
      </w:r>
      <w:r>
        <w:rPr>
          <w:rFonts w:hint="eastAsia" w:ascii="宋体" w:hAnsi="宋体" w:eastAsia="宋体" w:cs="宋体"/>
          <w:sz w:val="24"/>
        </w:rPr>
        <w:t>月30日前，采购人向中标人支付合同尾款（合同额33.33%）。</w:t>
      </w:r>
    </w:p>
    <w:p w14:paraId="63EEA2CC">
      <w:pPr>
        <w:spacing w:line="360" w:lineRule="auto"/>
        <w:contextualSpacing/>
        <w:rPr>
          <w:rFonts w:ascii="宋体" w:hAnsi="宋体" w:eastAsia="宋体" w:cs="宋体"/>
          <w:bCs/>
          <w:sz w:val="24"/>
        </w:rPr>
      </w:pPr>
      <w:r>
        <w:rPr>
          <w:rFonts w:hint="eastAsia" w:ascii="宋体" w:hAnsi="宋体" w:eastAsia="宋体" w:cs="宋体"/>
          <w:bCs/>
          <w:sz w:val="24"/>
        </w:rPr>
        <w:t>3. 售后服务</w:t>
      </w:r>
    </w:p>
    <w:p w14:paraId="48094230">
      <w:pPr>
        <w:spacing w:line="360" w:lineRule="auto"/>
        <w:ind w:firstLine="240" w:firstLineChars="100"/>
        <w:contextualSpacing/>
        <w:rPr>
          <w:rFonts w:ascii="宋体" w:hAnsi="宋体" w:eastAsia="宋体" w:cs="宋体"/>
          <w:sz w:val="24"/>
        </w:rPr>
      </w:pPr>
      <w:r>
        <w:rPr>
          <w:rFonts w:hint="eastAsia" w:ascii="宋体" w:hAnsi="宋体" w:eastAsia="宋体" w:cs="宋体"/>
          <w:sz w:val="24"/>
        </w:rPr>
        <w:t>投标人提供24</w:t>
      </w:r>
      <w:r>
        <w:rPr>
          <w:rFonts w:hint="eastAsia" w:ascii="仿宋" w:hAnsi="仿宋" w:eastAsia="仿宋" w:cs="宋体"/>
          <w:sz w:val="24"/>
        </w:rPr>
        <w:t>×</w:t>
      </w:r>
      <w:r>
        <w:rPr>
          <w:rFonts w:hint="eastAsia" w:ascii="宋体" w:hAnsi="宋体" w:eastAsia="宋体" w:cs="宋体"/>
          <w:sz w:val="24"/>
        </w:rPr>
        <w:t>7</w:t>
      </w:r>
      <w:r>
        <w:rPr>
          <w:rFonts w:hint="eastAsia" w:ascii="仿宋" w:hAnsi="仿宋" w:eastAsia="仿宋" w:cs="宋体"/>
          <w:sz w:val="24"/>
        </w:rPr>
        <w:t>×</w:t>
      </w:r>
      <w:r>
        <w:rPr>
          <w:rFonts w:hint="eastAsia" w:ascii="宋体" w:hAnsi="宋体" w:eastAsia="宋体" w:cs="宋体"/>
          <w:sz w:val="24"/>
        </w:rPr>
        <w:t>365应急服务响应，建立完善的故障应急响应机制，并具有处理各种故障的能力。故障响应时间指标为：故障受理时间7</w:t>
      </w:r>
      <w:r>
        <w:rPr>
          <w:rFonts w:hint="eastAsia" w:ascii="仿宋" w:hAnsi="仿宋" w:eastAsia="仿宋" w:cs="宋体"/>
          <w:sz w:val="24"/>
        </w:rPr>
        <w:t>×</w:t>
      </w:r>
      <w:r>
        <w:rPr>
          <w:rFonts w:hint="eastAsia" w:ascii="宋体" w:hAnsi="宋体" w:eastAsia="宋体" w:cs="宋体"/>
          <w:sz w:val="24"/>
        </w:rPr>
        <w:t>24小时，故障响应时间不超过30分钟，故障恢复时限不超过4小时；每月一次远程或现场巡检并出具巡检报告，重大安保期期间根据采购人需求提供7</w:t>
      </w:r>
      <w:r>
        <w:rPr>
          <w:rFonts w:hint="eastAsia" w:ascii="仿宋" w:hAnsi="仿宋" w:eastAsia="仿宋" w:cs="宋体"/>
          <w:sz w:val="24"/>
        </w:rPr>
        <w:t>×</w:t>
      </w:r>
      <w:r>
        <w:rPr>
          <w:rFonts w:hint="eastAsia" w:ascii="宋体" w:hAnsi="宋体" w:eastAsia="宋体" w:cs="宋体"/>
          <w:sz w:val="24"/>
        </w:rPr>
        <w:t>2</w:t>
      </w:r>
      <w:r>
        <w:rPr>
          <w:rFonts w:ascii="宋体" w:hAnsi="宋体" w:eastAsia="宋体" w:cs="宋体"/>
          <w:sz w:val="24"/>
        </w:rPr>
        <w:t>4</w:t>
      </w:r>
      <w:r>
        <w:rPr>
          <w:rFonts w:hint="eastAsia" w:ascii="宋体" w:hAnsi="宋体" w:eastAsia="宋体" w:cs="宋体"/>
          <w:sz w:val="24"/>
        </w:rPr>
        <w:t>小时服务和应急保障。</w:t>
      </w:r>
    </w:p>
    <w:p w14:paraId="371D871B">
      <w:pPr>
        <w:widowControl w:val="0"/>
        <w:spacing w:line="360" w:lineRule="auto"/>
        <w:ind w:left="420" w:firstLine="0" w:firstLineChars="0"/>
        <w:contextualSpacing/>
        <w:jc w:val="both"/>
        <w:rPr>
          <w:rFonts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三、技术要求</w:t>
      </w:r>
    </w:p>
    <w:p w14:paraId="71560DE6">
      <w:pPr>
        <w:spacing w:line="360" w:lineRule="auto"/>
        <w:contextualSpacing/>
        <w:rPr>
          <w:rFonts w:ascii="宋体" w:hAnsi="宋体" w:eastAsia="宋体" w:cs="宋体"/>
          <w:sz w:val="24"/>
        </w:rPr>
      </w:pPr>
      <w:r>
        <w:rPr>
          <w:rFonts w:hint="eastAsia" w:ascii="宋体" w:hAnsi="宋体" w:eastAsia="宋体" w:cs="宋体"/>
          <w:sz w:val="24"/>
        </w:rPr>
        <w:t>1. 基本要求</w:t>
      </w:r>
    </w:p>
    <w:p w14:paraId="40F58A10">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1.1 采购标的需实现的功能或者目标</w:t>
      </w:r>
    </w:p>
    <w:p w14:paraId="603DB99A">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投标人提供能力匹配运维人员进行驻场运维服务；通过维保服务，使这些链路可以正常运行。提供链路的维护、性能调优以及各种意外问题的解决；提供有效的安全防护能力，对安全事件进行及时预警并协助采购人提供有效的技术支持以保证网络的正常使用。</w:t>
      </w:r>
    </w:p>
    <w:p w14:paraId="59E6FC12">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1.2 需执行的国家相关标准、行业标准、地方标准或者其他标准、规范</w:t>
      </w:r>
    </w:p>
    <w:p w14:paraId="0D05A1AC">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将《网络安全法》《数据安全法》《个人信息保护法》《密码法》作为网络安全工作的根本法律遵循，贯彻落实《关键信息基础设施安全保护条例》《网络安全等级保护条例》《中华人民共和国政府采购法实施条例》要求，严格全面落实相关保护工作，确保链路的安全稳定、持续运行。</w:t>
      </w:r>
    </w:p>
    <w:p w14:paraId="1EA14501">
      <w:pPr>
        <w:spacing w:line="360" w:lineRule="auto"/>
        <w:contextualSpacing/>
        <w:rPr>
          <w:rFonts w:ascii="宋体" w:hAnsi="宋体" w:eastAsia="宋体" w:cs="宋体"/>
          <w:sz w:val="24"/>
        </w:rPr>
      </w:pPr>
      <w:r>
        <w:rPr>
          <w:rFonts w:hint="eastAsia" w:ascii="宋体" w:hAnsi="宋体" w:eastAsia="宋体" w:cs="宋体"/>
          <w:sz w:val="24"/>
        </w:rPr>
        <w:t>2. 服务内容及要求/货物技术要求</w:t>
      </w:r>
    </w:p>
    <w:p w14:paraId="0AE3D176">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2.1采购标的需满足的性能、材料、结构、外观、质量、安全、技术规格、物理特性等要求；</w:t>
      </w:r>
    </w:p>
    <w:p w14:paraId="5295032F">
      <w:pPr>
        <w:spacing w:line="360" w:lineRule="auto"/>
        <w:ind w:firstLine="482" w:firstLine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2.1.1网络可用性不低于99.9%，丢包率≤0.75%，时延≤40ms，全部链路支持BGP多线；（投标人应针对本条要求提供加盖公章的承诺书）；</w:t>
      </w:r>
    </w:p>
    <w:p w14:paraId="6A7C8FB1">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2.1.2按现有需求测算需提供</w:t>
      </w:r>
      <w:r>
        <w:rPr>
          <w:rFonts w:ascii="宋体" w:hAnsi="宋体" w:eastAsia="宋体" w:cs="宋体"/>
          <w:color w:val="0070C0"/>
          <w:sz w:val="24"/>
          <w:u w:val="single"/>
        </w:rPr>
        <w:t>96</w:t>
      </w:r>
      <w:r>
        <w:rPr>
          <w:rFonts w:hint="eastAsia" w:ascii="宋体" w:hAnsi="宋体" w:eastAsia="宋体" w:cs="宋体"/>
          <w:sz w:val="24"/>
        </w:rPr>
        <w:t>个公网IP地址；</w:t>
      </w:r>
    </w:p>
    <w:p w14:paraId="193A8134">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2.1.3根据运维期内实际使用需求变化IP地址数量增加，需投标人配合提供不超过现有IP需求总量10%的备用IP资源。</w:t>
      </w:r>
    </w:p>
    <w:p w14:paraId="552D8DD8">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2.2采购标的需满足的服务标准、期限、效率等要求；</w:t>
      </w:r>
    </w:p>
    <w:p w14:paraId="0DE0123E">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2.2.1网络可用性</w:t>
      </w:r>
      <w:r>
        <w:rPr>
          <w:rFonts w:hint="eastAsia" w:ascii="宋体" w:hAnsi="宋体" w:eastAsia="宋体" w:cs="宋体"/>
          <w:bCs/>
          <w:sz w:val="24"/>
        </w:rPr>
        <w:t>≥99.9%</w:t>
      </w:r>
      <w:r>
        <w:rPr>
          <w:rFonts w:hint="eastAsia" w:ascii="宋体" w:hAnsi="宋体" w:eastAsia="宋体" w:cs="宋体"/>
          <w:sz w:val="24"/>
        </w:rPr>
        <w:t>，丢包率≤0.75%，时延≤40ms，全部链路支持BGP多线（投标人应针对本条要求提供加盖公章的承诺书）；</w:t>
      </w:r>
    </w:p>
    <w:p w14:paraId="468BBCCA">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2.2同时技术和服务需满足以下要求：</w:t>
      </w:r>
    </w:p>
    <w:p w14:paraId="3579BC73">
      <w:pPr>
        <w:widowControl/>
        <w:spacing w:line="360" w:lineRule="auto"/>
        <w:ind w:firstLine="482" w:firstLineChars="200"/>
        <w:contextualSpacing/>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①光缆链路需采用异路由热备份方式，异路由上行接入该运营商核心链路机房的核心网络设备，单点故障业务切换时延&lt;50ms；</w:t>
      </w:r>
    </w:p>
    <w:p w14:paraId="6223E14D">
      <w:pPr>
        <w:widowControl/>
        <w:spacing w:line="360" w:lineRule="auto"/>
        <w:ind w:firstLine="482" w:firstLineChars="200"/>
        <w:contextualSpacing/>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②链路交付时应做到平滑割接，互联网及专网链路服务不中断。</w:t>
      </w:r>
    </w:p>
    <w:p w14:paraId="536A2A5B">
      <w:pPr>
        <w:widowControl/>
        <w:spacing w:line="360" w:lineRule="auto"/>
        <w:ind w:firstLine="480" w:firstLineChars="200"/>
        <w:contextualSpacing/>
        <w:rPr>
          <w:rFonts w:ascii="宋体" w:hAnsi="宋体" w:eastAsia="宋体" w:cs="宋体"/>
          <w:sz w:val="24"/>
        </w:rPr>
      </w:pPr>
      <w:r>
        <w:rPr>
          <w:rFonts w:hint="eastAsia" w:ascii="宋体" w:hAnsi="宋体" w:eastAsia="宋体" w:cs="宋体"/>
          <w:bCs/>
          <w:sz w:val="24"/>
        </w:rPr>
        <w:t>▲</w:t>
      </w:r>
      <w:r>
        <w:rPr>
          <w:rFonts w:ascii="宋体" w:hAnsi="宋体" w:eastAsia="宋体" w:cs="宋体"/>
          <w:b/>
          <w:bCs/>
          <w:sz w:val="24"/>
        </w:rPr>
        <w:t>提供的公网</w:t>
      </w:r>
      <w:r>
        <w:rPr>
          <w:rFonts w:hint="eastAsia" w:ascii="宋体" w:hAnsi="宋体" w:eastAsia="宋体" w:cs="宋体"/>
          <w:b/>
          <w:bCs/>
          <w:sz w:val="24"/>
        </w:rPr>
        <w:t>I</w:t>
      </w:r>
      <w:r>
        <w:rPr>
          <w:rFonts w:ascii="宋体" w:hAnsi="宋体" w:eastAsia="宋体" w:cs="宋体"/>
          <w:b/>
          <w:bCs/>
          <w:sz w:val="24"/>
        </w:rPr>
        <w:t>P</w:t>
      </w:r>
      <w:r>
        <w:rPr>
          <w:rFonts w:hint="eastAsia" w:ascii="宋体" w:hAnsi="宋体" w:eastAsia="宋体" w:cs="宋体"/>
          <w:b/>
          <w:bCs/>
          <w:sz w:val="24"/>
        </w:rPr>
        <w:t>地址</w:t>
      </w:r>
      <w:r>
        <w:rPr>
          <w:rFonts w:ascii="宋体" w:hAnsi="宋体" w:eastAsia="宋体" w:cs="宋体"/>
          <w:b/>
          <w:bCs/>
          <w:sz w:val="24"/>
        </w:rPr>
        <w:t>为投标人合法备案管理的地址</w:t>
      </w:r>
      <w:r>
        <w:rPr>
          <w:rFonts w:hint="eastAsia" w:ascii="宋体" w:hAnsi="宋体" w:eastAsia="宋体" w:cs="宋体"/>
          <w:b/>
          <w:bCs/>
          <w:sz w:val="24"/>
        </w:rPr>
        <w:t>，并提供相关证明材料</w:t>
      </w:r>
      <w:r>
        <w:rPr>
          <w:rFonts w:ascii="宋体" w:hAnsi="宋体" w:eastAsia="宋体" w:cs="宋体"/>
          <w:b/>
          <w:bCs/>
          <w:sz w:val="24"/>
        </w:rPr>
        <w:t>。</w:t>
      </w:r>
      <w:r>
        <w:rPr>
          <w:rFonts w:hint="eastAsia" w:ascii="宋体" w:hAnsi="宋体" w:eastAsia="宋体" w:cs="宋体"/>
          <w:sz w:val="24"/>
        </w:rPr>
        <w:t>；</w:t>
      </w:r>
    </w:p>
    <w:p w14:paraId="15B68276">
      <w:pPr>
        <w:widowControl/>
        <w:spacing w:line="360" w:lineRule="auto"/>
        <w:ind w:firstLine="482" w:firstLineChars="200"/>
        <w:contextualSpacing/>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④为保障本项目接入链路业务连续性、稳定性及安全性，投标人在本项目采购列表所列接入地址区域，需具备符合带宽要求的光纤链路资源，并提供采购列表所列接入地址区域光纤链路资源相关证明材料。；</w:t>
      </w:r>
    </w:p>
    <w:p w14:paraId="3A9382D8">
      <w:pPr>
        <w:widowControl/>
        <w:spacing w:line="360" w:lineRule="auto"/>
        <w:ind w:firstLine="482" w:firstLineChars="200"/>
        <w:contextualSpacing/>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 xml:space="preserve"> ⑤运维期间每周对链路进行巡检，对链路状态、链路质量进行巡检测试并生成记录，每月提供巡检报告；</w:t>
      </w:r>
    </w:p>
    <w:p w14:paraId="5BA471F6">
      <w:pPr>
        <w:widowControl/>
        <w:spacing w:line="360" w:lineRule="auto"/>
        <w:ind w:firstLine="482" w:firstLineChars="200"/>
        <w:contextualSpacing/>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⑥重大安保期期间，根据采购人要求提供值守服务。值守时间，值班人员均需满足采购人要求；</w:t>
      </w:r>
    </w:p>
    <w:p w14:paraId="2698BA91">
      <w:pPr>
        <w:widowControl/>
        <w:spacing w:line="360" w:lineRule="auto"/>
        <w:ind w:firstLine="482" w:firstLineChars="200"/>
        <w:contextualSpacing/>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⑦配合采购人在业务调整时对链路、设备及网络资源动态调整，对接采购人各项目组，根据项目组业务需求提供相关技术支持并根据业务调整进行链路优化配合工作；能够对网络访问基于时间，优先级进行动态调度及访问控制，为采购人网络提供质量保障。根据采购人业务需求，提供针对各IP地址的访问限制服务，能够根据业务需要进行限制服务的功能调整；</w:t>
      </w:r>
    </w:p>
    <w:p w14:paraId="032578BC">
      <w:pPr>
        <w:widowControl/>
        <w:spacing w:line="360" w:lineRule="auto"/>
        <w:ind w:firstLine="480" w:firstLineChars="200"/>
        <w:contextualSpacing/>
        <w:rPr>
          <w:rFonts w:ascii="宋体" w:hAnsi="宋体" w:eastAsia="宋体" w:cs="宋体"/>
          <w:sz w:val="24"/>
        </w:rPr>
      </w:pPr>
      <w:r>
        <w:rPr>
          <w:rFonts w:hint="eastAsia" w:ascii="宋体" w:hAnsi="宋体" w:eastAsia="宋体" w:cs="宋体"/>
          <w:bCs/>
          <w:sz w:val="24"/>
        </w:rPr>
        <w:t>▲</w:t>
      </w:r>
      <w:r>
        <w:rPr>
          <w:rFonts w:hint="eastAsia" w:ascii="宋体" w:hAnsi="宋体" w:eastAsia="宋体" w:cs="宋体"/>
          <w:sz w:val="24"/>
        </w:rPr>
        <w:t>⑧能够基于网络访问、通用和自定义特征进行网络威胁感知和记录及报表呈现，能够对网络攻击事件进行留痕并协助采购人进行安全事件处置；遇到网络攻击时，需提供DDOS攻击应急处置服务；</w:t>
      </w:r>
    </w:p>
    <w:p w14:paraId="0228B2E6">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2.3为落实政府采购政策需满足的要求；</w:t>
      </w:r>
    </w:p>
    <w:p w14:paraId="058E3E80">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严格遵守《网络安全法》《数据安全法》《个人信息保护法》《密码法》等相关法律、法规，贯彻落实《关键信息基础设施安全保护条例》《网络安全等级保护条例》《中华人民共和国政府采购法实施条例》等要求，依托上述相关政策，全面保障链路和网络的安全稳定、持续运行。</w:t>
      </w:r>
    </w:p>
    <w:p w14:paraId="3F47325E">
      <w:pPr>
        <w:widowControl/>
        <w:spacing w:line="360" w:lineRule="auto"/>
        <w:ind w:firstLine="480" w:firstLineChars="200"/>
        <w:contextualSpacing/>
        <w:rPr>
          <w:rFonts w:ascii="宋体" w:hAnsi="宋体" w:eastAsia="宋体" w:cs="宋体"/>
          <w:sz w:val="24"/>
        </w:rPr>
      </w:pPr>
      <w:r>
        <w:rPr>
          <w:rFonts w:hint="eastAsia" w:ascii="宋体" w:hAnsi="宋体" w:eastAsia="宋体" w:cs="宋体"/>
          <w:sz w:val="24"/>
        </w:rPr>
        <w:t>2.4采购标的的其他技术、服务等要求；（以下增加的内容与评分项网络接入交接服务方案对应）</w:t>
      </w:r>
    </w:p>
    <w:p w14:paraId="04419C65">
      <w:pPr>
        <w:widowControl/>
        <w:spacing w:line="360" w:lineRule="auto"/>
        <w:ind w:firstLine="480" w:firstLineChars="200"/>
        <w:contextualSpacing/>
        <w:rPr>
          <w:rFonts w:ascii="宋体" w:hAnsi="宋体" w:eastAsia="宋体" w:cs="宋体"/>
          <w:bCs/>
          <w:sz w:val="24"/>
          <w:lang w:bidi="ar"/>
        </w:rPr>
      </w:pPr>
      <w:r>
        <w:rPr>
          <w:rFonts w:hint="eastAsia" w:ascii="宋体" w:hAnsi="宋体" w:eastAsia="宋体" w:cs="宋体"/>
          <w:sz w:val="24"/>
        </w:rPr>
        <w:t>2.4．1</w:t>
      </w:r>
      <w:r>
        <w:rPr>
          <w:rFonts w:hint="eastAsia" w:ascii="宋体" w:hAnsi="宋体" w:eastAsia="宋体" w:cs="宋体"/>
          <w:bCs/>
          <w:sz w:val="24"/>
          <w:lang w:bidi="ar"/>
        </w:rPr>
        <w:t>配合采购人完成网络接入交接和安全保障，交接过程中保障网络业务连续不中断，提供《网络接入交接服务方案》应包括但不限于以下内容：</w:t>
      </w:r>
    </w:p>
    <w:p w14:paraId="01AB3752">
      <w:pPr>
        <w:widowControl/>
        <w:ind w:firstLine="420"/>
        <w:textAlignment w:val="top"/>
        <w:rPr>
          <w:rFonts w:ascii="宋体" w:hAnsi="宋体" w:eastAsia="宋体" w:cs="宋体"/>
          <w:bCs/>
          <w:sz w:val="24"/>
          <w:lang w:bidi="ar"/>
        </w:rPr>
      </w:pPr>
      <w:r>
        <w:rPr>
          <w:rFonts w:hint="eastAsia" w:ascii="宋体" w:hAnsi="宋体" w:eastAsia="宋体" w:cs="宋体"/>
          <w:bCs/>
          <w:sz w:val="24"/>
          <w:lang w:bidi="ar"/>
        </w:rPr>
        <w:t>①风险评估过程及保障措施</w:t>
      </w:r>
    </w:p>
    <w:p w14:paraId="7FFE7BCF">
      <w:pPr>
        <w:widowControl/>
        <w:ind w:left="0" w:right="-341" w:firstLine="420"/>
        <w:jc w:val="both"/>
        <w:rPr>
          <w:rFonts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②应急预案</w:t>
      </w:r>
    </w:p>
    <w:p w14:paraId="00A427C0">
      <w:pPr>
        <w:widowControl/>
        <w:ind w:left="0" w:right="-341" w:firstLine="420"/>
        <w:jc w:val="both"/>
        <w:rPr>
          <w:rFonts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2</w:t>
      </w:r>
      <w:r>
        <w:rPr>
          <w:rFonts w:ascii="宋体" w:hAnsi="宋体" w:eastAsia="宋体" w:cs="宋体"/>
          <w:bCs/>
          <w:kern w:val="0"/>
          <w:sz w:val="24"/>
          <w:szCs w:val="24"/>
          <w:lang w:val="en-US" w:eastAsia="zh-CN" w:bidi="ar"/>
        </w:rPr>
        <w:t>.4.2</w:t>
      </w:r>
      <w:r>
        <w:rPr>
          <w:rFonts w:hint="eastAsia" w:ascii="宋体" w:hAnsi="宋体" w:eastAsia="宋体" w:cs="宋体"/>
          <w:bCs/>
          <w:kern w:val="0"/>
          <w:sz w:val="24"/>
          <w:szCs w:val="24"/>
          <w:lang w:val="en-US" w:eastAsia="zh-CN" w:bidi="ar"/>
        </w:rPr>
        <w:t>网络接入交接进度要求：在合同签订后3个工作日内，根据采购人的需求进行网络测试，运行、系统上线工作。并且不能改变和影响采购人原有系统得功能、技术状态、数据完整性。</w:t>
      </w:r>
    </w:p>
    <w:p w14:paraId="4174B879">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2.5需由投标人提供设计方案、解决方案或者组织方案的采购项目，应当说明采购标的的功能、应用场景、目标等基本要求。</w:t>
      </w:r>
    </w:p>
    <w:p w14:paraId="5A3CA8D5">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2.5.1针对投标人提供的以下方案：</w:t>
      </w:r>
    </w:p>
    <w:p w14:paraId="1AEE29C0">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项目整体技术解决方案；项目实施方案；项目运行维护方案；重要通信保障方案；应急保障解决方案。</w:t>
      </w:r>
    </w:p>
    <w:p w14:paraId="512D6917">
      <w:pPr>
        <w:spacing w:line="360" w:lineRule="auto"/>
        <w:ind w:firstLine="420"/>
        <w:rPr>
          <w:rFonts w:ascii="宋体" w:hAnsi="宋体" w:eastAsia="宋体" w:cs="宋体"/>
          <w:sz w:val="24"/>
        </w:rPr>
      </w:pPr>
      <w:r>
        <w:rPr>
          <w:rFonts w:hint="eastAsia" w:ascii="宋体" w:hAnsi="宋体" w:eastAsia="宋体" w:cs="宋体"/>
          <w:sz w:val="24"/>
        </w:rPr>
        <w:t>2.5.2运行维护服务团队，人员、车辆要求如下：</w:t>
      </w:r>
    </w:p>
    <w:p w14:paraId="2836D221">
      <w:pPr>
        <w:spacing w:line="360" w:lineRule="auto"/>
        <w:ind w:firstLine="420"/>
        <w:rPr>
          <w:rFonts w:ascii="宋体" w:hAnsi="宋体" w:eastAsia="宋体" w:cs="宋体"/>
          <w:sz w:val="24"/>
        </w:rPr>
      </w:pPr>
      <w:r>
        <w:rPr>
          <w:rFonts w:hint="eastAsia" w:ascii="宋体" w:hAnsi="宋体" w:eastAsia="宋体" w:cs="宋体"/>
          <w:sz w:val="24"/>
        </w:rPr>
        <w:t>1、整个项目团队人员需不少于10人。</w:t>
      </w:r>
    </w:p>
    <w:p w14:paraId="2269ACDD">
      <w:pPr>
        <w:spacing w:line="360" w:lineRule="auto"/>
        <w:ind w:firstLine="420"/>
        <w:rPr>
          <w:rFonts w:ascii="宋体" w:hAnsi="宋体" w:eastAsia="宋体" w:cs="宋体"/>
          <w:sz w:val="24"/>
        </w:rPr>
      </w:pPr>
      <w:r>
        <w:rPr>
          <w:rFonts w:ascii="宋体" w:hAnsi="宋体" w:eastAsia="宋体" w:cs="宋体"/>
          <w:sz w:val="24"/>
        </w:rPr>
        <w:t>2、项目经理需具有有效的计算机技术与软件专业技术资格</w:t>
      </w:r>
      <w:r>
        <w:rPr>
          <w:rFonts w:hint="eastAsia" w:ascii="宋体" w:hAnsi="宋体" w:eastAsia="宋体" w:cs="宋体"/>
          <w:sz w:val="24"/>
        </w:rPr>
        <w:t>信息系统项目管理师（高级）证书。</w:t>
      </w:r>
      <w:r>
        <w:rPr>
          <w:rFonts w:hint="eastAsia" w:ascii="宋体" w:hAnsi="宋体" w:eastAsia="宋体" w:cs="宋体"/>
          <w:b/>
          <w:sz w:val="24"/>
        </w:rPr>
        <w:t>同时具有</w:t>
      </w:r>
      <w:r>
        <w:rPr>
          <w:rFonts w:ascii="宋体" w:hAnsi="宋体" w:eastAsia="宋体" w:cs="宋体"/>
          <w:b/>
          <w:sz w:val="24"/>
        </w:rPr>
        <w:t>10年工作经验</w:t>
      </w:r>
      <w:r>
        <w:rPr>
          <w:rFonts w:hint="eastAsia" w:ascii="宋体" w:hAnsi="宋体" w:eastAsia="宋体" w:cs="宋体"/>
          <w:b/>
          <w:sz w:val="24"/>
        </w:rPr>
        <w:t>，</w:t>
      </w:r>
      <w:r>
        <w:rPr>
          <w:rFonts w:ascii="宋体" w:hAnsi="宋体" w:eastAsia="宋体" w:cs="宋体"/>
          <w:b/>
          <w:sz w:val="24"/>
        </w:rPr>
        <w:t>提供本人履历相关证明材料。</w:t>
      </w:r>
    </w:p>
    <w:p w14:paraId="59D84EAC">
      <w:pPr>
        <w:spacing w:line="360" w:lineRule="auto"/>
        <w:ind w:firstLine="420"/>
        <w:rPr>
          <w:rFonts w:ascii="宋体" w:hAnsi="宋体" w:eastAsia="宋体" w:cs="宋体"/>
          <w:sz w:val="24"/>
        </w:rPr>
      </w:pPr>
      <w:r>
        <w:rPr>
          <w:rFonts w:ascii="宋体" w:hAnsi="宋体" w:eastAsia="宋体" w:cs="宋体"/>
          <w:sz w:val="24"/>
        </w:rPr>
        <w:t>3、项目团队其他成员（</w:t>
      </w:r>
      <w:r>
        <w:rPr>
          <w:rFonts w:hint="eastAsia" w:ascii="宋体" w:hAnsi="宋体" w:eastAsia="宋体" w:cs="宋体"/>
          <w:sz w:val="24"/>
        </w:rPr>
        <w:t>除项目经理外）需具有计算机技术与软件专业技术资格证书或</w:t>
      </w:r>
      <w:r>
        <w:rPr>
          <w:rFonts w:ascii="宋体" w:hAnsi="宋体" w:eastAsia="宋体" w:cs="宋体"/>
          <w:sz w:val="24"/>
        </w:rPr>
        <w:t>CISP证书。</w:t>
      </w:r>
    </w:p>
    <w:p w14:paraId="77365F1D">
      <w:pPr>
        <w:widowControl/>
        <w:ind w:left="0" w:right="-341" w:firstLine="0"/>
        <w:jc w:val="both"/>
        <w:rPr>
          <w:rFonts w:ascii="宋体" w:hAnsi="宋体" w:eastAsia="宋体" w:cs="宋体"/>
          <w:kern w:val="0"/>
          <w:sz w:val="24"/>
          <w:szCs w:val="24"/>
          <w:lang w:val="en-US" w:eastAsia="zh-CN" w:bidi="ar-SA"/>
        </w:rPr>
      </w:pPr>
    </w:p>
    <w:p w14:paraId="21554BEC">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2.5.3 电话服务：</w:t>
      </w:r>
    </w:p>
    <w:p w14:paraId="5C14C889">
      <w:pPr>
        <w:spacing w:line="360" w:lineRule="auto"/>
        <w:ind w:firstLine="480" w:firstLineChars="200"/>
        <w:contextualSpacing/>
        <w:rPr>
          <w:rFonts w:ascii="宋体" w:hAnsi="宋体" w:eastAsia="宋体" w:cs="宋体"/>
          <w:sz w:val="24"/>
        </w:rPr>
      </w:pPr>
      <w:r>
        <w:rPr>
          <w:rFonts w:hint="eastAsia" w:ascii="宋体" w:hAnsi="宋体" w:eastAsia="宋体" w:cs="宋体"/>
          <w:bCs/>
          <w:sz w:val="24"/>
        </w:rPr>
        <w:t>▲</w:t>
      </w:r>
      <w:r>
        <w:rPr>
          <w:rFonts w:hint="eastAsia" w:ascii="宋体" w:hAnsi="宋体" w:eastAsia="宋体" w:cs="宋体"/>
          <w:sz w:val="24"/>
        </w:rPr>
        <w:t>投标人设有专门的7*24小时热线服务电话，提供故障保修和技术咨询等电话支持服务。</w:t>
      </w:r>
      <w:r>
        <w:rPr>
          <w:rFonts w:hint="eastAsia" w:ascii="宋体" w:hAnsi="宋体" w:eastAsia="宋体" w:cs="宋体"/>
          <w:sz w:val="24"/>
        </w:rPr>
        <w:tab/>
      </w:r>
    </w:p>
    <w:p w14:paraId="626E697A">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2.5.4现场服务：</w:t>
      </w:r>
    </w:p>
    <w:p w14:paraId="664FC071">
      <w:pPr>
        <w:spacing w:line="360" w:lineRule="auto"/>
        <w:ind w:firstLine="480" w:firstLineChars="200"/>
        <w:contextualSpacing/>
        <w:rPr>
          <w:rFonts w:ascii="宋体" w:hAnsi="宋体" w:eastAsia="宋体" w:cs="宋体"/>
          <w:sz w:val="24"/>
        </w:rPr>
      </w:pPr>
      <w:r>
        <w:rPr>
          <w:rFonts w:hint="eastAsia" w:ascii="宋体" w:hAnsi="宋体" w:eastAsia="宋体" w:cs="宋体"/>
          <w:bCs/>
          <w:sz w:val="24"/>
        </w:rPr>
        <w:t>▲</w:t>
      </w:r>
      <w:r>
        <w:rPr>
          <w:rFonts w:hint="eastAsia" w:ascii="宋体" w:hAnsi="宋体" w:eastAsia="宋体" w:cs="宋体"/>
          <w:sz w:val="24"/>
        </w:rPr>
        <w:t>采购人在提出服务请求后，投标人在电话服务无法解决问题的情况下，应及时提供现场服务，30分钟内响应故障，保证4小时内解决相关故障。</w:t>
      </w:r>
    </w:p>
    <w:p w14:paraId="6ED27835">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2.5.5定期访问采购人：</w:t>
      </w:r>
    </w:p>
    <w:p w14:paraId="194800B2">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投标人系统管理员定期询问采购人系统使用情况，并要求运维单位定期（每季度）了解系统环境的使用情况，进行系统检测，对存在的潜在安全或故障隐患进行分析，并提出相应的解决方案。</w:t>
      </w:r>
    </w:p>
    <w:p w14:paraId="3202791A">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w:t>
      </w:r>
      <w:r>
        <w:rPr>
          <w:rFonts w:hint="eastAsia" w:ascii="宋体" w:hAnsi="宋体" w:eastAsia="宋体" w:cs="宋体"/>
          <w:sz w:val="24"/>
        </w:rPr>
        <w:t>数据机房保障</w:t>
      </w:r>
    </w:p>
    <w:p w14:paraId="4939CF61">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采购人数据机房接入地址为广安门南街甲6</w:t>
      </w:r>
      <w:r>
        <w:rPr>
          <w:rFonts w:ascii="宋体" w:hAnsi="宋体" w:eastAsia="宋体" w:cs="宋体"/>
          <w:sz w:val="24"/>
        </w:rPr>
        <w:t>8</w:t>
      </w:r>
      <w:r>
        <w:rPr>
          <w:rFonts w:hint="eastAsia" w:ascii="宋体" w:hAnsi="宋体" w:eastAsia="宋体" w:cs="宋体"/>
          <w:sz w:val="24"/>
        </w:rPr>
        <w:t>号，现有互联网接入链路共计</w:t>
      </w:r>
      <w:r>
        <w:rPr>
          <w:rFonts w:ascii="宋体" w:hAnsi="宋体" w:eastAsia="宋体" w:cs="宋体"/>
          <w:sz w:val="24"/>
        </w:rPr>
        <w:t>2</w:t>
      </w:r>
      <w:r>
        <w:rPr>
          <w:rFonts w:hint="eastAsia" w:ascii="宋体" w:hAnsi="宋体" w:eastAsia="宋体" w:cs="宋体"/>
          <w:sz w:val="24"/>
        </w:rPr>
        <w:t>条，带宽分别为3</w:t>
      </w:r>
      <w:r>
        <w:rPr>
          <w:rFonts w:ascii="宋体" w:hAnsi="宋体" w:eastAsia="宋体" w:cs="宋体"/>
          <w:sz w:val="24"/>
        </w:rPr>
        <w:t>00M</w:t>
      </w:r>
      <w:r>
        <w:rPr>
          <w:rFonts w:hint="eastAsia" w:ascii="宋体" w:hAnsi="宋体" w:eastAsia="宋体" w:cs="宋体"/>
          <w:sz w:val="24"/>
        </w:rPr>
        <w:t>及4</w:t>
      </w:r>
      <w:r>
        <w:rPr>
          <w:rFonts w:ascii="宋体" w:hAnsi="宋体" w:eastAsia="宋体" w:cs="宋体"/>
          <w:sz w:val="24"/>
        </w:rPr>
        <w:t>00M</w:t>
      </w:r>
      <w:r>
        <w:rPr>
          <w:rFonts w:hint="eastAsia" w:ascii="宋体" w:hAnsi="宋体" w:eastAsia="宋体" w:cs="宋体"/>
          <w:sz w:val="24"/>
        </w:rPr>
        <w:t>，专线链路共计2</w:t>
      </w:r>
      <w:r>
        <w:rPr>
          <w:rFonts w:ascii="宋体" w:hAnsi="宋体" w:eastAsia="宋体" w:cs="宋体"/>
          <w:sz w:val="24"/>
        </w:rPr>
        <w:t>5</w:t>
      </w:r>
      <w:r>
        <w:rPr>
          <w:rFonts w:hint="eastAsia" w:ascii="宋体" w:hAnsi="宋体" w:eastAsia="宋体" w:cs="宋体"/>
          <w:sz w:val="24"/>
        </w:rPr>
        <w:t>条，其中带宽为1</w:t>
      </w:r>
      <w:r>
        <w:rPr>
          <w:rFonts w:ascii="宋体" w:hAnsi="宋体" w:eastAsia="宋体" w:cs="宋体"/>
          <w:sz w:val="24"/>
        </w:rPr>
        <w:t>000M</w:t>
      </w:r>
      <w:r>
        <w:rPr>
          <w:rFonts w:hint="eastAsia" w:ascii="宋体" w:hAnsi="宋体" w:eastAsia="宋体" w:cs="宋体"/>
          <w:sz w:val="24"/>
        </w:rPr>
        <w:t>专线4条，带宽为2</w:t>
      </w:r>
      <w:r>
        <w:rPr>
          <w:rFonts w:ascii="宋体" w:hAnsi="宋体" w:eastAsia="宋体" w:cs="宋体"/>
          <w:sz w:val="24"/>
        </w:rPr>
        <w:t>00M</w:t>
      </w:r>
      <w:r>
        <w:rPr>
          <w:rFonts w:hint="eastAsia" w:ascii="宋体" w:hAnsi="宋体" w:eastAsia="宋体" w:cs="宋体"/>
          <w:sz w:val="24"/>
        </w:rPr>
        <w:t>专线1条，带宽为1</w:t>
      </w:r>
      <w:r>
        <w:rPr>
          <w:rFonts w:ascii="宋体" w:hAnsi="宋体" w:eastAsia="宋体" w:cs="宋体"/>
          <w:sz w:val="24"/>
        </w:rPr>
        <w:t>00M</w:t>
      </w:r>
      <w:r>
        <w:rPr>
          <w:rFonts w:hint="eastAsia" w:ascii="宋体" w:hAnsi="宋体" w:eastAsia="宋体" w:cs="宋体"/>
          <w:sz w:val="24"/>
        </w:rPr>
        <w:t>专线1条，带宽为</w:t>
      </w:r>
      <w:r>
        <w:rPr>
          <w:rFonts w:ascii="宋体" w:hAnsi="宋体" w:eastAsia="宋体" w:cs="宋体"/>
          <w:sz w:val="24"/>
        </w:rPr>
        <w:t>60M</w:t>
      </w:r>
      <w:r>
        <w:rPr>
          <w:rFonts w:hint="eastAsia" w:ascii="宋体" w:hAnsi="宋体" w:eastAsia="宋体" w:cs="宋体"/>
          <w:sz w:val="24"/>
        </w:rPr>
        <w:t>专线1</w:t>
      </w:r>
      <w:r>
        <w:rPr>
          <w:rFonts w:ascii="宋体" w:hAnsi="宋体" w:eastAsia="宋体" w:cs="宋体"/>
          <w:sz w:val="24"/>
        </w:rPr>
        <w:t>9</w:t>
      </w:r>
      <w:r>
        <w:rPr>
          <w:rFonts w:hint="eastAsia" w:ascii="宋体" w:hAnsi="宋体" w:eastAsia="宋体" w:cs="宋体"/>
          <w:sz w:val="24"/>
        </w:rPr>
        <w:t>条。为保障数据机房相关重要信息系统稳定运行，投标人应对数据机房互联网及专线链路运行状态进行链路监控，安全监测、链路故障应急处置服务，并提供：</w:t>
      </w:r>
    </w:p>
    <w:p w14:paraId="60615E1D">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（1）采购人数据机房互联网链路监控保障方案-可用性及冗余方案</w:t>
      </w:r>
    </w:p>
    <w:p w14:paraId="73C64B82">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（2）采购人数据机房专线链路监控保障方案</w:t>
      </w:r>
    </w:p>
    <w:p w14:paraId="7DE9890B">
      <w:pPr>
        <w:spacing w:line="360" w:lineRule="auto"/>
        <w:contextualSpacing/>
        <w:rPr>
          <w:rFonts w:ascii="宋体" w:hAnsi="宋体" w:eastAsia="宋体" w:cs="宋体"/>
          <w:i/>
          <w:iCs/>
          <w:sz w:val="24"/>
        </w:rPr>
      </w:pPr>
      <w:r>
        <w:rPr>
          <w:rFonts w:ascii="宋体" w:hAnsi="宋体" w:eastAsia="宋体" w:cs="宋体"/>
          <w:sz w:val="24"/>
        </w:rPr>
        <w:t>4</w:t>
      </w:r>
      <w:r>
        <w:rPr>
          <w:rFonts w:hint="eastAsia" w:ascii="宋体" w:hAnsi="宋体" w:eastAsia="宋体" w:cs="宋体"/>
          <w:sz w:val="24"/>
        </w:rPr>
        <w:t>. 验收标准</w:t>
      </w:r>
    </w:p>
    <w:p w14:paraId="78AA3451">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 xml:space="preserve">项目验收工作开展前，投标人提交验收申请报告，由采购人组织项目验收。验收材料包含但不限于以下内容： </w:t>
      </w:r>
    </w:p>
    <w:p w14:paraId="1DA524A9">
      <w:pPr>
        <w:spacing w:line="360" w:lineRule="auto"/>
        <w:ind w:firstLine="480" w:firstLineChars="200"/>
        <w:contextualSpacing/>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.1 项目实施方案</w:t>
      </w:r>
    </w:p>
    <w:p w14:paraId="42F4367D">
      <w:pPr>
        <w:spacing w:line="360" w:lineRule="auto"/>
        <w:ind w:firstLine="480" w:firstLineChars="200"/>
        <w:contextualSpacing/>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.2 项目需求分析</w:t>
      </w:r>
    </w:p>
    <w:p w14:paraId="30D61C18">
      <w:pPr>
        <w:spacing w:line="360" w:lineRule="auto"/>
        <w:ind w:firstLine="480" w:firstLineChars="200"/>
        <w:contextualSpacing/>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.3接入技术方案</w:t>
      </w:r>
    </w:p>
    <w:p w14:paraId="6C5F7501">
      <w:pPr>
        <w:spacing w:line="360" w:lineRule="auto"/>
        <w:ind w:firstLine="480" w:firstLineChars="200"/>
        <w:contextualSpacing/>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.4网络设计方案</w:t>
      </w:r>
    </w:p>
    <w:p w14:paraId="43ACC4D7">
      <w:pPr>
        <w:spacing w:line="360" w:lineRule="auto"/>
        <w:ind w:firstLine="480" w:firstLineChars="200"/>
        <w:contextualSpacing/>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.5网络运维方案</w:t>
      </w:r>
    </w:p>
    <w:p w14:paraId="015874AF">
      <w:pPr>
        <w:spacing w:line="360" w:lineRule="auto"/>
        <w:ind w:firstLine="480" w:firstLineChars="200"/>
        <w:contextualSpacing/>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.6网络使用情况报告</w:t>
      </w:r>
    </w:p>
    <w:p w14:paraId="780F25D9">
      <w:pPr>
        <w:spacing w:line="360" w:lineRule="auto"/>
        <w:ind w:firstLine="480" w:firstLineChars="200"/>
        <w:contextualSpacing/>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.7网络巡检情况报告</w:t>
      </w:r>
    </w:p>
    <w:p w14:paraId="4C83222D">
      <w:pPr>
        <w:spacing w:line="360" w:lineRule="auto"/>
        <w:contextualSpacing/>
        <w:rPr>
          <w:rFonts w:ascii="宋体" w:hAnsi="宋体" w:eastAsia="宋体" w:cs="宋体"/>
          <w:sz w:val="24"/>
        </w:rPr>
      </w:pPr>
      <w:r>
        <w:rPr>
          <w:rFonts w:hint="eastAsia" w:ascii="宋体" w:hAnsi="宋体" w:eastAsia="宋体" w:cs="宋体"/>
          <w:sz w:val="24"/>
        </w:rPr>
        <w:t>4. 其他要求</w:t>
      </w:r>
    </w:p>
    <w:p w14:paraId="12064934">
      <w:pPr>
        <w:widowControl w:val="0"/>
        <w:spacing w:line="360" w:lineRule="auto"/>
        <w:ind w:left="900" w:firstLine="480" w:firstLineChars="200"/>
        <w:contextualSpacing/>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如果属于政务信息系统项目，其采购需求还应当符合《政务信息系统政府采购管理暂行办法》（财库〔2017〕210号）的相关要求。</w:t>
      </w:r>
    </w:p>
    <w:p w14:paraId="76AD0724">
      <w:pPr>
        <w:widowControl w:val="0"/>
        <w:spacing w:line="360" w:lineRule="auto"/>
        <w:ind w:left="900" w:firstLine="480" w:firstLineChars="200"/>
        <w:contextualSpacing/>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投标人需具备《质量管理体系认证证书》;</w:t>
      </w:r>
    </w:p>
    <w:p w14:paraId="0F802AC0">
      <w:pPr>
        <w:widowControl w:val="0"/>
        <w:spacing w:line="360" w:lineRule="auto"/>
        <w:ind w:left="900" w:firstLine="480" w:firstLineChars="200"/>
        <w:contextualSpacing/>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投标人需具备《环境管理体系认证证书》;</w:t>
      </w:r>
    </w:p>
    <w:p w14:paraId="6144EF6B">
      <w:pPr>
        <w:widowControl w:val="0"/>
        <w:spacing w:line="360" w:lineRule="auto"/>
        <w:ind w:left="900" w:firstLine="480" w:firstLineChars="200"/>
        <w:contextualSpacing/>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投标人需具备《信息安全管理体系认证证书》</w:t>
      </w:r>
    </w:p>
    <w:p w14:paraId="70B382E3">
      <w:pPr>
        <w:widowControl w:val="0"/>
        <w:spacing w:line="360" w:lineRule="auto"/>
        <w:ind w:left="900" w:firstLine="480" w:firstLineChars="200"/>
        <w:contextualSpacing/>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投标人需具备《信息技术服务管理体系认证证书》</w:t>
      </w:r>
    </w:p>
    <w:p w14:paraId="19172667">
      <w:pPr>
        <w:widowControl w:val="0"/>
        <w:spacing w:line="360" w:lineRule="auto"/>
        <w:ind w:left="900" w:firstLine="480" w:firstLineChars="200"/>
        <w:contextualSpacing/>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投标人需具备《职业健康安全管理体系认证证书》</w:t>
      </w:r>
    </w:p>
    <w:p w14:paraId="104BC0F0">
      <w:pPr>
        <w:widowControl w:val="0"/>
        <w:spacing w:line="360" w:lineRule="auto"/>
        <w:ind w:left="900" w:firstLine="480" w:firstLineChars="200"/>
        <w:contextualSpacing/>
        <w:jc w:val="both"/>
        <w:rPr>
          <w:rFonts w:ascii="宋体" w:hAnsi="宋体" w:eastAsia="宋体" w:cs="宋体"/>
          <w:color w:val="0070C0"/>
          <w:kern w:val="2"/>
          <w:sz w:val="24"/>
          <w:szCs w:val="24"/>
          <w:lang w:val="en-US" w:eastAsia="zh-CN" w:bidi="ar-SA"/>
        </w:rPr>
      </w:pPr>
      <w:r>
        <w:rPr>
          <w:rFonts w:hint="eastAsia" w:ascii="宋体" w:hAnsi="宋体" w:eastAsia="宋体" w:cs="宋体"/>
          <w:kern w:val="2"/>
          <w:sz w:val="24"/>
          <w:szCs w:val="24"/>
          <w:lang w:val="en-US" w:eastAsia="zh-CN" w:bidi="ar-SA"/>
        </w:rPr>
        <w:t>投标人需具备《业务连续性管理体系认证》</w:t>
      </w:r>
    </w:p>
    <w:p w14:paraId="3B12C2F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11657"/>
    <w:multiLevelType w:val="multilevel"/>
    <w:tmpl w:val="0AE1165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C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2026-04-02T07:05:37Z</dcterms:created>
  <dc:creator>user</dc:creator>
  <cp:lastModifiedBy>HJT</cp:lastModifiedBy>
  <dcterms:modified xsi:type="dcterms:W3CDTF">2026-04-02T07:06:01Z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468608CAD3FE4EF4B4E20B1CB26083FD_12</vt:lpwstr>
  </property>
</Properties>
</file>