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6B" w:rsidRDefault="002E6B6B" w:rsidP="002E6B6B">
      <w:pPr>
        <w:snapToGrid w:val="0"/>
        <w:spacing w:line="360" w:lineRule="auto"/>
        <w:jc w:val="center"/>
        <w:outlineLvl w:val="0"/>
        <w:rPr>
          <w:rFonts w:ascii="仿宋" w:eastAsia="仿宋" w:hAnsi="仿宋" w:cs="仿宋"/>
          <w:b/>
          <w:sz w:val="40"/>
          <w:szCs w:val="40"/>
        </w:rPr>
      </w:pPr>
      <w:bookmarkStart w:id="0" w:name="_Toc226034561"/>
      <w:r>
        <w:rPr>
          <w:rFonts w:ascii="仿宋" w:eastAsia="仿宋" w:hAnsi="仿宋" w:cs="仿宋" w:hint="eastAsia"/>
          <w:b/>
          <w:sz w:val="40"/>
          <w:szCs w:val="40"/>
        </w:rPr>
        <w:t>第五章   采购需求</w:t>
      </w:r>
      <w:bookmarkEnd w:id="0"/>
    </w:p>
    <w:p w:rsidR="002E6B6B" w:rsidRDefault="002E6B6B" w:rsidP="002E6B6B">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2E6B6B" w:rsidRDefault="002E6B6B" w:rsidP="002E6B6B">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2E6B6B" w:rsidRDefault="002E6B6B" w:rsidP="002E6B6B">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2E6B6B" w:rsidRDefault="002E6B6B" w:rsidP="002E6B6B">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2E6B6B" w:rsidRDefault="002E6B6B" w:rsidP="002E6B6B">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2E6B6B" w:rsidRDefault="002E6B6B" w:rsidP="002E6B6B">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2E6B6B" w:rsidRDefault="002E6B6B" w:rsidP="002E6B6B">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2E6B6B" w:rsidRDefault="002E6B6B" w:rsidP="002E6B6B">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2E6B6B" w:rsidRDefault="002E6B6B" w:rsidP="002E6B6B">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52"/>
        <w:gridCol w:w="3296"/>
        <w:gridCol w:w="819"/>
        <w:gridCol w:w="819"/>
        <w:gridCol w:w="1774"/>
      </w:tblGrid>
      <w:tr w:rsidR="002E6B6B" w:rsidTr="002B7186">
        <w:trPr>
          <w:trHeight w:val="57"/>
        </w:trPr>
        <w:tc>
          <w:tcPr>
            <w:tcW w:w="383" w:type="pct"/>
            <w:vAlign w:val="center"/>
          </w:tcPr>
          <w:p w:rsidR="002E6B6B" w:rsidRDefault="002E6B6B" w:rsidP="002B7186">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20" w:type="pct"/>
            <w:vAlign w:val="center"/>
          </w:tcPr>
          <w:p w:rsidR="002E6B6B" w:rsidRDefault="002E6B6B" w:rsidP="002B7186">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013" w:type="pct"/>
            <w:vAlign w:val="center"/>
          </w:tcPr>
          <w:p w:rsidR="002E6B6B" w:rsidRDefault="002E6B6B" w:rsidP="002B7186">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0" w:type="pct"/>
            <w:vAlign w:val="center"/>
          </w:tcPr>
          <w:p w:rsidR="002E6B6B" w:rsidRDefault="002E6B6B" w:rsidP="002B7186">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500" w:type="pct"/>
            <w:vAlign w:val="center"/>
          </w:tcPr>
          <w:p w:rsidR="002E6B6B" w:rsidRDefault="002E6B6B" w:rsidP="002B7186">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083" w:type="pct"/>
            <w:vAlign w:val="center"/>
          </w:tcPr>
          <w:p w:rsidR="002E6B6B" w:rsidRDefault="002E6B6B" w:rsidP="002B7186">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2E6B6B" w:rsidTr="002B7186">
        <w:trPr>
          <w:trHeight w:val="535"/>
        </w:trPr>
        <w:tc>
          <w:tcPr>
            <w:tcW w:w="383" w:type="pct"/>
            <w:noWrap/>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1</w:t>
            </w:r>
          </w:p>
        </w:tc>
        <w:tc>
          <w:tcPr>
            <w:tcW w:w="520" w:type="pct"/>
            <w:noWrap/>
            <w:vAlign w:val="center"/>
          </w:tcPr>
          <w:p w:rsidR="002E6B6B" w:rsidRDefault="002E6B6B" w:rsidP="002B7186">
            <w:pPr>
              <w:snapToGrid w:val="0"/>
              <w:jc w:val="center"/>
              <w:rPr>
                <w:rFonts w:ascii="仿宋" w:eastAsia="仿宋" w:hAnsi="仿宋" w:cs="仿宋"/>
                <w:kern w:val="0"/>
                <w:sz w:val="24"/>
                <w:lang w:bidi="ar"/>
              </w:rPr>
            </w:pPr>
            <w:r>
              <w:rPr>
                <w:rFonts w:ascii="仿宋" w:eastAsia="仿宋" w:hAnsi="仿宋" w:cs="仿宋" w:hint="eastAsia"/>
                <w:kern w:val="0"/>
                <w:sz w:val="24"/>
                <w:lang w:bidi="ar"/>
              </w:rPr>
              <w:t>1-1</w:t>
            </w:r>
          </w:p>
        </w:tc>
        <w:tc>
          <w:tcPr>
            <w:tcW w:w="2013" w:type="pct"/>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CT设备</w:t>
            </w:r>
          </w:p>
        </w:tc>
        <w:tc>
          <w:tcPr>
            <w:tcW w:w="500" w:type="pct"/>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1</w:t>
            </w:r>
          </w:p>
        </w:tc>
        <w:tc>
          <w:tcPr>
            <w:tcW w:w="500" w:type="pct"/>
            <w:noWrap/>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台</w:t>
            </w:r>
          </w:p>
        </w:tc>
        <w:tc>
          <w:tcPr>
            <w:tcW w:w="1083" w:type="pct"/>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否</w:t>
            </w:r>
          </w:p>
        </w:tc>
      </w:tr>
      <w:tr w:rsidR="002E6B6B" w:rsidTr="002B7186">
        <w:trPr>
          <w:trHeight w:val="535"/>
        </w:trPr>
        <w:tc>
          <w:tcPr>
            <w:tcW w:w="383" w:type="pct"/>
            <w:noWrap/>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2</w:t>
            </w:r>
          </w:p>
        </w:tc>
        <w:tc>
          <w:tcPr>
            <w:tcW w:w="520" w:type="pct"/>
            <w:noWrap/>
            <w:vAlign w:val="center"/>
          </w:tcPr>
          <w:p w:rsidR="002E6B6B" w:rsidRDefault="002E6B6B" w:rsidP="002B7186">
            <w:pPr>
              <w:snapToGrid w:val="0"/>
              <w:jc w:val="center"/>
              <w:rPr>
                <w:rFonts w:ascii="仿宋" w:eastAsia="仿宋" w:hAnsi="仿宋" w:cs="仿宋"/>
                <w:kern w:val="0"/>
                <w:sz w:val="24"/>
                <w:lang w:bidi="ar"/>
              </w:rPr>
            </w:pPr>
            <w:r>
              <w:rPr>
                <w:rFonts w:ascii="仿宋" w:eastAsia="仿宋" w:hAnsi="仿宋" w:cs="仿宋" w:hint="eastAsia"/>
                <w:kern w:val="0"/>
                <w:sz w:val="24"/>
                <w:lang w:bidi="ar"/>
              </w:rPr>
              <w:t>2-1</w:t>
            </w:r>
          </w:p>
        </w:tc>
        <w:tc>
          <w:tcPr>
            <w:tcW w:w="2013" w:type="pct"/>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核磁共振成像仪</w:t>
            </w:r>
          </w:p>
        </w:tc>
        <w:tc>
          <w:tcPr>
            <w:tcW w:w="500" w:type="pct"/>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1</w:t>
            </w:r>
          </w:p>
        </w:tc>
        <w:tc>
          <w:tcPr>
            <w:tcW w:w="500" w:type="pct"/>
            <w:noWrap/>
            <w:vAlign w:val="center"/>
          </w:tcPr>
          <w:p w:rsidR="002E6B6B" w:rsidRDefault="002E6B6B" w:rsidP="002B7186">
            <w:pPr>
              <w:jc w:val="center"/>
              <w:rPr>
                <w:sz w:val="24"/>
              </w:rPr>
            </w:pPr>
            <w:r>
              <w:rPr>
                <w:rFonts w:ascii="仿宋" w:eastAsia="仿宋" w:hAnsi="仿宋" w:cs="仿宋" w:hint="eastAsia"/>
                <w:bCs/>
                <w:sz w:val="24"/>
              </w:rPr>
              <w:t>台</w:t>
            </w:r>
          </w:p>
        </w:tc>
        <w:tc>
          <w:tcPr>
            <w:tcW w:w="1083" w:type="pct"/>
            <w:vAlign w:val="center"/>
          </w:tcPr>
          <w:p w:rsidR="002E6B6B" w:rsidRDefault="002E6B6B" w:rsidP="002B7186">
            <w:pPr>
              <w:snapToGrid w:val="0"/>
              <w:jc w:val="center"/>
              <w:rPr>
                <w:rFonts w:ascii="仿宋" w:eastAsia="仿宋" w:hAnsi="仿宋" w:cs="仿宋"/>
                <w:bCs/>
                <w:sz w:val="24"/>
              </w:rPr>
            </w:pPr>
            <w:r>
              <w:rPr>
                <w:rFonts w:ascii="仿宋" w:eastAsia="仿宋" w:hAnsi="仿宋" w:cs="仿宋" w:hint="eastAsia"/>
                <w:bCs/>
                <w:sz w:val="24"/>
              </w:rPr>
              <w:t>否</w:t>
            </w:r>
          </w:p>
        </w:tc>
      </w:tr>
    </w:tbl>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第1包 品目1-1 CT设备：适用于常规全身CT临床检查。</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第2包 品目2-1核磁共振成像仪：用于全身各系统疾病诊断，包括中枢神经系统、呼吸系统、消化系统、肌骨运动系统、心血管系统、泌尿生殖系统等疾病。</w:t>
      </w:r>
    </w:p>
    <w:p w:rsidR="002E6B6B" w:rsidRDefault="002E6B6B" w:rsidP="002E6B6B">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w:t>
      </w:r>
      <w:r>
        <w:rPr>
          <w:rFonts w:ascii="仿宋" w:eastAsia="仿宋" w:hAnsi="仿宋" w:cs="仿宋"/>
          <w:bCs/>
          <w:sz w:val="24"/>
        </w:rPr>
        <w:t>三</w:t>
      </w:r>
      <w:r>
        <w:rPr>
          <w:rFonts w:ascii="仿宋" w:eastAsia="仿宋" w:hAnsi="仿宋" w:cs="仿宋" w:hint="eastAsia"/>
          <w:bCs/>
          <w:sz w:val="24"/>
        </w:rPr>
        <w:t>个月内。</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2E6B6B" w:rsidRDefault="002E6B6B" w:rsidP="002E6B6B">
      <w:pPr>
        <w:snapToGrid w:val="0"/>
        <w:spacing w:line="360" w:lineRule="auto"/>
        <w:ind w:firstLineChars="200" w:firstLine="480"/>
        <w:rPr>
          <w:rFonts w:ascii="仿宋" w:eastAsia="仿宋" w:hAnsi="仿宋" w:cs="仿宋"/>
          <w:bCs/>
          <w:sz w:val="24"/>
        </w:rPr>
      </w:pPr>
      <w:r w:rsidRPr="00D86E87">
        <w:rPr>
          <w:rFonts w:ascii="仿宋" w:eastAsia="仿宋" w:hAnsi="仿宋" w:cs="仿宋" w:hint="eastAsia"/>
          <w:bCs/>
          <w:sz w:val="24"/>
        </w:rPr>
        <w:t>在货物到货进行安装、调试、验收合格签字后，并且</w:t>
      </w:r>
      <w:r>
        <w:rPr>
          <w:rFonts w:ascii="仿宋" w:eastAsia="仿宋" w:hAnsi="仿宋" w:cs="仿宋" w:hint="eastAsia"/>
          <w:bCs/>
          <w:sz w:val="24"/>
        </w:rPr>
        <w:t>采购人</w:t>
      </w:r>
      <w:r w:rsidRPr="00D86E87">
        <w:rPr>
          <w:rFonts w:ascii="仿宋" w:eastAsia="仿宋" w:hAnsi="仿宋" w:cs="仿宋" w:hint="eastAsia"/>
          <w:bCs/>
          <w:sz w:val="24"/>
        </w:rPr>
        <w:t>收到发票30日内，</w:t>
      </w:r>
      <w:r>
        <w:rPr>
          <w:rFonts w:ascii="仿宋" w:eastAsia="仿宋" w:hAnsi="仿宋" w:cs="仿宋" w:hint="eastAsia"/>
          <w:bCs/>
          <w:sz w:val="24"/>
        </w:rPr>
        <w:t>采购人</w:t>
      </w:r>
      <w:r w:rsidRPr="00D86E87">
        <w:rPr>
          <w:rFonts w:ascii="仿宋" w:eastAsia="仿宋" w:hAnsi="仿宋" w:cs="仿宋" w:hint="eastAsia"/>
          <w:bCs/>
          <w:sz w:val="24"/>
        </w:rPr>
        <w:t>向</w:t>
      </w:r>
      <w:r>
        <w:rPr>
          <w:rFonts w:ascii="仿宋" w:eastAsia="仿宋" w:hAnsi="仿宋" w:cs="仿宋" w:hint="eastAsia"/>
          <w:bCs/>
          <w:sz w:val="24"/>
        </w:rPr>
        <w:t>中标人</w:t>
      </w:r>
      <w:r w:rsidRPr="00D86E87">
        <w:rPr>
          <w:rFonts w:ascii="仿宋" w:eastAsia="仿宋" w:hAnsi="仿宋" w:cs="仿宋" w:hint="eastAsia"/>
          <w:bCs/>
          <w:sz w:val="24"/>
        </w:rPr>
        <w:t>支付30%货款，一年后如标的使用正常且</w:t>
      </w:r>
      <w:r>
        <w:rPr>
          <w:rFonts w:ascii="仿宋" w:eastAsia="仿宋" w:hAnsi="仿宋" w:cs="仿宋" w:hint="eastAsia"/>
          <w:bCs/>
          <w:sz w:val="24"/>
        </w:rPr>
        <w:t>中标人</w:t>
      </w:r>
      <w:r w:rsidRPr="00D86E87">
        <w:rPr>
          <w:rFonts w:ascii="仿宋" w:eastAsia="仿宋" w:hAnsi="仿宋" w:cs="仿宋" w:hint="eastAsia"/>
          <w:bCs/>
          <w:sz w:val="24"/>
        </w:rPr>
        <w:t>不存在本合同约定的其他违约条款，经</w:t>
      </w:r>
      <w:r>
        <w:rPr>
          <w:rFonts w:ascii="仿宋" w:eastAsia="仿宋" w:hAnsi="仿宋" w:cs="仿宋" w:hint="eastAsia"/>
          <w:bCs/>
          <w:sz w:val="24"/>
        </w:rPr>
        <w:t>采购人</w:t>
      </w:r>
      <w:r w:rsidRPr="00D86E87">
        <w:rPr>
          <w:rFonts w:ascii="仿宋" w:eastAsia="仿宋" w:hAnsi="仿宋" w:cs="仿宋" w:hint="eastAsia"/>
          <w:bCs/>
          <w:sz w:val="24"/>
        </w:rPr>
        <w:t>书面确认后30日内由</w:t>
      </w:r>
      <w:r>
        <w:rPr>
          <w:rFonts w:ascii="仿宋" w:eastAsia="仿宋" w:hAnsi="仿宋" w:cs="仿宋" w:hint="eastAsia"/>
          <w:bCs/>
          <w:sz w:val="24"/>
        </w:rPr>
        <w:t>采购人</w:t>
      </w:r>
      <w:r w:rsidRPr="00D86E87">
        <w:rPr>
          <w:rFonts w:ascii="仿宋" w:eastAsia="仿宋" w:hAnsi="仿宋" w:cs="仿宋" w:hint="eastAsia"/>
          <w:bCs/>
          <w:sz w:val="24"/>
        </w:rPr>
        <w:t>支付</w:t>
      </w:r>
      <w:r>
        <w:rPr>
          <w:rFonts w:ascii="仿宋" w:eastAsia="仿宋" w:hAnsi="仿宋" w:cs="仿宋" w:hint="eastAsia"/>
          <w:bCs/>
          <w:sz w:val="24"/>
        </w:rPr>
        <w:t>中标人</w:t>
      </w:r>
      <w:r w:rsidRPr="00D86E87">
        <w:rPr>
          <w:rFonts w:ascii="仿宋" w:eastAsia="仿宋" w:hAnsi="仿宋" w:cs="仿宋" w:hint="eastAsia"/>
          <w:bCs/>
          <w:sz w:val="24"/>
        </w:rPr>
        <w:t>总货款65%，保修期满后如标的使用正常且</w:t>
      </w:r>
      <w:r>
        <w:rPr>
          <w:rFonts w:ascii="仿宋" w:eastAsia="仿宋" w:hAnsi="仿宋" w:cs="仿宋" w:hint="eastAsia"/>
          <w:bCs/>
          <w:sz w:val="24"/>
        </w:rPr>
        <w:t>中标人</w:t>
      </w:r>
      <w:r w:rsidRPr="00D86E87">
        <w:rPr>
          <w:rFonts w:ascii="仿宋" w:eastAsia="仿宋" w:hAnsi="仿宋" w:cs="仿宋" w:hint="eastAsia"/>
          <w:bCs/>
          <w:sz w:val="24"/>
        </w:rPr>
        <w:t>不存在本合同约定的其他违约条款，经</w:t>
      </w:r>
      <w:r>
        <w:rPr>
          <w:rFonts w:ascii="仿宋" w:eastAsia="仿宋" w:hAnsi="仿宋" w:cs="仿宋" w:hint="eastAsia"/>
          <w:bCs/>
          <w:sz w:val="24"/>
        </w:rPr>
        <w:t>采购人</w:t>
      </w:r>
      <w:r w:rsidRPr="00D86E87">
        <w:rPr>
          <w:rFonts w:ascii="仿宋" w:eastAsia="仿宋" w:hAnsi="仿宋" w:cs="仿宋" w:hint="eastAsia"/>
          <w:bCs/>
          <w:sz w:val="24"/>
        </w:rPr>
        <w:t>书面确认后30日内由</w:t>
      </w:r>
      <w:r>
        <w:rPr>
          <w:rFonts w:ascii="仿宋" w:eastAsia="仿宋" w:hAnsi="仿宋" w:cs="仿宋" w:hint="eastAsia"/>
          <w:bCs/>
          <w:sz w:val="24"/>
        </w:rPr>
        <w:t>采购人</w:t>
      </w:r>
      <w:r w:rsidRPr="00D86E87">
        <w:rPr>
          <w:rFonts w:ascii="仿宋" w:eastAsia="仿宋" w:hAnsi="仿宋" w:cs="仿宋" w:hint="eastAsia"/>
          <w:bCs/>
          <w:sz w:val="24"/>
        </w:rPr>
        <w:t>支付</w:t>
      </w:r>
      <w:r>
        <w:rPr>
          <w:rFonts w:ascii="仿宋" w:eastAsia="仿宋" w:hAnsi="仿宋" w:cs="仿宋" w:hint="eastAsia"/>
          <w:bCs/>
          <w:sz w:val="24"/>
        </w:rPr>
        <w:t>中标人</w:t>
      </w:r>
      <w:r w:rsidRPr="00D86E87">
        <w:rPr>
          <w:rFonts w:ascii="仿宋" w:eastAsia="仿宋" w:hAnsi="仿宋" w:cs="仿宋" w:hint="eastAsia"/>
          <w:bCs/>
          <w:sz w:val="24"/>
        </w:rPr>
        <w:t>剩余货款，如合同履行过程中</w:t>
      </w:r>
      <w:r>
        <w:rPr>
          <w:rFonts w:ascii="仿宋" w:eastAsia="仿宋" w:hAnsi="仿宋" w:cs="仿宋" w:hint="eastAsia"/>
          <w:bCs/>
          <w:sz w:val="24"/>
        </w:rPr>
        <w:t>中标人</w:t>
      </w:r>
      <w:r w:rsidRPr="00D86E87">
        <w:rPr>
          <w:rFonts w:ascii="仿宋" w:eastAsia="仿宋" w:hAnsi="仿宋" w:cs="仿宋" w:hint="eastAsia"/>
          <w:bCs/>
          <w:sz w:val="24"/>
        </w:rPr>
        <w:t>存在违约责任及损害赔偿责任，违约金、损害赔偿金及其他</w:t>
      </w:r>
      <w:r>
        <w:rPr>
          <w:rFonts w:ascii="仿宋" w:eastAsia="仿宋" w:hAnsi="仿宋" w:cs="仿宋" w:hint="eastAsia"/>
          <w:bCs/>
          <w:sz w:val="24"/>
        </w:rPr>
        <w:t>中标人</w:t>
      </w:r>
      <w:r w:rsidRPr="00D86E87">
        <w:rPr>
          <w:rFonts w:ascii="仿宋" w:eastAsia="仿宋" w:hAnsi="仿宋" w:cs="仿宋" w:hint="eastAsia"/>
          <w:bCs/>
          <w:sz w:val="24"/>
        </w:rPr>
        <w:t>应向</w:t>
      </w:r>
      <w:r>
        <w:rPr>
          <w:rFonts w:ascii="仿宋" w:eastAsia="仿宋" w:hAnsi="仿宋" w:cs="仿宋" w:hint="eastAsia"/>
          <w:bCs/>
          <w:sz w:val="24"/>
        </w:rPr>
        <w:t>采购人</w:t>
      </w:r>
      <w:r w:rsidRPr="00D86E87">
        <w:rPr>
          <w:rFonts w:ascii="仿宋" w:eastAsia="仿宋" w:hAnsi="仿宋" w:cs="仿宋" w:hint="eastAsia"/>
          <w:bCs/>
          <w:sz w:val="24"/>
        </w:rPr>
        <w:t>赔付款项，</w:t>
      </w:r>
      <w:r>
        <w:rPr>
          <w:rFonts w:ascii="仿宋" w:eastAsia="仿宋" w:hAnsi="仿宋" w:cs="仿宋" w:hint="eastAsia"/>
          <w:bCs/>
          <w:sz w:val="24"/>
        </w:rPr>
        <w:t>采购人</w:t>
      </w:r>
      <w:r w:rsidRPr="00D86E87">
        <w:rPr>
          <w:rFonts w:ascii="仿宋" w:eastAsia="仿宋" w:hAnsi="仿宋" w:cs="仿宋" w:hint="eastAsia"/>
          <w:bCs/>
          <w:sz w:val="24"/>
        </w:rPr>
        <w:t>自剩余货款中直接扣除，不足部分有权向</w:t>
      </w:r>
      <w:r>
        <w:rPr>
          <w:rFonts w:ascii="仿宋" w:eastAsia="仿宋" w:hAnsi="仿宋" w:cs="仿宋" w:hint="eastAsia"/>
          <w:bCs/>
          <w:sz w:val="24"/>
        </w:rPr>
        <w:t>中标人</w:t>
      </w:r>
      <w:r w:rsidRPr="00D86E87">
        <w:rPr>
          <w:rFonts w:ascii="仿宋" w:eastAsia="仿宋" w:hAnsi="仿宋" w:cs="仿宋" w:hint="eastAsia"/>
          <w:bCs/>
          <w:sz w:val="24"/>
        </w:rPr>
        <w:t>另行主张；同时</w:t>
      </w:r>
      <w:r>
        <w:rPr>
          <w:rFonts w:ascii="仿宋" w:eastAsia="仿宋" w:hAnsi="仿宋" w:cs="仿宋" w:hint="eastAsia"/>
          <w:bCs/>
          <w:sz w:val="24"/>
        </w:rPr>
        <w:t>中标人</w:t>
      </w:r>
      <w:r w:rsidRPr="00D86E87">
        <w:rPr>
          <w:rFonts w:ascii="仿宋" w:eastAsia="仿宋" w:hAnsi="仿宋" w:cs="仿宋" w:hint="eastAsia"/>
          <w:bCs/>
          <w:sz w:val="24"/>
        </w:rPr>
        <w:t>应在3个工作日内补齐履约保证金。</w:t>
      </w:r>
      <w:r>
        <w:rPr>
          <w:rFonts w:ascii="仿宋" w:eastAsia="仿宋" w:hAnsi="仿宋" w:cs="仿宋" w:hint="eastAsia"/>
          <w:bCs/>
          <w:sz w:val="24"/>
        </w:rPr>
        <w:t>（详见合同）</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第1包 品目1-1 CT设备：</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验收完成之日起，整机和第三方设备质保期≥5年（</w:t>
      </w:r>
      <w:proofErr w:type="gramStart"/>
      <w:r>
        <w:rPr>
          <w:rFonts w:ascii="仿宋" w:eastAsia="仿宋" w:hAnsi="仿宋" w:cs="仿宋" w:hint="eastAsia"/>
          <w:bCs/>
          <w:sz w:val="24"/>
        </w:rPr>
        <w:t>含球管</w:t>
      </w:r>
      <w:proofErr w:type="gramEnd"/>
      <w:r>
        <w:rPr>
          <w:rFonts w:ascii="仿宋" w:eastAsia="仿宋" w:hAnsi="仿宋" w:cs="仿宋" w:hint="eastAsia"/>
          <w:bCs/>
          <w:sz w:val="24"/>
        </w:rPr>
        <w:t>、探</w:t>
      </w:r>
      <w:r>
        <w:rPr>
          <w:rFonts w:ascii="仿宋" w:eastAsia="仿宋" w:hAnsi="仿宋" w:cs="仿宋" w:hint="eastAsia"/>
          <w:bCs/>
          <w:sz w:val="24"/>
        </w:rPr>
        <w:lastRenderedPageBreak/>
        <w:t>测器）（提供原厂质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盖章文件），质保期内依原厂规定执行定期保养与校正，中标厂商提供保养工具及设备。</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4、提供主要零件编号及价格，零件供应≥10年。</w:t>
      </w:r>
    </w:p>
    <w:p w:rsidR="002E6B6B" w:rsidRDefault="002E6B6B" w:rsidP="002E6B6B">
      <w:pPr>
        <w:snapToGrid w:val="0"/>
        <w:spacing w:line="360" w:lineRule="auto"/>
        <w:ind w:firstLineChars="200" w:firstLine="480"/>
      </w:pPr>
      <w:r>
        <w:rPr>
          <w:rFonts w:ascii="仿宋" w:eastAsia="仿宋" w:hAnsi="仿宋" w:cs="仿宋" w:hint="eastAsia"/>
          <w:bCs/>
          <w:sz w:val="24"/>
        </w:rPr>
        <w:t xml:space="preserve">5、国外零件取得速度保证3日内。 </w:t>
      </w:r>
    </w:p>
    <w:p w:rsidR="002E6B6B" w:rsidRDefault="002E6B6B" w:rsidP="002E6B6B">
      <w:pPr>
        <w:snapToGrid w:val="0"/>
        <w:spacing w:line="360" w:lineRule="auto"/>
        <w:ind w:firstLineChars="200" w:firstLine="480"/>
        <w:rPr>
          <w:rFonts w:ascii="仿宋" w:eastAsia="仿宋" w:hAnsi="仿宋" w:cs="仿宋"/>
          <w:bCs/>
          <w:sz w:val="24"/>
        </w:rPr>
      </w:pP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第2包 品目2-1核磁共振成像仪：</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验收完成之日起，整机和第三方设备质保期≥5年（含磁体、线圈）（提供原厂质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盖章文件），质保期内依原厂规定执行定期保养与校正，中标厂商提供保养工具及设备。</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4、提供主要零件编号及价格，零件供应≥10年。</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5、国外零件取得速度保证3日内。 </w:t>
      </w:r>
    </w:p>
    <w:p w:rsidR="002E6B6B" w:rsidRDefault="002E6B6B" w:rsidP="002E6B6B">
      <w:pPr>
        <w:pStyle w:val="a0"/>
      </w:pPr>
    </w:p>
    <w:p w:rsidR="002E6B6B" w:rsidRDefault="002E6B6B" w:rsidP="002E6B6B">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2E6B6B" w:rsidRDefault="002E6B6B" w:rsidP="002E6B6B">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2E6B6B" w:rsidRDefault="002E6B6B" w:rsidP="002E6B6B">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2E6B6B" w:rsidRDefault="002E6B6B" w:rsidP="002E6B6B">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lastRenderedPageBreak/>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2E6B6B" w:rsidRDefault="002E6B6B" w:rsidP="002E6B6B">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2E6B6B" w:rsidRDefault="002E6B6B" w:rsidP="002E6B6B">
      <w:pPr>
        <w:pStyle w:val="a0"/>
        <w:rPr>
          <w:rFonts w:ascii="仿宋" w:eastAsia="仿宋" w:hAnsi="仿宋"/>
        </w:rPr>
      </w:pP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2E6B6B" w:rsidRDefault="002E6B6B" w:rsidP="002E6B6B">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1包 </w:t>
      </w:r>
      <w:r>
        <w:rPr>
          <w:rFonts w:ascii="仿宋" w:eastAsia="仿宋" w:hAnsi="仿宋" w:cs="仿宋"/>
          <w:b/>
          <w:bCs/>
          <w:sz w:val="24"/>
        </w:rPr>
        <w:t>品目</w:t>
      </w:r>
      <w:r>
        <w:rPr>
          <w:rFonts w:ascii="仿宋" w:eastAsia="仿宋" w:hAnsi="仿宋" w:cs="仿宋" w:hint="eastAsia"/>
          <w:b/>
          <w:bCs/>
          <w:sz w:val="24"/>
        </w:rPr>
        <w:t>1-1</w:t>
      </w:r>
      <w:r>
        <w:rPr>
          <w:rFonts w:hint="eastAsia"/>
        </w:rPr>
        <w:t xml:space="preserve"> </w:t>
      </w:r>
      <w:r>
        <w:rPr>
          <w:rFonts w:ascii="仿宋" w:eastAsia="仿宋" w:hAnsi="仿宋" w:cs="仿宋" w:hint="eastAsia"/>
          <w:b/>
          <w:bCs/>
          <w:sz w:val="24"/>
        </w:rPr>
        <w:t>CT设备</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1.1、扫描架系统：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1.1.1、扫描架孔径：≥70cm；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▲1.1.2、扫描架倾角（非数字倾角）：前后倾角均需≥30°；</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1.1.3、机架冷却方式：风冷；</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1.1.4、机架控制面板：≥4 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w:t>
      </w:r>
      <w:proofErr w:type="gramStart"/>
      <w:r>
        <w:rPr>
          <w:rFonts w:ascii="仿宋" w:eastAsia="仿宋" w:hAnsi="仿宋" w:cs="仿宋" w:hint="eastAsia"/>
          <w:bCs/>
          <w:sz w:val="24"/>
        </w:rPr>
        <w:t>球管焦点</w:t>
      </w:r>
      <w:proofErr w:type="gramEnd"/>
      <w:r>
        <w:rPr>
          <w:rFonts w:ascii="仿宋" w:eastAsia="仿宋" w:hAnsi="仿宋" w:cs="仿宋" w:hint="eastAsia"/>
          <w:bCs/>
          <w:sz w:val="24"/>
        </w:rPr>
        <w:t>到探测器距离：≥100cm；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★1.1.6、探测器物理排数：≥64 排；</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1.1.7、探测器 Z 轴覆盖宽度：≥40 mm；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▲1.1.8、每排探测器单元数（X-Y 轴）：≥800 </w:t>
      </w:r>
      <w:proofErr w:type="gramStart"/>
      <w:r>
        <w:rPr>
          <w:rFonts w:ascii="仿宋" w:eastAsia="仿宋" w:hAnsi="仿宋" w:cs="仿宋" w:hint="eastAsia"/>
          <w:bCs/>
          <w:sz w:val="24"/>
        </w:rPr>
        <w:t>个</w:t>
      </w:r>
      <w:proofErr w:type="gramEnd"/>
      <w:r>
        <w:rPr>
          <w:rFonts w:ascii="仿宋" w:eastAsia="仿宋" w:hAnsi="仿宋" w:cs="仿宋" w:hint="eastAsia"/>
          <w:bCs/>
          <w:sz w:val="24"/>
        </w:rPr>
        <w:t>；</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▲1.1.9、探测器单元 Z 轴方向最小切割尺寸：≤0.6mm；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1.1.10、每层数据采样率：≥4800view/圈；</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1.2、扫描床：</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1.2.1、扫描床最低高度：≤50cm；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1.2.2、扫描</w:t>
      </w:r>
      <w:proofErr w:type="gramStart"/>
      <w:r>
        <w:rPr>
          <w:rFonts w:ascii="仿宋" w:eastAsia="仿宋" w:hAnsi="仿宋" w:cs="仿宋" w:hint="eastAsia"/>
          <w:bCs/>
          <w:sz w:val="24"/>
        </w:rPr>
        <w:t>床水平</w:t>
      </w:r>
      <w:proofErr w:type="gramEnd"/>
      <w:r>
        <w:rPr>
          <w:rFonts w:ascii="仿宋" w:eastAsia="仿宋" w:hAnsi="仿宋" w:cs="仿宋" w:hint="eastAsia"/>
          <w:bCs/>
          <w:sz w:val="24"/>
        </w:rPr>
        <w:t>可扫描范围：≥170cm；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1.2.3、扫描</w:t>
      </w:r>
      <w:proofErr w:type="gramStart"/>
      <w:r>
        <w:rPr>
          <w:rFonts w:ascii="仿宋" w:eastAsia="仿宋" w:hAnsi="仿宋" w:cs="仿宋" w:hint="eastAsia"/>
          <w:bCs/>
          <w:sz w:val="24"/>
        </w:rPr>
        <w:t>床水平</w:t>
      </w:r>
      <w:proofErr w:type="gramEnd"/>
      <w:r>
        <w:rPr>
          <w:rFonts w:ascii="仿宋" w:eastAsia="仿宋" w:hAnsi="仿宋" w:cs="仿宋" w:hint="eastAsia"/>
          <w:bCs/>
          <w:sz w:val="24"/>
        </w:rPr>
        <w:t>移动速度调节范围：2mm/s-200mm/s 可调；</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1.2.4、扫描床承重量：≥200kg；</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1.2.5、扫描</w:t>
      </w:r>
      <w:proofErr w:type="gramStart"/>
      <w:r>
        <w:rPr>
          <w:rFonts w:ascii="仿宋" w:eastAsia="仿宋" w:hAnsi="仿宋" w:cs="仿宋" w:hint="eastAsia"/>
          <w:bCs/>
          <w:sz w:val="24"/>
        </w:rPr>
        <w:t>床水平</w:t>
      </w:r>
      <w:proofErr w:type="gramEnd"/>
      <w:r>
        <w:rPr>
          <w:rFonts w:ascii="仿宋" w:eastAsia="仿宋" w:hAnsi="仿宋" w:cs="仿宋" w:hint="eastAsia"/>
          <w:bCs/>
          <w:sz w:val="24"/>
        </w:rPr>
        <w:t>移动精度：±0.25mm 以内；</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1.2.6、需具备扫描</w:t>
      </w:r>
      <w:proofErr w:type="gramStart"/>
      <w:r>
        <w:rPr>
          <w:rFonts w:ascii="仿宋" w:eastAsia="仿宋" w:hAnsi="仿宋" w:cs="仿宋" w:hint="eastAsia"/>
          <w:bCs/>
          <w:sz w:val="24"/>
        </w:rPr>
        <w:t>床控制</w:t>
      </w:r>
      <w:proofErr w:type="gramEnd"/>
      <w:r>
        <w:rPr>
          <w:rFonts w:ascii="仿宋" w:eastAsia="仿宋" w:hAnsi="仿宋" w:cs="仿宋" w:hint="eastAsia"/>
          <w:bCs/>
          <w:sz w:val="24"/>
        </w:rPr>
        <w:t>脚踏开关；</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1.2.7、需具备一体化床单支架、扫描床点滴架、扫描床托盘架；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1.3、X </w:t>
      </w:r>
      <w:proofErr w:type="gramStart"/>
      <w:r>
        <w:rPr>
          <w:rFonts w:ascii="仿宋" w:eastAsia="仿宋" w:hAnsi="仿宋" w:cs="仿宋" w:hint="eastAsia"/>
          <w:bCs/>
          <w:sz w:val="24"/>
        </w:rPr>
        <w:t>线球管及</w:t>
      </w:r>
      <w:proofErr w:type="gramEnd"/>
      <w:r>
        <w:rPr>
          <w:rFonts w:ascii="仿宋" w:eastAsia="仿宋" w:hAnsi="仿宋" w:cs="仿宋" w:hint="eastAsia"/>
          <w:bCs/>
          <w:sz w:val="24"/>
        </w:rPr>
        <w:t>高压发生器：</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w:t>
      </w:r>
      <w:proofErr w:type="gramStart"/>
      <w:r>
        <w:rPr>
          <w:rFonts w:ascii="仿宋" w:eastAsia="仿宋" w:hAnsi="仿宋" w:cs="仿宋" w:hint="eastAsia"/>
          <w:bCs/>
          <w:sz w:val="24"/>
        </w:rPr>
        <w:t>球管阳极</w:t>
      </w:r>
      <w:proofErr w:type="gramEnd"/>
      <w:r>
        <w:rPr>
          <w:rFonts w:ascii="仿宋" w:eastAsia="仿宋" w:hAnsi="仿宋" w:cs="仿宋" w:hint="eastAsia"/>
          <w:bCs/>
          <w:sz w:val="24"/>
        </w:rPr>
        <w:t>实际热容量（不含等效概念）：≥7.5MHU；</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▲1.3.2、</w:t>
      </w:r>
      <w:proofErr w:type="gramStart"/>
      <w:r>
        <w:rPr>
          <w:rFonts w:ascii="仿宋" w:eastAsia="仿宋" w:hAnsi="仿宋" w:cs="仿宋" w:hint="eastAsia"/>
          <w:bCs/>
          <w:sz w:val="24"/>
        </w:rPr>
        <w:t>球管阳极</w:t>
      </w:r>
      <w:proofErr w:type="gramEnd"/>
      <w:r>
        <w:rPr>
          <w:rFonts w:ascii="仿宋" w:eastAsia="仿宋" w:hAnsi="仿宋" w:cs="仿宋" w:hint="eastAsia"/>
          <w:bCs/>
          <w:sz w:val="24"/>
        </w:rPr>
        <w:t>最大散热率：≥1370kHU/min；</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w:t>
      </w:r>
      <w:proofErr w:type="gramStart"/>
      <w:r>
        <w:rPr>
          <w:rFonts w:ascii="仿宋" w:eastAsia="仿宋" w:hAnsi="仿宋" w:cs="仿宋" w:hint="eastAsia"/>
          <w:bCs/>
          <w:sz w:val="24"/>
        </w:rPr>
        <w:t>球管最小</w:t>
      </w:r>
      <w:proofErr w:type="gramEnd"/>
      <w:r>
        <w:rPr>
          <w:rFonts w:ascii="仿宋" w:eastAsia="仿宋" w:hAnsi="仿宋" w:cs="仿宋" w:hint="eastAsia"/>
          <w:bCs/>
          <w:sz w:val="24"/>
        </w:rPr>
        <w:t>电流（非等效）≤20mA；</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1.3.4、</w:t>
      </w:r>
      <w:proofErr w:type="gramStart"/>
      <w:r>
        <w:rPr>
          <w:rFonts w:ascii="仿宋" w:eastAsia="仿宋" w:hAnsi="仿宋" w:cs="仿宋" w:hint="eastAsia"/>
          <w:bCs/>
          <w:sz w:val="24"/>
        </w:rPr>
        <w:t>球管最小</w:t>
      </w:r>
      <w:proofErr w:type="gramEnd"/>
      <w:r>
        <w:rPr>
          <w:rFonts w:ascii="仿宋" w:eastAsia="仿宋" w:hAnsi="仿宋" w:cs="仿宋" w:hint="eastAsia"/>
          <w:bCs/>
          <w:sz w:val="24"/>
        </w:rPr>
        <w:t>电流（非等效）≥660mA；</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1.3.5、</w:t>
      </w:r>
      <w:proofErr w:type="gramStart"/>
      <w:r>
        <w:rPr>
          <w:rFonts w:ascii="仿宋" w:eastAsia="仿宋" w:hAnsi="仿宋" w:cs="仿宋" w:hint="eastAsia"/>
          <w:bCs/>
          <w:sz w:val="24"/>
        </w:rPr>
        <w:t>球管最小</w:t>
      </w:r>
      <w:proofErr w:type="gramEnd"/>
      <w:r>
        <w:rPr>
          <w:rFonts w:ascii="仿宋" w:eastAsia="仿宋" w:hAnsi="仿宋" w:cs="仿宋" w:hint="eastAsia"/>
          <w:bCs/>
          <w:sz w:val="24"/>
        </w:rPr>
        <w:t>输出管电压：≤70kV；</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1.3.6、管电压调节范围内≥5档可调；</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1.3.7、</w:t>
      </w:r>
      <w:proofErr w:type="gramStart"/>
      <w:r>
        <w:rPr>
          <w:rFonts w:ascii="仿宋" w:eastAsia="仿宋" w:hAnsi="仿宋" w:cs="仿宋" w:hint="eastAsia"/>
          <w:bCs/>
          <w:sz w:val="24"/>
        </w:rPr>
        <w:t>球管最大</w:t>
      </w:r>
      <w:proofErr w:type="gramEnd"/>
      <w:r>
        <w:rPr>
          <w:rFonts w:ascii="仿宋" w:eastAsia="仿宋" w:hAnsi="仿宋" w:cs="仿宋" w:hint="eastAsia"/>
          <w:bCs/>
          <w:sz w:val="24"/>
        </w:rPr>
        <w:t>焦点：≤1.0mm²；</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1.3.8、</w:t>
      </w:r>
      <w:proofErr w:type="gramStart"/>
      <w:r>
        <w:rPr>
          <w:rFonts w:ascii="仿宋" w:eastAsia="仿宋" w:hAnsi="仿宋" w:cs="仿宋" w:hint="eastAsia"/>
          <w:bCs/>
          <w:sz w:val="24"/>
        </w:rPr>
        <w:t>球管最小</w:t>
      </w:r>
      <w:proofErr w:type="gramEnd"/>
      <w:r>
        <w:rPr>
          <w:rFonts w:ascii="仿宋" w:eastAsia="仿宋" w:hAnsi="仿宋" w:cs="仿宋" w:hint="eastAsia"/>
          <w:bCs/>
          <w:sz w:val="24"/>
        </w:rPr>
        <w:t>焦点：≤0.5mm²；</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▲1.3.9、高压发生器实际功率（不含等效概念）：≥80kW。</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1.4、扫描和重建参数：</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★1.4.1、机架最快旋转扫描时间：≤0.35 秒/360°；</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1.4.2、单圈最大层数：≥128 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1.4.3、最薄采集层厚：≤0.625mm；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1.4.4、扫描采集视野：≥50cm；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1.4.5、扫描重建视野可选范围：5cm-50cm；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▲1.4.6、最小螺距≥0.1；</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1.4.7、最大螺距≥2.0；</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1.4.8、单次连续螺旋扫描：≥100 秒；</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1.4.9、图像重建速度：≥60 幅/s；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1.4.10、最大图像重建矩阵：≥1024×1024；</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1.4.11、具备在线 MPR 重建功能；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1.5、图像质量：</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▲1.5.1、空间分辨率：≥20 </w:t>
      </w:r>
      <w:proofErr w:type="spellStart"/>
      <w:r>
        <w:rPr>
          <w:rFonts w:ascii="仿宋" w:eastAsia="仿宋" w:hAnsi="仿宋" w:cs="仿宋" w:hint="eastAsia"/>
          <w:bCs/>
          <w:sz w:val="24"/>
        </w:rPr>
        <w:t>lp</w:t>
      </w:r>
      <w:proofErr w:type="spellEnd"/>
      <w:r>
        <w:rPr>
          <w:rFonts w:ascii="仿宋" w:eastAsia="仿宋" w:hAnsi="仿宋" w:cs="仿宋" w:hint="eastAsia"/>
          <w:bCs/>
          <w:sz w:val="24"/>
        </w:rPr>
        <w:t>/cm@0%MTF；</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1.5.2、低对比度分辨率≤2mm@0.3%；</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1.6、主控制台计算机系统：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1.6.1、CPU：≥4 核；</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1.6.2、内存：≥32GB；</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1.6.3、硬盘容量：≥1TB； 图像存储量：≥800,000 幅(512 矩阵不压缩图像)；</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1.6.4、液晶显示器：≥24 </w:t>
      </w:r>
      <w:proofErr w:type="gramStart"/>
      <w:r>
        <w:rPr>
          <w:rFonts w:ascii="仿宋" w:eastAsia="仿宋" w:hAnsi="仿宋" w:cs="仿宋" w:hint="eastAsia"/>
          <w:bCs/>
          <w:sz w:val="24"/>
        </w:rPr>
        <w:t>英寸,</w:t>
      </w:r>
      <w:proofErr w:type="gramEnd"/>
      <w:r>
        <w:rPr>
          <w:rFonts w:ascii="仿宋" w:eastAsia="仿宋" w:hAnsi="仿宋" w:cs="仿宋" w:hint="eastAsia"/>
          <w:bCs/>
          <w:sz w:val="24"/>
        </w:rPr>
        <w:t>分辨率≥1920×1200；</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1.7、原厂高级图像后处理工作站：</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1.7.1、工作站 </w:t>
      </w:r>
      <w:proofErr w:type="spellStart"/>
      <w:r>
        <w:rPr>
          <w:rFonts w:ascii="仿宋" w:eastAsia="仿宋" w:hAnsi="仿宋" w:cs="仿宋" w:hint="eastAsia"/>
          <w:bCs/>
          <w:sz w:val="24"/>
        </w:rPr>
        <w:t>cpu</w:t>
      </w:r>
      <w:proofErr w:type="spellEnd"/>
      <w:r>
        <w:rPr>
          <w:rFonts w:ascii="仿宋" w:eastAsia="仿宋" w:hAnsi="仿宋" w:cs="仿宋" w:hint="eastAsia"/>
          <w:bCs/>
          <w:sz w:val="24"/>
        </w:rPr>
        <w:t>：≥4 核；</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1.7.2、内存：≥32GB；</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1.7.3、硬盘容量：≥1TB；</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1.7.4、配备 DVD 刻录机；</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1.7.5、彩色液晶显示器：≥24 </w:t>
      </w:r>
      <w:proofErr w:type="gramStart"/>
      <w:r>
        <w:rPr>
          <w:rFonts w:ascii="仿宋" w:eastAsia="仿宋" w:hAnsi="仿宋" w:cs="仿宋" w:hint="eastAsia"/>
          <w:bCs/>
          <w:sz w:val="24"/>
        </w:rPr>
        <w:t>英寸,</w:t>
      </w:r>
      <w:proofErr w:type="gramEnd"/>
      <w:r>
        <w:rPr>
          <w:rFonts w:ascii="仿宋" w:eastAsia="仿宋" w:hAnsi="仿宋" w:cs="仿宋" w:hint="eastAsia"/>
          <w:bCs/>
          <w:sz w:val="24"/>
        </w:rPr>
        <w:t>分辨率≥1920×1200；</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1.7.6、图像传输存储格式：DICOM 3.0；</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1.8、临床应用软件包括：</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1.8.1、具备多平面重建（MPR）；</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1.8.2、具备最大密度投影(MIP)；</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1.8.3、具备最小密度投影(</w:t>
      </w:r>
      <w:proofErr w:type="spellStart"/>
      <w:r>
        <w:rPr>
          <w:rFonts w:ascii="仿宋" w:eastAsia="仿宋" w:hAnsi="仿宋" w:cs="仿宋" w:hint="eastAsia"/>
          <w:bCs/>
          <w:sz w:val="24"/>
        </w:rPr>
        <w:t>MinIP</w:t>
      </w:r>
      <w:proofErr w:type="spellEnd"/>
      <w:r>
        <w:rPr>
          <w:rFonts w:ascii="仿宋" w:eastAsia="仿宋" w:hAnsi="仿宋" w:cs="仿宋" w:hint="eastAsia"/>
          <w:bCs/>
          <w:sz w:val="24"/>
        </w:rPr>
        <w:t>)；</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1.8.4、具备曲面重建(CPR)；</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1.8.5、具备容积三维重建 (VR)；</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1.8.6、具备区域生长容积分析功能；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1.8.7、具备表面重建（SSD）；</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1.8.8、具备容积漫游（VRT）；</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1.8.9、具备组织裁剪；</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1.8.10、具备自适应滤波条状伪影消除技术；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1.8.11、具备图像增强技术；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1.8.12、具备图像减影功能；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1.8.13、具备CT 电影功能；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1.8.14、探针提取或消除相近密度的组织结构；</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1.8.15、具备CT 血管造影（CTA）；</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1.8.16、具备CT 仿真内窥镜显示功能；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1.9、冠脉CTA后处理软件：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1.9.1、自动提取冠脉树，自动识别冠脉血管并命名；</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1.9.2、主控台可显示心电图；</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1.9.3、具备心脏扫描自动时相技术：可根据病人心率不同自动选择曝光时相；</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1.9.4、具备自动心律不齐检测和曝光调整功能；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1.9.5、具备ECG 自动管电流调制功能；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1.9.6、具备图像预览功能：依据某一解剖层面重建 0-100%时相数据，挑选最佳时</w:t>
      </w:r>
      <w:proofErr w:type="gramStart"/>
      <w:r>
        <w:rPr>
          <w:rFonts w:ascii="仿宋" w:eastAsia="仿宋" w:hAnsi="仿宋" w:cs="仿宋" w:hint="eastAsia"/>
          <w:bCs/>
          <w:sz w:val="24"/>
        </w:rPr>
        <w:t>相进行</w:t>
      </w:r>
      <w:proofErr w:type="gramEnd"/>
      <w:r>
        <w:rPr>
          <w:rFonts w:ascii="仿宋" w:eastAsia="仿宋" w:hAnsi="仿宋" w:cs="仿宋" w:hint="eastAsia"/>
          <w:bCs/>
          <w:sz w:val="24"/>
        </w:rPr>
        <w:t>全心脏图像重建，事先无需重建全心脏数据；</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1.9.7、具备最佳时相自动重建功能：心脏扫描结束后自动重建最佳舒张期、收缩期图像，无需人为选择期相；</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1.9.8、具备心电编辑软件；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1.9.9、具备冠脉血管分析：测量狭窄近端远端距离、智能测量冠脉直径、截面积、狭窄程度；</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1.9.10、具备钙化分析：标记并</w:t>
      </w:r>
      <w:proofErr w:type="gramStart"/>
      <w:r>
        <w:rPr>
          <w:rFonts w:ascii="仿宋" w:eastAsia="仿宋" w:hAnsi="仿宋" w:cs="仿宋" w:hint="eastAsia"/>
          <w:bCs/>
          <w:sz w:val="24"/>
        </w:rPr>
        <w:t>以伪彩区分</w:t>
      </w:r>
      <w:proofErr w:type="gramEnd"/>
      <w:r>
        <w:rPr>
          <w:rFonts w:ascii="仿宋" w:eastAsia="仿宋" w:hAnsi="仿宋" w:cs="仿宋" w:hint="eastAsia"/>
          <w:bCs/>
          <w:sz w:val="24"/>
        </w:rPr>
        <w:t xml:space="preserve">钙化点；可增加钙化点；可以质量积分计算钙化积分、可以 </w:t>
      </w:r>
      <w:proofErr w:type="spellStart"/>
      <w:r>
        <w:rPr>
          <w:rFonts w:ascii="仿宋" w:eastAsia="仿宋" w:hAnsi="仿宋" w:cs="仿宋" w:hint="eastAsia"/>
          <w:bCs/>
          <w:sz w:val="24"/>
        </w:rPr>
        <w:t>agatston</w:t>
      </w:r>
      <w:proofErr w:type="spellEnd"/>
      <w:r>
        <w:rPr>
          <w:rFonts w:ascii="仿宋" w:eastAsia="仿宋" w:hAnsi="仿宋" w:cs="仿宋" w:hint="eastAsia"/>
          <w:bCs/>
          <w:sz w:val="24"/>
        </w:rPr>
        <w:t xml:space="preserve"> 积分计算钙化积分、可以体积积分计算钙化积分；</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1.10、头颈CTA后处理软件：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1.10.1、具备头颈部去骨分析：一键自动去除头颈部骨组织，直接呈现血管三维图像；</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1.10.2、具备头颈部血管追踪：对头颈部血管进行追踪；</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1.10.3、具备头颈部血管分析：对头颈部血管进行中心线提取、拉直处理、自动测量等分析。</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1.11、附属设备：</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1.11.1、高压注射器：1台；</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1.11.2、铅衣：大</w:t>
      </w:r>
      <w:proofErr w:type="gramStart"/>
      <w:r>
        <w:rPr>
          <w:rFonts w:ascii="仿宋" w:eastAsia="仿宋" w:hAnsi="仿宋" w:cs="仿宋" w:hint="eastAsia"/>
          <w:bCs/>
          <w:sz w:val="24"/>
        </w:rPr>
        <w:t>小号各</w:t>
      </w:r>
      <w:proofErr w:type="gramEnd"/>
      <w:r>
        <w:rPr>
          <w:rFonts w:ascii="仿宋" w:eastAsia="仿宋" w:hAnsi="仿宋" w:cs="仿宋" w:hint="eastAsia"/>
          <w:bCs/>
          <w:sz w:val="24"/>
        </w:rPr>
        <w:t>1套（包括围脖、上衣、围裙）；</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1.12、网络连接：</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1.12.1、设备与医院HIS、PACS等系统数据交互；</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投标报价包含与医院HIS、PACS等系统的对接服务，支持包括但不限于以下接口：患者信息获取、医嘱项目获取、结构化结果回传、图片结果回传、附件报告回传、视频输出接口等（含接口开发）。同时支持其他经医院认可的对接方式。</w:t>
      </w:r>
    </w:p>
    <w:p w:rsidR="002E6B6B" w:rsidRDefault="002E6B6B" w:rsidP="002E6B6B">
      <w:pPr>
        <w:pStyle w:val="a0"/>
      </w:pPr>
    </w:p>
    <w:p w:rsidR="002E6B6B" w:rsidRDefault="002E6B6B" w:rsidP="002E6B6B">
      <w:pPr>
        <w:pStyle w:val="a0"/>
      </w:pPr>
    </w:p>
    <w:p w:rsidR="002E6B6B" w:rsidRDefault="002E6B6B" w:rsidP="002E6B6B">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2包 </w:t>
      </w:r>
      <w:r>
        <w:rPr>
          <w:rFonts w:ascii="仿宋" w:eastAsia="仿宋" w:hAnsi="仿宋" w:cs="仿宋"/>
          <w:b/>
          <w:bCs/>
          <w:sz w:val="24"/>
        </w:rPr>
        <w:t>品目</w:t>
      </w:r>
      <w:r>
        <w:rPr>
          <w:rFonts w:ascii="仿宋" w:eastAsia="仿宋" w:hAnsi="仿宋" w:cs="仿宋" w:hint="eastAsia"/>
          <w:b/>
          <w:bCs/>
          <w:sz w:val="24"/>
        </w:rPr>
        <w:t>2-1核磁共振成像仪</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1.1、磁体系统：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★1.1.1、超导磁体，磁场强度≥1.5T。 </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1.1.2、磁场均匀度（典型值，采用V-RMS 24 plane plot测量法，请提供技术白皮书证明，并注明页码位置）：</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1.1.2.1、10 cm DSV：≤ 0.01ppm。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1.1.2.2、20 cm DSV：≤ 0.04ppm。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1.1.2.3、30 cm DSV：≤ 0.05ppm。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1.1.2.4、40 cm DSV：≤ 0.15ppm。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1.1.2.5、45 cm DSV：≤ 0.25ppm。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1.1.3、匀场方式：主动匀场+被动匀场+高阶匀场。</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1.1.4、液氦容积：≤1500L。</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1.1.5、磁体重量（含液氦）：≤4000kg。</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▲1.1.6、磁体长度（不含外壳）：≤155cm。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★1.1.7、磁体孔径≥70cm。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1.1.8、5</w:t>
      </w:r>
      <w:proofErr w:type="gramStart"/>
      <w:r>
        <w:rPr>
          <w:rFonts w:ascii="仿宋" w:eastAsia="仿宋" w:hAnsi="仿宋" w:cs="仿宋" w:hint="eastAsia"/>
          <w:bCs/>
          <w:sz w:val="24"/>
        </w:rPr>
        <w:t>高斯线</w:t>
      </w:r>
      <w:proofErr w:type="gramEnd"/>
      <w:r>
        <w:rPr>
          <w:rFonts w:ascii="仿宋" w:eastAsia="仿宋" w:hAnsi="仿宋" w:cs="仿宋" w:hint="eastAsia"/>
          <w:bCs/>
          <w:sz w:val="24"/>
        </w:rPr>
        <w:t>范围：≤2.5m×4.0m。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1.2、梯度系统：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1.2.1、最大单轴梯度场强度（X/Y/Z</w:t>
      </w:r>
      <w:proofErr w:type="gramStart"/>
      <w:r>
        <w:rPr>
          <w:rFonts w:ascii="仿宋" w:eastAsia="仿宋" w:hAnsi="仿宋" w:cs="仿宋" w:hint="eastAsia"/>
          <w:bCs/>
          <w:sz w:val="24"/>
        </w:rPr>
        <w:t>轴可同时</w:t>
      </w:r>
      <w:proofErr w:type="gramEnd"/>
      <w:r>
        <w:rPr>
          <w:rFonts w:ascii="仿宋" w:eastAsia="仿宋" w:hAnsi="仿宋" w:cs="仿宋" w:hint="eastAsia"/>
          <w:bCs/>
          <w:sz w:val="24"/>
        </w:rPr>
        <w:t xml:space="preserve">达到，非有效值）：≥33 </w:t>
      </w:r>
      <w:proofErr w:type="spellStart"/>
      <w:r>
        <w:rPr>
          <w:rFonts w:ascii="仿宋" w:eastAsia="仿宋" w:hAnsi="仿宋" w:cs="仿宋" w:hint="eastAsia"/>
          <w:bCs/>
          <w:sz w:val="24"/>
        </w:rPr>
        <w:t>mT</w:t>
      </w:r>
      <w:proofErr w:type="spellEnd"/>
      <w:r>
        <w:rPr>
          <w:rFonts w:ascii="仿宋" w:eastAsia="仿宋" w:hAnsi="仿宋" w:cs="仿宋" w:hint="eastAsia"/>
          <w:bCs/>
          <w:sz w:val="24"/>
        </w:rPr>
        <w:t>/m。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▲1.2.2、最大单轴梯度切换率（X/Y/Z</w:t>
      </w:r>
      <w:proofErr w:type="gramStart"/>
      <w:r>
        <w:rPr>
          <w:rFonts w:ascii="仿宋" w:eastAsia="仿宋" w:hAnsi="仿宋" w:cs="仿宋" w:hint="eastAsia"/>
          <w:bCs/>
          <w:sz w:val="24"/>
        </w:rPr>
        <w:t>轴可同时</w:t>
      </w:r>
      <w:proofErr w:type="gramEnd"/>
      <w:r>
        <w:rPr>
          <w:rFonts w:ascii="仿宋" w:eastAsia="仿宋" w:hAnsi="仿宋" w:cs="仿宋" w:hint="eastAsia"/>
          <w:bCs/>
          <w:sz w:val="24"/>
        </w:rPr>
        <w:t>达到，非有效值）：≥125 T/m/s。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1.2.3、梯度控制技术：全数字实时控制。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1.2.4、最短梯度爬升时间：≤0.3ms。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1.3、射频系统：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▲1.3.1、最大射频发射功率≥18kW。</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▲1.3.2、不移床单次扫描单个FOV可生成图像的最大射频独立接收通道数。（</w:t>
      </w:r>
      <w:proofErr w:type="gramStart"/>
      <w:r>
        <w:rPr>
          <w:rFonts w:ascii="仿宋" w:eastAsia="仿宋" w:hAnsi="仿宋" w:cs="仿宋" w:hint="eastAsia"/>
          <w:bCs/>
          <w:sz w:val="24"/>
        </w:rPr>
        <w:t>非同时</w:t>
      </w:r>
      <w:proofErr w:type="gramEnd"/>
      <w:r>
        <w:rPr>
          <w:rFonts w:ascii="仿宋" w:eastAsia="仿宋" w:hAnsi="仿宋" w:cs="仿宋" w:hint="eastAsia"/>
          <w:bCs/>
          <w:sz w:val="24"/>
        </w:rPr>
        <w:t>连接的最大通道数）≥64。</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1.3.3、射频接收线圈及相关技术：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▲1.3.3.1线圈必须为制造商（与整机同品牌）专用线圈，应标线圈不得以其他线圈（如通用柔性线圈或体线圈）替代，线圈单元数计算不得组合累加，为</w:t>
      </w:r>
      <w:r>
        <w:rPr>
          <w:rFonts w:ascii="仿宋" w:eastAsia="仿宋" w:hAnsi="仿宋" w:cs="仿宋" w:hint="eastAsia"/>
          <w:bCs/>
          <w:sz w:val="24"/>
        </w:rPr>
        <w:lastRenderedPageBreak/>
        <w:t>独立线圈单元数。线圈配置≥6个，包含但不限于：头颈联合线圈1个、脊柱相控阵线圈1个、</w:t>
      </w:r>
      <w:proofErr w:type="gramStart"/>
      <w:r>
        <w:rPr>
          <w:rFonts w:ascii="仿宋" w:eastAsia="仿宋" w:hAnsi="仿宋" w:cs="仿宋" w:hint="eastAsia"/>
          <w:bCs/>
          <w:sz w:val="24"/>
        </w:rPr>
        <w:t>毯式体</w:t>
      </w:r>
      <w:proofErr w:type="gramEnd"/>
      <w:r>
        <w:rPr>
          <w:rFonts w:ascii="仿宋" w:eastAsia="仿宋" w:hAnsi="仿宋" w:cs="仿宋" w:hint="eastAsia"/>
          <w:bCs/>
          <w:sz w:val="24"/>
        </w:rPr>
        <w:t>部线圈1个、大号</w:t>
      </w:r>
      <w:proofErr w:type="gramStart"/>
      <w:r>
        <w:rPr>
          <w:rFonts w:ascii="仿宋" w:eastAsia="仿宋" w:hAnsi="仿宋" w:cs="仿宋" w:hint="eastAsia"/>
          <w:bCs/>
          <w:sz w:val="24"/>
        </w:rPr>
        <w:t>毯</w:t>
      </w:r>
      <w:proofErr w:type="gramEnd"/>
      <w:r>
        <w:rPr>
          <w:rFonts w:ascii="仿宋" w:eastAsia="仿宋" w:hAnsi="仿宋" w:cs="仿宋" w:hint="eastAsia"/>
          <w:bCs/>
          <w:sz w:val="24"/>
        </w:rPr>
        <w:t>式多功能线圈1个、小号</w:t>
      </w:r>
      <w:proofErr w:type="gramStart"/>
      <w:r>
        <w:rPr>
          <w:rFonts w:ascii="仿宋" w:eastAsia="仿宋" w:hAnsi="仿宋" w:cs="仿宋" w:hint="eastAsia"/>
          <w:bCs/>
          <w:sz w:val="24"/>
        </w:rPr>
        <w:t>毯</w:t>
      </w:r>
      <w:proofErr w:type="gramEnd"/>
      <w:r>
        <w:rPr>
          <w:rFonts w:ascii="仿宋" w:eastAsia="仿宋" w:hAnsi="仿宋" w:cs="仿宋" w:hint="eastAsia"/>
          <w:bCs/>
          <w:sz w:val="24"/>
        </w:rPr>
        <w:t>式多功能线圈1个、乳腺专用相控阵线圈1个。</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1.3.3.2、头颈联合线圈：≥20单元。</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1.3.3.3、脊柱相控阵线圈：≥32单元（非组合），物理长度大于120cm。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▲1.3.3.4、</w:t>
      </w:r>
      <w:proofErr w:type="gramStart"/>
      <w:r>
        <w:rPr>
          <w:rFonts w:ascii="仿宋" w:eastAsia="仿宋" w:hAnsi="仿宋" w:cs="仿宋" w:hint="eastAsia"/>
          <w:bCs/>
          <w:sz w:val="24"/>
        </w:rPr>
        <w:t>毯</w:t>
      </w:r>
      <w:proofErr w:type="gramEnd"/>
      <w:r>
        <w:rPr>
          <w:rFonts w:ascii="仿宋" w:eastAsia="仿宋" w:hAnsi="仿宋" w:cs="仿宋" w:hint="eastAsia"/>
          <w:bCs/>
          <w:sz w:val="24"/>
        </w:rPr>
        <w:t>式高密度线圈规格≥3种。</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1.3.3.5、</w:t>
      </w:r>
      <w:proofErr w:type="gramStart"/>
      <w:r>
        <w:rPr>
          <w:rFonts w:ascii="仿宋" w:eastAsia="仿宋" w:hAnsi="仿宋" w:cs="仿宋" w:hint="eastAsia"/>
          <w:bCs/>
          <w:sz w:val="24"/>
        </w:rPr>
        <w:t>毯式体</w:t>
      </w:r>
      <w:proofErr w:type="gramEnd"/>
      <w:r>
        <w:rPr>
          <w:rFonts w:ascii="仿宋" w:eastAsia="仿宋" w:hAnsi="仿宋" w:cs="仿宋" w:hint="eastAsia"/>
          <w:bCs/>
          <w:sz w:val="24"/>
        </w:rPr>
        <w:t>部线圈，≥24单元（非组合），可任意卷折使用。</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1.3.3.6、大号</w:t>
      </w:r>
      <w:proofErr w:type="gramStart"/>
      <w:r>
        <w:rPr>
          <w:rFonts w:ascii="仿宋" w:eastAsia="仿宋" w:hAnsi="仿宋" w:cs="仿宋" w:hint="eastAsia"/>
          <w:bCs/>
          <w:sz w:val="24"/>
        </w:rPr>
        <w:t>毯</w:t>
      </w:r>
      <w:proofErr w:type="gramEnd"/>
      <w:r>
        <w:rPr>
          <w:rFonts w:ascii="仿宋" w:eastAsia="仿宋" w:hAnsi="仿宋" w:cs="仿宋" w:hint="eastAsia"/>
          <w:bCs/>
          <w:sz w:val="24"/>
        </w:rPr>
        <w:t>式多功能线圈：≥12单元。</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1.3.3.7、小号</w:t>
      </w:r>
      <w:proofErr w:type="gramStart"/>
      <w:r>
        <w:rPr>
          <w:rFonts w:ascii="仿宋" w:eastAsia="仿宋" w:hAnsi="仿宋" w:cs="仿宋" w:hint="eastAsia"/>
          <w:bCs/>
          <w:sz w:val="24"/>
        </w:rPr>
        <w:t>毯</w:t>
      </w:r>
      <w:proofErr w:type="gramEnd"/>
      <w:r>
        <w:rPr>
          <w:rFonts w:ascii="仿宋" w:eastAsia="仿宋" w:hAnsi="仿宋" w:cs="仿宋" w:hint="eastAsia"/>
          <w:bCs/>
          <w:sz w:val="24"/>
        </w:rPr>
        <w:t>式多功能线圈：≥12单元。</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1.3.3.8、乳腺专用相控阵线圈：≥10单元。</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1.3.3.9、线圈接口≥5个，可同时接驳使用。</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1.4、计算机系统：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1.4.1、主计算机</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1.4.1.1、中央处理器≥6核；主频≥3.9GHz；位数≥64位。</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1.4.1.2、内存≥64GB；硬盘≥1TB。</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1.4.1.3、图像存储容量（256×256）：≥1500万幅。</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1.4.1.4、彩色液晶显示器≥23英寸；分辨率：≥1920×1200。</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1.4.2、重建计算机：</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1.4.2.1、中央处理器</w:t>
      </w:r>
      <w:proofErr w:type="gramStart"/>
      <w:r>
        <w:rPr>
          <w:rFonts w:ascii="仿宋" w:eastAsia="仿宋" w:hAnsi="仿宋" w:cs="仿宋" w:hint="eastAsia"/>
          <w:bCs/>
          <w:sz w:val="24"/>
        </w:rPr>
        <w:t>总核心数</w:t>
      </w:r>
      <w:proofErr w:type="gramEnd"/>
      <w:r>
        <w:rPr>
          <w:rFonts w:ascii="仿宋" w:eastAsia="仿宋" w:hAnsi="仿宋" w:cs="仿宋" w:hint="eastAsia"/>
          <w:bCs/>
          <w:sz w:val="24"/>
        </w:rPr>
        <w:t>≥8，主频≥2.0GHz。</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1.4.2.2、内存≥48GB；硬盘≥1TB。</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1.4.2.3、图像重建速度(256×256，全FOV) ≥90000幅/秒。</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▲1.5、非接触式生理探测系统（与设备同一制造商）1套，无接触式探测呼吸触发信号。</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1.6、扫描参数：</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1.6.1、Z</w:t>
      </w:r>
      <w:proofErr w:type="gramStart"/>
      <w:r>
        <w:rPr>
          <w:rFonts w:ascii="仿宋" w:eastAsia="仿宋" w:hAnsi="仿宋" w:cs="仿宋" w:hint="eastAsia"/>
          <w:bCs/>
          <w:sz w:val="24"/>
        </w:rPr>
        <w:t>轴最大</w:t>
      </w:r>
      <w:proofErr w:type="gramEnd"/>
      <w:r>
        <w:rPr>
          <w:rFonts w:ascii="仿宋" w:eastAsia="仿宋" w:hAnsi="仿宋" w:cs="仿宋" w:hint="eastAsia"/>
          <w:bCs/>
          <w:sz w:val="24"/>
        </w:rPr>
        <w:t>FOV：≥50cm。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1.6.2、最小FOV≤0.5cm。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1.6.3、最薄层厚： 2D≤0.1mm； 3D≤0.05mm。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1.6.4、SE序列（128矩阵）最短TR时间：≤3.0ms。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1.6.5、SE序列（128矩阵）最短TE时间：≤1.5ms。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1.6.6、FSE序列（128矩阵）最小回波间距：≤1.7ms。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▲1.6.7、FSE序列最大回波链长度（ETL）：≥1024。</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1.6.8、GRE序列（128矩阵）最短TR时间：≤0.8ms。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1.6.9、GRE序列（128矩阵）最短TE时间（128矩阵）：≤0.2ms。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1.6.10、EPI序列（128矩阵）最小回波间距：≤0.4ms。</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▲1.6.11、EPI序列最大回波链长度（ETL）：≥512。</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1.7、扫描技术与序列：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1.7.1、具备自旋回波序列(SE)、反转恢复序列IR、梯度回波(2D/3D) 、平面回波成像序列（EPI）、神经系统成像技术、弥散成像技术、血管及水成像技术、伪影消除技术、节时技术。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1.7.2、高级临床应用软件包：神经、体部、骨关节、肿瘤、乳腺、血管、心脏、妇产、儿科成像软件包。</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1.8、应用平台及软件：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1.8.1、具备人工智能图像重建技术：可以用于脊柱、关节、神经、血管、腹部等。</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1.8.2、具备压缩感知技术或以压缩感知为核心支持全身应用的技术：可应用于2D、3D、4D序列。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1.8.3、具备基于压缩感知的心脏成像技术。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1.8.4、支持与人工智能重建技术联合使用。</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1.8.5、具备单体素和多体素波谱成像技术。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1.8.6、具备三维多体素波谱成像技术。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1.8.7、具备前列腺波谱成像技术。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1.8.8、具备磁化率加权成像技术，可显示幅值图、相位图、薄层块</w:t>
      </w:r>
      <w:proofErr w:type="spellStart"/>
      <w:r>
        <w:rPr>
          <w:rFonts w:ascii="仿宋" w:eastAsia="仿宋" w:hAnsi="仿宋" w:cs="仿宋" w:hint="eastAsia"/>
          <w:bCs/>
          <w:sz w:val="24"/>
        </w:rPr>
        <w:t>MinIP</w:t>
      </w:r>
      <w:proofErr w:type="spellEnd"/>
      <w:r>
        <w:rPr>
          <w:rFonts w:ascii="仿宋" w:eastAsia="仿宋" w:hAnsi="仿宋" w:cs="仿宋" w:hint="eastAsia"/>
          <w:bCs/>
          <w:sz w:val="24"/>
        </w:rPr>
        <w:t>重建。</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1.8.9、具备</w:t>
      </w:r>
      <w:proofErr w:type="gramStart"/>
      <w:r>
        <w:rPr>
          <w:rFonts w:ascii="仿宋" w:eastAsia="仿宋" w:hAnsi="仿宋" w:cs="仿宋" w:hint="eastAsia"/>
          <w:bCs/>
          <w:sz w:val="24"/>
        </w:rPr>
        <w:t>体部磁敏感</w:t>
      </w:r>
      <w:proofErr w:type="gramEnd"/>
      <w:r>
        <w:rPr>
          <w:rFonts w:ascii="仿宋" w:eastAsia="仿宋" w:hAnsi="仿宋" w:cs="仿宋" w:hint="eastAsia"/>
          <w:bCs/>
          <w:sz w:val="24"/>
        </w:rPr>
        <w:t>加权成像技术，可对单层面完成采集并成像，获得组织的磁化率对比。</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1.8.10、具备SWI黑血磁化率加权成像技术。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1.8.11、具备短TE扫描技术。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1.8.12、</w:t>
      </w:r>
      <w:proofErr w:type="gramStart"/>
      <w:r>
        <w:rPr>
          <w:rFonts w:ascii="仿宋" w:eastAsia="仿宋" w:hAnsi="仿宋" w:cs="仿宋" w:hint="eastAsia"/>
          <w:bCs/>
          <w:sz w:val="24"/>
        </w:rPr>
        <w:t>具备水脂分离</w:t>
      </w:r>
      <w:proofErr w:type="gramEnd"/>
      <w:r>
        <w:rPr>
          <w:rFonts w:ascii="仿宋" w:eastAsia="仿宋" w:hAnsi="仿宋" w:cs="仿宋" w:hint="eastAsia"/>
          <w:bCs/>
          <w:sz w:val="24"/>
        </w:rPr>
        <w:t>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1.8.13、具备脂肪定量成像技术。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1.8.14、具备多梯度合并关节软骨成像技术。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1.8.15、具备参数定量成像与在线参数定量处理技术。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1.8.16、具备翻转角调制三维容积成像技术。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1.8.17、具备脑灌注成像技术。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1.8.18、具备弥散张量成像技术，弥散敏感梯度≥256个方向。</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1.8.19、具备脑功能成像技术。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1.8.20、具备三维动脉自旋标记成像技术。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1.8.21、具备快速3D T1体部动态增强序列。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1.8.22、具备动态增强血管成像技术。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1.8.23、具备小视野弥散成像。</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1.8.24、具备“类PET”全身弥散加权成像技术。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1.8.25、具备智能定位技术：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1.8.25.1、具备头部、脊柱、膝关节智能定位技术；具备智能规划功能，可一键完成整体床位规划和整体扫描范围定位。</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1.8.25.2、具备心脏智能扫描功能，无需手动定位，自动化计算“短轴”、“两腔”、“三腔”、“四腔”等6个标准平面。</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1.8.26、具备多激发弥散成像。</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▲1.8.27、具备自由呼吸动态增强技术。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 具备制造商影像后处理工作站（1套）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1.9.1、具备图像拼接功能。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1.9.2、具备动态分析功能。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1.9.3、具备ADC定量功能。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1.9.4、具备脑灌注后处理功能。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1.9.5、具备弥散张量成像后处理及纤维束追踪技术。</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1.9.6、具备脑功能分析功能。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1.9.7、具备波谱后处理功能（包括具备单体素和多体素）。</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1.9.8、具备参数定量后处理（T1&amp;T2&amp;T2*）。</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1.9.9、具备图像融合后处理功能。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1.9.10、具备磁敏感后处理功能。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1.9.11、具备乳腺分析功能。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1.9.12、具备血管分析功能。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1.9.13、具备心功能与流量分析功能。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1.9.14、具备动态增强定量分析 。</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1.10、病人检查环境：</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1.10.1、具备支持双向病人通话系统。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1.10.2、具备防磁降噪耳机。</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1.10.3、具备检查通道通风系统和照明系统。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1.10.4、具备磁体旁双侧触控显示屏。</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1.10.5、具备患者紧急呼叫装置。</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1.10.6、检查</w:t>
      </w:r>
      <w:proofErr w:type="gramStart"/>
      <w:r>
        <w:rPr>
          <w:rFonts w:ascii="仿宋" w:eastAsia="仿宋" w:hAnsi="仿宋" w:cs="仿宋" w:hint="eastAsia"/>
          <w:bCs/>
          <w:sz w:val="24"/>
        </w:rPr>
        <w:t>床最大</w:t>
      </w:r>
      <w:proofErr w:type="gramEnd"/>
      <w:r>
        <w:rPr>
          <w:rFonts w:ascii="仿宋" w:eastAsia="仿宋" w:hAnsi="仿宋" w:cs="仿宋" w:hint="eastAsia"/>
          <w:bCs/>
          <w:sz w:val="24"/>
        </w:rPr>
        <w:t>承重：≥250kg。</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1.10.7、检查床最低高度：≤52cm。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1.10.8、检查床长度:≥260cm。</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1.11、附属设备</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w:t>
      </w:r>
      <w:proofErr w:type="gramStart"/>
      <w:r>
        <w:rPr>
          <w:rFonts w:ascii="仿宋" w:eastAsia="仿宋" w:hAnsi="仿宋" w:cs="仿宋" w:hint="eastAsia"/>
          <w:bCs/>
          <w:sz w:val="24"/>
        </w:rPr>
        <w:t>扫描室</w:t>
      </w:r>
      <w:proofErr w:type="gramEnd"/>
      <w:r>
        <w:rPr>
          <w:rFonts w:ascii="仿宋" w:eastAsia="仿宋" w:hAnsi="仿宋" w:cs="仿宋" w:hint="eastAsia"/>
          <w:bCs/>
          <w:sz w:val="24"/>
        </w:rPr>
        <w:t>摄像监视系统：1套。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1.11.2、主控台和</w:t>
      </w:r>
      <w:proofErr w:type="gramStart"/>
      <w:r>
        <w:rPr>
          <w:rFonts w:ascii="仿宋" w:eastAsia="仿宋" w:hAnsi="仿宋" w:cs="仿宋" w:hint="eastAsia"/>
          <w:bCs/>
          <w:sz w:val="24"/>
        </w:rPr>
        <w:t>操作站</w:t>
      </w:r>
      <w:proofErr w:type="gramEnd"/>
      <w:r>
        <w:rPr>
          <w:rFonts w:ascii="仿宋" w:eastAsia="仿宋" w:hAnsi="仿宋" w:cs="仿宋" w:hint="eastAsia"/>
          <w:bCs/>
          <w:sz w:val="24"/>
        </w:rPr>
        <w:t>电脑桌： 2套。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1.11.3、压力检测系统：1套。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1.11.4、校正用标准水模：1套。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1.11.5、无磁转运床：1张。</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1.11.6、无磁轮椅：1辆。</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1.11.7、无磁灭火器：1个。</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1.11.8、立柱式铁磁探测器：1个。</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1.11.9、核磁专用水冷机组：1套。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1.11.9.1、双系统设计，双控制器，</w:t>
      </w:r>
      <w:proofErr w:type="gramStart"/>
      <w:r>
        <w:rPr>
          <w:rFonts w:ascii="仿宋" w:eastAsia="仿宋" w:hAnsi="仿宋" w:cs="仿宋" w:hint="eastAsia"/>
          <w:bCs/>
          <w:sz w:val="24"/>
        </w:rPr>
        <w:t>一</w:t>
      </w:r>
      <w:proofErr w:type="gramEnd"/>
      <w:r>
        <w:rPr>
          <w:rFonts w:ascii="仿宋" w:eastAsia="仿宋" w:hAnsi="仿宋" w:cs="仿宋" w:hint="eastAsia"/>
          <w:bCs/>
          <w:sz w:val="24"/>
        </w:rPr>
        <w:t>备一用，两个系统可自动切换的功能。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1.11.9.2、单系统冷水机组制冷量≥80kW。</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1.11.10、核磁专用空调：1套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1.11.10.1、双系统设计，双控制器，</w:t>
      </w:r>
      <w:proofErr w:type="gramStart"/>
      <w:r>
        <w:rPr>
          <w:rFonts w:ascii="仿宋" w:eastAsia="仿宋" w:hAnsi="仿宋" w:cs="仿宋" w:hint="eastAsia"/>
          <w:bCs/>
          <w:sz w:val="24"/>
        </w:rPr>
        <w:t>一</w:t>
      </w:r>
      <w:proofErr w:type="gramEnd"/>
      <w:r>
        <w:rPr>
          <w:rFonts w:ascii="仿宋" w:eastAsia="仿宋" w:hAnsi="仿宋" w:cs="仿宋" w:hint="eastAsia"/>
          <w:bCs/>
          <w:sz w:val="24"/>
        </w:rPr>
        <w:t>备一用，两个系统可自动切换。</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1.11.10.2、单系统空调制冷量≥70kW，送风量≥13000m³/h。</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1.11.10.3、</w:t>
      </w:r>
      <w:proofErr w:type="gramStart"/>
      <w:r>
        <w:rPr>
          <w:rFonts w:ascii="仿宋" w:eastAsia="仿宋" w:hAnsi="仿宋" w:cs="仿宋" w:hint="eastAsia"/>
          <w:bCs/>
          <w:sz w:val="24"/>
        </w:rPr>
        <w:t>无磁紫外</w:t>
      </w:r>
      <w:proofErr w:type="gramEnd"/>
      <w:r>
        <w:rPr>
          <w:rFonts w:ascii="仿宋" w:eastAsia="仿宋" w:hAnsi="仿宋" w:cs="仿宋" w:hint="eastAsia"/>
          <w:bCs/>
          <w:sz w:val="24"/>
        </w:rPr>
        <w:t>消毒灯：1套</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1.11、网络连接需求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1.11.1、设备支持与医院HIS、PACS等系统数据交互。</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1.11.2、投标报价包含与医院HIS、PACS等系统的对接服务，支持包括但不</w:t>
      </w:r>
      <w:r>
        <w:rPr>
          <w:rFonts w:ascii="仿宋" w:eastAsia="仿宋" w:hAnsi="仿宋" w:cs="仿宋" w:hint="eastAsia"/>
          <w:bCs/>
          <w:sz w:val="24"/>
        </w:rPr>
        <w:lastRenderedPageBreak/>
        <w:t>限于以下接口：患者信息获取、医嘱项目获取、结构化结果回传、图片结果回传、附件报告回传、视频输出接口等（含免费接口开发），同时，支持其他经医院认可的对接方式。（响应内容需要列明具体的数据接口实现方案）</w:t>
      </w:r>
    </w:p>
    <w:p w:rsidR="002E6B6B" w:rsidRDefault="002E6B6B" w:rsidP="002E6B6B">
      <w:pPr>
        <w:snapToGrid w:val="0"/>
        <w:spacing w:line="360" w:lineRule="auto"/>
        <w:ind w:firstLineChars="200" w:firstLine="482"/>
        <w:jc w:val="center"/>
        <w:rPr>
          <w:rFonts w:ascii="仿宋" w:eastAsia="仿宋" w:hAnsi="仿宋" w:cs="仿宋"/>
          <w:b/>
          <w:bCs/>
          <w:sz w:val="24"/>
        </w:rPr>
      </w:pP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w:t>
      </w:r>
      <w:r>
        <w:rPr>
          <w:rFonts w:ascii="仿宋" w:eastAsia="仿宋" w:hAnsi="仿宋" w:cs="仿宋" w:hint="eastAsia"/>
          <w:bCs/>
          <w:sz w:val="24"/>
        </w:rPr>
        <w:lastRenderedPageBreak/>
        <w:t>残疾人福利性单位的，采购代理机构将随中标结果同时公告其《残疾人福利性单位声明函》，接受社会监督。残疾人福利性单位视同小型、微型企业。不重复享受政策。</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2E6B6B" w:rsidRDefault="002E6B6B" w:rsidP="002E6B6B">
      <w:pPr>
        <w:snapToGrid w:val="0"/>
        <w:spacing w:line="360" w:lineRule="auto"/>
        <w:ind w:firstLineChars="200" w:firstLine="480"/>
        <w:rPr>
          <w:rFonts w:ascii="仿宋" w:eastAsia="仿宋" w:hAnsi="仿宋" w:cs="仿宋"/>
          <w:bCs/>
          <w:sz w:val="24"/>
        </w:rPr>
      </w:pPr>
      <w:bookmarkStart w:id="3"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4" w:name="OLE_LINK55"/>
      <w:bookmarkStart w:id="5" w:name="OLE_LINK56"/>
      <w:r>
        <w:rPr>
          <w:rFonts w:ascii="仿宋" w:eastAsia="仿宋" w:hAnsi="仿宋" w:cs="仿宋" w:hint="eastAsia"/>
          <w:b/>
          <w:bCs/>
          <w:sz w:val="24"/>
        </w:rPr>
        <w:t>投标人</w:t>
      </w:r>
      <w:bookmarkEnd w:id="4"/>
      <w:bookmarkEnd w:id="5"/>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w:t>
      </w:r>
      <w:r>
        <w:rPr>
          <w:rFonts w:ascii="仿宋" w:eastAsia="仿宋" w:hAnsi="仿宋" w:cs="仿宋" w:hint="eastAsia"/>
          <w:bCs/>
          <w:sz w:val="24"/>
        </w:rPr>
        <w:lastRenderedPageBreak/>
        <w:t>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4.3.1、仪器设备的插头要符合中国电工标准。如不符合，则应提供适合仪器插头的插座，必须要有接地。</w:t>
      </w:r>
    </w:p>
    <w:p w:rsidR="002E6B6B" w:rsidRPr="00D86E87"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w:t>
      </w:r>
      <w:r w:rsidRPr="00D86E87">
        <w:rPr>
          <w:rFonts w:ascii="仿宋" w:eastAsia="仿宋" w:hAnsi="仿宋" w:cs="仿宋" w:hint="eastAsia"/>
          <w:bCs/>
          <w:sz w:val="24"/>
        </w:rPr>
        <w:t>关投标文件中加以说明。</w:t>
      </w:r>
    </w:p>
    <w:p w:rsidR="002E6B6B" w:rsidRPr="00D86E87" w:rsidRDefault="002E6B6B" w:rsidP="002E6B6B">
      <w:pPr>
        <w:snapToGrid w:val="0"/>
        <w:spacing w:line="360" w:lineRule="auto"/>
        <w:ind w:firstLineChars="200" w:firstLine="480"/>
        <w:rPr>
          <w:rFonts w:ascii="仿宋" w:eastAsia="仿宋" w:hAnsi="仿宋" w:cs="仿宋"/>
          <w:bCs/>
          <w:sz w:val="24"/>
        </w:rPr>
      </w:pPr>
      <w:r w:rsidRPr="00D86E87">
        <w:rPr>
          <w:rFonts w:ascii="仿宋" w:eastAsia="仿宋" w:hAnsi="仿宋" w:cs="仿宋" w:hint="eastAsia"/>
          <w:bCs/>
          <w:sz w:val="24"/>
        </w:rPr>
        <w:t>4.4、培训要求：</w:t>
      </w:r>
    </w:p>
    <w:p w:rsidR="002E6B6B" w:rsidRPr="00D86E87" w:rsidRDefault="002E6B6B" w:rsidP="002E6B6B">
      <w:pPr>
        <w:snapToGrid w:val="0"/>
        <w:spacing w:line="360" w:lineRule="auto"/>
        <w:ind w:firstLineChars="200" w:firstLine="480"/>
        <w:rPr>
          <w:rFonts w:ascii="仿宋" w:eastAsia="仿宋" w:hAnsi="仿宋" w:cs="仿宋"/>
          <w:bCs/>
          <w:sz w:val="24"/>
        </w:rPr>
      </w:pPr>
      <w:r w:rsidRPr="00D86E87">
        <w:rPr>
          <w:rFonts w:ascii="仿宋" w:eastAsia="仿宋" w:hAnsi="仿宋" w:cs="仿宋" w:hint="eastAsia"/>
          <w:bCs/>
          <w:sz w:val="24"/>
        </w:rPr>
        <w:t>4.4.1、装机完成，中标人需配合采购人安排，免费指导使用人员进行操作训练，直至完全熟练掌握操作流程及日常保养流程。</w:t>
      </w:r>
    </w:p>
    <w:p w:rsidR="002E6B6B" w:rsidRPr="00D86E87" w:rsidRDefault="002E6B6B" w:rsidP="002E6B6B">
      <w:pPr>
        <w:snapToGrid w:val="0"/>
        <w:spacing w:line="360" w:lineRule="auto"/>
        <w:ind w:firstLineChars="200" w:firstLine="480"/>
        <w:rPr>
          <w:rFonts w:ascii="仿宋" w:eastAsia="仿宋" w:hAnsi="仿宋" w:cs="仿宋"/>
          <w:bCs/>
          <w:sz w:val="24"/>
        </w:rPr>
      </w:pPr>
      <w:r w:rsidRPr="00D86E87">
        <w:rPr>
          <w:rFonts w:ascii="仿宋" w:eastAsia="仿宋" w:hAnsi="仿宋" w:cs="仿宋" w:hint="eastAsia"/>
          <w:bCs/>
          <w:sz w:val="24"/>
        </w:rPr>
        <w:t>4.4.2、提供原厂完整课程维修技术培训2名(含学费)，课程学费、住宿地点与训练地点间之交通由中标人负责，机票费、日常生活费由采购人自理。</w:t>
      </w:r>
    </w:p>
    <w:p w:rsidR="002E6B6B" w:rsidRDefault="002E6B6B" w:rsidP="002E6B6B">
      <w:pPr>
        <w:snapToGrid w:val="0"/>
        <w:spacing w:line="360" w:lineRule="auto"/>
        <w:ind w:firstLineChars="200" w:firstLine="480"/>
        <w:rPr>
          <w:rFonts w:ascii="仿宋" w:eastAsia="仿宋" w:hAnsi="仿宋" w:cs="仿宋"/>
          <w:bCs/>
          <w:sz w:val="24"/>
        </w:rPr>
      </w:pPr>
      <w:r w:rsidRPr="00D86E87">
        <w:rPr>
          <w:rFonts w:ascii="仿宋" w:eastAsia="仿宋" w:hAnsi="仿宋" w:cs="仿宋" w:hint="eastAsia"/>
          <w:bCs/>
          <w:sz w:val="24"/>
        </w:rPr>
        <w:t>4.4.3、操作手册：2份中文或英文原版手册</w:t>
      </w:r>
      <w:r>
        <w:rPr>
          <w:rFonts w:ascii="仿宋" w:eastAsia="仿宋" w:hAnsi="仿宋" w:cs="仿宋" w:hint="eastAsia"/>
          <w:bCs/>
          <w:sz w:val="24"/>
        </w:rPr>
        <w:t>。</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4.4.4、维修手册：2份中文或英文原版手册。</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2E6B6B" w:rsidRDefault="002E6B6B" w:rsidP="002E6B6B">
      <w:pPr>
        <w:pStyle w:val="a0"/>
        <w:rPr>
          <w:rFonts w:ascii="仿宋" w:eastAsia="仿宋" w:hAnsi="仿宋"/>
        </w:rPr>
      </w:pPr>
    </w:p>
    <w:p w:rsidR="002E6B6B" w:rsidRDefault="002E6B6B" w:rsidP="002E6B6B">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r w:rsidRPr="00D86E87">
        <w:rPr>
          <w:rFonts w:ascii="仿宋" w:eastAsia="仿宋" w:hAnsi="仿宋" w:cs="仿宋" w:hint="eastAsia"/>
          <w:bCs/>
          <w:sz w:val="24"/>
        </w:rPr>
        <w:t>中标人</w:t>
      </w:r>
      <w:r>
        <w:rPr>
          <w:rFonts w:ascii="仿宋" w:eastAsia="仿宋" w:hAnsi="仿宋" w:cs="仿宋" w:hint="eastAsia"/>
          <w:bCs/>
          <w:sz w:val="24"/>
        </w:rPr>
        <w:t>负责场地规划、搬运、安装、调试，包括设备到货至安装期间之搬运及保险，保险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2、如现场条件无法安装，</w:t>
      </w:r>
      <w:r w:rsidRPr="00D86E87">
        <w:rPr>
          <w:rFonts w:ascii="仿宋" w:eastAsia="仿宋" w:hAnsi="仿宋" w:cs="仿宋" w:hint="eastAsia"/>
          <w:bCs/>
          <w:sz w:val="24"/>
        </w:rPr>
        <w:t>中标人</w:t>
      </w:r>
      <w:r>
        <w:rPr>
          <w:rFonts w:ascii="仿宋" w:eastAsia="仿宋" w:hAnsi="仿宋" w:cs="仿宋" w:hint="eastAsia"/>
          <w:bCs/>
          <w:sz w:val="24"/>
        </w:rPr>
        <w:t>负责调整设备以满足现场条件；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4、规格书经厂商填报后，为合约之一部分，验收时依规格书逐项比对；</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5、安装完成经检点各项配件; 功能及实际使用测试各项软件一个月无异常，且完整提供各项文件经审查通过，为验收完成；</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w:t>
      </w:r>
      <w:r w:rsidRPr="00D86E87">
        <w:rPr>
          <w:rFonts w:ascii="仿宋" w:eastAsia="仿宋" w:hAnsi="仿宋" w:cs="仿宋" w:hint="eastAsia"/>
          <w:bCs/>
          <w:sz w:val="24"/>
        </w:rPr>
        <w:t>中标人</w:t>
      </w:r>
      <w:r>
        <w:rPr>
          <w:rFonts w:ascii="仿宋" w:eastAsia="仿宋" w:hAnsi="仿宋" w:cs="仿宋" w:hint="eastAsia"/>
          <w:bCs/>
          <w:sz w:val="24"/>
        </w:rPr>
        <w:t>需负责清理安装所产生的废弃物；</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w:t>
      </w:r>
      <w:r w:rsidRPr="00D86E87">
        <w:rPr>
          <w:rFonts w:ascii="仿宋" w:eastAsia="仿宋" w:hAnsi="仿宋" w:cs="仿宋" w:hint="eastAsia"/>
          <w:bCs/>
          <w:sz w:val="24"/>
        </w:rPr>
        <w:t>中标人</w:t>
      </w:r>
      <w:r>
        <w:rPr>
          <w:rFonts w:ascii="仿宋" w:eastAsia="仿宋" w:hAnsi="仿宋" w:cs="仿宋" w:hint="eastAsia"/>
          <w:bCs/>
          <w:sz w:val="24"/>
        </w:rPr>
        <w:t>需负责安装现场整洁，若有损坏需负责恢复原状；</w:t>
      </w:r>
    </w:p>
    <w:p w:rsidR="002E6B6B" w:rsidRDefault="002E6B6B" w:rsidP="002E6B6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9、依国家法规规定提供强检及计量证书，负责设备首次计量、质控等安装后检测，并取得相关证照。</w:t>
      </w:r>
    </w:p>
    <w:p w:rsidR="002E6B6B" w:rsidRDefault="002E6B6B" w:rsidP="002E6B6B">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2E6B6B" w:rsidRDefault="002E6B6B" w:rsidP="002E6B6B">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BA3DE4" w:rsidRDefault="00BA3DE4">
      <w:bookmarkStart w:id="6" w:name="_GoBack"/>
      <w:bookmarkEnd w:id="6"/>
    </w:p>
    <w:sectPr w:rsidR="00BA3D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A2" w:rsidRDefault="003D3DA2" w:rsidP="002E6B6B">
      <w:r>
        <w:separator/>
      </w:r>
    </w:p>
  </w:endnote>
  <w:endnote w:type="continuationSeparator" w:id="0">
    <w:p w:rsidR="003D3DA2" w:rsidRDefault="003D3DA2" w:rsidP="002E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A2" w:rsidRDefault="003D3DA2" w:rsidP="002E6B6B">
      <w:r>
        <w:separator/>
      </w:r>
    </w:p>
  </w:footnote>
  <w:footnote w:type="continuationSeparator" w:id="0">
    <w:p w:rsidR="003D3DA2" w:rsidRDefault="003D3DA2" w:rsidP="002E6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AD"/>
    <w:rsid w:val="000D70AD"/>
    <w:rsid w:val="002E6B6B"/>
    <w:rsid w:val="003D3DA2"/>
    <w:rsid w:val="00BA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1"/>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1"/>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1660</Words>
  <Characters>9465</Characters>
  <Application>Microsoft Office Word</Application>
  <DocSecurity>0</DocSecurity>
  <Lines>78</Lines>
  <Paragraphs>22</Paragraphs>
  <ScaleCrop>false</ScaleCrop>
  <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2026-04-08T09:57:00Z</dcterms:created>
  <dcterms:modified xsi:type="dcterms:W3CDTF">2026-04-08T09:58:00Z</dcterms:modified>
</cp:coreProperties>
</file>