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28F4">
      <w:pPr>
        <w:pStyle w:val="3"/>
        <w:spacing w:before="0" w:after="0" w:line="240" w:lineRule="auto"/>
        <w:jc w:val="center"/>
        <w:rPr>
          <w:rFonts w:asciiTheme="minorEastAsia" w:hAnsiTheme="minorEastAsia" w:eastAsiaTheme="minorEastAsia"/>
          <w:szCs w:val="28"/>
        </w:rPr>
      </w:pPr>
    </w:p>
    <w:p w14:paraId="01785658">
      <w:pPr>
        <w:pStyle w:val="3"/>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6B010FD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3EEDFC0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bidi="ar"/>
        </w:rPr>
        <w:t>北京流动科技馆</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202</w:t>
      </w:r>
      <w:r>
        <w:rPr>
          <w:rFonts w:hint="eastAsia" w:ascii="宋体" w:hAnsi="宋体" w:cs="宋体"/>
          <w:sz w:val="24"/>
          <w:u w:val="single"/>
          <w:lang w:val="en-US" w:eastAsia="zh-CN" w:bidi="ar"/>
        </w:rPr>
        <w:t>6</w:t>
      </w:r>
      <w:r>
        <w:rPr>
          <w:rFonts w:hint="eastAsia" w:ascii="宋体" w:hAnsi="宋体" w:cs="宋体"/>
          <w:sz w:val="24"/>
          <w:u w:val="single"/>
          <w:lang w:bidi="ar"/>
        </w:rPr>
        <w:t>年0</w:t>
      </w:r>
      <w:r>
        <w:rPr>
          <w:rFonts w:hint="eastAsia" w:ascii="宋体" w:hAnsi="宋体" w:cs="宋体"/>
          <w:sz w:val="24"/>
          <w:u w:val="single"/>
          <w:lang w:val="en-US" w:eastAsia="zh-CN" w:bidi="ar"/>
        </w:rPr>
        <w:t>5</w:t>
      </w:r>
      <w:r>
        <w:rPr>
          <w:rFonts w:hint="eastAsia" w:ascii="宋体" w:hAnsi="宋体" w:cs="宋体"/>
          <w:sz w:val="24"/>
          <w:u w:val="single"/>
          <w:lang w:bidi="ar"/>
        </w:rPr>
        <w:t>月</w:t>
      </w:r>
      <w:r>
        <w:rPr>
          <w:rFonts w:hint="eastAsia" w:ascii="宋体" w:hAnsi="宋体" w:cs="宋体"/>
          <w:sz w:val="24"/>
          <w:u w:val="single"/>
          <w:lang w:val="en-US" w:eastAsia="zh-CN" w:bidi="ar"/>
        </w:rPr>
        <w:t>14</w:t>
      </w:r>
      <w:r>
        <w:rPr>
          <w:rFonts w:ascii="宋体" w:hAnsi="宋体" w:cs="宋体"/>
          <w:sz w:val="24"/>
          <w:u w:val="single"/>
          <w:lang w:bidi="ar"/>
        </w:rPr>
        <w:t xml:space="preserve">日 </w:t>
      </w:r>
      <w:r>
        <w:rPr>
          <w:rFonts w:hint="eastAsia" w:ascii="宋体" w:hAnsi="宋体" w:cs="宋体"/>
          <w:sz w:val="24"/>
          <w:u w:val="single"/>
          <w:lang w:bidi="ar"/>
        </w:rPr>
        <w:t>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5ACE0118">
      <w:pPr>
        <w:rPr>
          <w:rFonts w:ascii="宋体" w:hAnsi="宋体" w:cs="宋体"/>
          <w:sz w:val="24"/>
        </w:rPr>
      </w:pPr>
    </w:p>
    <w:p w14:paraId="4BCCD274">
      <w:pPr>
        <w:widowControl/>
        <w:spacing w:line="360" w:lineRule="auto"/>
        <w:rPr>
          <w:rFonts w:ascii="宋体" w:hAnsi="宋体" w:cs="宋体"/>
          <w:b/>
          <w:sz w:val="24"/>
        </w:rPr>
      </w:pPr>
      <w:bookmarkStart w:id="0" w:name="_Toc28359002"/>
      <w:bookmarkStart w:id="1" w:name="_Toc28383"/>
      <w:bookmarkStart w:id="2" w:name="_Toc28359079"/>
      <w:bookmarkStart w:id="3" w:name="_Toc35393790"/>
      <w:bookmarkStart w:id="4" w:name="_Toc11042"/>
      <w:bookmarkStart w:id="5" w:name="_Toc21611"/>
      <w:bookmarkStart w:id="6" w:name="_Toc35393621"/>
      <w:bookmarkStart w:id="7" w:name="_Hlk24379207"/>
      <w:r>
        <w:rPr>
          <w:rFonts w:hint="eastAsia" w:ascii="宋体" w:hAnsi="宋体" w:cs="宋体"/>
          <w:b/>
          <w:sz w:val="24"/>
        </w:rPr>
        <w:t>一、项目基本情况</w:t>
      </w:r>
      <w:bookmarkEnd w:id="0"/>
      <w:bookmarkEnd w:id="1"/>
      <w:bookmarkEnd w:id="2"/>
      <w:bookmarkEnd w:id="3"/>
      <w:bookmarkEnd w:id="4"/>
      <w:bookmarkEnd w:id="5"/>
      <w:bookmarkEnd w:id="6"/>
    </w:p>
    <w:bookmarkEnd w:id="7"/>
    <w:p w14:paraId="2FCB7D99">
      <w:pPr>
        <w:spacing w:line="360" w:lineRule="auto"/>
        <w:ind w:firstLine="240" w:firstLineChars="100"/>
        <w:rPr>
          <w:rFonts w:ascii="宋体" w:hAnsi="宋体" w:cs="宋体"/>
          <w:sz w:val="24"/>
          <w:lang w:bidi="ar"/>
        </w:rPr>
      </w:pPr>
      <w:r>
        <w:rPr>
          <w:rFonts w:hint="eastAsia" w:ascii="宋体" w:hAnsi="宋体" w:cs="宋体"/>
          <w:sz w:val="24"/>
          <w:lang w:bidi="ar"/>
        </w:rPr>
        <w:t>1.项目编号：</w:t>
      </w:r>
      <w:r>
        <w:rPr>
          <w:rFonts w:hint="eastAsia" w:ascii="宋体" w:hAnsi="宋体" w:cs="宋体"/>
          <w:sz w:val="24"/>
          <w:lang w:bidi="ar"/>
        </w:rPr>
        <w:fldChar w:fldCharType="begin"/>
      </w:r>
      <w:r>
        <w:rPr>
          <w:rFonts w:hint="eastAsia" w:ascii="宋体" w:hAnsi="宋体" w:cs="宋体"/>
          <w:sz w:val="24"/>
          <w:lang w:bidi="ar"/>
        </w:rPr>
        <w:instrText xml:space="preserve"> HYPERLINK "http://219.232.204.193:8080/frontend/plan/project_detail.html?projectUuid=d47776fd-eb1d-496a-80b5-9d0fd212a5a5" </w:instrText>
      </w:r>
      <w:r>
        <w:rPr>
          <w:rFonts w:hint="eastAsia" w:ascii="宋体" w:hAnsi="宋体" w:cs="宋体"/>
          <w:sz w:val="24"/>
          <w:lang w:bidi="ar"/>
        </w:rPr>
        <w:fldChar w:fldCharType="separate"/>
      </w:r>
      <w:r>
        <w:rPr>
          <w:rFonts w:hint="eastAsia" w:ascii="宋体" w:hAnsi="宋体" w:cs="宋体"/>
          <w:sz w:val="24"/>
          <w:lang w:bidi="ar"/>
        </w:rPr>
        <w:t>11000026210200169665-XM001</w:t>
      </w:r>
      <w:r>
        <w:rPr>
          <w:rFonts w:hint="eastAsia" w:ascii="宋体" w:hAnsi="宋体" w:cs="宋体"/>
          <w:sz w:val="24"/>
          <w:lang w:bidi="ar"/>
        </w:rPr>
        <w:fldChar w:fldCharType="end"/>
      </w:r>
    </w:p>
    <w:p w14:paraId="6B5DDEBD">
      <w:pPr>
        <w:spacing w:line="360" w:lineRule="auto"/>
        <w:ind w:firstLine="480" w:firstLineChars="200"/>
        <w:rPr>
          <w:rFonts w:hint="default" w:ascii="宋体" w:hAnsi="宋体" w:eastAsia="宋体" w:cs="宋体"/>
          <w:sz w:val="24"/>
          <w:lang w:val="en-US" w:eastAsia="zh-CN" w:bidi="ar"/>
        </w:rPr>
      </w:pPr>
      <w:r>
        <w:rPr>
          <w:rFonts w:hint="eastAsia" w:ascii="宋体" w:hAnsi="宋体" w:cs="宋体"/>
          <w:sz w:val="24"/>
          <w:lang w:bidi="ar"/>
        </w:rPr>
        <w:t>项目代理编号：</w:t>
      </w:r>
      <w:r>
        <w:rPr>
          <w:rFonts w:ascii="宋体" w:hAnsi="宋体" w:cs="宋体"/>
          <w:bCs/>
          <w:sz w:val="24"/>
          <w:lang w:bidi="ar"/>
        </w:rPr>
        <w:t>TJZB-202</w:t>
      </w:r>
      <w:r>
        <w:rPr>
          <w:rFonts w:hint="eastAsia" w:ascii="宋体" w:hAnsi="宋体" w:cs="宋体"/>
          <w:bCs/>
          <w:sz w:val="24"/>
          <w:lang w:val="en-US" w:eastAsia="zh-CN" w:bidi="ar"/>
        </w:rPr>
        <w:t>6</w:t>
      </w:r>
      <w:r>
        <w:rPr>
          <w:rFonts w:ascii="宋体" w:hAnsi="宋体" w:cs="宋体"/>
          <w:bCs/>
          <w:sz w:val="24"/>
          <w:lang w:bidi="ar"/>
        </w:rPr>
        <w:t>-</w:t>
      </w:r>
      <w:r>
        <w:rPr>
          <w:rFonts w:hint="eastAsia" w:ascii="宋体" w:hAnsi="宋体" w:cs="宋体"/>
          <w:bCs/>
          <w:sz w:val="24"/>
          <w:lang w:val="en-US" w:eastAsia="zh-CN" w:bidi="ar"/>
        </w:rPr>
        <w:t>170</w:t>
      </w:r>
    </w:p>
    <w:p w14:paraId="489A1CBD">
      <w:pPr>
        <w:spacing w:line="360" w:lineRule="auto"/>
        <w:ind w:firstLine="240" w:firstLineChars="100"/>
        <w:rPr>
          <w:rFonts w:ascii="宋体" w:hAnsi="宋体" w:cs="宋体"/>
          <w:bCs/>
          <w:sz w:val="24"/>
          <w:lang w:bidi="ar"/>
        </w:rPr>
      </w:pPr>
      <w:r>
        <w:rPr>
          <w:rFonts w:hint="eastAsia" w:ascii="宋体" w:hAnsi="宋体" w:cs="宋体"/>
          <w:sz w:val="24"/>
          <w:lang w:bidi="ar"/>
        </w:rPr>
        <w:t>2.项目名称：北京流动科技馆</w:t>
      </w:r>
    </w:p>
    <w:p w14:paraId="1506E77C">
      <w:pPr>
        <w:spacing w:line="360" w:lineRule="auto"/>
        <w:ind w:firstLine="240" w:firstLineChars="100"/>
        <w:rPr>
          <w:rFonts w:hint="default" w:ascii="宋体" w:hAnsi="宋体" w:cs="宋体"/>
          <w:sz w:val="24"/>
          <w:lang w:val="en-US" w:eastAsia="zh-CN"/>
        </w:rPr>
      </w:pPr>
      <w:r>
        <w:rPr>
          <w:rFonts w:hint="eastAsia" w:ascii="宋体" w:hAnsi="宋体" w:cs="宋体"/>
          <w:sz w:val="24"/>
          <w:lang w:bidi="ar"/>
        </w:rPr>
        <w:t>3.项目预算金额：253.926</w:t>
      </w:r>
      <w:r>
        <w:rPr>
          <w:rFonts w:hint="eastAsia" w:ascii="宋体" w:hAnsi="宋体" w:cs="宋体"/>
          <w:sz w:val="24"/>
        </w:rPr>
        <w:t>万元</w:t>
      </w:r>
      <w:r>
        <w:rPr>
          <w:rFonts w:hint="eastAsia" w:ascii="宋体" w:hAnsi="宋体" w:cs="宋体"/>
          <w:sz w:val="24"/>
          <w:lang w:eastAsia="zh-CN"/>
        </w:rPr>
        <w:t>，第一包预算金额</w:t>
      </w:r>
      <w:r>
        <w:rPr>
          <w:rFonts w:hint="eastAsia" w:ascii="宋体" w:hAnsi="宋体" w:cs="宋体"/>
          <w:sz w:val="24"/>
          <w:lang w:val="en-US" w:eastAsia="zh-CN"/>
        </w:rPr>
        <w:t>：</w:t>
      </w:r>
      <w:r>
        <w:rPr>
          <w:rFonts w:hint="eastAsia" w:ascii="宋体" w:hAnsi="宋体" w:cs="宋体"/>
          <w:sz w:val="24"/>
        </w:rPr>
        <w:t>103.926</w:t>
      </w:r>
      <w:r>
        <w:rPr>
          <w:rFonts w:hint="eastAsia" w:ascii="宋体" w:hAnsi="宋体" w:cs="宋体"/>
          <w:sz w:val="24"/>
          <w:lang w:val="en-US" w:eastAsia="zh-CN"/>
        </w:rPr>
        <w:t>万元；</w:t>
      </w:r>
      <w:r>
        <w:rPr>
          <w:rFonts w:hint="eastAsia" w:ascii="宋体" w:hAnsi="宋体" w:cs="宋体"/>
          <w:sz w:val="24"/>
          <w:lang w:eastAsia="zh-CN"/>
        </w:rPr>
        <w:t>第</w:t>
      </w:r>
      <w:r>
        <w:rPr>
          <w:rFonts w:hint="eastAsia" w:ascii="宋体" w:hAnsi="宋体" w:cs="宋体"/>
          <w:sz w:val="24"/>
          <w:lang w:val="en-US" w:eastAsia="zh-CN"/>
        </w:rPr>
        <w:t>二</w:t>
      </w:r>
      <w:r>
        <w:rPr>
          <w:rFonts w:hint="eastAsia" w:ascii="宋体" w:hAnsi="宋体" w:cs="宋体"/>
          <w:sz w:val="24"/>
          <w:lang w:eastAsia="zh-CN"/>
        </w:rPr>
        <w:t>包预算金额</w:t>
      </w:r>
      <w:r>
        <w:rPr>
          <w:rFonts w:hint="eastAsia" w:ascii="宋体" w:hAnsi="宋体" w:cs="宋体"/>
          <w:sz w:val="24"/>
          <w:lang w:val="en-US" w:eastAsia="zh-CN"/>
        </w:rPr>
        <w:t>：90万元；</w:t>
      </w:r>
      <w:r>
        <w:rPr>
          <w:rFonts w:hint="eastAsia" w:ascii="宋体" w:hAnsi="宋体" w:cs="宋体"/>
          <w:sz w:val="24"/>
          <w:lang w:eastAsia="zh-CN"/>
        </w:rPr>
        <w:t>第</w:t>
      </w:r>
      <w:r>
        <w:rPr>
          <w:rFonts w:hint="eastAsia" w:ascii="宋体" w:hAnsi="宋体" w:cs="宋体"/>
          <w:sz w:val="24"/>
          <w:lang w:val="en-US" w:eastAsia="zh-CN"/>
        </w:rPr>
        <w:t>三</w:t>
      </w:r>
      <w:r>
        <w:rPr>
          <w:rFonts w:hint="eastAsia" w:ascii="宋体" w:hAnsi="宋体" w:cs="宋体"/>
          <w:sz w:val="24"/>
          <w:lang w:eastAsia="zh-CN"/>
        </w:rPr>
        <w:t>包预算金额</w:t>
      </w:r>
      <w:r>
        <w:rPr>
          <w:rFonts w:hint="eastAsia" w:ascii="宋体" w:hAnsi="宋体" w:cs="宋体"/>
          <w:sz w:val="24"/>
          <w:lang w:val="en-US" w:eastAsia="zh-CN"/>
        </w:rPr>
        <w:t>：40万元；</w:t>
      </w:r>
      <w:r>
        <w:rPr>
          <w:rFonts w:hint="eastAsia" w:ascii="宋体" w:hAnsi="宋体" w:cs="宋体"/>
          <w:sz w:val="24"/>
          <w:lang w:eastAsia="zh-CN"/>
        </w:rPr>
        <w:t>第</w:t>
      </w:r>
      <w:r>
        <w:rPr>
          <w:rFonts w:hint="eastAsia" w:ascii="宋体" w:hAnsi="宋体" w:cs="宋体"/>
          <w:sz w:val="24"/>
          <w:lang w:val="en-US" w:eastAsia="zh-CN"/>
        </w:rPr>
        <w:t>四</w:t>
      </w:r>
      <w:r>
        <w:rPr>
          <w:rFonts w:hint="eastAsia" w:ascii="宋体" w:hAnsi="宋体" w:cs="宋体"/>
          <w:sz w:val="24"/>
          <w:lang w:eastAsia="zh-CN"/>
        </w:rPr>
        <w:t>包预算金额</w:t>
      </w:r>
      <w:r>
        <w:rPr>
          <w:rFonts w:hint="eastAsia" w:ascii="宋体" w:hAnsi="宋体" w:cs="宋体"/>
          <w:sz w:val="24"/>
          <w:lang w:val="en-US" w:eastAsia="zh-CN"/>
        </w:rPr>
        <w:t>：20万元。</w:t>
      </w:r>
    </w:p>
    <w:p w14:paraId="08F6B7CE">
      <w:pPr>
        <w:spacing w:line="360" w:lineRule="auto"/>
        <w:ind w:firstLine="240" w:firstLineChars="100"/>
        <w:rPr>
          <w:rFonts w:hint="eastAsia" w:ascii="宋体" w:hAnsi="宋体" w:cs="宋体"/>
          <w:sz w:val="24"/>
          <w:lang w:eastAsia="zh-CN"/>
        </w:rPr>
      </w:pPr>
      <w:r>
        <w:rPr>
          <w:rFonts w:hint="eastAsia" w:ascii="宋体" w:hAnsi="宋体" w:cs="宋体"/>
          <w:sz w:val="24"/>
          <w:lang w:eastAsia="zh-CN"/>
        </w:rPr>
        <w:t>第一包</w:t>
      </w:r>
      <w:r>
        <w:rPr>
          <w:rFonts w:hint="eastAsia" w:ascii="宋体" w:hAnsi="宋体" w:cs="宋体"/>
          <w:sz w:val="24"/>
          <w:lang w:val="en-US" w:eastAsia="zh-CN"/>
        </w:rPr>
        <w:t>名称</w:t>
      </w:r>
      <w:r>
        <w:rPr>
          <w:rFonts w:hint="eastAsia" w:ascii="宋体" w:hAnsi="宋体" w:cs="宋体"/>
          <w:sz w:val="24"/>
          <w:lang w:eastAsia="zh-CN"/>
        </w:rPr>
        <w:t>：</w:t>
      </w:r>
      <w:r>
        <w:rPr>
          <w:rFonts w:hint="eastAsia" w:ascii="宋体" w:hAnsi="宋体" w:cs="宋体"/>
          <w:spacing w:val="5"/>
          <w:sz w:val="24"/>
        </w:rPr>
        <w:t>展品运维</w:t>
      </w:r>
    </w:p>
    <w:p w14:paraId="1E016987">
      <w:pPr>
        <w:spacing w:line="360" w:lineRule="auto"/>
        <w:ind w:firstLine="240" w:firstLineChars="100"/>
        <w:rPr>
          <w:rFonts w:hint="default" w:ascii="宋体" w:hAnsi="宋体" w:eastAsia="宋体" w:cs="宋体"/>
          <w:sz w:val="24"/>
          <w:lang w:val="en-US" w:eastAsia="zh-CN" w:bidi="ar"/>
        </w:rPr>
      </w:pPr>
      <w:r>
        <w:rPr>
          <w:rFonts w:hint="eastAsia" w:ascii="宋体" w:hAnsi="宋体" w:eastAsia="宋体" w:cs="宋体"/>
          <w:sz w:val="24"/>
          <w:lang w:val="en-US" w:eastAsia="zh-CN" w:bidi="ar"/>
        </w:rPr>
        <w:t>第二包名称：</w:t>
      </w:r>
      <w:r>
        <w:rPr>
          <w:rFonts w:hint="eastAsia" w:ascii="宋体" w:hAnsi="宋体" w:cs="宋体"/>
          <w:spacing w:val="5"/>
          <w:sz w:val="24"/>
        </w:rPr>
        <w:t>展品制作</w:t>
      </w:r>
    </w:p>
    <w:p w14:paraId="4EEB5B5F">
      <w:pPr>
        <w:spacing w:line="360" w:lineRule="auto"/>
        <w:ind w:firstLine="240" w:firstLineChars="100"/>
        <w:rPr>
          <w:rFonts w:hint="eastAsia" w:ascii="宋体" w:hAnsi="宋体" w:eastAsia="宋体" w:cs="宋体"/>
          <w:sz w:val="24"/>
          <w:lang w:val="en-US" w:eastAsia="zh-CN" w:bidi="ar"/>
        </w:rPr>
      </w:pPr>
      <w:r>
        <w:rPr>
          <w:rFonts w:hint="eastAsia" w:ascii="宋体" w:hAnsi="宋体" w:eastAsia="宋体" w:cs="宋体"/>
          <w:sz w:val="24"/>
          <w:lang w:val="en-US" w:eastAsia="zh-CN" w:bidi="ar"/>
        </w:rPr>
        <w:t>第三包名称：</w:t>
      </w:r>
      <w:r>
        <w:rPr>
          <w:rFonts w:hint="eastAsia" w:ascii="宋体" w:hAnsi="宋体" w:cs="宋体"/>
          <w:spacing w:val="5"/>
          <w:sz w:val="24"/>
        </w:rPr>
        <w:t>课程制作</w:t>
      </w:r>
    </w:p>
    <w:p w14:paraId="42B5135C">
      <w:pPr>
        <w:spacing w:line="360" w:lineRule="auto"/>
        <w:ind w:firstLine="240" w:firstLineChars="100"/>
        <w:rPr>
          <w:rFonts w:hint="default" w:ascii="宋体" w:hAnsi="宋体" w:eastAsia="宋体" w:cs="宋体"/>
          <w:sz w:val="24"/>
          <w:lang w:val="en-US" w:eastAsia="zh-CN" w:bidi="ar"/>
        </w:rPr>
      </w:pPr>
      <w:r>
        <w:rPr>
          <w:rFonts w:hint="eastAsia" w:ascii="宋体" w:hAnsi="宋体" w:eastAsia="宋体" w:cs="宋体"/>
          <w:sz w:val="24"/>
          <w:lang w:val="en-US" w:eastAsia="zh-CN" w:bidi="ar"/>
        </w:rPr>
        <w:t>第四包名称：</w:t>
      </w:r>
      <w:r>
        <w:rPr>
          <w:rFonts w:hint="eastAsia" w:ascii="宋体" w:hAnsi="宋体" w:cs="宋体"/>
          <w:spacing w:val="5"/>
          <w:sz w:val="24"/>
        </w:rPr>
        <w:t>品牌建设</w:t>
      </w:r>
    </w:p>
    <w:p w14:paraId="27D28847">
      <w:pPr>
        <w:widowControl/>
        <w:spacing w:line="360" w:lineRule="auto"/>
        <w:ind w:firstLine="240" w:firstLineChars="100"/>
        <w:jc w:val="left"/>
        <w:rPr>
          <w:rFonts w:ascii="宋体" w:hAnsi="宋体" w:cs="宋体"/>
          <w:color w:val="000000"/>
          <w:sz w:val="24"/>
          <w:szCs w:val="24"/>
          <w:lang w:val="zh-CN"/>
        </w:rPr>
      </w:pPr>
      <w:r>
        <w:rPr>
          <w:rFonts w:hint="eastAsia" w:ascii="宋体" w:hAnsi="宋体" w:cs="宋体"/>
          <w:sz w:val="24"/>
          <w:lang w:bidi="ar"/>
        </w:rPr>
        <w:t>4.采购需求：具体内容详见附件。</w:t>
      </w:r>
      <w:r>
        <w:rPr>
          <w:rFonts w:hint="eastAsia" w:ascii="宋体" w:hAnsi="宋体" w:cs="宋体"/>
          <w:color w:val="000000"/>
          <w:sz w:val="24"/>
          <w:szCs w:val="24"/>
          <w:lang w:val="zh-CN"/>
        </w:rPr>
        <w:t xml:space="preserve"> </w:t>
      </w:r>
      <w:r>
        <w:rPr>
          <w:rFonts w:ascii="宋体" w:hAnsi="宋体" w:cs="宋体"/>
          <w:color w:val="000000"/>
          <w:sz w:val="24"/>
          <w:szCs w:val="24"/>
          <w:lang w:val="zh-CN"/>
        </w:rPr>
        <w:t xml:space="preserve">  </w:t>
      </w:r>
    </w:p>
    <w:p w14:paraId="0860AC82">
      <w:pPr>
        <w:widowControl/>
        <w:spacing w:line="360" w:lineRule="auto"/>
        <w:ind w:firstLine="240" w:firstLineChars="100"/>
        <w:jc w:val="left"/>
        <w:rPr>
          <w:rFonts w:hint="eastAsia" w:ascii="宋体" w:hAnsi="宋体"/>
          <w:sz w:val="24"/>
        </w:rPr>
      </w:pPr>
      <w:r>
        <w:rPr>
          <w:rFonts w:ascii="宋体" w:hAnsi="宋体"/>
          <w:sz w:val="24"/>
        </w:rPr>
        <w:t>5.</w:t>
      </w:r>
      <w:r>
        <w:rPr>
          <w:rFonts w:hint="eastAsia" w:ascii="宋体" w:hAnsi="宋体"/>
          <w:sz w:val="24"/>
          <w:lang w:val="en-US" w:eastAsia="zh-CN"/>
        </w:rPr>
        <w:t>第一包</w:t>
      </w:r>
      <w:r>
        <w:rPr>
          <w:rFonts w:hint="eastAsia" w:ascii="宋体" w:hAnsi="宋体"/>
          <w:sz w:val="24"/>
        </w:rPr>
        <w:t>合同履行期限：</w:t>
      </w:r>
      <w:r>
        <w:rPr>
          <w:rFonts w:hint="eastAsia" w:ascii="宋体" w:hAnsi="宋体" w:cs="宋体"/>
          <w:sz w:val="24"/>
        </w:rPr>
        <w:t>自合同签订之日起至2026年12月31日</w:t>
      </w:r>
      <w:r>
        <w:rPr>
          <w:rFonts w:hint="eastAsia" w:ascii="宋体" w:hAnsi="宋体"/>
          <w:sz w:val="24"/>
        </w:rPr>
        <w:t>。</w:t>
      </w:r>
    </w:p>
    <w:p w14:paraId="308FD4DD">
      <w:pPr>
        <w:widowControl/>
        <w:spacing w:line="360" w:lineRule="auto"/>
        <w:ind w:firstLine="240" w:firstLineChars="100"/>
        <w:jc w:val="left"/>
        <w:rPr>
          <w:rFonts w:hint="eastAsia" w:ascii="宋体" w:hAnsi="宋体"/>
          <w:sz w:val="24"/>
        </w:rPr>
      </w:pPr>
      <w:r>
        <w:rPr>
          <w:rFonts w:hint="eastAsia"/>
          <w:sz w:val="24"/>
          <w:lang w:val="en-US" w:eastAsia="zh-CN"/>
        </w:rPr>
        <w:t xml:space="preserve">  </w:t>
      </w:r>
      <w:r>
        <w:rPr>
          <w:rFonts w:hint="eastAsia" w:ascii="宋体" w:hAnsi="宋体"/>
          <w:sz w:val="24"/>
          <w:lang w:val="en-US" w:eastAsia="zh-CN"/>
        </w:rPr>
        <w:t>第二包</w:t>
      </w:r>
      <w:r>
        <w:rPr>
          <w:rFonts w:hint="eastAsia" w:ascii="宋体" w:hAnsi="宋体"/>
          <w:sz w:val="24"/>
        </w:rPr>
        <w:t>合同履行期限：</w:t>
      </w:r>
      <w:r>
        <w:rPr>
          <w:rFonts w:hint="eastAsia" w:ascii="宋体" w:hAnsi="宋体" w:cs="宋体"/>
          <w:sz w:val="24"/>
        </w:rPr>
        <w:t>自合同签订之日起至2026年12月31日</w:t>
      </w:r>
      <w:r>
        <w:rPr>
          <w:rFonts w:hint="eastAsia" w:ascii="宋体" w:hAnsi="宋体"/>
          <w:sz w:val="24"/>
        </w:rPr>
        <w:t>。</w:t>
      </w:r>
    </w:p>
    <w:p w14:paraId="683F0727">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第三包</w:t>
      </w:r>
      <w:r>
        <w:rPr>
          <w:rFonts w:hint="eastAsia" w:ascii="宋体" w:hAnsi="宋体"/>
          <w:sz w:val="24"/>
        </w:rPr>
        <w:t>合同履行期限：</w:t>
      </w:r>
      <w:r>
        <w:rPr>
          <w:rFonts w:hint="eastAsia" w:ascii="宋体" w:hAnsi="宋体" w:cs="宋体"/>
          <w:sz w:val="24"/>
        </w:rPr>
        <w:t>自合同签订之日起至2026年12月31日</w:t>
      </w:r>
      <w:r>
        <w:rPr>
          <w:rFonts w:hint="eastAsia" w:ascii="宋体" w:hAnsi="宋体"/>
          <w:sz w:val="24"/>
        </w:rPr>
        <w:t>。</w:t>
      </w:r>
    </w:p>
    <w:p w14:paraId="018601A1">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第四包</w:t>
      </w:r>
      <w:r>
        <w:rPr>
          <w:rFonts w:hint="eastAsia" w:ascii="宋体" w:hAnsi="宋体"/>
          <w:sz w:val="24"/>
        </w:rPr>
        <w:t>合同履行期限：</w:t>
      </w:r>
      <w:r>
        <w:rPr>
          <w:rFonts w:hint="eastAsia" w:ascii="宋体" w:hAnsi="宋体" w:cs="宋体"/>
          <w:sz w:val="24"/>
        </w:rPr>
        <w:t>自合同签订之日起至2026年12月31日</w:t>
      </w:r>
      <w:r>
        <w:rPr>
          <w:rFonts w:hint="eastAsia" w:ascii="宋体" w:hAnsi="宋体"/>
          <w:sz w:val="24"/>
        </w:rPr>
        <w:t>。</w:t>
      </w:r>
    </w:p>
    <w:p w14:paraId="4677BB83">
      <w:pPr>
        <w:spacing w:line="360" w:lineRule="auto"/>
        <w:ind w:firstLine="240" w:firstLineChars="100"/>
        <w:rPr>
          <w:rFonts w:hint="eastAsia" w:ascii="宋体" w:hAnsi="宋体"/>
          <w:b/>
          <w:sz w:val="24"/>
          <w:szCs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bookmarkStart w:id="8" w:name="_Toc35393622"/>
      <w:bookmarkStart w:id="9" w:name="_Toc35393791"/>
      <w:bookmarkStart w:id="10" w:name="_Toc28359080"/>
      <w:bookmarkStart w:id="11" w:name="_Toc28359003"/>
    </w:p>
    <w:p w14:paraId="23124904">
      <w:pPr>
        <w:widowControl/>
        <w:spacing w:line="360" w:lineRule="auto"/>
        <w:jc w:val="left"/>
        <w:rPr>
          <w:rFonts w:ascii="宋体" w:hAnsi="宋体" w:cs="Arial"/>
          <w:b/>
          <w:bCs/>
          <w:sz w:val="24"/>
          <w:szCs w:val="24"/>
        </w:rPr>
      </w:pPr>
      <w:r>
        <w:rPr>
          <w:rFonts w:hint="eastAsia" w:ascii="宋体" w:hAnsi="宋体"/>
          <w:b/>
          <w:sz w:val="24"/>
          <w:szCs w:val="24"/>
        </w:rPr>
        <w:t>二、申请人的资格要求（须同时满足）</w:t>
      </w:r>
      <w:bookmarkEnd w:id="8"/>
      <w:bookmarkEnd w:id="9"/>
      <w:bookmarkEnd w:id="10"/>
      <w:bookmarkEnd w:id="11"/>
    </w:p>
    <w:p w14:paraId="3596A0D8">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48D48C28">
      <w:pPr>
        <w:spacing w:line="360" w:lineRule="auto"/>
        <w:ind w:firstLine="480" w:firstLineChars="200"/>
        <w:rPr>
          <w:rFonts w:asciiTheme="minorEastAsia" w:hAnsiTheme="minorEastAsia" w:eastAsiaTheme="minorEastAsia"/>
          <w:sz w:val="24"/>
          <w:szCs w:val="24"/>
        </w:rPr>
      </w:pPr>
      <w:bookmarkStart w:id="12" w:name="_Toc28359081"/>
      <w:bookmarkStart w:id="13"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bookmarkEnd w:id="12"/>
    <w:bookmarkEnd w:id="13"/>
    <w:p w14:paraId="0B75C0FD">
      <w:pPr>
        <w:spacing w:line="360" w:lineRule="auto"/>
        <w:ind w:firstLine="480" w:firstLineChars="200"/>
        <w:rPr>
          <w:rFonts w:hint="eastAsia" w:ascii="宋体" w:hAnsi="宋体" w:cs="宋体"/>
          <w:sz w:val="24"/>
          <w:lang w:val="en-US" w:eastAsia="zh-CN"/>
        </w:rPr>
      </w:pPr>
      <w:bookmarkStart w:id="143" w:name="_GoBack"/>
      <w:bookmarkEnd w:id="143"/>
      <w:bookmarkStart w:id="14" w:name="_Toc35393792"/>
      <w:bookmarkStart w:id="15" w:name="_Toc35393623"/>
      <w:r>
        <w:rPr>
          <w:rFonts w:hint="eastAsia" w:ascii="宋体" w:hAnsi="宋体" w:cs="宋体"/>
          <w:sz w:val="24"/>
          <w:lang w:val="en-US" w:eastAsia="zh-CN"/>
        </w:rPr>
        <w:t>2.1 中小企业政策</w:t>
      </w:r>
    </w:p>
    <w:p w14:paraId="5D528BA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本项目预留部分采购项目预算专门面向中小企业采购。对于预留份额，提供的货物/服务由符合政策要求的中小企业制造、服务由符合政策要求的中小企业承接。预留份额通过以下措施进行：设置采购包,其中第一包专门面向小微企业 ，第二包、第三包和第四包不专门面向中小企业。</w:t>
      </w:r>
    </w:p>
    <w:p w14:paraId="1401AD4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2.2 其它落实政府采购政策的资格要求：</w:t>
      </w:r>
    </w:p>
    <w:p w14:paraId="770B500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2.2.1投标人不得被列入“信用中国”网站（www.creditchina.gov.cn）、中国政府采购网（www.ccgp.gov.cn）信用记录失信被执行人、重大税收违法案件当事人名单、政府采购严重违法失信行为记录名单。</w:t>
      </w: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lang w:val="en-US" w:eastAsia="zh-CN"/>
        </w:rPr>
        <w:t>2.2.2不同投标人的法人、单位负责人不是同一人也不存在直接控股、管理关系。</w:t>
      </w:r>
      <w:r>
        <w:rPr>
          <w:rFonts w:hint="eastAsia" w:ascii="宋体" w:hAnsi="宋体" w:cs="宋体"/>
          <w:sz w:val="24"/>
          <w:highlight w:val="none"/>
        </w:rPr>
        <w:t>3.本项目的特定资格要求：</w:t>
      </w:r>
    </w:p>
    <w:p w14:paraId="0D742025">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 xml:space="preserve">3.1本项目是否接受分支机构参与投标：□是   </w:t>
      </w:r>
      <w:r>
        <w:rPr>
          <w:rFonts w:hint="eastAsia" w:ascii="宋体" w:hAnsi="宋体" w:cs="宋体"/>
          <w:b/>
          <w:sz w:val="24"/>
        </w:rPr>
        <w:t>■</w:t>
      </w:r>
      <w:r>
        <w:rPr>
          <w:rFonts w:hint="eastAsia" w:ascii="宋体" w:hAnsi="宋体" w:cs="宋体"/>
          <w:sz w:val="24"/>
        </w:rPr>
        <w:t xml:space="preserve">否； </w:t>
      </w:r>
    </w:p>
    <w:p w14:paraId="45B96764">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3.2本项目是否属于政府购买服务：</w:t>
      </w:r>
    </w:p>
    <w:p w14:paraId="4DB1A754">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2DCDEFFB">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10D6FEE">
      <w:pPr>
        <w:spacing w:line="360" w:lineRule="auto"/>
        <w:ind w:left="3477" w:leftChars="472" w:hanging="2486" w:hangingChars="1036"/>
        <w:rPr>
          <w:rFonts w:hint="eastAsia" w:ascii="宋体" w:hAnsi="宋体" w:cs="宋体"/>
          <w:sz w:val="24"/>
          <w:u w:val="single"/>
        </w:rPr>
      </w:pPr>
      <w:r>
        <w:rPr>
          <w:rFonts w:hint="eastAsia" w:ascii="宋体" w:hAnsi="宋体" w:cs="宋体"/>
          <w:sz w:val="24"/>
        </w:rPr>
        <w:t>3.3其他特定资格要求：</w:t>
      </w:r>
      <w:r>
        <w:rPr>
          <w:rFonts w:hint="eastAsia" w:ascii="宋体" w:hAnsi="宋体" w:cs="宋体"/>
          <w:sz w:val="24"/>
          <w:u w:val="single"/>
        </w:rPr>
        <w:t>无。</w:t>
      </w:r>
    </w:p>
    <w:p w14:paraId="02306A58">
      <w:pPr>
        <w:tabs>
          <w:tab w:val="left" w:pos="900"/>
          <w:tab w:val="left" w:pos="1134"/>
          <w:tab w:val="left" w:pos="1589"/>
          <w:tab w:val="left" w:pos="5521"/>
        </w:tabs>
        <w:snapToGrid w:val="0"/>
        <w:spacing w:line="360" w:lineRule="auto"/>
        <w:ind w:left="3354" w:hanging="3354" w:hangingChars="1392"/>
        <w:rPr>
          <w:rFonts w:ascii="宋体" w:hAnsi="宋体"/>
          <w:b/>
          <w:sz w:val="24"/>
          <w:szCs w:val="24"/>
        </w:rPr>
      </w:pPr>
      <w:r>
        <w:rPr>
          <w:rFonts w:hint="eastAsia" w:ascii="宋体" w:hAnsi="宋体"/>
          <w:b/>
          <w:sz w:val="24"/>
          <w:szCs w:val="24"/>
        </w:rPr>
        <w:t>三、获取招标文件</w:t>
      </w:r>
      <w:bookmarkEnd w:id="14"/>
      <w:bookmarkEnd w:id="15"/>
    </w:p>
    <w:p w14:paraId="56B15B95">
      <w:pPr>
        <w:adjustRightInd w:val="0"/>
        <w:snapToGrid w:val="0"/>
        <w:spacing w:line="360" w:lineRule="auto"/>
        <w:ind w:firstLine="480" w:firstLineChars="200"/>
        <w:rPr>
          <w:rFonts w:hint="eastAsia" w:ascii="宋体" w:hAnsi="宋体" w:cs="宋体"/>
          <w:sz w:val="24"/>
        </w:rPr>
      </w:pPr>
      <w:bookmarkStart w:id="16" w:name="_Toc28359082"/>
      <w:bookmarkStart w:id="17" w:name="_Toc28359005"/>
      <w:bookmarkStart w:id="18" w:name="_Toc35393793"/>
      <w:bookmarkStart w:id="19" w:name="_Toc35393624"/>
      <w:r>
        <w:rPr>
          <w:rFonts w:hint="eastAsia" w:ascii="宋体" w:hAnsi="宋体" w:cs="宋体"/>
          <w:sz w:val="24"/>
        </w:rPr>
        <w:t>1.时间：</w:t>
      </w:r>
      <w:r>
        <w:rPr>
          <w:rFonts w:hint="eastAsia" w:ascii="宋体" w:hAnsi="宋体" w:cs="宋体"/>
          <w:b/>
          <w:bCs/>
          <w:sz w:val="24"/>
          <w:u w:val="single"/>
        </w:rPr>
        <w:t>2026年</w:t>
      </w:r>
      <w:r>
        <w:rPr>
          <w:rFonts w:hint="eastAsia" w:ascii="宋体" w:hAnsi="宋体" w:cs="宋体"/>
          <w:b/>
          <w:bCs/>
          <w:sz w:val="24"/>
          <w:u w:val="single"/>
          <w:lang w:val="en-US" w:eastAsia="zh-CN"/>
        </w:rPr>
        <w:t>04</w:t>
      </w:r>
      <w:r>
        <w:rPr>
          <w:rFonts w:hint="eastAsia" w:ascii="宋体" w:hAnsi="宋体" w:cs="宋体"/>
          <w:b/>
          <w:bCs/>
          <w:sz w:val="24"/>
          <w:u w:val="single"/>
        </w:rPr>
        <w:t>月</w:t>
      </w:r>
      <w:r>
        <w:rPr>
          <w:rFonts w:hint="eastAsia" w:ascii="宋体" w:hAnsi="宋体" w:cs="宋体"/>
          <w:b/>
          <w:bCs/>
          <w:sz w:val="24"/>
          <w:u w:val="single"/>
          <w:lang w:val="en-US" w:eastAsia="zh-CN"/>
        </w:rPr>
        <w:t>23</w:t>
      </w:r>
      <w:r>
        <w:rPr>
          <w:rFonts w:hint="eastAsia" w:ascii="宋体" w:hAnsi="宋体" w:cs="宋体"/>
          <w:b/>
          <w:bCs/>
          <w:sz w:val="24"/>
          <w:u w:val="single"/>
        </w:rPr>
        <w:t>日至2026年</w:t>
      </w:r>
      <w:r>
        <w:rPr>
          <w:rFonts w:hint="eastAsia" w:ascii="宋体" w:hAnsi="宋体" w:cs="宋体"/>
          <w:b/>
          <w:bCs/>
          <w:sz w:val="24"/>
          <w:u w:val="single"/>
          <w:lang w:val="en-US" w:eastAsia="zh-CN"/>
        </w:rPr>
        <w:t>04</w:t>
      </w:r>
      <w:r>
        <w:rPr>
          <w:rFonts w:hint="eastAsia" w:ascii="宋体" w:hAnsi="宋体" w:cs="宋体"/>
          <w:b/>
          <w:bCs/>
          <w:sz w:val="24"/>
          <w:u w:val="single"/>
        </w:rPr>
        <w:t>月</w:t>
      </w:r>
      <w:r>
        <w:rPr>
          <w:rFonts w:hint="eastAsia" w:ascii="宋体" w:hAnsi="宋体" w:cs="宋体"/>
          <w:b/>
          <w:bCs/>
          <w:sz w:val="24"/>
          <w:u w:val="single"/>
          <w:lang w:val="en-US" w:eastAsia="zh-CN"/>
        </w:rPr>
        <w:t>29</w:t>
      </w:r>
      <w:r>
        <w:rPr>
          <w:rFonts w:hint="eastAsia" w:ascii="宋体" w:hAnsi="宋体" w:cs="宋体"/>
          <w:b/>
          <w:bCs/>
          <w:sz w:val="24"/>
          <w:u w:val="single"/>
        </w:rPr>
        <w:t>日</w:t>
      </w:r>
      <w:r>
        <w:rPr>
          <w:rFonts w:hint="eastAsia" w:ascii="宋体" w:hAnsi="宋体" w:cs="宋体"/>
          <w:sz w:val="24"/>
        </w:rPr>
        <w:t>，</w:t>
      </w:r>
      <w:r>
        <w:rPr>
          <w:rFonts w:hint="eastAsia" w:ascii="宋体" w:hAnsi="宋体" w:cs="宋体"/>
          <w:sz w:val="24"/>
          <w:u w:val="single"/>
        </w:rPr>
        <w:t>每天上午09:00至12:00，下午13:00至17:30（北京时间，法定节假日除外）</w:t>
      </w:r>
      <w:r>
        <w:rPr>
          <w:rFonts w:hint="eastAsia" w:ascii="宋体" w:hAnsi="宋体" w:cs="宋体"/>
          <w:sz w:val="24"/>
        </w:rPr>
        <w:t>。</w:t>
      </w:r>
    </w:p>
    <w:p w14:paraId="6D133519">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2.地点：北京市政府采购电子交易平台(http://zbcg-bjzc.zhongcy.com/bjczj-portal-site/index.html#/home）</w:t>
      </w:r>
    </w:p>
    <w:p w14:paraId="14E8F55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3.方式：投标人使用CA数字证书或电子营业执照登录北京市政府采购电子交易平台（http://zbcg-bjzc.zhongcy.com/bjczj-portal-site/index.html#/home）获取电子版招标文件。</w:t>
      </w:r>
    </w:p>
    <w:p w14:paraId="48191526">
      <w:pPr>
        <w:widowControl/>
        <w:adjustRightInd w:val="0"/>
        <w:snapToGrid w:val="0"/>
        <w:spacing w:line="360" w:lineRule="auto"/>
        <w:ind w:left="660" w:leftChars="200" w:hanging="240" w:hangingChars="100"/>
        <w:jc w:val="left"/>
        <w:rPr>
          <w:rFonts w:hint="eastAsia" w:ascii="宋体" w:hAnsi="宋体" w:cs="宋体"/>
          <w:sz w:val="24"/>
        </w:rPr>
      </w:pPr>
      <w:r>
        <w:rPr>
          <w:rFonts w:hint="eastAsia" w:ascii="宋体" w:hAnsi="宋体" w:cs="宋体"/>
          <w:sz w:val="24"/>
        </w:rPr>
        <w:t xml:space="preserve"> 4.售价：0元。</w:t>
      </w:r>
    </w:p>
    <w:p w14:paraId="0A8313D6">
      <w:pPr>
        <w:widowControl/>
        <w:spacing w:line="360" w:lineRule="auto"/>
        <w:jc w:val="left"/>
        <w:rPr>
          <w:rFonts w:ascii="宋体" w:hAnsi="宋体" w:cs="Arial"/>
          <w:b/>
          <w:bCs/>
          <w:sz w:val="24"/>
          <w:szCs w:val="24"/>
        </w:rPr>
      </w:pPr>
      <w:r>
        <w:rPr>
          <w:rFonts w:hint="eastAsia" w:ascii="宋体" w:hAnsi="宋体"/>
          <w:b/>
          <w:sz w:val="24"/>
          <w:szCs w:val="24"/>
        </w:rPr>
        <w:t>四、提交投标文件</w:t>
      </w:r>
      <w:bookmarkEnd w:id="16"/>
      <w:bookmarkEnd w:id="17"/>
      <w:r>
        <w:rPr>
          <w:rFonts w:hint="eastAsia" w:ascii="宋体" w:hAnsi="宋体"/>
          <w:b/>
          <w:sz w:val="24"/>
          <w:szCs w:val="24"/>
        </w:rPr>
        <w:t>截止时间、开标时间和地点</w:t>
      </w:r>
      <w:bookmarkEnd w:id="18"/>
      <w:bookmarkEnd w:id="19"/>
    </w:p>
    <w:p w14:paraId="7BDEF14F">
      <w:pPr>
        <w:spacing w:line="360" w:lineRule="auto"/>
        <w:ind w:firstLine="480" w:firstLineChars="200"/>
        <w:rPr>
          <w:rFonts w:hint="eastAsia" w:ascii="宋体" w:hAnsi="宋体" w:cs="宋体"/>
          <w:bCs/>
          <w:sz w:val="24"/>
          <w:u w:val="single"/>
        </w:rPr>
      </w:pPr>
      <w:bookmarkStart w:id="20" w:name="_Toc28359007"/>
      <w:bookmarkStart w:id="21" w:name="_Toc35393794"/>
      <w:bookmarkStart w:id="22" w:name="_Toc28359084"/>
      <w:bookmarkStart w:id="23" w:name="_Toc35393625"/>
      <w:r>
        <w:rPr>
          <w:rFonts w:hint="eastAsia" w:ascii="宋体" w:hAnsi="宋体" w:cs="宋体"/>
          <w:sz w:val="24"/>
        </w:rPr>
        <w:t>投标截止时间、开标时间：</w:t>
      </w:r>
      <w:r>
        <w:rPr>
          <w:rFonts w:hint="eastAsia" w:ascii="宋体" w:hAnsi="宋体" w:cs="宋体"/>
          <w:b/>
          <w:bCs/>
          <w:sz w:val="24"/>
          <w:u w:val="single"/>
        </w:rPr>
        <w:t>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14</w:t>
      </w:r>
      <w:r>
        <w:rPr>
          <w:rFonts w:hint="eastAsia" w:ascii="宋体" w:hAnsi="宋体" w:cs="宋体"/>
          <w:b/>
          <w:bCs/>
          <w:sz w:val="24"/>
          <w:u w:val="single"/>
        </w:rPr>
        <w:t>日09点30分</w:t>
      </w:r>
      <w:r>
        <w:rPr>
          <w:rFonts w:hint="eastAsia" w:ascii="宋体" w:hAnsi="宋体" w:cs="宋体"/>
          <w:bCs/>
          <w:sz w:val="24"/>
        </w:rPr>
        <w:t>（北京时间）</w:t>
      </w:r>
      <w:r>
        <w:rPr>
          <w:rFonts w:hint="eastAsia" w:ascii="宋体" w:hAnsi="宋体" w:cs="宋体"/>
          <w:iCs/>
          <w:sz w:val="24"/>
        </w:rPr>
        <w:t>。</w:t>
      </w:r>
    </w:p>
    <w:p w14:paraId="32DC65A0">
      <w:pPr>
        <w:spacing w:line="360" w:lineRule="auto"/>
        <w:ind w:firstLine="480" w:firstLineChars="200"/>
        <w:rPr>
          <w:rFonts w:hint="eastAsia" w:ascii="宋体" w:hAnsi="宋体" w:cs="宋体"/>
          <w:bCs/>
          <w:sz w:val="24"/>
          <w:highlight w:val="red"/>
          <w:u w:val="single"/>
        </w:rPr>
      </w:pPr>
      <w:r>
        <w:rPr>
          <w:rFonts w:hint="eastAsia" w:ascii="宋体" w:hAnsi="宋体" w:cs="宋体"/>
          <w:sz w:val="24"/>
          <w:highlight w:val="none"/>
        </w:rPr>
        <w:t>地点：北</w:t>
      </w:r>
      <w:r>
        <w:rPr>
          <w:rFonts w:hint="eastAsia" w:ascii="宋体" w:hAnsi="宋体" w:cs="宋体"/>
          <w:sz w:val="24"/>
        </w:rPr>
        <w:t>京市政府采购电子交易平台(http://zbcg-bjzc.zhongcy.com/bjczj-portal-site/index.html#/home）</w:t>
      </w:r>
    </w:p>
    <w:p w14:paraId="46CD45DE">
      <w:pPr>
        <w:spacing w:line="360" w:lineRule="auto"/>
        <w:rPr>
          <w:rFonts w:ascii="宋体" w:hAnsi="宋体"/>
          <w:b/>
          <w:sz w:val="24"/>
          <w:szCs w:val="24"/>
        </w:rPr>
      </w:pPr>
      <w:r>
        <w:rPr>
          <w:rFonts w:hint="eastAsia" w:ascii="宋体" w:hAnsi="宋体"/>
          <w:b/>
          <w:sz w:val="24"/>
          <w:szCs w:val="24"/>
        </w:rPr>
        <w:t>五、公告期限</w:t>
      </w:r>
      <w:bookmarkEnd w:id="20"/>
      <w:bookmarkEnd w:id="21"/>
      <w:bookmarkEnd w:id="22"/>
      <w:bookmarkEnd w:id="23"/>
    </w:p>
    <w:p w14:paraId="0A231DE4">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72B1C198">
      <w:pPr>
        <w:adjustRightInd w:val="0"/>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六、其他补充事宜</w:t>
      </w:r>
    </w:p>
    <w:p w14:paraId="14CED338">
      <w:pPr>
        <w:pStyle w:val="158"/>
        <w:spacing w:line="360" w:lineRule="auto"/>
        <w:ind w:firstLine="99"/>
        <w:rPr>
          <w:rStyle w:val="161"/>
          <w:rFonts w:hint="eastAsia" w:ascii="宋体" w:hAnsi="宋体" w:cs="宋体"/>
          <w:color w:val="auto"/>
          <w:sz w:val="24"/>
          <w:szCs w:val="24"/>
        </w:rPr>
      </w:pPr>
      <w:bookmarkStart w:id="24" w:name="_Toc28359008"/>
      <w:bookmarkStart w:id="25" w:name="_Toc28359085"/>
      <w:bookmarkStart w:id="26" w:name="_Toc35393627"/>
      <w:bookmarkStart w:id="27" w:name="_Toc35393796"/>
      <w:r>
        <w:rPr>
          <w:rStyle w:val="161"/>
          <w:rFonts w:hint="eastAsia" w:ascii="宋体" w:hAnsi="宋体" w:cs="宋体"/>
          <w:color w:val="auto"/>
          <w:sz w:val="24"/>
          <w:szCs w:val="24"/>
        </w:rPr>
        <w:t>1.</w:t>
      </w:r>
      <w:r>
        <w:rPr>
          <w:rStyle w:val="161"/>
          <w:rFonts w:hint="eastAsia" w:ascii="宋体" w:hAnsi="宋体" w:cs="宋体"/>
          <w:color w:val="auto"/>
          <w:sz w:val="24"/>
          <w:szCs w:val="24"/>
          <w:lang w:val="zh-TW" w:eastAsia="zh-TW"/>
        </w:rPr>
        <w:t>本项目需要落实的政府采购政策：</w:t>
      </w:r>
    </w:p>
    <w:p w14:paraId="035F4F6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（1）政府采购促进中小企业发展管理办法 (财库[2020]46号)</w:t>
      </w:r>
    </w:p>
    <w:p w14:paraId="2ECEB45E">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（2）政府采购支持监狱企业发展政策（财库[2014]68号）</w:t>
      </w:r>
    </w:p>
    <w:p w14:paraId="5A2AE74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（3）关于促进残疾人就业政府采购政策的通知（财库〔2017〕141号）</w:t>
      </w:r>
    </w:p>
    <w:p w14:paraId="7EF9AA91">
      <w:pPr>
        <w:tabs>
          <w:tab w:val="left" w:pos="567"/>
        </w:tabs>
        <w:spacing w:line="360" w:lineRule="auto"/>
        <w:ind w:left="992" w:leftChars="220" w:hanging="530" w:hangingChars="221"/>
        <w:rPr>
          <w:rFonts w:hint="eastAsia" w:ascii="宋体" w:hAnsi="宋体" w:cs="宋体"/>
          <w:sz w:val="24"/>
          <w:lang w:bidi="en-US"/>
        </w:rPr>
      </w:pPr>
      <w:r>
        <w:rPr>
          <w:rFonts w:hint="eastAsia" w:ascii="宋体" w:hAnsi="宋体" w:cs="宋体"/>
          <w:sz w:val="24"/>
          <w:lang w:bidi="en-US"/>
        </w:rPr>
        <w:t>（4） 财政部关于调整优化节能产品、环境标志产品政府采购执行机制的通知（财库〔2019〕9号）</w:t>
      </w:r>
    </w:p>
    <w:p w14:paraId="74BCB864">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（5）政府采购进口产品管理办法（财库〔2007〕119号）</w:t>
      </w:r>
    </w:p>
    <w:p w14:paraId="21F0198E">
      <w:pPr>
        <w:spacing w:line="360" w:lineRule="auto"/>
        <w:ind w:left="1199" w:leftChars="228" w:hanging="720" w:hangingChars="300"/>
        <w:rPr>
          <w:rFonts w:hint="eastAsia" w:ascii="宋体" w:hAnsi="宋体" w:cs="宋体"/>
          <w:sz w:val="24"/>
          <w:lang w:bidi="en-US"/>
        </w:rPr>
      </w:pPr>
      <w:r>
        <w:rPr>
          <w:rFonts w:hint="eastAsia" w:ascii="宋体" w:hAnsi="宋体" w:cs="宋体"/>
          <w:sz w:val="24"/>
          <w:lang w:bidi="en-US"/>
        </w:rPr>
        <w:t>（6）北京市财政局关于落实好政府采购支持中小企业发展的通知(京财采购〔2022〕1143号)</w:t>
      </w:r>
    </w:p>
    <w:p w14:paraId="1654D0BA">
      <w:pPr>
        <w:tabs>
          <w:tab w:val="left" w:pos="426"/>
        </w:tabs>
        <w:spacing w:line="360" w:lineRule="auto"/>
        <w:ind w:firstLine="480" w:firstLineChars="200"/>
        <w:rPr>
          <w:rFonts w:hint="eastAsia" w:ascii="宋体" w:hAnsi="宋体" w:cs="宋体"/>
          <w:sz w:val="24"/>
          <w:lang w:bidi="en-US"/>
        </w:rPr>
      </w:pPr>
      <w:r>
        <w:rPr>
          <w:rFonts w:hint="eastAsia" w:ascii="宋体" w:hAnsi="宋体" w:cs="宋体"/>
          <w:sz w:val="24"/>
          <w:lang w:bidi="en-US"/>
        </w:rPr>
        <w:t>（7）关于进一步加大政府采购支持中小企业力度的通知（财库〔2022〕19号）</w:t>
      </w:r>
    </w:p>
    <w:p w14:paraId="6ACF6B3E">
      <w:pPr>
        <w:tabs>
          <w:tab w:val="left" w:pos="624"/>
        </w:tabs>
        <w:spacing w:line="360" w:lineRule="auto"/>
        <w:ind w:left="992" w:leftChars="244" w:hanging="480" w:hangingChars="200"/>
        <w:rPr>
          <w:rFonts w:hint="eastAsia"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w:t>
      </w:r>
    </w:p>
    <w:p w14:paraId="232847D3">
      <w:pPr>
        <w:tabs>
          <w:tab w:val="left" w:pos="624"/>
        </w:tabs>
        <w:spacing w:line="360" w:lineRule="auto"/>
        <w:ind w:left="992" w:leftChars="244" w:hanging="480" w:hangingChars="200"/>
        <w:rPr>
          <w:rStyle w:val="161"/>
          <w:rFonts w:hint="eastAsia" w:hAnsi="宋体"/>
          <w:sz w:val="24"/>
          <w:lang w:bidi="en-US"/>
        </w:rPr>
      </w:pPr>
      <w:bookmarkStart w:id="28" w:name="OLE_LINK14"/>
      <w:r>
        <w:rPr>
          <w:rFonts w:hint="eastAsia" w:hAnsi="宋体"/>
          <w:sz w:val="24"/>
          <w:lang w:bidi="en-US"/>
        </w:rPr>
        <w:t>（9）关于推动解决政府采购异常低价问题的通知（财库〔2026〕2号）等</w:t>
      </w:r>
      <w:bookmarkEnd w:id="28"/>
      <w:r>
        <w:rPr>
          <w:rFonts w:hint="eastAsia" w:hAnsi="宋体"/>
          <w:sz w:val="24"/>
          <w:lang w:bidi="en-US"/>
        </w:rPr>
        <w:t>。</w:t>
      </w:r>
    </w:p>
    <w:p w14:paraId="46FD43F6">
      <w:pPr>
        <w:widowControl/>
        <w:adjustRightInd w:val="0"/>
        <w:snapToGrid w:val="0"/>
        <w:spacing w:line="360" w:lineRule="auto"/>
        <w:ind w:left="690" w:leftChars="100" w:hanging="480" w:hangingChars="200"/>
        <w:jc w:val="left"/>
        <w:rPr>
          <w:rFonts w:hint="eastAsia" w:ascii="宋体" w:hAnsi="宋体" w:cs="宋体"/>
          <w:sz w:val="24"/>
        </w:rPr>
      </w:pPr>
      <w:r>
        <w:rPr>
          <w:rFonts w:hint="eastAsia" w:ascii="宋体" w:hAnsi="宋体" w:cs="宋体"/>
          <w:sz w:val="24"/>
        </w:rPr>
        <w:t>2. 本项目公告在中国政府采购网（</w:t>
      </w:r>
      <w:r>
        <w:fldChar w:fldCharType="begin"/>
      </w:r>
      <w:r>
        <w:instrText xml:space="preserve"> HYPERLINK "http://www.ccgp.gov.cn/）、北京市政府采购" </w:instrText>
      </w:r>
      <w:r>
        <w:fldChar w:fldCharType="separate"/>
      </w:r>
      <w:r>
        <w:rPr>
          <w:rStyle w:val="95"/>
          <w:rFonts w:hint="eastAsia" w:ascii="宋体" w:hAnsi="宋体" w:cs="宋体"/>
          <w:color w:val="auto"/>
          <w:sz w:val="24"/>
          <w:u w:val="none"/>
        </w:rPr>
        <w:t>http://www.ccgp.gov.cn/）、北京市政府采购</w:t>
      </w:r>
      <w:r>
        <w:rPr>
          <w:rStyle w:val="95"/>
          <w:rFonts w:hint="eastAsia" w:ascii="宋体" w:hAnsi="宋体" w:cs="宋体"/>
          <w:color w:val="auto"/>
          <w:sz w:val="24"/>
          <w:u w:val="none"/>
        </w:rPr>
        <w:fldChar w:fldCharType="end"/>
      </w:r>
      <w:r>
        <w:rPr>
          <w:rFonts w:hint="eastAsia" w:ascii="宋体" w:hAnsi="宋体" w:cs="宋体"/>
          <w:sz w:val="24"/>
        </w:rPr>
        <w:t>网（http://www.ccgp-beijing.gov.cn/）上同时发布。</w:t>
      </w:r>
    </w:p>
    <w:p w14:paraId="37226745">
      <w:pPr>
        <w:widowControl/>
        <w:adjustRightInd w:val="0"/>
        <w:snapToGrid w:val="0"/>
        <w:spacing w:line="360" w:lineRule="auto"/>
        <w:ind w:left="563" w:leftChars="99" w:hanging="355" w:hangingChars="148"/>
        <w:jc w:val="left"/>
        <w:rPr>
          <w:rFonts w:hint="eastAsia" w:ascii="宋体" w:hAnsi="宋体" w:cs="宋体"/>
          <w:sz w:val="24"/>
        </w:rPr>
      </w:pPr>
      <w:r>
        <w:rPr>
          <w:rFonts w:hint="eastAsia" w:ascii="宋体" w:hAnsi="宋体" w:cs="宋体"/>
          <w:sz w:val="24"/>
        </w:rPr>
        <w:t>3. 凡对本次招标提出询问及质疑，请与北京天极招投标咨询有限公司联系（质疑函请采用政府采购供应商质疑函范本格式，以书面形式一次性提交）。</w:t>
      </w:r>
    </w:p>
    <w:p w14:paraId="742F74B3">
      <w:pPr>
        <w:tabs>
          <w:tab w:val="left" w:pos="567"/>
        </w:tabs>
        <w:spacing w:line="360" w:lineRule="auto"/>
        <w:ind w:firstLine="420" w:firstLineChars="200"/>
        <w:rPr>
          <w:rFonts w:hint="eastAsia" w:ascii="宋体" w:hAnsi="宋体" w:cs="宋体"/>
          <w:sz w:val="24"/>
          <w:lang w:bidi="en-US"/>
        </w:rPr>
      </w:pPr>
      <w:r>
        <w:rPr>
          <w:rFonts w:hint="eastAsia" w:ascii="宋体" w:hAnsi="宋体" w:cs="宋体"/>
        </w:rPr>
        <w:t xml:space="preserve">4. </w:t>
      </w:r>
      <w:r>
        <w:rPr>
          <w:rFonts w:hint="eastAsia" w:ascii="宋体" w:hAnsi="宋体" w:cs="宋体"/>
          <w:sz w:val="24"/>
          <w:lang w:bidi="en-US"/>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0217FE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CA 数字证书服务热线 010-58511086</w:t>
      </w:r>
    </w:p>
    <w:p w14:paraId="3576A81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电子营业执照服务热线 400-699-7000</w:t>
      </w:r>
    </w:p>
    <w:p w14:paraId="7D9A3881">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技术支持服务热线 010-86483801</w:t>
      </w:r>
    </w:p>
    <w:p w14:paraId="31965C02">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4.1办理 CA 数字证书或电子营业执照</w:t>
      </w:r>
    </w:p>
    <w:p w14:paraId="271AFE99">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供应商登录北京市政府采购电子交易平台查阅 “用户指南”— “操作指南”— “市场主体 CA 办理操作流程指引”/“电子营业执照使用指南”，按照程序要求办理。</w:t>
      </w:r>
    </w:p>
    <w:p w14:paraId="1634628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4.2注册</w:t>
      </w:r>
    </w:p>
    <w:p w14:paraId="6850B08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供应商登录北京市政府采购电子交易平台“用户指南”— “操作指南”— “市场主体注册入库操作流程指引”进行自助注册绑定。</w:t>
      </w:r>
    </w:p>
    <w:p w14:paraId="287820DF">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4.3 驱动、客户端下载</w:t>
      </w:r>
    </w:p>
    <w:p w14:paraId="26BAD359">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供应商登录北京市政府采购电子交易平台“用户指南”— “工具下载”— “招标采购系统文件驱动安装包”下载相关驱动。</w:t>
      </w:r>
    </w:p>
    <w:p w14:paraId="21E8BBDD">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供应商登录北京市政府采购电子交易平台“用户指南”— “工具下载”— “投标文件编制工具”下载相关客户端。</w:t>
      </w:r>
    </w:p>
    <w:p w14:paraId="35F07F0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4.4获取电子招标文件</w:t>
      </w:r>
    </w:p>
    <w:p w14:paraId="799A6126">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供应商使用 CA 数字证书或电子营业执照登录北京市政府采购电子交易平台获取电子招标文件。</w:t>
      </w:r>
    </w:p>
    <w:p w14:paraId="15BF994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321C5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4.5 编制电子投标文件</w:t>
      </w:r>
    </w:p>
    <w:p w14:paraId="3C6B59F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E00379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4.6 提交电子投标文件</w:t>
      </w:r>
    </w:p>
    <w:p w14:paraId="278D53C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供应商应于投标截止时间前在北京市政府采购电子交易平台提交电子投标文件，上传电子投标文件过程中请保持与互联网的连接畅通。</w:t>
      </w:r>
    </w:p>
    <w:p w14:paraId="3EF9E5DF">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4.7 电子开标</w:t>
      </w:r>
    </w:p>
    <w:p w14:paraId="6FF49A4A">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供应商在开标地点使用 CA 数字证书或电子营业执照登录北京市政府采购电子交易平台进行电子开标。</w:t>
      </w:r>
    </w:p>
    <w:p w14:paraId="23F860DD">
      <w:pPr>
        <w:tabs>
          <w:tab w:val="left" w:pos="900"/>
          <w:tab w:val="left" w:pos="1134"/>
          <w:tab w:val="left" w:pos="1589"/>
          <w:tab w:val="left" w:pos="5521"/>
        </w:tabs>
        <w:snapToGrid w:val="0"/>
        <w:spacing w:line="360" w:lineRule="auto"/>
        <w:ind w:left="3354" w:hanging="3354" w:hangingChars="1392"/>
        <w:jc w:val="both"/>
        <w:rPr>
          <w:rFonts w:hint="eastAsia" w:ascii="宋体" w:hAnsi="宋体" w:eastAsia="宋体" w:cs="Times New Roman"/>
          <w:b/>
          <w:sz w:val="24"/>
          <w:szCs w:val="24"/>
        </w:rPr>
      </w:pPr>
      <w:r>
        <w:rPr>
          <w:rFonts w:hint="eastAsia" w:ascii="宋体" w:hAnsi="宋体" w:eastAsia="宋体" w:cs="Times New Roman"/>
          <w:b/>
          <w:sz w:val="24"/>
          <w:szCs w:val="24"/>
        </w:rPr>
        <w:t>七、对本次招标提出询问，请按以下方式联系。</w:t>
      </w:r>
      <w:bookmarkEnd w:id="24"/>
      <w:bookmarkEnd w:id="25"/>
      <w:bookmarkEnd w:id="26"/>
      <w:bookmarkEnd w:id="27"/>
    </w:p>
    <w:p w14:paraId="3742B53B">
      <w:pPr>
        <w:widowControl/>
        <w:spacing w:line="360" w:lineRule="auto"/>
        <w:ind w:firstLine="426" w:firstLineChars="177"/>
        <w:jc w:val="left"/>
        <w:rPr>
          <w:rFonts w:hint="eastAsia" w:ascii="宋体" w:hAnsi="宋体" w:cs="宋体"/>
          <w:b/>
          <w:sz w:val="24"/>
        </w:rPr>
      </w:pPr>
      <w:r>
        <w:rPr>
          <w:rFonts w:hint="eastAsia" w:ascii="宋体" w:hAnsi="宋体" w:cs="宋体"/>
          <w:b/>
          <w:sz w:val="24"/>
        </w:rPr>
        <w:t>1.采购人信息</w:t>
      </w:r>
    </w:p>
    <w:p w14:paraId="1650FD4B">
      <w:pPr>
        <w:spacing w:line="360" w:lineRule="auto"/>
        <w:ind w:firstLine="424" w:firstLineChars="177"/>
        <w:jc w:val="left"/>
        <w:rPr>
          <w:rFonts w:hint="eastAsia" w:ascii="宋体" w:hAnsi="宋体" w:cs="宋体"/>
          <w:sz w:val="24"/>
          <w:u w:val="single"/>
        </w:rPr>
      </w:pPr>
      <w:r>
        <w:rPr>
          <w:rFonts w:hint="eastAsia" w:ascii="宋体" w:hAnsi="宋体" w:cs="宋体"/>
          <w:sz w:val="24"/>
        </w:rPr>
        <w:t xml:space="preserve">名 称：北京科学中心 </w:t>
      </w:r>
    </w:p>
    <w:p w14:paraId="28F62CAB">
      <w:pPr>
        <w:spacing w:line="360" w:lineRule="auto"/>
        <w:ind w:firstLine="424" w:firstLineChars="177"/>
        <w:jc w:val="left"/>
        <w:rPr>
          <w:rFonts w:hint="eastAsia" w:ascii="宋体" w:hAnsi="宋体" w:cs="宋体"/>
          <w:sz w:val="24"/>
        </w:rPr>
      </w:pPr>
      <w:r>
        <w:rPr>
          <w:rFonts w:hint="eastAsia" w:ascii="宋体" w:hAnsi="宋体" w:cs="宋体"/>
          <w:sz w:val="24"/>
        </w:rPr>
        <w:t>地 址：北京市西城区北辰路9号</w:t>
      </w:r>
    </w:p>
    <w:p w14:paraId="04B4AFE6">
      <w:pPr>
        <w:spacing w:line="360" w:lineRule="auto"/>
        <w:ind w:firstLine="424" w:firstLineChars="177"/>
        <w:jc w:val="left"/>
        <w:rPr>
          <w:rFonts w:hint="eastAsia" w:ascii="宋体" w:hAnsi="宋体" w:cs="宋体"/>
          <w:sz w:val="24"/>
          <w:u w:val="single"/>
        </w:rPr>
      </w:pPr>
      <w:r>
        <w:rPr>
          <w:rFonts w:hint="eastAsia" w:ascii="宋体" w:hAnsi="宋体" w:cs="宋体"/>
          <w:sz w:val="24"/>
        </w:rPr>
        <w:t>联系方式：</w:t>
      </w:r>
      <w:bookmarkStart w:id="29" w:name="_Toc28359086"/>
      <w:bookmarkStart w:id="30" w:name="_Toc28359009"/>
      <w:r>
        <w:rPr>
          <w:rFonts w:hint="eastAsia" w:ascii="宋体" w:hAnsi="宋体" w:cs="宋体"/>
          <w:sz w:val="24"/>
        </w:rPr>
        <w:t>段骁</w:t>
      </w:r>
      <w:r>
        <w:rPr>
          <w:rStyle w:val="161"/>
          <w:rFonts w:hint="eastAsia" w:ascii="宋体" w:hAnsi="宋体" w:eastAsia="宋体" w:cs="宋体"/>
          <w:color w:val="auto"/>
          <w:kern w:val="2"/>
          <w:sz w:val="24"/>
          <w:szCs w:val="24"/>
          <w:u w:color="000000"/>
          <w:lang w:val="en-US" w:eastAsia="zh-CN" w:bidi="ar-SA"/>
        </w:rPr>
        <w:t xml:space="preserve"> 010-83059576</w:t>
      </w:r>
    </w:p>
    <w:p w14:paraId="36FEF6C0">
      <w:pPr>
        <w:spacing w:line="360" w:lineRule="auto"/>
        <w:ind w:firstLine="426" w:firstLineChars="177"/>
        <w:jc w:val="left"/>
        <w:rPr>
          <w:rFonts w:hint="eastAsia" w:ascii="宋体" w:hAnsi="宋体" w:cs="宋体"/>
          <w:b/>
          <w:sz w:val="24"/>
        </w:rPr>
      </w:pPr>
      <w:r>
        <w:rPr>
          <w:rFonts w:hint="eastAsia" w:ascii="宋体" w:hAnsi="宋体" w:cs="宋体"/>
          <w:b/>
          <w:sz w:val="24"/>
        </w:rPr>
        <w:t>2.采购代理机构信息</w:t>
      </w:r>
      <w:bookmarkEnd w:id="29"/>
      <w:bookmarkEnd w:id="30"/>
    </w:p>
    <w:p w14:paraId="0B6B246E">
      <w:pPr>
        <w:pStyle w:val="158"/>
        <w:spacing w:line="360" w:lineRule="auto"/>
        <w:ind w:firstLine="480"/>
        <w:rPr>
          <w:rStyle w:val="161"/>
          <w:rFonts w:hint="eastAsia" w:ascii="宋体" w:hAnsi="宋体" w:cs="宋体"/>
          <w:color w:val="auto"/>
          <w:sz w:val="24"/>
          <w:szCs w:val="24"/>
          <w:lang w:val="zh-TW" w:eastAsia="zh-TW"/>
        </w:rPr>
      </w:pPr>
      <w:r>
        <w:rPr>
          <w:rStyle w:val="161"/>
          <w:rFonts w:hint="eastAsia" w:ascii="宋体" w:hAnsi="宋体" w:cs="宋体"/>
          <w:color w:val="auto"/>
          <w:sz w:val="24"/>
          <w:szCs w:val="24"/>
          <w:lang w:val="zh-TW" w:eastAsia="zh-TW"/>
        </w:rPr>
        <w:t>名  称：北京天极招投标咨询有限公司　</w:t>
      </w:r>
    </w:p>
    <w:p w14:paraId="706D7A52">
      <w:pPr>
        <w:pStyle w:val="158"/>
        <w:spacing w:line="360" w:lineRule="auto"/>
        <w:ind w:firstLine="480"/>
        <w:rPr>
          <w:rStyle w:val="161"/>
          <w:rFonts w:hint="eastAsia" w:ascii="宋体" w:hAnsi="宋体" w:cs="宋体"/>
          <w:color w:val="auto"/>
          <w:sz w:val="24"/>
          <w:szCs w:val="24"/>
        </w:rPr>
      </w:pPr>
      <w:r>
        <w:rPr>
          <w:rStyle w:val="161"/>
          <w:rFonts w:hint="eastAsia" w:ascii="宋体" w:hAnsi="宋体" w:cs="宋体"/>
          <w:color w:val="auto"/>
          <w:sz w:val="24"/>
          <w:szCs w:val="24"/>
          <w:lang w:val="zh-TW" w:eastAsia="zh-TW"/>
        </w:rPr>
        <w:t>地　址：北京市大兴区宏业东路</w:t>
      </w:r>
      <w:r>
        <w:rPr>
          <w:rStyle w:val="161"/>
          <w:rFonts w:hint="eastAsia" w:ascii="宋体" w:hAnsi="宋体" w:cs="宋体"/>
          <w:color w:val="auto"/>
          <w:sz w:val="24"/>
          <w:szCs w:val="24"/>
        </w:rPr>
        <w:t>1</w:t>
      </w:r>
      <w:r>
        <w:rPr>
          <w:rStyle w:val="161"/>
          <w:rFonts w:hint="eastAsia" w:ascii="宋体" w:hAnsi="宋体" w:cs="宋体"/>
          <w:color w:val="auto"/>
          <w:sz w:val="24"/>
          <w:szCs w:val="24"/>
          <w:lang w:val="zh-TW" w:eastAsia="zh-TW"/>
        </w:rPr>
        <w:t>号院</w:t>
      </w:r>
      <w:r>
        <w:rPr>
          <w:rStyle w:val="161"/>
          <w:rFonts w:hint="eastAsia" w:ascii="宋体" w:hAnsi="宋体" w:cs="宋体"/>
          <w:color w:val="auto"/>
          <w:sz w:val="24"/>
          <w:szCs w:val="24"/>
        </w:rPr>
        <w:t>3</w:t>
      </w:r>
      <w:r>
        <w:rPr>
          <w:rStyle w:val="161"/>
          <w:rFonts w:hint="eastAsia" w:ascii="宋体" w:hAnsi="宋体" w:cs="宋体"/>
          <w:color w:val="auto"/>
          <w:sz w:val="24"/>
          <w:szCs w:val="24"/>
          <w:lang w:val="zh-TW" w:eastAsia="zh-TW"/>
        </w:rPr>
        <w:t>号楼</w:t>
      </w:r>
      <w:r>
        <w:rPr>
          <w:rStyle w:val="161"/>
          <w:rFonts w:hint="eastAsia" w:ascii="宋体" w:hAnsi="宋体" w:cs="宋体"/>
          <w:color w:val="auto"/>
          <w:sz w:val="24"/>
          <w:szCs w:val="24"/>
        </w:rPr>
        <w:t>3</w:t>
      </w:r>
      <w:r>
        <w:rPr>
          <w:rStyle w:val="161"/>
          <w:rFonts w:hint="eastAsia" w:ascii="宋体" w:hAnsi="宋体" w:cs="宋体"/>
          <w:color w:val="auto"/>
          <w:sz w:val="24"/>
          <w:szCs w:val="24"/>
          <w:lang w:val="zh-TW" w:eastAsia="zh-TW"/>
        </w:rPr>
        <w:t>层</w:t>
      </w:r>
      <w:r>
        <w:rPr>
          <w:rStyle w:val="161"/>
          <w:rFonts w:hint="eastAsia" w:ascii="宋体" w:hAnsi="宋体" w:cs="宋体"/>
          <w:color w:val="auto"/>
          <w:sz w:val="24"/>
          <w:szCs w:val="24"/>
        </w:rPr>
        <w:t>301</w:t>
      </w:r>
      <w:r>
        <w:rPr>
          <w:rStyle w:val="161"/>
          <w:rFonts w:hint="eastAsia" w:ascii="宋体" w:hAnsi="宋体" w:cs="宋体"/>
          <w:color w:val="auto"/>
          <w:sz w:val="24"/>
          <w:szCs w:val="24"/>
          <w:lang w:val="zh-TW" w:eastAsia="zh-TW"/>
        </w:rPr>
        <w:t>室　</w:t>
      </w:r>
    </w:p>
    <w:p w14:paraId="76911EED">
      <w:pPr>
        <w:pStyle w:val="158"/>
        <w:spacing w:line="360" w:lineRule="auto"/>
        <w:ind w:firstLine="480"/>
        <w:rPr>
          <w:rStyle w:val="161"/>
          <w:rFonts w:hint="eastAsia" w:ascii="宋体" w:hAnsi="宋体" w:cs="宋体"/>
          <w:color w:val="auto"/>
          <w:sz w:val="24"/>
          <w:szCs w:val="24"/>
        </w:rPr>
      </w:pPr>
      <w:r>
        <w:rPr>
          <w:rStyle w:val="161"/>
          <w:rFonts w:hint="eastAsia" w:ascii="宋体" w:hAnsi="宋体" w:cs="宋体"/>
          <w:color w:val="auto"/>
          <w:sz w:val="24"/>
          <w:szCs w:val="24"/>
          <w:lang w:val="zh-TW" w:eastAsia="zh-TW"/>
        </w:rPr>
        <w:t>联系方式：</w:t>
      </w:r>
      <w:r>
        <w:rPr>
          <w:rStyle w:val="161"/>
          <w:rFonts w:hint="eastAsia" w:ascii="宋体" w:hAnsi="宋体" w:cs="宋体"/>
          <w:color w:val="auto"/>
          <w:sz w:val="24"/>
          <w:szCs w:val="24"/>
        </w:rPr>
        <w:t>010-60230611-8009</w:t>
      </w:r>
    </w:p>
    <w:p w14:paraId="469B5474">
      <w:pPr>
        <w:pStyle w:val="158"/>
        <w:spacing w:line="360" w:lineRule="auto"/>
        <w:ind w:firstLine="482"/>
        <w:rPr>
          <w:rStyle w:val="161"/>
          <w:rFonts w:hint="eastAsia" w:ascii="宋体" w:hAnsi="宋体" w:cs="宋体"/>
          <w:b/>
          <w:bCs/>
          <w:color w:val="auto"/>
          <w:sz w:val="24"/>
          <w:szCs w:val="24"/>
          <w:u w:val="single"/>
        </w:rPr>
      </w:pPr>
      <w:r>
        <w:rPr>
          <w:rStyle w:val="161"/>
          <w:rFonts w:hint="eastAsia" w:ascii="宋体" w:hAnsi="宋体" w:cs="宋体"/>
          <w:b/>
          <w:bCs/>
          <w:color w:val="auto"/>
          <w:sz w:val="24"/>
          <w:szCs w:val="24"/>
        </w:rPr>
        <w:t>3.</w:t>
      </w:r>
      <w:r>
        <w:rPr>
          <w:rStyle w:val="161"/>
          <w:rFonts w:hint="eastAsia" w:ascii="宋体" w:hAnsi="宋体" w:cs="宋体"/>
          <w:b/>
          <w:bCs/>
          <w:color w:val="auto"/>
          <w:sz w:val="24"/>
          <w:szCs w:val="24"/>
          <w:lang w:val="zh-TW" w:eastAsia="zh-TW"/>
        </w:rPr>
        <w:t>项目联系方式</w:t>
      </w:r>
    </w:p>
    <w:p w14:paraId="368039A5">
      <w:pPr>
        <w:pStyle w:val="158"/>
        <w:spacing w:line="360" w:lineRule="auto"/>
        <w:ind w:right="960" w:firstLine="480"/>
        <w:rPr>
          <w:rStyle w:val="161"/>
          <w:rFonts w:hint="eastAsia" w:ascii="宋体" w:hAnsi="宋体" w:cs="宋体"/>
          <w:color w:val="auto"/>
          <w:sz w:val="24"/>
          <w:szCs w:val="24"/>
          <w:lang w:val="zh-TW"/>
        </w:rPr>
      </w:pPr>
      <w:r>
        <w:rPr>
          <w:rStyle w:val="161"/>
          <w:rFonts w:hint="eastAsia" w:ascii="宋体" w:hAnsi="宋体" w:cs="宋体"/>
          <w:color w:val="auto"/>
          <w:sz w:val="24"/>
          <w:szCs w:val="24"/>
          <w:lang w:val="zh-TW" w:eastAsia="zh-TW"/>
        </w:rPr>
        <w:t>项目联系人：</w:t>
      </w:r>
      <w:r>
        <w:rPr>
          <w:rStyle w:val="161"/>
          <w:rFonts w:hint="eastAsia" w:ascii="宋体" w:hAnsi="宋体" w:cs="宋体"/>
          <w:color w:val="auto"/>
          <w:sz w:val="24"/>
          <w:szCs w:val="24"/>
          <w:lang w:val="zh-TW"/>
        </w:rPr>
        <w:t>窦冰雪、冯乐乐、安冬</w:t>
      </w:r>
    </w:p>
    <w:p w14:paraId="5437C6B0">
      <w:pPr>
        <w:pStyle w:val="158"/>
        <w:spacing w:line="360" w:lineRule="auto"/>
        <w:ind w:right="960" w:firstLine="480"/>
        <w:rPr>
          <w:rStyle w:val="161"/>
          <w:rFonts w:hint="eastAsia" w:ascii="宋体" w:hAnsi="宋体" w:cs="宋体"/>
          <w:color w:val="auto"/>
          <w:sz w:val="24"/>
          <w:szCs w:val="24"/>
        </w:rPr>
      </w:pPr>
      <w:r>
        <w:rPr>
          <w:rStyle w:val="161"/>
          <w:rFonts w:hint="eastAsia" w:ascii="宋体" w:hAnsi="宋体" w:cs="宋体"/>
          <w:color w:val="auto"/>
          <w:sz w:val="24"/>
          <w:szCs w:val="24"/>
          <w:lang w:val="zh-TW" w:eastAsia="zh-TW"/>
        </w:rPr>
        <w:t>电　    话：</w:t>
      </w:r>
      <w:r>
        <w:rPr>
          <w:rStyle w:val="161"/>
          <w:rFonts w:hint="eastAsia" w:ascii="宋体" w:hAnsi="宋体" w:cs="宋体"/>
          <w:color w:val="auto"/>
          <w:sz w:val="24"/>
          <w:szCs w:val="24"/>
        </w:rPr>
        <w:t>010-60230611-8009</w:t>
      </w:r>
    </w:p>
    <w:p w14:paraId="21236744">
      <w:pPr>
        <w:jc w:val="center"/>
        <w:rPr>
          <w:rFonts w:hint="eastAsia" w:ascii="宋体" w:hAnsi="宋体" w:eastAsia="宋体" w:cs="Times New Roman"/>
          <w:b/>
          <w:bCs w:val="0"/>
          <w:sz w:val="40"/>
          <w:szCs w:val="40"/>
          <w:lang w:val="en-US" w:eastAsia="zh-CN"/>
        </w:rPr>
      </w:pPr>
      <w:r>
        <w:rPr>
          <w:rFonts w:hint="eastAsia" w:ascii="宋体" w:hAnsi="宋体" w:eastAsia="宋体" w:cs="Times New Roman"/>
          <w:b w:val="0"/>
          <w:bCs/>
          <w:sz w:val="24"/>
          <w:szCs w:val="24"/>
          <w:lang w:val="en-US" w:eastAsia="zh-CN"/>
        </w:rPr>
        <w:br w:type="page"/>
      </w:r>
      <w:r>
        <w:rPr>
          <w:rFonts w:hint="eastAsia" w:ascii="宋体" w:hAnsi="宋体" w:eastAsia="宋体" w:cs="Times New Roman"/>
          <w:b/>
          <w:bCs w:val="0"/>
          <w:sz w:val="40"/>
          <w:szCs w:val="40"/>
          <w:lang w:val="en-US" w:eastAsia="zh-CN"/>
        </w:rPr>
        <w:t>采购需求</w:t>
      </w:r>
    </w:p>
    <w:p w14:paraId="165B9F98">
      <w:pPr>
        <w:pStyle w:val="34"/>
        <w:rPr>
          <w:rFonts w:hint="eastAsia"/>
          <w:lang w:val="en-US" w:eastAsia="zh-CN"/>
        </w:rPr>
      </w:pPr>
    </w:p>
    <w:p w14:paraId="7001D620">
      <w:pPr>
        <w:pStyle w:val="34"/>
        <w:rPr>
          <w:rFonts w:hint="default"/>
          <w:lang w:val="en-US" w:eastAsia="zh-CN"/>
        </w:rPr>
      </w:pPr>
      <w:r>
        <w:rPr>
          <w:rFonts w:hint="eastAsia"/>
          <w:lang w:val="en-US" w:eastAsia="zh-CN"/>
        </w:rPr>
        <w:t>第一包采购需求</w:t>
      </w:r>
    </w:p>
    <w:p w14:paraId="71E28C38">
      <w:pPr>
        <w:widowControl/>
        <w:spacing w:line="560" w:lineRule="exact"/>
        <w:ind w:firstLine="482" w:firstLineChars="200"/>
        <w:outlineLvl w:val="0"/>
        <w:rPr>
          <w:rFonts w:hint="eastAsia" w:ascii="宋体" w:hAnsi="宋体" w:cs="宋体"/>
          <w:b/>
          <w:bCs/>
          <w:kern w:val="0"/>
          <w:sz w:val="24"/>
          <w:lang w:bidi="ar"/>
        </w:rPr>
      </w:pPr>
      <w:bookmarkStart w:id="31" w:name="_Toc6556"/>
      <w:r>
        <w:rPr>
          <w:rFonts w:hint="eastAsia" w:ascii="宋体" w:hAnsi="宋体" w:cs="宋体"/>
          <w:b/>
          <w:bCs/>
          <w:kern w:val="0"/>
          <w:sz w:val="24"/>
          <w:lang w:bidi="ar"/>
        </w:rPr>
        <w:t>一、项目概况</w:t>
      </w:r>
      <w:bookmarkEnd w:id="31"/>
    </w:p>
    <w:p w14:paraId="1B2A316A">
      <w:pPr>
        <w:widowControl/>
        <w:spacing w:line="560" w:lineRule="exact"/>
        <w:ind w:firstLine="480" w:firstLineChars="200"/>
        <w:outlineLvl w:val="0"/>
        <w:rPr>
          <w:rFonts w:hint="eastAsia" w:ascii="宋体" w:hAnsi="宋体" w:cs="宋体"/>
          <w:kern w:val="0"/>
          <w:sz w:val="24"/>
          <w:lang w:bidi="ar"/>
        </w:rPr>
      </w:pPr>
      <w:bookmarkStart w:id="32" w:name="_Toc25489"/>
      <w:r>
        <w:rPr>
          <w:rFonts w:hint="eastAsia" w:ascii="宋体" w:hAnsi="宋体" w:cs="宋体"/>
          <w:kern w:val="0"/>
          <w:sz w:val="24"/>
          <w:lang w:bidi="ar"/>
        </w:rPr>
        <w:t>（一）项目名称</w:t>
      </w:r>
      <w:bookmarkEnd w:id="32"/>
    </w:p>
    <w:p w14:paraId="3CB666BB">
      <w:pPr>
        <w:widowControl/>
        <w:spacing w:line="560" w:lineRule="exact"/>
        <w:ind w:firstLine="480" w:firstLineChars="200"/>
        <w:outlineLvl w:val="0"/>
        <w:rPr>
          <w:rFonts w:hint="eastAsia" w:ascii="宋体" w:hAnsi="宋体" w:cs="宋体"/>
          <w:kern w:val="0"/>
          <w:sz w:val="24"/>
          <w:lang w:bidi="ar"/>
        </w:rPr>
      </w:pPr>
      <w:bookmarkStart w:id="33" w:name="_Toc18049"/>
      <w:r>
        <w:rPr>
          <w:rFonts w:hint="eastAsia" w:ascii="宋体" w:hAnsi="宋体" w:cs="宋体"/>
          <w:kern w:val="0"/>
          <w:sz w:val="24"/>
          <w:lang w:bidi="ar"/>
        </w:rPr>
        <w:t>北京流动科技馆（01包 展品运维）</w:t>
      </w:r>
      <w:bookmarkEnd w:id="33"/>
    </w:p>
    <w:p w14:paraId="3C8FE8C1">
      <w:pPr>
        <w:widowControl/>
        <w:spacing w:line="560" w:lineRule="exact"/>
        <w:ind w:firstLine="480" w:firstLineChars="200"/>
        <w:outlineLvl w:val="0"/>
        <w:rPr>
          <w:rFonts w:hint="eastAsia" w:ascii="宋体" w:hAnsi="宋体" w:cs="宋体"/>
          <w:kern w:val="0"/>
          <w:sz w:val="24"/>
          <w:lang w:bidi="ar"/>
        </w:rPr>
      </w:pPr>
      <w:bookmarkStart w:id="34" w:name="_Toc14324"/>
      <w:r>
        <w:rPr>
          <w:rFonts w:hint="eastAsia" w:ascii="宋体" w:hAnsi="宋体" w:cs="宋体"/>
          <w:kern w:val="0"/>
          <w:sz w:val="24"/>
          <w:lang w:bidi="ar"/>
        </w:rPr>
        <w:t>（二）采购人</w:t>
      </w:r>
      <w:bookmarkEnd w:id="34"/>
    </w:p>
    <w:p w14:paraId="77E0FF43">
      <w:pPr>
        <w:widowControl/>
        <w:spacing w:line="560" w:lineRule="exact"/>
        <w:ind w:firstLine="480" w:firstLineChars="200"/>
        <w:outlineLvl w:val="0"/>
        <w:rPr>
          <w:rFonts w:hint="eastAsia" w:ascii="宋体" w:hAnsi="宋体" w:cs="宋体"/>
          <w:kern w:val="0"/>
          <w:sz w:val="24"/>
          <w:lang w:bidi="ar"/>
        </w:rPr>
      </w:pPr>
      <w:bookmarkStart w:id="35" w:name="_Toc16071"/>
      <w:r>
        <w:rPr>
          <w:rFonts w:hint="eastAsia" w:ascii="宋体" w:hAnsi="宋体" w:cs="宋体"/>
          <w:kern w:val="0"/>
          <w:sz w:val="24"/>
          <w:lang w:bidi="ar"/>
        </w:rPr>
        <w:t>北京科学中心</w:t>
      </w:r>
      <w:bookmarkEnd w:id="35"/>
    </w:p>
    <w:p w14:paraId="0DADB4AA">
      <w:pPr>
        <w:widowControl/>
        <w:spacing w:line="560" w:lineRule="exact"/>
        <w:ind w:firstLine="480" w:firstLineChars="200"/>
        <w:outlineLvl w:val="0"/>
        <w:rPr>
          <w:rFonts w:hint="eastAsia" w:ascii="宋体" w:hAnsi="宋体" w:cs="宋体"/>
          <w:kern w:val="0"/>
          <w:sz w:val="24"/>
          <w:lang w:bidi="ar"/>
        </w:rPr>
      </w:pPr>
      <w:bookmarkStart w:id="36" w:name="_Toc23292"/>
      <w:r>
        <w:rPr>
          <w:rFonts w:hint="eastAsia" w:ascii="宋体" w:hAnsi="宋体" w:cs="宋体"/>
          <w:kern w:val="0"/>
          <w:sz w:val="24"/>
          <w:lang w:bidi="ar"/>
        </w:rPr>
        <w:t>（三）项目背景</w:t>
      </w:r>
      <w:bookmarkEnd w:id="36"/>
    </w:p>
    <w:p w14:paraId="5BF89308">
      <w:pPr>
        <w:widowControl/>
        <w:spacing w:line="560" w:lineRule="exact"/>
        <w:ind w:firstLine="480" w:firstLineChars="200"/>
        <w:outlineLvl w:val="0"/>
        <w:rPr>
          <w:rFonts w:hint="eastAsia" w:ascii="宋体" w:hAnsi="宋体" w:cs="宋体"/>
          <w:kern w:val="0"/>
          <w:sz w:val="24"/>
          <w:lang w:bidi="ar"/>
        </w:rPr>
      </w:pPr>
      <w:bookmarkStart w:id="37" w:name="_Toc28096"/>
      <w:r>
        <w:rPr>
          <w:rFonts w:hint="eastAsia" w:ascii="宋体" w:hAnsi="宋体" w:cs="宋体"/>
          <w:kern w:val="0"/>
          <w:sz w:val="24"/>
          <w:lang w:bidi="ar"/>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bookmarkEnd w:id="37"/>
    </w:p>
    <w:p w14:paraId="6A2D795D">
      <w:pPr>
        <w:widowControl/>
        <w:spacing w:line="560" w:lineRule="exact"/>
        <w:ind w:firstLine="480" w:firstLineChars="200"/>
        <w:outlineLvl w:val="0"/>
        <w:rPr>
          <w:rFonts w:hint="eastAsia" w:ascii="宋体" w:hAnsi="宋体" w:cs="宋体"/>
          <w:kern w:val="0"/>
          <w:sz w:val="24"/>
          <w:lang w:bidi="ar"/>
        </w:rPr>
      </w:pPr>
      <w:bookmarkStart w:id="38" w:name="_Toc21247"/>
      <w:r>
        <w:rPr>
          <w:rFonts w:hint="eastAsia" w:ascii="宋体" w:hAnsi="宋体" w:cs="宋体"/>
          <w:kern w:val="0"/>
          <w:sz w:val="24"/>
          <w:lang w:bidi="ar"/>
        </w:rPr>
        <w:t>（四）项目目标</w:t>
      </w:r>
      <w:bookmarkEnd w:id="38"/>
    </w:p>
    <w:p w14:paraId="6D95CE5B">
      <w:pPr>
        <w:widowControl/>
        <w:spacing w:line="560" w:lineRule="exact"/>
        <w:ind w:firstLine="480" w:firstLineChars="200"/>
        <w:outlineLvl w:val="0"/>
        <w:rPr>
          <w:rFonts w:hint="eastAsia" w:ascii="宋体" w:hAnsi="宋体" w:cs="宋体"/>
          <w:kern w:val="0"/>
          <w:sz w:val="24"/>
          <w:lang w:bidi="ar"/>
        </w:rPr>
      </w:pPr>
      <w:bookmarkStart w:id="39" w:name="_Toc3981"/>
      <w:r>
        <w:rPr>
          <w:rFonts w:hint="eastAsia" w:ascii="宋体" w:hAnsi="宋体" w:cs="宋体"/>
          <w:kern w:val="0"/>
          <w:sz w:val="24"/>
          <w:lang w:bidi="ar"/>
        </w:rPr>
        <w:t>协助采购人完成不少于44站巡展的运输、布撤展、科学教育活动等；为不少于36站巡展提供专业技术支持；负责全部流动展品的检修、维护。</w:t>
      </w:r>
      <w:bookmarkEnd w:id="39"/>
    </w:p>
    <w:p w14:paraId="271A76A4">
      <w:pPr>
        <w:widowControl/>
        <w:spacing w:line="560" w:lineRule="exact"/>
        <w:ind w:firstLine="480" w:firstLineChars="200"/>
        <w:outlineLvl w:val="0"/>
        <w:rPr>
          <w:rFonts w:hint="eastAsia" w:ascii="宋体" w:hAnsi="宋体" w:cs="宋体"/>
          <w:kern w:val="0"/>
          <w:sz w:val="24"/>
          <w:lang w:bidi="ar"/>
        </w:rPr>
      </w:pPr>
      <w:bookmarkStart w:id="40" w:name="_Toc1586"/>
      <w:r>
        <w:rPr>
          <w:rFonts w:hint="eastAsia" w:ascii="宋体" w:hAnsi="宋体" w:cs="宋体"/>
          <w:kern w:val="0"/>
          <w:sz w:val="24"/>
          <w:lang w:bidi="ar"/>
        </w:rPr>
        <w:t>（五）项目预算</w:t>
      </w:r>
      <w:bookmarkEnd w:id="40"/>
    </w:p>
    <w:p w14:paraId="3D46358A">
      <w:pPr>
        <w:widowControl/>
        <w:spacing w:line="560" w:lineRule="exact"/>
        <w:ind w:firstLine="480" w:firstLineChars="200"/>
        <w:outlineLvl w:val="0"/>
        <w:rPr>
          <w:rFonts w:hint="eastAsia" w:ascii="宋体" w:hAnsi="宋体" w:cs="宋体"/>
          <w:kern w:val="0"/>
          <w:sz w:val="24"/>
          <w:lang w:bidi="ar"/>
        </w:rPr>
      </w:pPr>
      <w:bookmarkStart w:id="41" w:name="_Toc2500"/>
      <w:r>
        <w:rPr>
          <w:rFonts w:hint="eastAsia" w:ascii="宋体" w:hAnsi="宋体" w:cs="宋体"/>
          <w:kern w:val="0"/>
          <w:sz w:val="24"/>
          <w:lang w:bidi="ar"/>
        </w:rPr>
        <w:t>人民币103.926万元（人民币壹佰零叁万玖仟贰佰陆拾元整）。</w:t>
      </w:r>
      <w:bookmarkEnd w:id="41"/>
    </w:p>
    <w:p w14:paraId="4980BF4E">
      <w:pPr>
        <w:widowControl/>
        <w:spacing w:line="560" w:lineRule="exact"/>
        <w:ind w:firstLine="480" w:firstLineChars="200"/>
        <w:outlineLvl w:val="0"/>
        <w:rPr>
          <w:rFonts w:hint="eastAsia" w:ascii="宋体" w:hAnsi="宋体" w:cs="宋体"/>
          <w:kern w:val="0"/>
          <w:sz w:val="24"/>
          <w:lang w:bidi="ar"/>
        </w:rPr>
      </w:pPr>
      <w:bookmarkStart w:id="42" w:name="_Toc17216"/>
      <w:r>
        <w:rPr>
          <w:rFonts w:hint="eastAsia" w:ascii="宋体" w:hAnsi="宋体" w:cs="宋体"/>
          <w:kern w:val="0"/>
          <w:sz w:val="24"/>
          <w:lang w:bidi="ar"/>
        </w:rPr>
        <w:t>（六）服务期限</w:t>
      </w:r>
      <w:bookmarkEnd w:id="42"/>
    </w:p>
    <w:p w14:paraId="6B37FACF">
      <w:pPr>
        <w:widowControl/>
        <w:spacing w:line="560" w:lineRule="exact"/>
        <w:ind w:firstLine="480" w:firstLineChars="200"/>
        <w:outlineLvl w:val="0"/>
        <w:rPr>
          <w:rFonts w:hint="eastAsia" w:ascii="宋体" w:hAnsi="宋体" w:cs="宋体"/>
          <w:kern w:val="0"/>
          <w:sz w:val="24"/>
          <w:lang w:bidi="ar"/>
        </w:rPr>
      </w:pPr>
      <w:bookmarkStart w:id="43" w:name="_Toc6692"/>
      <w:r>
        <w:rPr>
          <w:rFonts w:hint="eastAsia" w:ascii="宋体" w:hAnsi="宋体" w:cs="宋体"/>
          <w:kern w:val="0"/>
          <w:sz w:val="24"/>
          <w:lang w:bidi="ar"/>
        </w:rPr>
        <w:t>自合同签订之日起至2026年12月31日。</w:t>
      </w:r>
      <w:bookmarkEnd w:id="43"/>
    </w:p>
    <w:p w14:paraId="5D9DD17B">
      <w:pPr>
        <w:widowControl/>
        <w:spacing w:line="560" w:lineRule="exact"/>
        <w:ind w:firstLine="482" w:firstLineChars="200"/>
        <w:outlineLvl w:val="0"/>
        <w:rPr>
          <w:rFonts w:hint="eastAsia" w:ascii="宋体" w:hAnsi="宋体" w:cs="宋体"/>
          <w:b/>
          <w:bCs/>
          <w:kern w:val="0"/>
          <w:sz w:val="24"/>
          <w:lang w:bidi="ar"/>
        </w:rPr>
      </w:pPr>
      <w:bookmarkStart w:id="44" w:name="_Toc23461"/>
      <w:r>
        <w:rPr>
          <w:rFonts w:hint="eastAsia" w:ascii="宋体" w:hAnsi="宋体" w:cs="宋体"/>
          <w:b/>
          <w:bCs/>
          <w:kern w:val="0"/>
          <w:sz w:val="24"/>
          <w:lang w:bidi="ar"/>
        </w:rPr>
        <w:t>二、采购目标、服务内容及技术要求</w:t>
      </w:r>
      <w:bookmarkEnd w:id="44"/>
    </w:p>
    <w:p w14:paraId="0A7A464F">
      <w:pPr>
        <w:widowControl/>
        <w:spacing w:line="560" w:lineRule="exact"/>
        <w:ind w:firstLine="480" w:firstLineChars="200"/>
        <w:outlineLvl w:val="0"/>
        <w:rPr>
          <w:rFonts w:hint="eastAsia" w:ascii="宋体" w:hAnsi="宋体" w:cs="宋体"/>
          <w:kern w:val="0"/>
          <w:sz w:val="24"/>
          <w:lang w:bidi="ar"/>
        </w:rPr>
      </w:pPr>
      <w:bookmarkStart w:id="45" w:name="_Toc5131"/>
      <w:bookmarkStart w:id="46" w:name="OLE_LINK30"/>
      <w:r>
        <w:rPr>
          <w:rFonts w:hint="eastAsia" w:ascii="宋体" w:hAnsi="宋体" w:cs="宋体"/>
          <w:kern w:val="0"/>
          <w:sz w:val="24"/>
          <w:lang w:bidi="ar"/>
        </w:rPr>
        <w:t>（一）巡展服务</w:t>
      </w:r>
      <w:bookmarkEnd w:id="45"/>
    </w:p>
    <w:p w14:paraId="0FE80A63">
      <w:pPr>
        <w:widowControl/>
        <w:spacing w:line="560" w:lineRule="exact"/>
        <w:ind w:firstLine="480" w:firstLineChars="200"/>
        <w:outlineLvl w:val="0"/>
        <w:rPr>
          <w:rFonts w:hint="eastAsia" w:ascii="宋体" w:hAnsi="宋体" w:cs="宋体"/>
          <w:kern w:val="0"/>
          <w:sz w:val="24"/>
          <w:lang w:bidi="ar"/>
        </w:rPr>
      </w:pPr>
      <w:bookmarkStart w:id="47" w:name="_Toc17871"/>
      <w:r>
        <w:rPr>
          <w:rFonts w:hint="eastAsia" w:ascii="宋体" w:hAnsi="宋体" w:cs="宋体"/>
          <w:kern w:val="0"/>
          <w:sz w:val="24"/>
          <w:lang w:bidi="ar"/>
        </w:rPr>
        <w:t>提供44站巡展相关服务，具体包括：</w:t>
      </w:r>
      <w:bookmarkEnd w:id="47"/>
    </w:p>
    <w:p w14:paraId="53E32898">
      <w:pPr>
        <w:widowControl/>
        <w:spacing w:line="560" w:lineRule="exact"/>
        <w:ind w:firstLine="482" w:firstLineChars="200"/>
        <w:outlineLvl w:val="0"/>
        <w:rPr>
          <w:rFonts w:hint="eastAsia" w:ascii="宋体" w:hAnsi="宋体" w:cs="宋体"/>
          <w:b/>
          <w:bCs/>
          <w:kern w:val="0"/>
          <w:sz w:val="24"/>
          <w:lang w:bidi="ar"/>
        </w:rPr>
      </w:pPr>
      <w:bookmarkStart w:id="48" w:name="_Toc27280"/>
      <w:r>
        <w:rPr>
          <w:rFonts w:hint="eastAsia" w:ascii="宋体" w:hAnsi="宋体" w:cs="宋体"/>
          <w:b/>
          <w:bCs/>
          <w:kern w:val="0"/>
          <w:sz w:val="24"/>
          <w:lang w:bidi="ar"/>
        </w:rPr>
        <w:t>1.场地踏勘</w:t>
      </w:r>
      <w:bookmarkEnd w:id="48"/>
    </w:p>
    <w:p w14:paraId="4C9924A3">
      <w:pPr>
        <w:widowControl/>
        <w:spacing w:line="560" w:lineRule="exact"/>
        <w:ind w:firstLine="480" w:firstLineChars="200"/>
        <w:outlineLvl w:val="0"/>
        <w:rPr>
          <w:rFonts w:hint="eastAsia" w:ascii="宋体" w:hAnsi="宋体" w:cs="宋体"/>
          <w:kern w:val="0"/>
          <w:sz w:val="24"/>
          <w:lang w:bidi="ar"/>
        </w:rPr>
      </w:pPr>
      <w:bookmarkStart w:id="49" w:name="_Toc11602"/>
      <w:r>
        <w:rPr>
          <w:rFonts w:hint="eastAsia" w:ascii="宋体" w:hAnsi="宋体" w:cs="宋体"/>
          <w:kern w:val="0"/>
          <w:sz w:val="24"/>
          <w:lang w:bidi="ar"/>
        </w:rPr>
        <w:t>每站巡展前至少完成1次场地踏勘，并协助制定展览技术实施方案。</w:t>
      </w:r>
      <w:bookmarkEnd w:id="49"/>
    </w:p>
    <w:p w14:paraId="2A1F5DC1">
      <w:pPr>
        <w:widowControl/>
        <w:spacing w:line="560" w:lineRule="exact"/>
        <w:ind w:firstLine="482" w:firstLineChars="200"/>
        <w:outlineLvl w:val="0"/>
        <w:rPr>
          <w:rFonts w:hint="eastAsia" w:ascii="宋体" w:hAnsi="宋体" w:cs="宋体"/>
          <w:b/>
          <w:bCs/>
          <w:kern w:val="0"/>
          <w:sz w:val="24"/>
          <w:lang w:bidi="ar"/>
        </w:rPr>
      </w:pPr>
      <w:bookmarkStart w:id="50" w:name="_Toc29803"/>
      <w:r>
        <w:rPr>
          <w:rFonts w:hint="eastAsia" w:ascii="宋体" w:hAnsi="宋体" w:cs="宋体"/>
          <w:b/>
          <w:bCs/>
          <w:kern w:val="0"/>
          <w:sz w:val="24"/>
          <w:lang w:bidi="ar"/>
        </w:rPr>
        <w:t>2.展项运输</w:t>
      </w:r>
      <w:bookmarkEnd w:id="50"/>
    </w:p>
    <w:p w14:paraId="105C751B">
      <w:pPr>
        <w:widowControl/>
        <w:spacing w:line="560" w:lineRule="exact"/>
        <w:ind w:firstLine="480" w:firstLineChars="200"/>
        <w:outlineLvl w:val="0"/>
        <w:rPr>
          <w:rFonts w:hint="eastAsia" w:ascii="宋体" w:hAnsi="宋体" w:cs="宋体"/>
          <w:kern w:val="0"/>
          <w:sz w:val="24"/>
          <w:lang w:bidi="ar"/>
        </w:rPr>
      </w:pPr>
      <w:bookmarkStart w:id="51" w:name="_Toc18867"/>
      <w:r>
        <w:rPr>
          <w:rFonts w:hint="eastAsia" w:ascii="宋体" w:hAnsi="宋体" w:cs="宋体"/>
          <w:kern w:val="0"/>
          <w:sz w:val="24"/>
          <w:lang w:bidi="ar"/>
        </w:rPr>
        <w:t>具备同步开展5–6站巡展的运输能力。每站运输至少配备2辆4.2米箱式货车及不少于4名搬运工人，按采购人要求完成北京市内各巡展站点间的展品运输工作。</w:t>
      </w:r>
      <w:bookmarkEnd w:id="51"/>
    </w:p>
    <w:p w14:paraId="460544EE">
      <w:pPr>
        <w:widowControl/>
        <w:spacing w:line="560" w:lineRule="exact"/>
        <w:ind w:firstLine="482" w:firstLineChars="200"/>
        <w:outlineLvl w:val="0"/>
        <w:rPr>
          <w:rFonts w:hint="eastAsia" w:ascii="宋体" w:hAnsi="宋体" w:cs="宋体"/>
          <w:b/>
          <w:bCs/>
          <w:kern w:val="0"/>
          <w:sz w:val="24"/>
          <w:lang w:bidi="ar"/>
        </w:rPr>
      </w:pPr>
      <w:bookmarkStart w:id="52" w:name="_Toc14"/>
      <w:r>
        <w:rPr>
          <w:rFonts w:hint="eastAsia" w:ascii="宋体" w:hAnsi="宋体" w:cs="宋体"/>
          <w:b/>
          <w:bCs/>
          <w:kern w:val="0"/>
          <w:sz w:val="24"/>
          <w:lang w:bidi="ar"/>
        </w:rPr>
        <w:t>3.展区搭建</w:t>
      </w:r>
      <w:bookmarkEnd w:id="52"/>
    </w:p>
    <w:p w14:paraId="53323A2C">
      <w:pPr>
        <w:widowControl/>
        <w:spacing w:line="560" w:lineRule="exact"/>
        <w:ind w:firstLine="480" w:firstLineChars="200"/>
        <w:outlineLvl w:val="0"/>
        <w:rPr>
          <w:rFonts w:hint="eastAsia" w:ascii="宋体" w:hAnsi="宋体" w:cs="宋体"/>
          <w:kern w:val="0"/>
          <w:sz w:val="24"/>
          <w:lang w:bidi="ar"/>
        </w:rPr>
      </w:pPr>
      <w:bookmarkStart w:id="53" w:name="_Toc22678"/>
      <w:r>
        <w:rPr>
          <w:rFonts w:hint="eastAsia" w:ascii="宋体" w:hAnsi="宋体" w:cs="宋体"/>
          <w:kern w:val="0"/>
          <w:sz w:val="24"/>
          <w:lang w:bidi="ar"/>
        </w:rPr>
        <w:t>（1）派遣专业电工，按接展单位施工安全规范完成布电；</w:t>
      </w:r>
      <w:bookmarkEnd w:id="53"/>
    </w:p>
    <w:p w14:paraId="48EE9069">
      <w:pPr>
        <w:widowControl/>
        <w:spacing w:line="560" w:lineRule="exact"/>
        <w:ind w:firstLine="480" w:firstLineChars="200"/>
        <w:outlineLvl w:val="0"/>
        <w:rPr>
          <w:rFonts w:hint="eastAsia" w:ascii="宋体" w:hAnsi="宋体" w:cs="宋体"/>
          <w:kern w:val="0"/>
          <w:sz w:val="24"/>
          <w:lang w:bidi="ar"/>
        </w:rPr>
      </w:pPr>
      <w:bookmarkStart w:id="54" w:name="_Toc16799"/>
      <w:r>
        <w:rPr>
          <w:rFonts w:hint="eastAsia" w:ascii="宋体" w:hAnsi="宋体" w:cs="宋体"/>
          <w:kern w:val="0"/>
          <w:sz w:val="24"/>
          <w:lang w:bidi="ar"/>
        </w:rPr>
        <w:t>（2）完成展项调试，确保所有展项正常使用；</w:t>
      </w:r>
      <w:bookmarkEnd w:id="54"/>
    </w:p>
    <w:p w14:paraId="0326F19A">
      <w:pPr>
        <w:widowControl/>
        <w:spacing w:line="560" w:lineRule="exact"/>
        <w:ind w:firstLine="480" w:firstLineChars="200"/>
        <w:outlineLvl w:val="0"/>
        <w:rPr>
          <w:rFonts w:hint="eastAsia" w:ascii="宋体" w:hAnsi="宋体" w:cs="宋体"/>
          <w:kern w:val="0"/>
          <w:sz w:val="24"/>
          <w:lang w:bidi="ar"/>
        </w:rPr>
      </w:pPr>
      <w:bookmarkStart w:id="55" w:name="_Toc15957"/>
      <w:r>
        <w:rPr>
          <w:rFonts w:hint="eastAsia" w:ascii="宋体" w:hAnsi="宋体" w:cs="宋体"/>
          <w:kern w:val="0"/>
          <w:sz w:val="24"/>
          <w:lang w:bidi="ar"/>
        </w:rPr>
        <w:t>（3）按每场活动要求完成主KV设计，制作条幅、刀旗、易拉宝等物料，布置地贴并对现场基础设施进行保护；</w:t>
      </w:r>
      <w:bookmarkEnd w:id="55"/>
    </w:p>
    <w:p w14:paraId="080F522D">
      <w:pPr>
        <w:widowControl/>
        <w:spacing w:line="560" w:lineRule="exact"/>
        <w:ind w:firstLine="480" w:firstLineChars="200"/>
        <w:outlineLvl w:val="0"/>
        <w:rPr>
          <w:rFonts w:hint="eastAsia" w:ascii="宋体" w:hAnsi="宋体" w:cs="宋体"/>
          <w:kern w:val="0"/>
          <w:sz w:val="24"/>
          <w:lang w:bidi="ar"/>
        </w:rPr>
      </w:pPr>
      <w:bookmarkStart w:id="56" w:name="_Toc12723"/>
      <w:r>
        <w:rPr>
          <w:rFonts w:hint="eastAsia" w:ascii="宋体" w:hAnsi="宋体" w:cs="宋体"/>
          <w:kern w:val="0"/>
          <w:sz w:val="24"/>
          <w:lang w:bidi="ar"/>
        </w:rPr>
        <w:t>（4）巡展期间，展项完好率不低于90%。</w:t>
      </w:r>
      <w:bookmarkEnd w:id="56"/>
    </w:p>
    <w:p w14:paraId="4ED048CA">
      <w:pPr>
        <w:widowControl/>
        <w:spacing w:line="560" w:lineRule="exact"/>
        <w:ind w:firstLine="482" w:firstLineChars="200"/>
        <w:outlineLvl w:val="0"/>
        <w:rPr>
          <w:rFonts w:hint="eastAsia" w:ascii="宋体" w:hAnsi="宋体" w:cs="宋体"/>
          <w:b/>
          <w:bCs/>
          <w:kern w:val="0"/>
          <w:sz w:val="24"/>
          <w:lang w:bidi="ar"/>
        </w:rPr>
      </w:pPr>
      <w:bookmarkStart w:id="57" w:name="_Toc10308"/>
      <w:r>
        <w:rPr>
          <w:rFonts w:hint="eastAsia" w:ascii="宋体" w:hAnsi="宋体" w:cs="宋体"/>
          <w:b/>
          <w:bCs/>
          <w:kern w:val="0"/>
          <w:sz w:val="24"/>
          <w:lang w:bidi="ar"/>
        </w:rPr>
        <w:t>4.展品撤收</w:t>
      </w:r>
      <w:bookmarkEnd w:id="57"/>
    </w:p>
    <w:p w14:paraId="27853FF2">
      <w:pPr>
        <w:widowControl/>
        <w:spacing w:line="560" w:lineRule="exact"/>
        <w:ind w:firstLine="480" w:firstLineChars="200"/>
        <w:outlineLvl w:val="0"/>
        <w:rPr>
          <w:rFonts w:hint="eastAsia" w:ascii="宋体" w:hAnsi="宋体" w:cs="宋体"/>
          <w:kern w:val="0"/>
          <w:sz w:val="24"/>
          <w:lang w:bidi="ar"/>
        </w:rPr>
      </w:pPr>
      <w:bookmarkStart w:id="58" w:name="_Toc27391"/>
      <w:r>
        <w:rPr>
          <w:rFonts w:hint="eastAsia" w:ascii="宋体" w:hAnsi="宋体" w:cs="宋体"/>
          <w:kern w:val="0"/>
          <w:sz w:val="24"/>
          <w:lang w:bidi="ar"/>
        </w:rPr>
        <w:t>撤收全部展品及物料，并将现场恢复至原装。期间如对现场基础设施造成损坏，由服务单位承担全部责任。</w:t>
      </w:r>
      <w:bookmarkEnd w:id="58"/>
    </w:p>
    <w:p w14:paraId="3DF2F7E9">
      <w:pPr>
        <w:widowControl/>
        <w:spacing w:line="560" w:lineRule="exact"/>
        <w:ind w:firstLine="482" w:firstLineChars="200"/>
        <w:outlineLvl w:val="0"/>
        <w:rPr>
          <w:rFonts w:hint="eastAsia" w:ascii="宋体" w:hAnsi="宋体" w:cs="宋体"/>
          <w:b/>
          <w:bCs/>
          <w:kern w:val="0"/>
          <w:sz w:val="24"/>
          <w:lang w:bidi="ar"/>
        </w:rPr>
      </w:pPr>
      <w:bookmarkStart w:id="59" w:name="_Toc9781"/>
      <w:r>
        <w:rPr>
          <w:rFonts w:hint="eastAsia" w:ascii="宋体" w:hAnsi="宋体" w:cs="宋体"/>
          <w:b/>
          <w:bCs/>
          <w:kern w:val="0"/>
          <w:sz w:val="24"/>
          <w:lang w:bidi="ar"/>
        </w:rPr>
        <w:t>5.启动仪式</w:t>
      </w:r>
      <w:bookmarkEnd w:id="59"/>
    </w:p>
    <w:p w14:paraId="2D1D8D0C">
      <w:pPr>
        <w:widowControl/>
        <w:spacing w:line="560" w:lineRule="exact"/>
        <w:ind w:firstLine="480" w:firstLineChars="200"/>
        <w:outlineLvl w:val="0"/>
        <w:rPr>
          <w:rFonts w:hint="eastAsia" w:ascii="宋体" w:hAnsi="宋体" w:cs="宋体"/>
          <w:kern w:val="0"/>
          <w:sz w:val="24"/>
          <w:lang w:bidi="ar"/>
        </w:rPr>
      </w:pPr>
      <w:bookmarkStart w:id="60" w:name="_Toc18001"/>
      <w:r>
        <w:rPr>
          <w:rFonts w:hint="eastAsia" w:ascii="宋体" w:hAnsi="宋体" w:cs="宋体"/>
          <w:kern w:val="0"/>
          <w:sz w:val="24"/>
          <w:lang w:bidi="ar"/>
        </w:rPr>
        <w:t>根据采购人要求，完成重要站点的启动仪式布置，包括背板及环境设计、搭建，灯光音响配置，摄影摄像及后期剪辑等。</w:t>
      </w:r>
      <w:bookmarkEnd w:id="60"/>
    </w:p>
    <w:p w14:paraId="61B8D24F">
      <w:pPr>
        <w:widowControl/>
        <w:spacing w:line="560" w:lineRule="exact"/>
        <w:ind w:firstLine="482" w:firstLineChars="200"/>
        <w:outlineLvl w:val="0"/>
        <w:rPr>
          <w:rFonts w:hint="eastAsia" w:ascii="宋体" w:hAnsi="宋体" w:cs="宋体"/>
          <w:b/>
          <w:bCs/>
          <w:kern w:val="0"/>
          <w:sz w:val="24"/>
          <w:lang w:bidi="ar"/>
        </w:rPr>
      </w:pPr>
      <w:bookmarkStart w:id="61" w:name="_Toc7414"/>
      <w:r>
        <w:rPr>
          <w:rFonts w:hint="eastAsia" w:ascii="宋体" w:hAnsi="宋体" w:cs="宋体"/>
          <w:b/>
          <w:bCs/>
          <w:kern w:val="0"/>
          <w:sz w:val="24"/>
          <w:lang w:bidi="ar"/>
        </w:rPr>
        <w:t>6.展览运维</w:t>
      </w:r>
      <w:bookmarkEnd w:id="61"/>
    </w:p>
    <w:p w14:paraId="0A690F72">
      <w:pPr>
        <w:widowControl/>
        <w:spacing w:line="560" w:lineRule="exact"/>
        <w:ind w:firstLine="480" w:firstLineChars="200"/>
        <w:outlineLvl w:val="0"/>
        <w:rPr>
          <w:rFonts w:hint="eastAsia" w:ascii="宋体" w:hAnsi="宋体" w:cs="宋体"/>
          <w:kern w:val="0"/>
          <w:sz w:val="24"/>
          <w:lang w:bidi="ar"/>
        </w:rPr>
      </w:pPr>
      <w:bookmarkStart w:id="62" w:name="_Toc12175"/>
      <w:r>
        <w:rPr>
          <w:rFonts w:hint="eastAsia" w:ascii="宋体" w:hAnsi="宋体" w:cs="宋体"/>
          <w:kern w:val="0"/>
          <w:sz w:val="24"/>
          <w:lang w:bidi="ar"/>
        </w:rPr>
        <w:t>（1）巡展期间进行随时检修，确保展项完好率不低于90%。若展项损坏程度无法现场处理且数量超过总展项数10%，须临时更换展项。</w:t>
      </w:r>
      <w:bookmarkEnd w:id="62"/>
    </w:p>
    <w:p w14:paraId="7B824DB8">
      <w:pPr>
        <w:widowControl/>
        <w:spacing w:line="560" w:lineRule="exact"/>
        <w:ind w:firstLine="480" w:firstLineChars="200"/>
        <w:outlineLvl w:val="0"/>
        <w:rPr>
          <w:rFonts w:hint="eastAsia" w:ascii="宋体" w:hAnsi="宋体" w:cs="宋体"/>
          <w:kern w:val="0"/>
          <w:sz w:val="24"/>
          <w:lang w:bidi="ar"/>
        </w:rPr>
      </w:pPr>
      <w:bookmarkStart w:id="63" w:name="_Toc16860"/>
      <w:r>
        <w:rPr>
          <w:rFonts w:hint="eastAsia" w:ascii="宋体" w:hAnsi="宋体" w:cs="宋体"/>
          <w:kern w:val="0"/>
          <w:sz w:val="24"/>
          <w:lang w:bidi="ar"/>
        </w:rPr>
        <w:t>（2）每站配备不少于2名运维人员（电工、设备维修工），负责每日开关机及安全巡查，视情况补充展项耗材并完成小修。</w:t>
      </w:r>
      <w:bookmarkEnd w:id="63"/>
    </w:p>
    <w:p w14:paraId="50EC8CB8">
      <w:pPr>
        <w:widowControl/>
        <w:spacing w:line="560" w:lineRule="exact"/>
        <w:ind w:firstLine="480" w:firstLineChars="200"/>
        <w:outlineLvl w:val="0"/>
        <w:rPr>
          <w:rFonts w:hint="eastAsia" w:ascii="宋体" w:hAnsi="宋体" w:cs="宋体"/>
          <w:kern w:val="0"/>
          <w:sz w:val="24"/>
          <w:lang w:bidi="ar"/>
        </w:rPr>
      </w:pPr>
      <w:bookmarkStart w:id="64" w:name="_Toc17306"/>
      <w:r>
        <w:rPr>
          <w:rFonts w:hint="eastAsia" w:ascii="宋体" w:hAnsi="宋体" w:cs="宋体"/>
          <w:kern w:val="0"/>
          <w:sz w:val="24"/>
          <w:lang w:bidi="ar"/>
        </w:rPr>
        <w:t>（二）活动组织实施</w:t>
      </w:r>
      <w:bookmarkEnd w:id="64"/>
    </w:p>
    <w:p w14:paraId="1DDF58DF">
      <w:pPr>
        <w:widowControl/>
        <w:spacing w:line="560" w:lineRule="exact"/>
        <w:ind w:firstLine="480" w:firstLineChars="200"/>
        <w:outlineLvl w:val="0"/>
        <w:rPr>
          <w:rFonts w:hint="eastAsia" w:ascii="宋体" w:hAnsi="宋体" w:cs="宋体"/>
          <w:kern w:val="0"/>
          <w:sz w:val="24"/>
          <w:lang w:bidi="ar"/>
        </w:rPr>
      </w:pPr>
      <w:bookmarkStart w:id="65" w:name="_Toc4000"/>
      <w:r>
        <w:rPr>
          <w:rFonts w:hint="eastAsia" w:ascii="宋体" w:hAnsi="宋体" w:cs="宋体"/>
          <w:kern w:val="0"/>
          <w:sz w:val="24"/>
          <w:lang w:bidi="ar"/>
        </w:rPr>
        <w:t>每站配备不少于2名活动组织人员，按采购人要求协助开展展品讲解、讲解员培训及其他各类科学教育活动。</w:t>
      </w:r>
      <w:bookmarkEnd w:id="65"/>
    </w:p>
    <w:p w14:paraId="1C611750">
      <w:pPr>
        <w:widowControl/>
        <w:spacing w:line="560" w:lineRule="exact"/>
        <w:ind w:firstLine="480" w:firstLineChars="200"/>
        <w:outlineLvl w:val="0"/>
        <w:rPr>
          <w:rFonts w:hint="eastAsia" w:ascii="宋体" w:hAnsi="宋体" w:cs="宋体"/>
          <w:kern w:val="0"/>
          <w:sz w:val="24"/>
          <w:lang w:bidi="ar"/>
        </w:rPr>
      </w:pPr>
      <w:bookmarkStart w:id="66" w:name="_Toc1595"/>
      <w:r>
        <w:rPr>
          <w:rFonts w:hint="eastAsia" w:ascii="宋体" w:hAnsi="宋体" w:cs="宋体"/>
          <w:kern w:val="0"/>
          <w:sz w:val="24"/>
          <w:lang w:bidi="ar"/>
        </w:rPr>
        <w:t>（三）展品维修保障</w:t>
      </w:r>
      <w:bookmarkEnd w:id="66"/>
    </w:p>
    <w:p w14:paraId="53C829A9">
      <w:pPr>
        <w:widowControl/>
        <w:spacing w:line="560" w:lineRule="exact"/>
        <w:ind w:firstLine="480" w:firstLineChars="200"/>
        <w:outlineLvl w:val="0"/>
        <w:rPr>
          <w:rFonts w:hint="eastAsia" w:ascii="宋体" w:hAnsi="宋体" w:cs="宋体"/>
          <w:kern w:val="0"/>
          <w:sz w:val="24"/>
          <w:lang w:bidi="ar"/>
        </w:rPr>
      </w:pPr>
      <w:bookmarkStart w:id="67" w:name="_Toc26386"/>
      <w:r>
        <w:rPr>
          <w:rFonts w:hint="eastAsia" w:ascii="宋体" w:hAnsi="宋体" w:cs="宋体"/>
          <w:kern w:val="0"/>
          <w:sz w:val="24"/>
          <w:lang w:bidi="ar"/>
        </w:rPr>
        <w:t>负责北京流动科技馆全部流动展品的日常维修及管理工作，包括：</w:t>
      </w:r>
      <w:bookmarkEnd w:id="67"/>
    </w:p>
    <w:p w14:paraId="40F30AD1">
      <w:pPr>
        <w:widowControl/>
        <w:spacing w:line="560" w:lineRule="exact"/>
        <w:ind w:firstLine="482" w:firstLineChars="200"/>
        <w:outlineLvl w:val="0"/>
        <w:rPr>
          <w:rFonts w:hint="eastAsia" w:ascii="宋体" w:hAnsi="宋体" w:cs="宋体"/>
          <w:b/>
          <w:bCs/>
          <w:kern w:val="0"/>
          <w:sz w:val="24"/>
          <w:lang w:bidi="ar"/>
        </w:rPr>
      </w:pPr>
      <w:bookmarkStart w:id="68" w:name="_Toc14472"/>
      <w:r>
        <w:rPr>
          <w:rFonts w:hint="eastAsia" w:ascii="宋体" w:hAnsi="宋体" w:cs="宋体"/>
          <w:b/>
          <w:bCs/>
          <w:kern w:val="0"/>
          <w:sz w:val="24"/>
          <w:lang w:bidi="ar"/>
        </w:rPr>
        <w:t>1.基本保障</w:t>
      </w:r>
      <w:bookmarkEnd w:id="68"/>
    </w:p>
    <w:p w14:paraId="46F2C646">
      <w:pPr>
        <w:widowControl/>
        <w:spacing w:line="560" w:lineRule="exact"/>
        <w:ind w:firstLine="480" w:firstLineChars="200"/>
        <w:outlineLvl w:val="0"/>
        <w:rPr>
          <w:rFonts w:hint="eastAsia" w:ascii="宋体" w:hAnsi="宋体" w:cs="宋体"/>
          <w:kern w:val="0"/>
          <w:sz w:val="24"/>
          <w:lang w:bidi="ar"/>
        </w:rPr>
      </w:pPr>
      <w:bookmarkStart w:id="69" w:name="_Toc25195"/>
      <w:r>
        <w:rPr>
          <w:rFonts w:hint="eastAsia" w:ascii="宋体" w:hAnsi="宋体" w:cs="宋体"/>
          <w:kern w:val="0"/>
          <w:sz w:val="24"/>
          <w:lang w:bidi="ar"/>
        </w:rPr>
        <w:t>随站开展检修与维护，做到及时补充耗材且随展随修，确保每站展项完好率不低于90%。</w:t>
      </w:r>
      <w:bookmarkEnd w:id="69"/>
    </w:p>
    <w:p w14:paraId="6AAD36CE">
      <w:pPr>
        <w:widowControl/>
        <w:spacing w:line="560" w:lineRule="exact"/>
        <w:ind w:firstLine="482" w:firstLineChars="200"/>
        <w:outlineLvl w:val="0"/>
        <w:rPr>
          <w:rFonts w:hint="eastAsia" w:ascii="宋体" w:hAnsi="宋体" w:cs="宋体"/>
          <w:b/>
          <w:bCs/>
          <w:kern w:val="0"/>
          <w:sz w:val="24"/>
          <w:lang w:bidi="ar"/>
        </w:rPr>
      </w:pPr>
      <w:bookmarkStart w:id="70" w:name="_Toc23393"/>
      <w:r>
        <w:rPr>
          <w:rFonts w:hint="eastAsia" w:ascii="宋体" w:hAnsi="宋体" w:cs="宋体"/>
          <w:b/>
          <w:bCs/>
          <w:kern w:val="0"/>
          <w:sz w:val="24"/>
          <w:lang w:bidi="ar"/>
        </w:rPr>
        <w:t>2.临时更换</w:t>
      </w:r>
      <w:bookmarkEnd w:id="70"/>
    </w:p>
    <w:p w14:paraId="121C72B4">
      <w:pPr>
        <w:widowControl/>
        <w:spacing w:line="560" w:lineRule="exact"/>
        <w:ind w:firstLine="480" w:firstLineChars="200"/>
        <w:outlineLvl w:val="0"/>
        <w:rPr>
          <w:rFonts w:hint="eastAsia" w:ascii="宋体" w:hAnsi="宋体" w:cs="宋体"/>
          <w:kern w:val="0"/>
          <w:sz w:val="24"/>
          <w:lang w:bidi="ar"/>
        </w:rPr>
      </w:pPr>
      <w:bookmarkStart w:id="71" w:name="_Toc22608"/>
      <w:r>
        <w:rPr>
          <w:rFonts w:hint="eastAsia" w:ascii="宋体" w:hAnsi="宋体" w:cs="宋体"/>
          <w:kern w:val="0"/>
          <w:sz w:val="24"/>
          <w:lang w:bidi="ar"/>
        </w:rPr>
        <w:t>对现场无法维修或需更换配件的展项，及时更换备用展品。</w:t>
      </w:r>
      <w:bookmarkEnd w:id="71"/>
    </w:p>
    <w:p w14:paraId="68690C26">
      <w:pPr>
        <w:widowControl/>
        <w:spacing w:line="560" w:lineRule="exact"/>
        <w:ind w:firstLine="482" w:firstLineChars="200"/>
        <w:outlineLvl w:val="0"/>
        <w:rPr>
          <w:rFonts w:hint="eastAsia" w:ascii="宋体" w:hAnsi="宋体" w:cs="宋体"/>
          <w:b/>
          <w:bCs/>
          <w:kern w:val="0"/>
          <w:sz w:val="24"/>
          <w:lang w:bidi="ar"/>
        </w:rPr>
      </w:pPr>
      <w:bookmarkStart w:id="72" w:name="_Toc1788"/>
      <w:r>
        <w:rPr>
          <w:rFonts w:hint="eastAsia" w:ascii="宋体" w:hAnsi="宋体" w:cs="宋体"/>
          <w:b/>
          <w:bCs/>
          <w:kern w:val="0"/>
          <w:sz w:val="24"/>
          <w:lang w:bidi="ar"/>
        </w:rPr>
        <w:t>3.返厂维修</w:t>
      </w:r>
      <w:bookmarkEnd w:id="72"/>
    </w:p>
    <w:p w14:paraId="210406D1">
      <w:pPr>
        <w:widowControl/>
        <w:spacing w:line="560" w:lineRule="exact"/>
        <w:ind w:firstLine="480" w:firstLineChars="200"/>
        <w:outlineLvl w:val="0"/>
        <w:rPr>
          <w:rFonts w:hint="eastAsia" w:ascii="宋体" w:hAnsi="宋体" w:cs="宋体"/>
          <w:kern w:val="0"/>
          <w:sz w:val="24"/>
          <w:lang w:bidi="ar"/>
        </w:rPr>
      </w:pPr>
      <w:bookmarkStart w:id="73" w:name="_Toc13248"/>
      <w:r>
        <w:rPr>
          <w:rFonts w:hint="eastAsia" w:ascii="宋体" w:hAnsi="宋体" w:cs="宋体"/>
          <w:kern w:val="0"/>
          <w:sz w:val="24"/>
          <w:lang w:bidi="ar"/>
        </w:rPr>
        <w:t>对损坏严重的展项，在项目启动前以及全部巡展结束后，分两个时段进行返厂维修，确保所有展品在项目结束前状态完好。</w:t>
      </w:r>
      <w:bookmarkEnd w:id="73"/>
    </w:p>
    <w:p w14:paraId="328640D1">
      <w:pPr>
        <w:widowControl/>
        <w:spacing w:line="560" w:lineRule="exact"/>
        <w:ind w:firstLine="482" w:firstLineChars="200"/>
        <w:outlineLvl w:val="0"/>
        <w:rPr>
          <w:rFonts w:hint="eastAsia" w:ascii="宋体" w:hAnsi="宋体" w:cs="宋体"/>
          <w:b/>
          <w:bCs/>
          <w:kern w:val="0"/>
          <w:sz w:val="24"/>
          <w:lang w:bidi="ar"/>
        </w:rPr>
      </w:pPr>
      <w:bookmarkStart w:id="74" w:name="_Toc18320"/>
      <w:r>
        <w:rPr>
          <w:rFonts w:hint="eastAsia" w:ascii="宋体" w:hAnsi="宋体" w:cs="宋体"/>
          <w:b/>
          <w:bCs/>
          <w:kern w:val="0"/>
          <w:sz w:val="24"/>
          <w:lang w:bidi="ar"/>
        </w:rPr>
        <w:t>4.台账管理</w:t>
      </w:r>
      <w:bookmarkEnd w:id="74"/>
    </w:p>
    <w:p w14:paraId="637150F0">
      <w:pPr>
        <w:widowControl/>
        <w:spacing w:line="560" w:lineRule="exact"/>
        <w:ind w:firstLine="480" w:firstLineChars="200"/>
        <w:outlineLvl w:val="0"/>
        <w:rPr>
          <w:rFonts w:hint="eastAsia" w:ascii="宋体" w:hAnsi="宋体" w:cs="宋体"/>
          <w:kern w:val="0"/>
          <w:sz w:val="24"/>
          <w:lang w:bidi="ar"/>
        </w:rPr>
      </w:pPr>
      <w:bookmarkStart w:id="75" w:name="_Toc12408"/>
      <w:r>
        <w:rPr>
          <w:rFonts w:hint="eastAsia" w:ascii="宋体" w:hAnsi="宋体" w:cs="宋体"/>
          <w:kern w:val="0"/>
          <w:sz w:val="24"/>
          <w:lang w:bidi="ar"/>
        </w:rPr>
        <w:t>建立展品全周期管理台账，记录每件展品名称、编号、位置及维修情况，确保展品状态可追溯、可核查。台账须随站更新，并按采购人要求定期提交，作为项目验收及结算的重要依据。</w:t>
      </w:r>
      <w:bookmarkEnd w:id="75"/>
    </w:p>
    <w:p w14:paraId="0D3AFE2D">
      <w:pPr>
        <w:widowControl/>
        <w:spacing w:line="560" w:lineRule="exact"/>
        <w:ind w:firstLine="480" w:firstLineChars="200"/>
        <w:outlineLvl w:val="0"/>
        <w:rPr>
          <w:rFonts w:hint="eastAsia" w:ascii="宋体" w:hAnsi="宋体" w:cs="宋体"/>
          <w:kern w:val="0"/>
          <w:sz w:val="24"/>
          <w:lang w:bidi="ar"/>
        </w:rPr>
      </w:pPr>
      <w:bookmarkStart w:id="76" w:name="_Toc28837"/>
      <w:r>
        <w:rPr>
          <w:rFonts w:hint="eastAsia" w:ascii="宋体" w:hAnsi="宋体" w:cs="宋体"/>
          <w:kern w:val="0"/>
          <w:sz w:val="24"/>
          <w:lang w:bidi="ar"/>
        </w:rPr>
        <w:t>（四）展品外借服务保障</w:t>
      </w:r>
      <w:bookmarkEnd w:id="76"/>
    </w:p>
    <w:p w14:paraId="2B35C8E9">
      <w:pPr>
        <w:widowControl/>
        <w:spacing w:line="560" w:lineRule="exact"/>
        <w:ind w:firstLine="480" w:firstLineChars="200"/>
        <w:outlineLvl w:val="0"/>
        <w:rPr>
          <w:rFonts w:hint="eastAsia" w:ascii="宋体" w:hAnsi="宋体" w:cs="宋体"/>
          <w:kern w:val="0"/>
          <w:sz w:val="24"/>
          <w:lang w:bidi="ar"/>
        </w:rPr>
      </w:pPr>
      <w:bookmarkStart w:id="77" w:name="_Toc18338"/>
      <w:r>
        <w:rPr>
          <w:rFonts w:hint="eastAsia" w:ascii="宋体" w:hAnsi="宋体" w:cs="宋体"/>
          <w:kern w:val="0"/>
          <w:sz w:val="24"/>
          <w:lang w:bidi="ar"/>
        </w:rPr>
        <w:t>44站巡展之外，采购人将通过公开征集方式，将部分流动科技馆展品免费提供给申报单位使用，总数不少于36站。合同执行期间，服务单位须根据采购人活动安排，提供技术人员负责展品活动期间的技术咨询、设备调试，并负责相关展品的维修。</w:t>
      </w:r>
      <w:bookmarkEnd w:id="77"/>
    </w:p>
    <w:bookmarkEnd w:id="46"/>
    <w:p w14:paraId="49694DD6">
      <w:pPr>
        <w:widowControl/>
        <w:spacing w:line="560" w:lineRule="exact"/>
        <w:ind w:firstLine="482" w:firstLineChars="200"/>
        <w:outlineLvl w:val="0"/>
        <w:rPr>
          <w:rFonts w:hint="eastAsia" w:ascii="宋体" w:hAnsi="宋体" w:cs="宋体"/>
          <w:b/>
          <w:bCs/>
          <w:kern w:val="0"/>
          <w:sz w:val="24"/>
          <w:lang w:bidi="ar"/>
        </w:rPr>
      </w:pPr>
      <w:bookmarkStart w:id="78" w:name="_Toc9104"/>
      <w:r>
        <w:rPr>
          <w:rFonts w:hint="eastAsia" w:ascii="宋体" w:hAnsi="宋体" w:cs="宋体"/>
          <w:b/>
          <w:bCs/>
          <w:kern w:val="0"/>
          <w:sz w:val="24"/>
          <w:lang w:bidi="ar"/>
        </w:rPr>
        <w:t>三、项目实施与管理要求</w:t>
      </w:r>
      <w:bookmarkEnd w:id="78"/>
    </w:p>
    <w:p w14:paraId="67DBF79C">
      <w:pPr>
        <w:widowControl/>
        <w:spacing w:line="560" w:lineRule="exact"/>
        <w:ind w:firstLine="480" w:firstLineChars="200"/>
        <w:outlineLvl w:val="0"/>
        <w:rPr>
          <w:rFonts w:hint="eastAsia" w:ascii="宋体" w:hAnsi="宋体" w:cs="宋体"/>
          <w:kern w:val="0"/>
          <w:sz w:val="24"/>
          <w:lang w:bidi="ar"/>
        </w:rPr>
      </w:pPr>
      <w:bookmarkStart w:id="79" w:name="_Toc14020"/>
      <w:r>
        <w:rPr>
          <w:rFonts w:hint="eastAsia" w:ascii="宋体" w:hAnsi="宋体" w:cs="宋体"/>
          <w:kern w:val="0"/>
          <w:sz w:val="24"/>
          <w:lang w:bidi="ar"/>
        </w:rPr>
        <w:t>（一）团队要求</w:t>
      </w:r>
      <w:bookmarkEnd w:id="79"/>
    </w:p>
    <w:p w14:paraId="7CB718F3">
      <w:pPr>
        <w:widowControl/>
        <w:spacing w:line="560" w:lineRule="exact"/>
        <w:ind w:firstLine="480" w:firstLineChars="200"/>
        <w:outlineLvl w:val="0"/>
        <w:rPr>
          <w:rFonts w:hint="eastAsia" w:ascii="宋体" w:hAnsi="宋体" w:cs="宋体"/>
          <w:kern w:val="0"/>
          <w:sz w:val="24"/>
          <w:lang w:bidi="ar"/>
        </w:rPr>
      </w:pPr>
      <w:bookmarkStart w:id="80" w:name="_Toc27427"/>
      <w:r>
        <w:rPr>
          <w:rFonts w:hint="eastAsia" w:ascii="宋体" w:hAnsi="宋体" w:cs="宋体"/>
          <w:kern w:val="0"/>
          <w:sz w:val="24"/>
          <w:lang w:bidi="ar"/>
        </w:rPr>
        <w:t>服务单位须组建稳定的项目服务团队，明确项目负责人及各环节责任人（包括运输、布展、维修、活动实施、讲解词编写等），确保分工明确、责任到人。项目负责人应具备同类科普巡展项目统筹管理经验，核心技术人员（电工、维修工等）须持有相关从业资质。</w:t>
      </w:r>
      <w:bookmarkEnd w:id="80"/>
    </w:p>
    <w:p w14:paraId="17451718">
      <w:pPr>
        <w:widowControl/>
        <w:spacing w:line="560" w:lineRule="exact"/>
        <w:ind w:firstLine="480" w:firstLineChars="200"/>
        <w:outlineLvl w:val="0"/>
        <w:rPr>
          <w:rFonts w:hint="eastAsia" w:ascii="宋体" w:hAnsi="宋体" w:cs="宋体"/>
          <w:kern w:val="0"/>
          <w:sz w:val="24"/>
          <w:lang w:bidi="ar"/>
        </w:rPr>
      </w:pPr>
      <w:bookmarkStart w:id="81" w:name="_Toc6978"/>
      <w:r>
        <w:rPr>
          <w:rFonts w:hint="eastAsia" w:ascii="宋体" w:hAnsi="宋体" w:cs="宋体"/>
          <w:kern w:val="0"/>
          <w:sz w:val="24"/>
          <w:lang w:bidi="ar"/>
        </w:rPr>
        <w:t>（二）内容要求</w:t>
      </w:r>
      <w:bookmarkEnd w:id="81"/>
    </w:p>
    <w:p w14:paraId="5093AE16">
      <w:pPr>
        <w:widowControl/>
        <w:spacing w:line="560" w:lineRule="exact"/>
        <w:ind w:firstLine="480" w:firstLineChars="200"/>
        <w:outlineLvl w:val="0"/>
        <w:rPr>
          <w:rFonts w:hint="eastAsia" w:ascii="宋体" w:hAnsi="宋体" w:cs="宋体"/>
          <w:kern w:val="0"/>
          <w:sz w:val="24"/>
          <w:lang w:bidi="ar"/>
        </w:rPr>
      </w:pPr>
      <w:bookmarkStart w:id="82" w:name="_Toc7586"/>
      <w:r>
        <w:rPr>
          <w:rFonts w:hint="eastAsia" w:ascii="宋体" w:hAnsi="宋体" w:cs="宋体"/>
          <w:kern w:val="0"/>
          <w:sz w:val="24"/>
          <w:lang w:bidi="ar"/>
        </w:rPr>
        <w:t>按计划完成巡展运输、布撤展、活动实施、维修保障及展品外借服务保障等各项工作。</w:t>
      </w:r>
      <w:bookmarkEnd w:id="82"/>
    </w:p>
    <w:p w14:paraId="4C8A6EF0">
      <w:pPr>
        <w:widowControl/>
        <w:spacing w:line="560" w:lineRule="exact"/>
        <w:ind w:firstLine="480" w:firstLineChars="200"/>
        <w:outlineLvl w:val="0"/>
        <w:rPr>
          <w:rFonts w:hint="eastAsia" w:ascii="宋体" w:hAnsi="宋体" w:cs="宋体"/>
          <w:kern w:val="0"/>
          <w:sz w:val="24"/>
          <w:lang w:bidi="ar"/>
        </w:rPr>
      </w:pPr>
      <w:bookmarkStart w:id="83" w:name="_Toc12028"/>
      <w:r>
        <w:rPr>
          <w:rFonts w:hint="eastAsia" w:ascii="宋体" w:hAnsi="宋体" w:cs="宋体"/>
          <w:kern w:val="0"/>
          <w:sz w:val="24"/>
          <w:lang w:bidi="ar"/>
        </w:rPr>
        <w:t>（三）进度要求</w:t>
      </w:r>
      <w:bookmarkEnd w:id="83"/>
    </w:p>
    <w:p w14:paraId="75CECB12">
      <w:pPr>
        <w:widowControl/>
        <w:spacing w:line="560" w:lineRule="exact"/>
        <w:ind w:firstLine="480" w:firstLineChars="200"/>
        <w:outlineLvl w:val="0"/>
        <w:rPr>
          <w:rFonts w:hint="eastAsia" w:ascii="宋体" w:hAnsi="宋体" w:cs="宋体"/>
          <w:kern w:val="0"/>
          <w:sz w:val="24"/>
          <w:lang w:bidi="ar"/>
        </w:rPr>
      </w:pPr>
      <w:bookmarkStart w:id="84" w:name="_Toc32620"/>
      <w:r>
        <w:rPr>
          <w:rFonts w:hint="eastAsia" w:ascii="宋体" w:hAnsi="宋体" w:cs="宋体"/>
          <w:kern w:val="0"/>
          <w:sz w:val="24"/>
          <w:lang w:bidi="ar"/>
        </w:rPr>
        <w:t>服务单位须严格按照合同约定的服务期限及采购人审定的巡展计划，统筹推进各站点运输、布展、活动实施及维修保障等工作，确保各环节按时完成，不得影响整体巡展进度。</w:t>
      </w:r>
      <w:bookmarkEnd w:id="84"/>
    </w:p>
    <w:p w14:paraId="1951623C">
      <w:pPr>
        <w:widowControl/>
        <w:spacing w:line="560" w:lineRule="exact"/>
        <w:ind w:firstLine="480" w:firstLineChars="200"/>
        <w:outlineLvl w:val="0"/>
        <w:rPr>
          <w:rFonts w:hint="eastAsia" w:ascii="宋体" w:hAnsi="宋体" w:cs="宋体"/>
          <w:kern w:val="0"/>
          <w:sz w:val="24"/>
          <w:lang w:bidi="ar"/>
        </w:rPr>
      </w:pPr>
      <w:bookmarkStart w:id="85" w:name="_Toc22221"/>
      <w:r>
        <w:rPr>
          <w:rFonts w:hint="eastAsia" w:ascii="宋体" w:hAnsi="宋体" w:cs="宋体"/>
          <w:kern w:val="0"/>
          <w:sz w:val="24"/>
          <w:lang w:bidi="ar"/>
        </w:rPr>
        <w:t>（四）验收标准</w:t>
      </w:r>
      <w:bookmarkEnd w:id="85"/>
    </w:p>
    <w:p w14:paraId="62325277">
      <w:pPr>
        <w:widowControl/>
        <w:spacing w:line="560" w:lineRule="exact"/>
        <w:ind w:firstLine="480" w:firstLineChars="200"/>
        <w:outlineLvl w:val="0"/>
        <w:rPr>
          <w:rFonts w:hint="eastAsia" w:ascii="宋体" w:hAnsi="宋体" w:cs="宋体"/>
          <w:kern w:val="0"/>
          <w:sz w:val="24"/>
          <w:lang w:bidi="ar"/>
        </w:rPr>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pPr>
      <w:bookmarkStart w:id="86" w:name="_Toc13320"/>
      <w:r>
        <w:rPr>
          <w:rFonts w:hint="eastAsia" w:ascii="宋体" w:hAnsi="宋体" w:cs="宋体"/>
          <w:kern w:val="0"/>
          <w:sz w:val="24"/>
          <w:lang w:bidi="ar"/>
        </w:rPr>
        <w:t>项目验收以采购人审核通过为准。服务单位须按合同要求完成全部巡展服务、活动组织实施及展品维修保障等工作，并提交完整的验收材料（包括巡展执行记录、活动影像资料、展品维修及管理台账等。各项成果须完全符合采购需求及合同约定的质量、数量及进度要求。</w:t>
      </w:r>
      <w:bookmarkEnd w:id="86"/>
    </w:p>
    <w:p w14:paraId="5B2AE380">
      <w:pPr>
        <w:rPr>
          <w:rFonts w:cs="仿宋_GB2312" w:asciiTheme="minorEastAsia" w:hAnsiTheme="minorEastAsia" w:eastAsiaTheme="minorEastAsia"/>
          <w:sz w:val="24"/>
        </w:rPr>
      </w:pPr>
    </w:p>
    <w:p w14:paraId="5BFBC62E">
      <w:pPr>
        <w:pStyle w:val="34"/>
        <w:rPr>
          <w:rFonts w:hint="eastAsia"/>
          <w:lang w:val="en-US" w:eastAsia="zh-CN"/>
        </w:rPr>
      </w:pPr>
      <w:r>
        <w:rPr>
          <w:rFonts w:hint="eastAsia"/>
          <w:lang w:val="en-US" w:eastAsia="zh-CN"/>
        </w:rPr>
        <w:t>第二包 采购需求</w:t>
      </w:r>
    </w:p>
    <w:p w14:paraId="754FF7C6">
      <w:pPr>
        <w:widowControl/>
        <w:spacing w:line="560" w:lineRule="exact"/>
        <w:ind w:firstLine="480" w:firstLineChars="200"/>
        <w:outlineLvl w:val="0"/>
        <w:rPr>
          <w:rFonts w:hint="eastAsia" w:ascii="宋体" w:hAnsi="宋体" w:cs="宋体"/>
          <w:sz w:val="24"/>
        </w:rPr>
      </w:pPr>
      <w:bookmarkStart w:id="87" w:name="_Toc16915"/>
      <w:r>
        <w:rPr>
          <w:rFonts w:hint="eastAsia" w:ascii="宋体" w:hAnsi="宋体" w:cs="宋体"/>
          <w:sz w:val="24"/>
        </w:rPr>
        <w:t>一、项目概况</w:t>
      </w:r>
      <w:bookmarkEnd w:id="87"/>
    </w:p>
    <w:p w14:paraId="17E16ACE">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（一）项目名称</w:t>
      </w:r>
    </w:p>
    <w:p w14:paraId="3DCB2EB0">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北京流动科技馆（</w:t>
      </w:r>
      <w:r>
        <w:rPr>
          <w:rFonts w:hint="eastAsia" w:ascii="宋体" w:hAnsi="宋体" w:cs="宋体"/>
          <w:sz w:val="24"/>
        </w:rPr>
        <w:t>02包 展品制作）</w:t>
      </w:r>
    </w:p>
    <w:p w14:paraId="36CAE536">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（二）采购人</w:t>
      </w:r>
    </w:p>
    <w:p w14:paraId="20C82934">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北京科学中心</w:t>
      </w:r>
    </w:p>
    <w:p w14:paraId="39E1688A">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（三）项目背景</w:t>
      </w:r>
    </w:p>
    <w:p w14:paraId="040AF234">
      <w:pPr>
        <w:widowControl/>
        <w:spacing w:line="560" w:lineRule="exact"/>
        <w:ind w:firstLine="480" w:firstLineChars="200"/>
        <w:rPr>
          <w:rFonts w:hint="eastAsia" w:ascii="宋体" w:hAnsi="宋体" w:cs="宋体"/>
          <w:sz w:val="24"/>
        </w:rPr>
      </w:pPr>
      <w:r>
        <w:rPr>
          <w:rFonts w:hint="eastAsia" w:ascii="宋体" w:hAnsi="宋体" w:cs="宋体"/>
          <w:sz w:val="24"/>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p>
    <w:p w14:paraId="60448222">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（四）项目目标</w:t>
      </w:r>
    </w:p>
    <w:p w14:paraId="3F413A6D">
      <w:pPr>
        <w:widowControl/>
        <w:spacing w:line="560" w:lineRule="exact"/>
        <w:ind w:firstLine="480" w:firstLineChars="200"/>
        <w:rPr>
          <w:rFonts w:hint="eastAsia" w:ascii="宋体" w:hAnsi="宋体" w:cs="宋体"/>
          <w:sz w:val="24"/>
        </w:rPr>
      </w:pPr>
      <w:r>
        <w:rPr>
          <w:rFonts w:hint="eastAsia" w:ascii="宋体" w:hAnsi="宋体" w:cs="宋体"/>
          <w:sz w:val="24"/>
        </w:rPr>
        <w:t>完成不少于30件模块化展品及科学教具制作。其中，前沿科技类（涵盖人工智能、航空航天、新能源等领域）不少于12件，基础科学及身边的科学类不少于18件。</w:t>
      </w:r>
    </w:p>
    <w:p w14:paraId="446B4CE7">
      <w:pPr>
        <w:widowControl/>
        <w:spacing w:line="560" w:lineRule="exact"/>
        <w:ind w:firstLine="480" w:firstLineChars="200"/>
        <w:outlineLvl w:val="1"/>
        <w:rPr>
          <w:rFonts w:hint="eastAsia" w:ascii="宋体" w:hAnsi="宋体" w:cs="宋体"/>
          <w:kern w:val="0"/>
          <w:sz w:val="24"/>
          <w:lang w:bidi="ar"/>
        </w:rPr>
      </w:pPr>
      <w:bookmarkStart w:id="88" w:name="OLE_LINK38"/>
      <w:r>
        <w:rPr>
          <w:rFonts w:hint="eastAsia" w:ascii="宋体" w:hAnsi="宋体" w:cs="宋体"/>
          <w:kern w:val="0"/>
          <w:sz w:val="24"/>
          <w:lang w:bidi="ar"/>
        </w:rPr>
        <w:t>（五）项目预算</w:t>
      </w:r>
    </w:p>
    <w:p w14:paraId="63720392">
      <w:pPr>
        <w:widowControl/>
        <w:spacing w:line="560" w:lineRule="exact"/>
        <w:ind w:firstLine="480" w:firstLineChars="200"/>
        <w:rPr>
          <w:rFonts w:hint="eastAsia" w:ascii="宋体" w:hAnsi="宋体" w:cs="宋体"/>
          <w:sz w:val="24"/>
        </w:rPr>
      </w:pPr>
      <w:bookmarkStart w:id="89" w:name="OLE_LINK36"/>
      <w:r>
        <w:rPr>
          <w:rFonts w:hint="eastAsia" w:ascii="宋体" w:hAnsi="宋体" w:cs="宋体"/>
          <w:sz w:val="24"/>
        </w:rPr>
        <w:t>人民币90万元（人民币玖拾万元整）。</w:t>
      </w:r>
    </w:p>
    <w:bookmarkEnd w:id="88"/>
    <w:p w14:paraId="27FFE716">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（六）服务期限</w:t>
      </w:r>
    </w:p>
    <w:p w14:paraId="1F50F1D0">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自合同签订之日起至2026年12月31日。</w:t>
      </w:r>
    </w:p>
    <w:bookmarkEnd w:id="89"/>
    <w:p w14:paraId="7F598297">
      <w:pPr>
        <w:widowControl/>
        <w:spacing w:line="560" w:lineRule="exact"/>
        <w:ind w:firstLine="480" w:firstLineChars="200"/>
        <w:outlineLvl w:val="0"/>
        <w:rPr>
          <w:rFonts w:hint="eastAsia" w:ascii="宋体" w:hAnsi="宋体" w:cs="宋体"/>
          <w:sz w:val="24"/>
        </w:rPr>
      </w:pPr>
      <w:bookmarkStart w:id="90" w:name="_Toc10598"/>
      <w:r>
        <w:rPr>
          <w:rFonts w:hint="eastAsia" w:ascii="宋体" w:hAnsi="宋体" w:cs="宋体"/>
          <w:sz w:val="24"/>
        </w:rPr>
        <w:t>二、</w:t>
      </w:r>
      <w:r>
        <w:rPr>
          <w:rFonts w:hint="eastAsia" w:ascii="宋体" w:hAnsi="宋体" w:cs="宋体"/>
          <w:kern w:val="0"/>
          <w:sz w:val="24"/>
          <w:lang w:bidi="ar"/>
        </w:rPr>
        <w:t>采购目标、服务内容及技术要求</w:t>
      </w:r>
      <w:bookmarkEnd w:id="90"/>
    </w:p>
    <w:p w14:paraId="27F3C661">
      <w:pPr>
        <w:widowControl/>
        <w:spacing w:line="560" w:lineRule="exact"/>
        <w:ind w:firstLine="480" w:firstLineChars="200"/>
        <w:rPr>
          <w:rFonts w:hint="eastAsia" w:ascii="宋体" w:hAnsi="宋体" w:cs="宋体"/>
          <w:sz w:val="24"/>
        </w:rPr>
      </w:pPr>
      <w:r>
        <w:rPr>
          <w:rFonts w:hint="eastAsia" w:ascii="宋体" w:hAnsi="宋体" w:cs="宋体"/>
          <w:sz w:val="24"/>
        </w:rPr>
        <w:t>完成30件模块化展品及科学教具的制作。</w:t>
      </w:r>
      <w:bookmarkStart w:id="91" w:name="OLE_LINK12"/>
      <w:r>
        <w:rPr>
          <w:rFonts w:hint="eastAsia" w:ascii="宋体" w:hAnsi="宋体" w:cs="宋体"/>
          <w:sz w:val="24"/>
        </w:rPr>
        <w:t>其中，研制基础科学类10件、</w:t>
      </w:r>
      <w:bookmarkStart w:id="92" w:name="OLE_LINK27"/>
      <w:r>
        <w:rPr>
          <w:rFonts w:hint="eastAsia" w:ascii="宋体" w:hAnsi="宋体" w:cs="宋体"/>
          <w:sz w:val="24"/>
        </w:rPr>
        <w:t>前沿科技类12件（涵盖人工智能、航空航天、新能源等领域）</w:t>
      </w:r>
      <w:bookmarkEnd w:id="92"/>
      <w:r>
        <w:rPr>
          <w:rFonts w:hint="eastAsia" w:ascii="宋体" w:hAnsi="宋体" w:cs="宋体"/>
          <w:sz w:val="24"/>
        </w:rPr>
        <w:t>、身边的科学类8件，所有展品均符合流动展示、便捷安装运输（单件重量不超过50公斤、安装时间不超过30分钟）、互动体验性强、可转化为课程资源的核心要求</w:t>
      </w:r>
      <w:bookmarkEnd w:id="91"/>
      <w:r>
        <w:rPr>
          <w:rFonts w:hint="eastAsia" w:ascii="宋体" w:hAnsi="宋体" w:cs="宋体"/>
          <w:sz w:val="24"/>
        </w:rPr>
        <w:t>。</w:t>
      </w:r>
    </w:p>
    <w:p w14:paraId="4E0E43E4">
      <w:pPr>
        <w:widowControl/>
        <w:spacing w:line="560" w:lineRule="exact"/>
        <w:ind w:firstLine="480" w:firstLineChars="200"/>
        <w:outlineLvl w:val="0"/>
        <w:rPr>
          <w:rFonts w:hint="eastAsia" w:ascii="宋体" w:hAnsi="宋体" w:cs="宋体"/>
          <w:sz w:val="24"/>
        </w:rPr>
      </w:pPr>
      <w:bookmarkStart w:id="93" w:name="_Toc5979"/>
      <w:r>
        <w:rPr>
          <w:rFonts w:hint="eastAsia" w:ascii="宋体" w:hAnsi="宋体" w:cs="宋体"/>
          <w:sz w:val="24"/>
        </w:rPr>
        <w:t>（一）展品制作标准</w:t>
      </w:r>
      <w:bookmarkEnd w:id="93"/>
    </w:p>
    <w:p w14:paraId="144F54B4">
      <w:pPr>
        <w:widowControl/>
        <w:spacing w:line="560" w:lineRule="exact"/>
        <w:ind w:firstLine="480" w:firstLineChars="200"/>
        <w:rPr>
          <w:rFonts w:hint="eastAsia" w:ascii="宋体" w:hAnsi="宋体" w:cs="宋体"/>
          <w:sz w:val="24"/>
        </w:rPr>
      </w:pPr>
      <w:bookmarkStart w:id="94" w:name="OLE_LINK33"/>
      <w:r>
        <w:rPr>
          <w:rFonts w:hint="eastAsia" w:ascii="宋体" w:hAnsi="宋体" w:cs="宋体"/>
          <w:sz w:val="24"/>
        </w:rPr>
        <w:t>1.所有材料均符合流动科技馆展品规范。</w:t>
      </w:r>
    </w:p>
    <w:bookmarkEnd w:id="94"/>
    <w:p w14:paraId="4F5B1D94">
      <w:pPr>
        <w:widowControl/>
        <w:spacing w:line="560" w:lineRule="exact"/>
        <w:ind w:firstLine="480" w:firstLineChars="200"/>
        <w:rPr>
          <w:rFonts w:hint="eastAsia" w:ascii="宋体" w:hAnsi="宋体" w:cs="宋体"/>
          <w:sz w:val="24"/>
        </w:rPr>
      </w:pPr>
      <w:r>
        <w:rPr>
          <w:rFonts w:hint="eastAsia" w:ascii="宋体" w:hAnsi="宋体" w:cs="宋体"/>
          <w:sz w:val="24"/>
        </w:rPr>
        <w:t>2.展品上印制北京科学中心logo及相关标识。</w:t>
      </w:r>
    </w:p>
    <w:p w14:paraId="62FF37C4">
      <w:pPr>
        <w:widowControl/>
        <w:spacing w:line="560" w:lineRule="exact"/>
        <w:ind w:firstLine="480" w:firstLineChars="200"/>
        <w:rPr>
          <w:rFonts w:hint="eastAsia" w:ascii="宋体" w:hAnsi="宋体" w:cs="宋体"/>
          <w:sz w:val="24"/>
        </w:rPr>
      </w:pPr>
      <w:r>
        <w:rPr>
          <w:rFonts w:hint="eastAsia" w:ascii="宋体" w:hAnsi="宋体" w:cs="宋体"/>
          <w:sz w:val="24"/>
        </w:rPr>
        <w:t>3.确保合同货物不具有知识产权瑕疵；其所使用的商标为其合法拥有或经其权利人合法授权、许可使用的商标。采购人购买并使用合同项下产品、货物不会遭受第三方提出的任何侵犯知识产权及侵犯其他合法权益的指控。</w:t>
      </w:r>
    </w:p>
    <w:p w14:paraId="084C8233">
      <w:pPr>
        <w:widowControl/>
        <w:spacing w:line="560" w:lineRule="exact"/>
        <w:ind w:firstLine="480" w:firstLineChars="200"/>
        <w:outlineLvl w:val="0"/>
        <w:rPr>
          <w:rFonts w:hint="eastAsia" w:ascii="宋体" w:hAnsi="宋体" w:cs="宋体"/>
          <w:sz w:val="24"/>
        </w:rPr>
      </w:pPr>
      <w:bookmarkStart w:id="95" w:name="_Toc15966"/>
      <w:r>
        <w:rPr>
          <w:rFonts w:hint="eastAsia" w:ascii="宋体" w:hAnsi="宋体" w:cs="宋体"/>
          <w:sz w:val="24"/>
        </w:rPr>
        <w:t>（二）展品配套资料</w:t>
      </w:r>
      <w:bookmarkEnd w:id="95"/>
    </w:p>
    <w:p w14:paraId="576A3CD7">
      <w:pPr>
        <w:widowControl/>
        <w:spacing w:line="560" w:lineRule="exact"/>
        <w:ind w:firstLine="480" w:firstLineChars="200"/>
        <w:rPr>
          <w:rFonts w:hint="eastAsia" w:ascii="宋体" w:hAnsi="宋体" w:cs="宋体"/>
          <w:sz w:val="24"/>
        </w:rPr>
      </w:pPr>
      <w:r>
        <w:rPr>
          <w:rFonts w:hint="eastAsia" w:ascii="宋体" w:hAnsi="宋体" w:cs="宋体"/>
          <w:sz w:val="24"/>
        </w:rPr>
        <w:t>每件展品配套提供展品说明牌（含中英对照版操作说明和科学原理介绍，设计风格统一，适合公众阅读）、操作演示视频二维码、展品使用维护手册（含日常维护、常见故障处理、安全注意事项等）、展品三维图纸或结构示意图（用于后续复制或维修，提供电子版源文件）、展品部件清单及建议备件列表等。</w:t>
      </w:r>
    </w:p>
    <w:p w14:paraId="749B6163">
      <w:pPr>
        <w:widowControl/>
        <w:spacing w:line="560" w:lineRule="exact"/>
        <w:ind w:firstLine="480" w:firstLineChars="200"/>
        <w:outlineLvl w:val="0"/>
        <w:rPr>
          <w:rFonts w:hint="eastAsia" w:ascii="宋体" w:hAnsi="宋体" w:cs="宋体"/>
          <w:sz w:val="24"/>
        </w:rPr>
      </w:pPr>
      <w:bookmarkStart w:id="96" w:name="_Toc8352"/>
      <w:r>
        <w:rPr>
          <w:rFonts w:hint="eastAsia" w:ascii="宋体" w:hAnsi="宋体" w:cs="宋体"/>
          <w:sz w:val="24"/>
        </w:rPr>
        <w:t>三、项目实施与管理要求</w:t>
      </w:r>
      <w:bookmarkEnd w:id="96"/>
    </w:p>
    <w:p w14:paraId="07F3FE31">
      <w:pPr>
        <w:widowControl/>
        <w:spacing w:line="560" w:lineRule="exact"/>
        <w:ind w:firstLine="480" w:firstLineChars="200"/>
        <w:outlineLvl w:val="1"/>
        <w:rPr>
          <w:rFonts w:hint="eastAsia" w:ascii="宋体" w:hAnsi="宋体" w:cs="宋体"/>
          <w:sz w:val="24"/>
        </w:rPr>
      </w:pPr>
      <w:r>
        <w:rPr>
          <w:rFonts w:hint="eastAsia" w:ascii="宋体" w:hAnsi="宋体" w:cs="宋体"/>
          <w:sz w:val="24"/>
        </w:rPr>
        <w:t>（一）团队要求</w:t>
      </w:r>
    </w:p>
    <w:p w14:paraId="366B4E94">
      <w:pPr>
        <w:widowControl/>
        <w:spacing w:line="560" w:lineRule="exact"/>
        <w:ind w:firstLine="480" w:firstLineChars="200"/>
        <w:rPr>
          <w:rFonts w:hint="eastAsia" w:ascii="宋体" w:hAnsi="宋体" w:cs="宋体"/>
          <w:sz w:val="24"/>
        </w:rPr>
      </w:pPr>
      <w:r>
        <w:rPr>
          <w:rFonts w:hint="eastAsia" w:ascii="宋体" w:hAnsi="宋体" w:cs="宋体"/>
          <w:sz w:val="24"/>
        </w:rPr>
        <w:t>服务单位须组建专业的展品研发与制作团队，明确项目负责人、设计人员、工程技术人员、质量管理人员等，确保分工明确、责任到人，并具备同类科普展品研制经验。</w:t>
      </w:r>
    </w:p>
    <w:p w14:paraId="4DB2671F">
      <w:pPr>
        <w:widowControl/>
        <w:spacing w:line="560" w:lineRule="exact"/>
        <w:ind w:firstLine="480" w:firstLineChars="200"/>
        <w:outlineLvl w:val="1"/>
        <w:rPr>
          <w:rFonts w:hint="eastAsia" w:ascii="宋体" w:hAnsi="宋体" w:cs="宋体"/>
          <w:sz w:val="24"/>
        </w:rPr>
      </w:pPr>
      <w:r>
        <w:rPr>
          <w:rFonts w:hint="eastAsia" w:ascii="宋体" w:hAnsi="宋体" w:cs="宋体"/>
          <w:sz w:val="24"/>
        </w:rPr>
        <w:t>（二）内容与质量要求</w:t>
      </w:r>
    </w:p>
    <w:p w14:paraId="502AE48E">
      <w:pPr>
        <w:widowControl/>
        <w:spacing w:line="560" w:lineRule="exact"/>
        <w:ind w:firstLine="480" w:firstLineChars="200"/>
        <w:rPr>
          <w:rFonts w:hint="eastAsia" w:ascii="宋体" w:hAnsi="宋体" w:cs="宋体"/>
          <w:sz w:val="24"/>
        </w:rPr>
      </w:pPr>
      <w:r>
        <w:rPr>
          <w:rFonts w:hint="eastAsia" w:ascii="宋体" w:hAnsi="宋体" w:cs="宋体"/>
          <w:sz w:val="24"/>
        </w:rPr>
        <w:t>所有展品研制工作必须在采购人指导下进行，确保展品内容的科学性、思想性、教育性、安全性和可操作性。服务单位应建立内部质量控制机制，确保各阶段成果符合要求。</w:t>
      </w:r>
    </w:p>
    <w:p w14:paraId="188F02B1">
      <w:pPr>
        <w:widowControl/>
        <w:spacing w:line="560" w:lineRule="exact"/>
        <w:ind w:firstLine="480" w:firstLineChars="200"/>
        <w:outlineLvl w:val="1"/>
        <w:rPr>
          <w:rFonts w:hint="eastAsia" w:ascii="宋体" w:hAnsi="宋体" w:cs="宋体"/>
          <w:sz w:val="24"/>
        </w:rPr>
      </w:pPr>
      <w:r>
        <w:rPr>
          <w:rFonts w:hint="eastAsia" w:ascii="宋体" w:hAnsi="宋体" w:cs="宋体"/>
          <w:sz w:val="24"/>
        </w:rPr>
        <w:t>（三）进度要求</w:t>
      </w:r>
    </w:p>
    <w:p w14:paraId="4166F161">
      <w:pPr>
        <w:widowControl/>
        <w:spacing w:line="560" w:lineRule="exact"/>
        <w:ind w:firstLine="480" w:firstLineChars="200"/>
        <w:rPr>
          <w:rFonts w:hint="eastAsia" w:ascii="宋体" w:hAnsi="宋体" w:cs="宋体"/>
          <w:sz w:val="24"/>
        </w:rPr>
      </w:pPr>
      <w:r>
        <w:rPr>
          <w:rFonts w:hint="eastAsia" w:ascii="宋体" w:hAnsi="宋体" w:cs="宋体"/>
          <w:sz w:val="24"/>
        </w:rPr>
        <w:t>服务单位须严格按照合同约定的时间节点完成展品设计、制作、测试及交付工作，确保项目按期完成。</w:t>
      </w:r>
    </w:p>
    <w:p w14:paraId="2546EF1B">
      <w:pPr>
        <w:widowControl/>
        <w:spacing w:line="560" w:lineRule="exact"/>
        <w:ind w:firstLine="480" w:firstLineChars="200"/>
        <w:outlineLvl w:val="1"/>
        <w:rPr>
          <w:rFonts w:hint="eastAsia" w:ascii="宋体" w:hAnsi="宋体" w:cs="宋体"/>
          <w:sz w:val="24"/>
        </w:rPr>
      </w:pPr>
      <w:r>
        <w:rPr>
          <w:rFonts w:hint="eastAsia" w:ascii="宋体" w:hAnsi="宋体" w:cs="宋体"/>
          <w:sz w:val="24"/>
        </w:rPr>
        <w:t>（四）验收标准</w:t>
      </w:r>
    </w:p>
    <w:p w14:paraId="2D4FA29F">
      <w:pPr>
        <w:widowControl/>
        <w:spacing w:line="560" w:lineRule="exact"/>
        <w:ind w:firstLine="480" w:firstLineChars="200"/>
        <w:rPr>
          <w:rFonts w:hint="eastAsia" w:ascii="宋体" w:hAnsi="宋体" w:cs="宋体"/>
          <w:sz w:val="24"/>
        </w:rPr>
      </w:pPr>
      <w:r>
        <w:rPr>
          <w:rFonts w:hint="eastAsia" w:ascii="宋体" w:hAnsi="宋体" w:cs="宋体"/>
          <w:sz w:val="24"/>
        </w:rPr>
        <w:t>所有展品及配套资料须完全符合采购需求及合同约定的各项要求，并通过采购人组织的测试与功能验证。</w:t>
      </w:r>
    </w:p>
    <w:p w14:paraId="631E6FFF">
      <w:pPr>
        <w:widowControl/>
        <w:spacing w:line="560" w:lineRule="exact"/>
        <w:ind w:firstLine="480" w:firstLineChars="200"/>
        <w:outlineLvl w:val="1"/>
        <w:rPr>
          <w:rFonts w:hint="eastAsia" w:ascii="宋体" w:hAnsi="宋体" w:cs="宋体"/>
          <w:sz w:val="24"/>
        </w:rPr>
      </w:pPr>
      <w:r>
        <w:rPr>
          <w:rFonts w:hint="eastAsia" w:ascii="宋体" w:hAnsi="宋体" w:cs="宋体"/>
          <w:sz w:val="24"/>
        </w:rPr>
        <w:t>（五）知识产权与保密</w:t>
      </w:r>
    </w:p>
    <w:p w14:paraId="21BB795B">
      <w:pPr>
        <w:widowControl/>
        <w:spacing w:line="560" w:lineRule="exact"/>
        <w:ind w:firstLine="480" w:firstLineChars="200"/>
        <w:rPr>
          <w:rFonts w:hint="eastAsia" w:ascii="宋体" w:hAnsi="宋体" w:cs="宋体"/>
          <w:sz w:val="24"/>
        </w:rPr>
      </w:pPr>
      <w:r>
        <w:rPr>
          <w:rFonts w:hint="eastAsia" w:ascii="宋体" w:hAnsi="宋体" w:cs="宋体"/>
          <w:sz w:val="24"/>
        </w:rPr>
        <w:t>本项目产生的全部成果（包括但不限于展品设计图、课程资源、技术文档等）的知识产权归采购人所有；服务单位不得将本项目成果用于与本项目无关的其他用途；服务单位应对项目内容及相关技术信息承担保密义务，未经采购人书面同意，不得向第三方披露。</w:t>
      </w:r>
    </w:p>
    <w:p w14:paraId="302B6B3B">
      <w:pPr>
        <w:widowControl/>
        <w:spacing w:line="560" w:lineRule="exact"/>
        <w:ind w:firstLine="480" w:firstLineChars="200"/>
        <w:outlineLvl w:val="1"/>
        <w:rPr>
          <w:rFonts w:hint="eastAsia" w:ascii="宋体" w:hAnsi="宋体" w:cs="宋体"/>
          <w:sz w:val="24"/>
        </w:rPr>
      </w:pPr>
      <w:r>
        <w:rPr>
          <w:rFonts w:hint="eastAsia" w:ascii="宋体" w:hAnsi="宋体" w:cs="宋体"/>
          <w:sz w:val="24"/>
        </w:rPr>
        <w:t>（六）售后服务</w:t>
      </w:r>
    </w:p>
    <w:p w14:paraId="0CBD81BD">
      <w:pPr>
        <w:widowControl/>
        <w:spacing w:line="560" w:lineRule="exact"/>
        <w:ind w:firstLine="480" w:firstLineChars="200"/>
        <w:rPr>
          <w:rFonts w:hint="eastAsia" w:ascii="宋体" w:hAnsi="宋体" w:cs="宋体"/>
          <w:sz w:val="24"/>
        </w:rPr>
      </w:pPr>
      <w:r>
        <w:rPr>
          <w:rFonts w:hint="eastAsia" w:ascii="宋体" w:hAnsi="宋体" w:cs="宋体"/>
          <w:sz w:val="24"/>
        </w:rPr>
        <w:t>服务单位应提供自验收合格之日起不少于12个月的免费质保期；质保期内，因设计、材料或制造工艺等原因导致的展品故障，服务单位应在接到通知后7个工作日内完成维修或更换；质保期满后，服务单位应长期提供有偿维修服务，并保障关键零部件的持续供应。</w:t>
      </w:r>
    </w:p>
    <w:p w14:paraId="69AEE449">
      <w:pPr>
        <w:rPr>
          <w:rFonts w:hint="eastAsia"/>
          <w:sz w:val="24"/>
          <w:highlight w:val="none"/>
          <w:lang w:val="en-US" w:eastAsia="zh-CN"/>
        </w:rPr>
      </w:pPr>
      <w:r>
        <w:rPr>
          <w:rFonts w:hint="eastAsia"/>
          <w:sz w:val="24"/>
          <w:highlight w:val="none"/>
          <w:lang w:val="en-US" w:eastAsia="zh-CN"/>
        </w:rPr>
        <w:br w:type="page"/>
      </w:r>
    </w:p>
    <w:p w14:paraId="7EFCB8A9">
      <w:pPr>
        <w:spacing w:line="360" w:lineRule="auto"/>
        <w:rPr>
          <w:rFonts w:hint="eastAsia"/>
          <w:sz w:val="24"/>
          <w:highlight w:val="none"/>
          <w:lang w:val="en-US" w:eastAsia="zh-CN"/>
        </w:rPr>
      </w:pPr>
      <w:r>
        <w:rPr>
          <w:rFonts w:hint="eastAsia"/>
          <w:sz w:val="24"/>
          <w:highlight w:val="none"/>
          <w:lang w:val="en-US" w:eastAsia="zh-CN"/>
        </w:rPr>
        <w:t>第三包采购需求</w:t>
      </w:r>
    </w:p>
    <w:p w14:paraId="45AAC441">
      <w:pPr>
        <w:widowControl/>
        <w:spacing w:line="560" w:lineRule="exact"/>
        <w:ind w:firstLine="480" w:firstLineChars="200"/>
        <w:outlineLvl w:val="0"/>
        <w:rPr>
          <w:rStyle w:val="91"/>
          <w:rFonts w:hint="eastAsia" w:ascii="宋体" w:hAnsi="宋体" w:cs="宋体"/>
          <w:b w:val="0"/>
          <w:kern w:val="0"/>
          <w:sz w:val="24"/>
          <w:lang w:bidi="ar"/>
        </w:rPr>
      </w:pPr>
      <w:bookmarkStart w:id="97" w:name="_Toc5640"/>
      <w:r>
        <w:rPr>
          <w:rStyle w:val="91"/>
          <w:rFonts w:hint="eastAsia" w:ascii="宋体" w:hAnsi="宋体" w:cs="宋体"/>
          <w:b w:val="0"/>
          <w:kern w:val="0"/>
          <w:sz w:val="24"/>
          <w:lang w:bidi="ar"/>
        </w:rPr>
        <w:t>一、项目概况</w:t>
      </w:r>
      <w:bookmarkEnd w:id="97"/>
    </w:p>
    <w:p w14:paraId="4337C096">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（一）项目名称</w:t>
      </w:r>
    </w:p>
    <w:p w14:paraId="4CE42590">
      <w:pPr>
        <w:widowControl/>
        <w:spacing w:line="560" w:lineRule="exact"/>
        <w:ind w:firstLine="480" w:firstLineChars="200"/>
        <w:rPr>
          <w:rFonts w:hint="eastAsia" w:ascii="宋体" w:hAnsi="宋体" w:cs="宋体"/>
          <w:sz w:val="24"/>
        </w:rPr>
      </w:pPr>
      <w:r>
        <w:rPr>
          <w:rFonts w:hint="eastAsia" w:ascii="宋体" w:hAnsi="宋体" w:cs="宋体"/>
          <w:sz w:val="24"/>
        </w:rPr>
        <w:t>2026年北京流动科技馆项目（03包 课程制作）</w:t>
      </w:r>
    </w:p>
    <w:p w14:paraId="6781F4CE">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（二）采购人</w:t>
      </w:r>
    </w:p>
    <w:p w14:paraId="7F996776">
      <w:pPr>
        <w:widowControl/>
        <w:spacing w:line="560" w:lineRule="exact"/>
        <w:ind w:firstLine="480" w:firstLineChars="200"/>
        <w:rPr>
          <w:rFonts w:hint="eastAsia" w:ascii="宋体" w:hAnsi="宋体" w:cs="宋体"/>
          <w:sz w:val="24"/>
        </w:rPr>
      </w:pPr>
      <w:r>
        <w:rPr>
          <w:rFonts w:hint="eastAsia" w:ascii="宋体" w:hAnsi="宋体" w:cs="宋体"/>
          <w:sz w:val="24"/>
        </w:rPr>
        <w:t>北京科学中心</w:t>
      </w:r>
    </w:p>
    <w:p w14:paraId="3B2317E6">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（三）项目背景</w:t>
      </w:r>
    </w:p>
    <w:p w14:paraId="4C589A1C">
      <w:pPr>
        <w:spacing w:line="560" w:lineRule="exact"/>
        <w:ind w:firstLine="480" w:firstLineChars="200"/>
        <w:rPr>
          <w:rFonts w:hint="eastAsia" w:ascii="宋体" w:hAnsi="宋体" w:cs="宋体"/>
          <w:bCs/>
          <w:kern w:val="0"/>
          <w:sz w:val="24"/>
          <w:lang w:bidi="ar"/>
        </w:rPr>
      </w:pPr>
      <w:bookmarkStart w:id="98" w:name="OLE_LINK9"/>
      <w:r>
        <w:rPr>
          <w:rFonts w:hint="eastAsia" w:ascii="宋体" w:hAnsi="宋体" w:cs="宋体"/>
          <w:bCs/>
          <w:kern w:val="0"/>
          <w:sz w:val="24"/>
          <w:lang w:bidi="ar"/>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p>
    <w:bookmarkEnd w:id="98"/>
    <w:p w14:paraId="7E1D0FEA">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（四）项目目标</w:t>
      </w:r>
    </w:p>
    <w:p w14:paraId="3BF88BDA">
      <w:pPr>
        <w:widowControl/>
        <w:spacing w:line="560" w:lineRule="exact"/>
        <w:ind w:firstLine="480" w:firstLineChars="200"/>
        <w:rPr>
          <w:rFonts w:hint="eastAsia" w:ascii="宋体" w:hAnsi="宋体" w:cs="宋体"/>
          <w:sz w:val="24"/>
        </w:rPr>
      </w:pPr>
      <w:r>
        <w:rPr>
          <w:rFonts w:hint="eastAsia" w:ascii="宋体" w:hAnsi="宋体" w:cs="宋体"/>
          <w:sz w:val="24"/>
        </w:rPr>
        <w:t xml:space="preserve">围绕流动科技馆展品，制作40节面向中学学生的科学教育课程，单节课时不少于45分钟。 </w:t>
      </w:r>
    </w:p>
    <w:p w14:paraId="491A102C">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（五）项目预算</w:t>
      </w:r>
    </w:p>
    <w:p w14:paraId="07EB49FF">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人民币40万元（人民币肆拾万元整）。</w:t>
      </w:r>
    </w:p>
    <w:p w14:paraId="68825F3A">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（六）服务期限</w:t>
      </w:r>
    </w:p>
    <w:p w14:paraId="6C8C189F">
      <w:pPr>
        <w:widowControl/>
        <w:spacing w:line="560" w:lineRule="exact"/>
        <w:ind w:firstLine="480" w:firstLineChars="200"/>
        <w:rPr>
          <w:rFonts w:hint="eastAsia" w:ascii="宋体" w:hAnsi="宋体" w:cs="宋体"/>
          <w:sz w:val="24"/>
        </w:rPr>
      </w:pPr>
      <w:r>
        <w:rPr>
          <w:rFonts w:hint="eastAsia" w:ascii="宋体" w:hAnsi="宋体" w:cs="宋体"/>
          <w:sz w:val="24"/>
        </w:rPr>
        <w:t>自合同签订之日起至2026年12月31日。</w:t>
      </w:r>
    </w:p>
    <w:p w14:paraId="559982D2">
      <w:pPr>
        <w:widowControl/>
        <w:spacing w:line="560" w:lineRule="exact"/>
        <w:ind w:firstLine="480" w:firstLineChars="200"/>
        <w:outlineLvl w:val="0"/>
        <w:rPr>
          <w:rStyle w:val="91"/>
          <w:rFonts w:hint="eastAsia" w:ascii="宋体" w:hAnsi="宋体" w:cs="宋体"/>
          <w:b w:val="0"/>
          <w:kern w:val="0"/>
          <w:sz w:val="24"/>
          <w:lang w:bidi="ar"/>
        </w:rPr>
      </w:pPr>
      <w:bookmarkStart w:id="99" w:name="_Toc26681"/>
      <w:r>
        <w:rPr>
          <w:rStyle w:val="91"/>
          <w:rFonts w:hint="eastAsia" w:ascii="宋体" w:hAnsi="宋体" w:cs="宋体"/>
          <w:b w:val="0"/>
          <w:kern w:val="0"/>
          <w:sz w:val="24"/>
          <w:lang w:bidi="ar"/>
        </w:rPr>
        <w:t>二、采购目标、服务内容及技术要求</w:t>
      </w:r>
      <w:bookmarkEnd w:id="99"/>
      <w:bookmarkStart w:id="100" w:name="OLE_LINK43"/>
    </w:p>
    <w:p w14:paraId="7D3CA440">
      <w:pPr>
        <w:widowControl/>
        <w:spacing w:line="560" w:lineRule="exact"/>
        <w:ind w:firstLine="480" w:firstLineChars="200"/>
        <w:outlineLvl w:val="1"/>
        <w:rPr>
          <w:rFonts w:hint="eastAsia" w:ascii="宋体" w:hAnsi="宋体" w:cs="宋体"/>
          <w:sz w:val="24"/>
        </w:rPr>
      </w:pPr>
      <w:r>
        <w:rPr>
          <w:rFonts w:hint="eastAsia" w:ascii="宋体" w:hAnsi="宋体" w:cs="宋体"/>
          <w:bCs/>
          <w:kern w:val="0"/>
          <w:sz w:val="24"/>
          <w:lang w:bidi="ar"/>
        </w:rPr>
        <w:t>（一）</w:t>
      </w:r>
      <w:r>
        <w:rPr>
          <w:rFonts w:hint="eastAsia" w:ascii="宋体" w:hAnsi="宋体" w:cs="宋体"/>
          <w:sz w:val="24"/>
        </w:rPr>
        <w:t>课程主题</w:t>
      </w:r>
    </w:p>
    <w:p w14:paraId="1A763605">
      <w:pPr>
        <w:widowControl/>
        <w:spacing w:line="560" w:lineRule="exact"/>
        <w:ind w:firstLine="480" w:firstLineChars="200"/>
        <w:jc w:val="left"/>
        <w:rPr>
          <w:rFonts w:hint="eastAsia" w:ascii="宋体" w:hAnsi="宋体" w:cs="宋体"/>
          <w:sz w:val="24"/>
        </w:rPr>
      </w:pPr>
      <w:r>
        <w:rPr>
          <w:rFonts w:hint="eastAsia" w:ascii="宋体" w:hAnsi="宋体" w:cs="宋体"/>
          <w:sz w:val="24"/>
        </w:rPr>
        <w:t>聚焦基础科学、身边的科学、健康生活、科学家精神、人工智能等重点领域，选取代表性流动科技馆展品研发科学教育课程。</w:t>
      </w:r>
    </w:p>
    <w:p w14:paraId="44032094">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（二）课程对象</w:t>
      </w:r>
    </w:p>
    <w:p w14:paraId="3E12E175">
      <w:pPr>
        <w:widowControl/>
        <w:spacing w:line="560" w:lineRule="exact"/>
        <w:ind w:firstLine="480" w:firstLineChars="200"/>
        <w:jc w:val="left"/>
        <w:rPr>
          <w:rFonts w:hint="eastAsia" w:ascii="宋体" w:hAnsi="宋体" w:cs="宋体"/>
          <w:sz w:val="24"/>
        </w:rPr>
      </w:pPr>
      <w:r>
        <w:rPr>
          <w:rFonts w:hint="eastAsia" w:ascii="宋体" w:hAnsi="宋体" w:cs="宋体"/>
          <w:sz w:val="24"/>
        </w:rPr>
        <w:t>课程面向中小学生。</w:t>
      </w:r>
    </w:p>
    <w:p w14:paraId="7560136D">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（三）课程结构</w:t>
      </w:r>
    </w:p>
    <w:p w14:paraId="01D63935">
      <w:pPr>
        <w:widowControl/>
        <w:spacing w:line="560" w:lineRule="exact"/>
        <w:ind w:firstLine="480" w:firstLineChars="200"/>
        <w:jc w:val="left"/>
        <w:rPr>
          <w:rFonts w:hint="eastAsia" w:ascii="宋体" w:hAnsi="宋体" w:cs="宋体"/>
          <w:sz w:val="24"/>
        </w:rPr>
      </w:pPr>
      <w:r>
        <w:rPr>
          <w:rFonts w:hint="eastAsia" w:ascii="宋体" w:hAnsi="宋体" w:cs="宋体"/>
          <w:sz w:val="24"/>
        </w:rPr>
        <w:t>遵循“展品导入-问题研究-动手实践-延伸拓展”的逻辑体系，解析展品所涉及科学原理、科学思想、科学知识、科学方法等，帮助青少年建立科学的思维模式，掌握解决问题的科学方法。</w:t>
      </w:r>
    </w:p>
    <w:p w14:paraId="47CB0AC4">
      <w:pPr>
        <w:widowControl/>
        <w:spacing w:line="560" w:lineRule="exact"/>
        <w:ind w:firstLine="480" w:firstLineChars="200"/>
        <w:outlineLvl w:val="1"/>
        <w:rPr>
          <w:rFonts w:hint="eastAsia" w:ascii="宋体" w:hAnsi="宋体" w:cs="宋体"/>
          <w:bCs/>
          <w:kern w:val="0"/>
          <w:sz w:val="24"/>
          <w:lang w:bidi="ar"/>
        </w:rPr>
      </w:pPr>
      <w:bookmarkStart w:id="101" w:name="OLE_LINK44"/>
      <w:r>
        <w:rPr>
          <w:rFonts w:hint="eastAsia" w:ascii="宋体" w:hAnsi="宋体" w:cs="宋体"/>
          <w:bCs/>
          <w:kern w:val="0"/>
          <w:sz w:val="24"/>
          <w:lang w:bidi="ar"/>
        </w:rPr>
        <w:t>（四）课程标准</w:t>
      </w:r>
    </w:p>
    <w:p w14:paraId="0DA9D168">
      <w:pPr>
        <w:widowControl/>
        <w:spacing w:line="560" w:lineRule="exact"/>
        <w:ind w:firstLine="480" w:firstLineChars="200"/>
        <w:jc w:val="left"/>
        <w:rPr>
          <w:rFonts w:hint="eastAsia" w:ascii="宋体" w:hAnsi="宋体" w:cs="宋体"/>
          <w:sz w:val="24"/>
        </w:rPr>
      </w:pPr>
      <w:r>
        <w:rPr>
          <w:rFonts w:hint="eastAsia" w:ascii="宋体" w:hAnsi="宋体" w:cs="宋体"/>
          <w:sz w:val="24"/>
        </w:rPr>
        <w:t>1.课程数量共计40节。</w:t>
      </w:r>
    </w:p>
    <w:p w14:paraId="6D84C9E6">
      <w:pPr>
        <w:widowControl/>
        <w:spacing w:line="560" w:lineRule="exact"/>
        <w:ind w:firstLine="480" w:firstLineChars="200"/>
        <w:jc w:val="left"/>
        <w:rPr>
          <w:rFonts w:hint="eastAsia" w:ascii="宋体" w:hAnsi="宋体" w:cs="宋体"/>
          <w:sz w:val="24"/>
        </w:rPr>
      </w:pPr>
      <w:r>
        <w:rPr>
          <w:rFonts w:hint="eastAsia" w:ascii="宋体" w:hAnsi="宋体" w:cs="宋体"/>
          <w:sz w:val="24"/>
        </w:rPr>
        <w:t>2.每节课时45分钟。</w:t>
      </w:r>
    </w:p>
    <w:p w14:paraId="21B0159B">
      <w:pPr>
        <w:widowControl/>
        <w:spacing w:line="560" w:lineRule="exact"/>
        <w:ind w:firstLine="480" w:firstLineChars="200"/>
        <w:jc w:val="left"/>
        <w:rPr>
          <w:rFonts w:hint="eastAsia" w:ascii="宋体" w:hAnsi="宋体" w:cs="宋体"/>
          <w:sz w:val="24"/>
        </w:rPr>
      </w:pPr>
      <w:r>
        <w:rPr>
          <w:rFonts w:hint="eastAsia" w:ascii="宋体" w:hAnsi="宋体" w:cs="宋体"/>
          <w:sz w:val="24"/>
        </w:rPr>
        <w:t>3.每个课程的制作应确保在北京科学中心的指导下深挖其中蕴含的科学思想、方法、原理和知识，确保内容的科学性、准确性和教育性。</w:t>
      </w:r>
    </w:p>
    <w:p w14:paraId="100F3540">
      <w:pPr>
        <w:widowControl/>
        <w:spacing w:line="560" w:lineRule="exact"/>
        <w:ind w:firstLine="480" w:firstLineChars="200"/>
        <w:jc w:val="left"/>
        <w:rPr>
          <w:rFonts w:hint="eastAsia" w:ascii="宋体" w:hAnsi="宋体" w:cs="宋体"/>
          <w:sz w:val="24"/>
        </w:rPr>
      </w:pPr>
      <w:r>
        <w:rPr>
          <w:rFonts w:hint="eastAsia" w:ascii="宋体" w:hAnsi="宋体" w:cs="宋体"/>
          <w:sz w:val="24"/>
        </w:rPr>
        <w:t>4.每个课程制作包括完整的教案、逐字稿、学习单、课件、活动耗材、资源清单、操作及讲解视频等。所有成果需符合北京科学中心的质量要求，并通过北京科学中心的项目验收。</w:t>
      </w:r>
    </w:p>
    <w:bookmarkEnd w:id="101"/>
    <w:p w14:paraId="597E9177">
      <w:pPr>
        <w:widowControl/>
        <w:spacing w:line="560" w:lineRule="exact"/>
        <w:ind w:firstLine="480" w:firstLineChars="200"/>
        <w:outlineLvl w:val="0"/>
        <w:rPr>
          <w:rStyle w:val="91"/>
          <w:rFonts w:hint="eastAsia" w:ascii="宋体" w:hAnsi="宋体" w:cs="宋体"/>
          <w:b w:val="0"/>
          <w:kern w:val="0"/>
          <w:sz w:val="24"/>
          <w:lang w:bidi="ar"/>
        </w:rPr>
      </w:pPr>
      <w:bookmarkStart w:id="102" w:name="_Toc23359"/>
      <w:r>
        <w:rPr>
          <w:rStyle w:val="91"/>
          <w:rFonts w:hint="eastAsia" w:ascii="宋体" w:hAnsi="宋体" w:cs="宋体"/>
          <w:b w:val="0"/>
          <w:kern w:val="0"/>
          <w:sz w:val="24"/>
          <w:lang w:bidi="ar"/>
        </w:rPr>
        <w:t>三、项目实施与管理要求</w:t>
      </w:r>
      <w:bookmarkEnd w:id="102"/>
    </w:p>
    <w:p w14:paraId="679F6AC1">
      <w:pPr>
        <w:widowControl/>
        <w:spacing w:line="560" w:lineRule="exact"/>
        <w:ind w:firstLine="480" w:firstLineChars="200"/>
        <w:outlineLvl w:val="1"/>
        <w:rPr>
          <w:rFonts w:hint="eastAsia" w:ascii="宋体" w:hAnsi="宋体" w:cs="宋体"/>
          <w:bCs/>
          <w:kern w:val="0"/>
          <w:sz w:val="24"/>
          <w:lang w:bidi="ar"/>
        </w:rPr>
      </w:pPr>
      <w:bookmarkStart w:id="103" w:name="OLE_LINK46"/>
      <w:r>
        <w:rPr>
          <w:rFonts w:hint="eastAsia" w:ascii="宋体" w:hAnsi="宋体" w:cs="宋体"/>
          <w:bCs/>
          <w:kern w:val="0"/>
          <w:sz w:val="24"/>
          <w:lang w:bidi="ar"/>
        </w:rPr>
        <w:t>（一）团队要求</w:t>
      </w:r>
      <w:bookmarkEnd w:id="103"/>
    </w:p>
    <w:p w14:paraId="69CF56DC">
      <w:pPr>
        <w:pStyle w:val="34"/>
        <w:spacing w:line="560" w:lineRule="exact"/>
        <w:ind w:firstLine="480" w:firstLineChars="200"/>
        <w:rPr>
          <w:rFonts w:hint="eastAsia" w:cs="宋体"/>
        </w:rPr>
      </w:pPr>
      <w:r>
        <w:rPr>
          <w:rFonts w:hint="eastAsia" w:cs="宋体"/>
        </w:rPr>
        <w:t>具有符合课程制作主题的教师及专家资源。</w:t>
      </w:r>
    </w:p>
    <w:p w14:paraId="52443393">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（二）内容与质量要求</w:t>
      </w:r>
    </w:p>
    <w:p w14:paraId="1D7B7FB2">
      <w:pPr>
        <w:pStyle w:val="34"/>
        <w:spacing w:line="560" w:lineRule="exact"/>
        <w:ind w:firstLine="480" w:firstLineChars="200"/>
        <w:rPr>
          <w:rFonts w:hint="eastAsia" w:cs="宋体"/>
        </w:rPr>
      </w:pPr>
      <w:r>
        <w:rPr>
          <w:rFonts w:hint="eastAsia" w:cs="宋体"/>
        </w:rPr>
        <w:t>每节课程制作过程中，均符合甲方要求。</w:t>
      </w:r>
    </w:p>
    <w:p w14:paraId="25DE9BB8">
      <w:pPr>
        <w:widowControl/>
        <w:spacing w:line="560" w:lineRule="exact"/>
        <w:ind w:firstLine="480" w:firstLineChars="200"/>
        <w:outlineLvl w:val="1"/>
        <w:rPr>
          <w:rFonts w:hint="eastAsia" w:ascii="宋体" w:hAnsi="宋体" w:cs="宋体"/>
          <w:bCs/>
          <w:kern w:val="0"/>
          <w:sz w:val="24"/>
          <w:lang w:bidi="ar"/>
        </w:rPr>
      </w:pPr>
      <w:r>
        <w:rPr>
          <w:rFonts w:hint="eastAsia" w:ascii="宋体" w:hAnsi="宋体" w:cs="宋体"/>
          <w:bCs/>
          <w:kern w:val="0"/>
          <w:sz w:val="24"/>
          <w:lang w:bidi="ar"/>
        </w:rPr>
        <w:t>（三）进度要求</w:t>
      </w:r>
    </w:p>
    <w:p w14:paraId="6808A354">
      <w:pPr>
        <w:pStyle w:val="34"/>
        <w:spacing w:line="560" w:lineRule="exact"/>
        <w:ind w:firstLine="480" w:firstLineChars="200"/>
        <w:rPr>
          <w:rFonts w:hint="eastAsia" w:cs="宋体"/>
        </w:rPr>
      </w:pPr>
      <w:r>
        <w:rPr>
          <w:rFonts w:hint="eastAsia" w:cs="宋体"/>
        </w:rPr>
        <w:t>服务单位须严格按照合同约定的时间节点完成课程设计、制作及交付工作，确保项目按期完成。</w:t>
      </w:r>
    </w:p>
    <w:p w14:paraId="2E6EC447">
      <w:pPr>
        <w:widowControl/>
        <w:spacing w:line="560" w:lineRule="exact"/>
        <w:ind w:firstLine="480" w:firstLineChars="200"/>
        <w:outlineLvl w:val="1"/>
        <w:rPr>
          <w:rFonts w:hint="eastAsia" w:ascii="宋体" w:hAnsi="宋体" w:cs="宋体"/>
          <w:sz w:val="24"/>
        </w:rPr>
      </w:pPr>
      <w:r>
        <w:rPr>
          <w:rFonts w:hint="eastAsia" w:ascii="宋体" w:hAnsi="宋体" w:cs="宋体"/>
          <w:sz w:val="24"/>
        </w:rPr>
        <w:t>（四）验收标准</w:t>
      </w:r>
    </w:p>
    <w:p w14:paraId="6A6CADCF">
      <w:pPr>
        <w:widowControl/>
        <w:spacing w:line="560" w:lineRule="exact"/>
        <w:ind w:firstLine="480" w:firstLineChars="200"/>
        <w:rPr>
          <w:rFonts w:hint="eastAsia" w:ascii="宋体" w:hAnsi="宋体" w:cs="宋体"/>
          <w:sz w:val="24"/>
        </w:rPr>
      </w:pPr>
      <w:r>
        <w:rPr>
          <w:rFonts w:hint="eastAsia" w:ascii="宋体" w:hAnsi="宋体" w:cs="宋体"/>
          <w:sz w:val="24"/>
        </w:rPr>
        <w:t>项目验收以采购人审核通过为准。所有课程内容须完全符合采购需求及合同约定的各项要求，并通过采购人组织的评审。</w:t>
      </w:r>
    </w:p>
    <w:p w14:paraId="6654CC1E">
      <w:pPr>
        <w:widowControl/>
        <w:spacing w:line="560" w:lineRule="exact"/>
        <w:ind w:firstLine="480" w:firstLineChars="200"/>
        <w:outlineLvl w:val="1"/>
        <w:rPr>
          <w:rFonts w:hint="eastAsia" w:ascii="宋体" w:hAnsi="宋体" w:cs="宋体"/>
          <w:sz w:val="24"/>
        </w:rPr>
      </w:pPr>
      <w:bookmarkStart w:id="104" w:name="OLE_LINK50"/>
      <w:r>
        <w:rPr>
          <w:rFonts w:hint="eastAsia" w:ascii="宋体" w:hAnsi="宋体" w:cs="宋体"/>
          <w:sz w:val="24"/>
        </w:rPr>
        <w:t>（五）知识产权与保密</w:t>
      </w:r>
    </w:p>
    <w:p w14:paraId="3C46EA83">
      <w:pPr>
        <w:widowControl/>
        <w:spacing w:line="560" w:lineRule="exact"/>
        <w:ind w:firstLine="480" w:firstLineChars="200"/>
        <w:rPr>
          <w:rFonts w:hint="eastAsia" w:ascii="宋体" w:hAnsi="宋体" w:cs="宋体"/>
          <w:sz w:val="24"/>
        </w:rPr>
        <w:sectPr>
          <w:footerReference r:id="rId5" w:type="default"/>
          <w:pgSz w:w="11906" w:h="16838"/>
          <w:pgMar w:top="2098" w:right="1474" w:bottom="1985" w:left="1588" w:header="851" w:footer="992" w:gutter="0"/>
          <w:pgNumType w:fmt="decimal"/>
          <w:cols w:space="425" w:num="1"/>
          <w:docGrid w:type="lines" w:linePitch="312" w:charSpace="0"/>
        </w:sectPr>
      </w:pPr>
      <w:r>
        <w:rPr>
          <w:rFonts w:hint="eastAsia" w:ascii="宋体" w:hAnsi="宋体" w:cs="宋体"/>
          <w:sz w:val="24"/>
        </w:rPr>
        <w:t>本项目产生的全部成果（包括但不限于展品设计图、课程资源、技术文档等）的知识产权归采购人所有；服务单位不得将本项目成果用于与本项目无关的其他用途；服务单位应对项目内容及相关技术信息承担保密义务，未经采购人书面同意，不得向第三方披露。</w:t>
      </w:r>
      <w:bookmarkEnd w:id="100"/>
    </w:p>
    <w:bookmarkEnd w:id="104"/>
    <w:p w14:paraId="1530DC51">
      <w:pPr>
        <w:rPr>
          <w:rFonts w:hint="default"/>
          <w:sz w:val="24"/>
          <w:highlight w:val="none"/>
          <w:lang w:val="en-US" w:eastAsia="zh-CN"/>
        </w:rPr>
      </w:pPr>
    </w:p>
    <w:p w14:paraId="29B56016">
      <w:pPr>
        <w:rPr>
          <w:rFonts w:hint="default"/>
          <w:sz w:val="24"/>
          <w:highlight w:val="none"/>
          <w:lang w:val="en-US" w:eastAsia="zh-CN"/>
        </w:rPr>
      </w:pPr>
    </w:p>
    <w:p w14:paraId="67BCAED1">
      <w:pPr>
        <w:rPr>
          <w:rFonts w:hint="default"/>
          <w:sz w:val="24"/>
          <w:highlight w:val="none"/>
          <w:lang w:val="en-US" w:eastAsia="zh-CN"/>
        </w:rPr>
      </w:pPr>
    </w:p>
    <w:p w14:paraId="5F11B6FF">
      <w:pPr>
        <w:rPr>
          <w:rFonts w:hint="eastAsia"/>
          <w:sz w:val="24"/>
          <w:highlight w:val="none"/>
          <w:lang w:val="en-US" w:eastAsia="zh-CN"/>
        </w:rPr>
      </w:pPr>
      <w:r>
        <w:rPr>
          <w:rFonts w:hint="eastAsia"/>
          <w:sz w:val="24"/>
          <w:highlight w:val="none"/>
          <w:lang w:val="en-US" w:eastAsia="zh-CN"/>
        </w:rPr>
        <w:t>第四包采购需求</w:t>
      </w:r>
    </w:p>
    <w:p w14:paraId="24F84AB7">
      <w:pPr>
        <w:widowControl/>
        <w:spacing w:line="560" w:lineRule="exact"/>
        <w:ind w:firstLine="480" w:firstLineChars="200"/>
        <w:outlineLvl w:val="0"/>
        <w:rPr>
          <w:rFonts w:hint="eastAsia" w:ascii="宋体" w:hAnsi="宋体" w:cs="宋体"/>
          <w:sz w:val="24"/>
        </w:rPr>
      </w:pPr>
      <w:bookmarkStart w:id="105" w:name="_Toc2569"/>
      <w:r>
        <w:rPr>
          <w:rFonts w:hint="eastAsia" w:ascii="宋体" w:hAnsi="宋体" w:cs="宋体"/>
          <w:sz w:val="24"/>
        </w:rPr>
        <w:t>一、项目概况</w:t>
      </w:r>
      <w:bookmarkEnd w:id="105"/>
    </w:p>
    <w:p w14:paraId="645709BF">
      <w:pPr>
        <w:widowControl/>
        <w:spacing w:line="560" w:lineRule="exact"/>
        <w:ind w:firstLine="480" w:firstLineChars="200"/>
        <w:outlineLvl w:val="0"/>
        <w:rPr>
          <w:rFonts w:hint="eastAsia" w:ascii="宋体" w:hAnsi="宋体" w:cs="宋体"/>
          <w:sz w:val="24"/>
        </w:rPr>
      </w:pPr>
      <w:bookmarkStart w:id="106" w:name="_Toc32123"/>
      <w:r>
        <w:rPr>
          <w:rFonts w:hint="eastAsia" w:ascii="宋体" w:hAnsi="宋体" w:cs="宋体"/>
          <w:sz w:val="24"/>
        </w:rPr>
        <w:t>（一）项目名称</w:t>
      </w:r>
      <w:bookmarkEnd w:id="106"/>
    </w:p>
    <w:p w14:paraId="7A1DE3B9">
      <w:pPr>
        <w:widowControl/>
        <w:spacing w:line="560" w:lineRule="exact"/>
        <w:ind w:firstLine="480" w:firstLineChars="200"/>
        <w:outlineLvl w:val="0"/>
        <w:rPr>
          <w:rFonts w:hint="eastAsia" w:ascii="宋体" w:hAnsi="宋体" w:cs="宋体"/>
          <w:sz w:val="24"/>
        </w:rPr>
      </w:pPr>
      <w:bookmarkStart w:id="107" w:name="_Toc1764"/>
      <w:r>
        <w:rPr>
          <w:rFonts w:hint="eastAsia" w:ascii="宋体" w:hAnsi="宋体" w:cs="宋体"/>
          <w:sz w:val="24"/>
        </w:rPr>
        <w:t>北京流动科技馆（04包 品牌建设）</w:t>
      </w:r>
      <w:bookmarkEnd w:id="107"/>
    </w:p>
    <w:p w14:paraId="67B637FA">
      <w:pPr>
        <w:widowControl/>
        <w:spacing w:line="560" w:lineRule="exact"/>
        <w:ind w:firstLine="480" w:firstLineChars="200"/>
        <w:outlineLvl w:val="0"/>
        <w:rPr>
          <w:rFonts w:hint="eastAsia" w:ascii="宋体" w:hAnsi="宋体" w:cs="宋体"/>
          <w:sz w:val="24"/>
        </w:rPr>
      </w:pPr>
      <w:bookmarkStart w:id="108" w:name="_Toc7518"/>
      <w:r>
        <w:rPr>
          <w:rFonts w:hint="eastAsia" w:ascii="宋体" w:hAnsi="宋体" w:cs="宋体"/>
          <w:sz w:val="24"/>
        </w:rPr>
        <w:t>（二）采购人</w:t>
      </w:r>
      <w:bookmarkEnd w:id="108"/>
    </w:p>
    <w:p w14:paraId="548E50C1">
      <w:pPr>
        <w:widowControl/>
        <w:spacing w:line="560" w:lineRule="exact"/>
        <w:ind w:firstLine="480" w:firstLineChars="200"/>
        <w:outlineLvl w:val="0"/>
        <w:rPr>
          <w:rFonts w:hint="eastAsia" w:ascii="宋体" w:hAnsi="宋体" w:cs="宋体"/>
          <w:sz w:val="24"/>
        </w:rPr>
      </w:pPr>
      <w:bookmarkStart w:id="109" w:name="_Toc26629"/>
      <w:r>
        <w:rPr>
          <w:rFonts w:hint="eastAsia" w:ascii="宋体" w:hAnsi="宋体" w:cs="宋体"/>
          <w:sz w:val="24"/>
        </w:rPr>
        <w:t>北京科学中心</w:t>
      </w:r>
      <w:bookmarkEnd w:id="109"/>
    </w:p>
    <w:p w14:paraId="72BCDB45">
      <w:pPr>
        <w:widowControl/>
        <w:spacing w:line="560" w:lineRule="exact"/>
        <w:ind w:firstLine="480" w:firstLineChars="200"/>
        <w:outlineLvl w:val="0"/>
        <w:rPr>
          <w:rFonts w:hint="eastAsia" w:ascii="宋体" w:hAnsi="宋体" w:cs="宋体"/>
          <w:sz w:val="24"/>
        </w:rPr>
      </w:pPr>
      <w:bookmarkStart w:id="110" w:name="_Toc11074"/>
      <w:r>
        <w:rPr>
          <w:rFonts w:hint="eastAsia" w:ascii="宋体" w:hAnsi="宋体" w:cs="宋体"/>
          <w:sz w:val="24"/>
        </w:rPr>
        <w:t>（三）项目背景</w:t>
      </w:r>
      <w:bookmarkEnd w:id="110"/>
    </w:p>
    <w:p w14:paraId="5234DA21">
      <w:pPr>
        <w:widowControl/>
        <w:spacing w:line="560" w:lineRule="exact"/>
        <w:ind w:firstLine="480" w:firstLineChars="200"/>
        <w:outlineLvl w:val="0"/>
        <w:rPr>
          <w:rFonts w:hint="eastAsia" w:ascii="宋体" w:hAnsi="宋体" w:cs="宋体"/>
          <w:sz w:val="24"/>
        </w:rPr>
      </w:pPr>
      <w:bookmarkStart w:id="111" w:name="_Toc20387"/>
      <w:r>
        <w:rPr>
          <w:rFonts w:hint="eastAsia" w:ascii="宋体" w:hAnsi="宋体" w:cs="宋体"/>
          <w:sz w:val="24"/>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bookmarkEnd w:id="111"/>
    </w:p>
    <w:p w14:paraId="50A10BC3">
      <w:pPr>
        <w:widowControl/>
        <w:spacing w:line="560" w:lineRule="exact"/>
        <w:ind w:firstLine="480" w:firstLineChars="200"/>
        <w:outlineLvl w:val="0"/>
        <w:rPr>
          <w:rFonts w:hint="eastAsia" w:ascii="宋体" w:hAnsi="宋体" w:cs="宋体"/>
          <w:sz w:val="24"/>
        </w:rPr>
      </w:pPr>
      <w:bookmarkStart w:id="112" w:name="_Toc20771"/>
      <w:r>
        <w:rPr>
          <w:rFonts w:hint="eastAsia" w:ascii="宋体" w:hAnsi="宋体" w:cs="宋体"/>
          <w:sz w:val="24"/>
        </w:rPr>
        <w:t>（四）项目目标</w:t>
      </w:r>
      <w:bookmarkEnd w:id="112"/>
    </w:p>
    <w:p w14:paraId="4D4D27A2">
      <w:pPr>
        <w:widowControl/>
        <w:spacing w:line="560" w:lineRule="exact"/>
        <w:ind w:firstLine="480" w:firstLineChars="200"/>
        <w:outlineLvl w:val="0"/>
        <w:rPr>
          <w:rFonts w:hint="eastAsia" w:ascii="宋体" w:hAnsi="宋体" w:cs="宋体"/>
          <w:sz w:val="24"/>
        </w:rPr>
      </w:pPr>
      <w:bookmarkStart w:id="113" w:name="OLE_LINK26"/>
      <w:bookmarkStart w:id="114" w:name="_Toc5610"/>
      <w:r>
        <w:rPr>
          <w:rFonts w:hint="eastAsia" w:ascii="宋体" w:hAnsi="宋体" w:cs="宋体"/>
          <w:sz w:val="24"/>
        </w:rPr>
        <w:t>结合流动科技馆</w:t>
      </w:r>
      <w:bookmarkStart w:id="115" w:name="OLE_LINK28"/>
      <w:r>
        <w:rPr>
          <w:rFonts w:hint="eastAsia" w:ascii="宋体" w:hAnsi="宋体" w:cs="宋体"/>
          <w:sz w:val="24"/>
        </w:rPr>
        <w:t>展品、展项及课程等相关资源</w:t>
      </w:r>
      <w:bookmarkEnd w:id="115"/>
      <w:r>
        <w:rPr>
          <w:rFonts w:hint="eastAsia" w:ascii="宋体" w:hAnsi="宋体" w:cs="宋体"/>
          <w:sz w:val="24"/>
        </w:rPr>
        <w:t>出版图书</w:t>
      </w:r>
      <w:bookmarkEnd w:id="113"/>
      <w:r>
        <w:rPr>
          <w:rFonts w:hint="eastAsia" w:ascii="宋体" w:hAnsi="宋体" w:cs="宋体"/>
          <w:sz w:val="24"/>
        </w:rPr>
        <w:t>1部（不少于20万字），设计并制作基于展品和项目特色的系列文创产品。</w:t>
      </w:r>
      <w:bookmarkEnd w:id="114"/>
    </w:p>
    <w:p w14:paraId="23F64BFE">
      <w:pPr>
        <w:widowControl/>
        <w:spacing w:line="560" w:lineRule="exact"/>
        <w:ind w:firstLine="480" w:firstLineChars="200"/>
        <w:outlineLvl w:val="0"/>
        <w:rPr>
          <w:rFonts w:hint="eastAsia" w:ascii="宋体" w:hAnsi="宋体" w:cs="宋体"/>
          <w:sz w:val="24"/>
        </w:rPr>
      </w:pPr>
      <w:bookmarkStart w:id="116" w:name="_Toc27701"/>
      <w:r>
        <w:rPr>
          <w:rFonts w:hint="eastAsia" w:ascii="宋体" w:hAnsi="宋体" w:cs="宋体"/>
          <w:sz w:val="24"/>
        </w:rPr>
        <w:t>（五）项目预算</w:t>
      </w:r>
      <w:bookmarkEnd w:id="116"/>
    </w:p>
    <w:p w14:paraId="3ACE1675">
      <w:pPr>
        <w:widowControl/>
        <w:spacing w:line="560" w:lineRule="exact"/>
        <w:ind w:firstLine="480" w:firstLineChars="200"/>
        <w:outlineLvl w:val="0"/>
        <w:rPr>
          <w:rFonts w:hint="eastAsia" w:ascii="宋体" w:hAnsi="宋体" w:cs="宋体"/>
          <w:sz w:val="24"/>
        </w:rPr>
      </w:pPr>
      <w:bookmarkStart w:id="117" w:name="_Toc14884"/>
      <w:r>
        <w:rPr>
          <w:rFonts w:hint="eastAsia" w:ascii="宋体" w:hAnsi="宋体" w:cs="宋体"/>
          <w:sz w:val="24"/>
        </w:rPr>
        <w:t>人民币20万元（人民币贰拾万元整）。</w:t>
      </w:r>
      <w:bookmarkEnd w:id="117"/>
    </w:p>
    <w:p w14:paraId="0F404F6A">
      <w:pPr>
        <w:widowControl/>
        <w:spacing w:line="560" w:lineRule="exact"/>
        <w:ind w:firstLine="480" w:firstLineChars="200"/>
        <w:outlineLvl w:val="0"/>
        <w:rPr>
          <w:rFonts w:hint="eastAsia" w:ascii="宋体" w:hAnsi="宋体" w:cs="宋体"/>
          <w:sz w:val="24"/>
        </w:rPr>
      </w:pPr>
      <w:bookmarkStart w:id="118" w:name="_Toc25046"/>
      <w:r>
        <w:rPr>
          <w:rFonts w:hint="eastAsia" w:ascii="宋体" w:hAnsi="宋体" w:cs="宋体"/>
          <w:sz w:val="24"/>
        </w:rPr>
        <w:t>（六）服务期限</w:t>
      </w:r>
      <w:bookmarkEnd w:id="118"/>
    </w:p>
    <w:p w14:paraId="31333EDF">
      <w:pPr>
        <w:widowControl/>
        <w:spacing w:line="560" w:lineRule="exact"/>
        <w:ind w:firstLine="480" w:firstLineChars="200"/>
        <w:outlineLvl w:val="0"/>
        <w:rPr>
          <w:rFonts w:hint="eastAsia" w:ascii="宋体" w:hAnsi="宋体" w:cs="宋体"/>
          <w:sz w:val="24"/>
        </w:rPr>
      </w:pPr>
      <w:bookmarkStart w:id="119" w:name="_Toc27248"/>
      <w:r>
        <w:rPr>
          <w:rFonts w:hint="eastAsia" w:ascii="宋体" w:hAnsi="宋体" w:cs="宋体"/>
          <w:sz w:val="24"/>
        </w:rPr>
        <w:t>自合同签订之日起至2026年12月31日。</w:t>
      </w:r>
      <w:bookmarkEnd w:id="119"/>
    </w:p>
    <w:p w14:paraId="15FFAEAE">
      <w:pPr>
        <w:widowControl/>
        <w:spacing w:line="560" w:lineRule="exact"/>
        <w:ind w:firstLine="480" w:firstLineChars="200"/>
        <w:outlineLvl w:val="0"/>
        <w:rPr>
          <w:rFonts w:hint="eastAsia" w:ascii="宋体" w:hAnsi="宋体" w:cs="宋体"/>
          <w:sz w:val="24"/>
        </w:rPr>
      </w:pPr>
      <w:bookmarkStart w:id="120" w:name="_Toc29948"/>
      <w:r>
        <w:rPr>
          <w:rFonts w:hint="eastAsia" w:ascii="宋体" w:hAnsi="宋体" w:cs="宋体"/>
          <w:sz w:val="24"/>
        </w:rPr>
        <w:t>二、采购目标、服务内容及技术要求</w:t>
      </w:r>
      <w:bookmarkEnd w:id="120"/>
    </w:p>
    <w:p w14:paraId="0CDD0F7F">
      <w:pPr>
        <w:widowControl/>
        <w:spacing w:line="560" w:lineRule="exact"/>
        <w:ind w:firstLine="480" w:firstLineChars="200"/>
        <w:outlineLvl w:val="0"/>
        <w:rPr>
          <w:rFonts w:hint="eastAsia" w:ascii="宋体" w:hAnsi="宋体" w:cs="宋体"/>
          <w:sz w:val="24"/>
        </w:rPr>
      </w:pPr>
      <w:bookmarkStart w:id="121" w:name="_Toc15868"/>
      <w:r>
        <w:rPr>
          <w:rFonts w:hint="eastAsia" w:ascii="宋体" w:hAnsi="宋体" w:cs="宋体"/>
          <w:sz w:val="24"/>
        </w:rPr>
        <w:t>服务单位须严格按照采购人指导要求，负责流动科技馆项目经验总结类图书制作、出版、印刷和系列文创产品的设计与制作工作，包括但不限于：</w:t>
      </w:r>
      <w:bookmarkEnd w:id="121"/>
    </w:p>
    <w:p w14:paraId="17A83D27">
      <w:pPr>
        <w:widowControl/>
        <w:spacing w:line="560" w:lineRule="exact"/>
        <w:ind w:firstLine="480" w:firstLineChars="200"/>
        <w:outlineLvl w:val="0"/>
        <w:rPr>
          <w:rFonts w:hint="eastAsia" w:ascii="宋体" w:hAnsi="宋体" w:cs="宋体"/>
          <w:sz w:val="24"/>
        </w:rPr>
      </w:pPr>
      <w:bookmarkStart w:id="122" w:name="_Toc26626"/>
      <w:r>
        <w:rPr>
          <w:rFonts w:hint="eastAsia" w:ascii="宋体" w:hAnsi="宋体" w:cs="宋体"/>
          <w:sz w:val="24"/>
        </w:rPr>
        <w:t>（一）图书制作并出版</w:t>
      </w:r>
      <w:bookmarkEnd w:id="122"/>
    </w:p>
    <w:p w14:paraId="781C9400">
      <w:pPr>
        <w:widowControl/>
        <w:spacing w:line="560" w:lineRule="exact"/>
        <w:ind w:firstLine="480" w:firstLineChars="200"/>
        <w:outlineLvl w:val="0"/>
        <w:rPr>
          <w:rFonts w:hint="eastAsia" w:ascii="宋体" w:hAnsi="宋体" w:cs="宋体"/>
          <w:sz w:val="24"/>
        </w:rPr>
      </w:pPr>
      <w:bookmarkStart w:id="123" w:name="_Toc24077"/>
      <w:r>
        <w:rPr>
          <w:rFonts w:hint="eastAsia" w:ascii="宋体" w:hAnsi="宋体" w:cs="宋体"/>
          <w:sz w:val="24"/>
        </w:rPr>
        <w:t>1.结合流动科技馆展品、展项及课程等相关资源制作图书1部，图书不少于20万字。</w:t>
      </w:r>
      <w:bookmarkEnd w:id="123"/>
    </w:p>
    <w:p w14:paraId="7B66BD9B">
      <w:pPr>
        <w:widowControl/>
        <w:spacing w:line="560" w:lineRule="exact"/>
        <w:ind w:firstLine="480" w:firstLineChars="200"/>
        <w:outlineLvl w:val="0"/>
        <w:rPr>
          <w:rFonts w:hint="eastAsia" w:ascii="宋体" w:hAnsi="宋体" w:cs="宋体"/>
          <w:sz w:val="24"/>
        </w:rPr>
      </w:pPr>
      <w:bookmarkStart w:id="124" w:name="_Toc22027"/>
      <w:r>
        <w:rPr>
          <w:rFonts w:hint="eastAsia" w:ascii="宋体" w:hAnsi="宋体" w:cs="宋体"/>
          <w:sz w:val="24"/>
        </w:rPr>
        <w:t>2.印刷不少于</w:t>
      </w:r>
      <w:bookmarkStart w:id="125" w:name="OLE_LINK55"/>
      <w:r>
        <w:rPr>
          <w:rFonts w:hint="eastAsia" w:ascii="宋体" w:hAnsi="宋体" w:cs="宋体"/>
          <w:sz w:val="24"/>
        </w:rPr>
        <w:t>500</w:t>
      </w:r>
      <w:bookmarkEnd w:id="125"/>
      <w:r>
        <w:rPr>
          <w:rFonts w:hint="eastAsia" w:ascii="宋体" w:hAnsi="宋体" w:cs="宋体"/>
          <w:sz w:val="24"/>
        </w:rPr>
        <w:t>册图书。</w:t>
      </w:r>
      <w:bookmarkEnd w:id="124"/>
    </w:p>
    <w:p w14:paraId="16F97746">
      <w:pPr>
        <w:widowControl/>
        <w:spacing w:line="560" w:lineRule="exact"/>
        <w:ind w:firstLine="480" w:firstLineChars="200"/>
        <w:outlineLvl w:val="0"/>
        <w:rPr>
          <w:rFonts w:hint="eastAsia" w:ascii="宋体" w:hAnsi="宋体" w:cs="宋体"/>
          <w:sz w:val="24"/>
        </w:rPr>
      </w:pPr>
      <w:bookmarkStart w:id="126" w:name="_Toc31844"/>
      <w:bookmarkStart w:id="127" w:name="OLE_LINK7"/>
      <w:r>
        <w:rPr>
          <w:rFonts w:hint="eastAsia" w:ascii="宋体" w:hAnsi="宋体" w:cs="宋体"/>
          <w:sz w:val="24"/>
        </w:rPr>
        <w:t>（二）文创产品设计与制作</w:t>
      </w:r>
      <w:bookmarkEnd w:id="126"/>
    </w:p>
    <w:p w14:paraId="7B616888">
      <w:pPr>
        <w:widowControl/>
        <w:spacing w:line="560" w:lineRule="exact"/>
        <w:ind w:firstLine="480" w:firstLineChars="200"/>
        <w:outlineLvl w:val="0"/>
        <w:rPr>
          <w:rFonts w:hint="eastAsia" w:ascii="宋体" w:hAnsi="宋体" w:cs="宋体"/>
          <w:sz w:val="24"/>
        </w:rPr>
      </w:pPr>
      <w:bookmarkStart w:id="128" w:name="_Toc18515"/>
      <w:r>
        <w:rPr>
          <w:rFonts w:hint="eastAsia" w:ascii="宋体" w:hAnsi="宋体" w:cs="宋体"/>
          <w:sz w:val="24"/>
        </w:rPr>
        <w:t>1.根据北京科学中心流动科技馆展品及品牌特点，完成不少于10款文创产品设计。</w:t>
      </w:r>
      <w:bookmarkEnd w:id="128"/>
    </w:p>
    <w:p w14:paraId="62F41AC5">
      <w:pPr>
        <w:widowControl/>
        <w:spacing w:line="560" w:lineRule="exact"/>
        <w:ind w:firstLine="480" w:firstLineChars="200"/>
        <w:outlineLvl w:val="0"/>
        <w:rPr>
          <w:rFonts w:hint="eastAsia" w:ascii="宋体" w:hAnsi="宋体" w:cs="宋体"/>
          <w:sz w:val="24"/>
        </w:rPr>
      </w:pPr>
      <w:bookmarkStart w:id="129" w:name="_Toc10692"/>
      <w:r>
        <w:rPr>
          <w:rFonts w:hint="eastAsia" w:ascii="宋体" w:hAnsi="宋体" w:cs="宋体"/>
          <w:sz w:val="24"/>
        </w:rPr>
        <w:t>2.按要求进行批量生产不少于3款产品，总数不少于1500件。</w:t>
      </w:r>
      <w:bookmarkEnd w:id="129"/>
    </w:p>
    <w:bookmarkEnd w:id="127"/>
    <w:p w14:paraId="2ACDC833">
      <w:pPr>
        <w:widowControl/>
        <w:spacing w:line="560" w:lineRule="exact"/>
        <w:ind w:firstLine="480" w:firstLineChars="200"/>
        <w:outlineLvl w:val="0"/>
        <w:rPr>
          <w:rFonts w:hint="eastAsia" w:ascii="宋体" w:hAnsi="宋体" w:cs="宋体"/>
          <w:sz w:val="24"/>
        </w:rPr>
      </w:pPr>
      <w:bookmarkStart w:id="130" w:name="_Toc28451"/>
      <w:r>
        <w:rPr>
          <w:rFonts w:hint="eastAsia" w:ascii="宋体" w:hAnsi="宋体" w:cs="宋体"/>
          <w:sz w:val="24"/>
        </w:rPr>
        <w:t>三、项目实施与管理要求</w:t>
      </w:r>
      <w:bookmarkEnd w:id="130"/>
    </w:p>
    <w:p w14:paraId="33862253">
      <w:pPr>
        <w:widowControl/>
        <w:spacing w:line="560" w:lineRule="exact"/>
        <w:ind w:firstLine="480" w:firstLineChars="200"/>
        <w:outlineLvl w:val="0"/>
        <w:rPr>
          <w:rFonts w:hint="eastAsia" w:ascii="宋体" w:hAnsi="宋体" w:cs="宋体"/>
          <w:sz w:val="24"/>
        </w:rPr>
      </w:pPr>
      <w:bookmarkStart w:id="131" w:name="_Toc30113"/>
      <w:r>
        <w:rPr>
          <w:rFonts w:hint="eastAsia" w:ascii="宋体" w:hAnsi="宋体" w:cs="宋体"/>
          <w:sz w:val="24"/>
        </w:rPr>
        <w:t>（一）团队要求</w:t>
      </w:r>
      <w:bookmarkEnd w:id="131"/>
    </w:p>
    <w:p w14:paraId="3BDF93CF">
      <w:pPr>
        <w:widowControl/>
        <w:spacing w:line="560" w:lineRule="exact"/>
        <w:ind w:firstLine="480" w:firstLineChars="200"/>
        <w:outlineLvl w:val="0"/>
        <w:rPr>
          <w:rFonts w:hint="eastAsia" w:ascii="宋体" w:hAnsi="宋体" w:cs="宋体"/>
          <w:sz w:val="24"/>
        </w:rPr>
      </w:pPr>
      <w:bookmarkStart w:id="132" w:name="_Toc25411"/>
      <w:r>
        <w:rPr>
          <w:rFonts w:hint="eastAsia" w:ascii="宋体" w:hAnsi="宋体" w:cs="宋体"/>
          <w:sz w:val="24"/>
        </w:rPr>
        <w:t>服务单位必须拥有专业的图书制作、出版和文创产品设计团队，明确项目负责人及各环节责任人，确保分工明确、责任到人。</w:t>
      </w:r>
      <w:bookmarkEnd w:id="132"/>
    </w:p>
    <w:p w14:paraId="0B3634E2">
      <w:pPr>
        <w:widowControl/>
        <w:spacing w:line="560" w:lineRule="exact"/>
        <w:ind w:firstLine="480" w:firstLineChars="200"/>
        <w:outlineLvl w:val="0"/>
        <w:rPr>
          <w:rFonts w:hint="eastAsia" w:ascii="宋体" w:hAnsi="宋体" w:cs="宋体"/>
          <w:sz w:val="24"/>
        </w:rPr>
      </w:pPr>
      <w:bookmarkStart w:id="133" w:name="_Toc18494"/>
      <w:r>
        <w:rPr>
          <w:rFonts w:hint="eastAsia" w:ascii="宋体" w:hAnsi="宋体" w:cs="宋体"/>
          <w:sz w:val="24"/>
        </w:rPr>
        <w:t>（二）内容要求</w:t>
      </w:r>
      <w:bookmarkEnd w:id="133"/>
    </w:p>
    <w:p w14:paraId="49C36C1F">
      <w:pPr>
        <w:widowControl/>
        <w:spacing w:line="560" w:lineRule="exact"/>
        <w:ind w:firstLine="480" w:firstLineChars="200"/>
        <w:outlineLvl w:val="0"/>
        <w:rPr>
          <w:rFonts w:hint="eastAsia" w:ascii="宋体" w:hAnsi="宋体" w:cs="宋体"/>
          <w:sz w:val="24"/>
        </w:rPr>
      </w:pPr>
      <w:bookmarkStart w:id="134" w:name="_Toc15388"/>
      <w:r>
        <w:rPr>
          <w:rFonts w:hint="eastAsia" w:ascii="宋体" w:hAnsi="宋体" w:cs="宋体"/>
          <w:sz w:val="24"/>
        </w:rPr>
        <w:t>所有图书和文创产品制作工作必须在采购人指导下进行，符合采购人对图书和文创产品相关要求。</w:t>
      </w:r>
      <w:bookmarkEnd w:id="134"/>
    </w:p>
    <w:p w14:paraId="03A033C4">
      <w:pPr>
        <w:widowControl/>
        <w:spacing w:line="560" w:lineRule="exact"/>
        <w:ind w:firstLine="480" w:firstLineChars="200"/>
        <w:outlineLvl w:val="0"/>
        <w:rPr>
          <w:rFonts w:hint="eastAsia" w:ascii="宋体" w:hAnsi="宋体" w:cs="宋体"/>
          <w:sz w:val="24"/>
        </w:rPr>
      </w:pPr>
      <w:bookmarkStart w:id="135" w:name="_Toc12995"/>
      <w:r>
        <w:rPr>
          <w:rFonts w:hint="eastAsia" w:ascii="宋体" w:hAnsi="宋体" w:cs="宋体"/>
          <w:sz w:val="24"/>
        </w:rPr>
        <w:t>（三）进度要求</w:t>
      </w:r>
      <w:bookmarkEnd w:id="135"/>
    </w:p>
    <w:p w14:paraId="33EEAB5D">
      <w:pPr>
        <w:widowControl/>
        <w:spacing w:line="560" w:lineRule="exact"/>
        <w:ind w:firstLine="480" w:firstLineChars="200"/>
        <w:outlineLvl w:val="0"/>
        <w:rPr>
          <w:rFonts w:hint="eastAsia" w:ascii="宋体" w:hAnsi="宋体" w:cs="宋体"/>
          <w:sz w:val="24"/>
        </w:rPr>
      </w:pPr>
      <w:bookmarkStart w:id="136" w:name="_Toc26613"/>
      <w:r>
        <w:rPr>
          <w:rFonts w:hint="eastAsia" w:ascii="宋体" w:hAnsi="宋体" w:cs="宋体"/>
          <w:sz w:val="24"/>
        </w:rPr>
        <w:t>服务单位须严格按照合同约定的时间进度完成图书制作、出版、印刷和文创产品设计、制作工作。</w:t>
      </w:r>
      <w:bookmarkEnd w:id="136"/>
    </w:p>
    <w:p w14:paraId="6630DB5C">
      <w:pPr>
        <w:widowControl/>
        <w:spacing w:line="560" w:lineRule="exact"/>
        <w:ind w:firstLine="480" w:firstLineChars="200"/>
        <w:outlineLvl w:val="0"/>
        <w:rPr>
          <w:rFonts w:hint="eastAsia" w:ascii="宋体" w:hAnsi="宋体" w:cs="宋体"/>
          <w:sz w:val="24"/>
        </w:rPr>
      </w:pPr>
      <w:bookmarkStart w:id="137" w:name="_Toc3355"/>
      <w:r>
        <w:rPr>
          <w:rFonts w:hint="eastAsia" w:ascii="宋体" w:hAnsi="宋体" w:cs="宋体"/>
          <w:sz w:val="24"/>
        </w:rPr>
        <w:t>（四）验收标准</w:t>
      </w:r>
      <w:bookmarkEnd w:id="137"/>
    </w:p>
    <w:p w14:paraId="7B5C4AAF">
      <w:pPr>
        <w:widowControl/>
        <w:spacing w:line="560" w:lineRule="exact"/>
        <w:ind w:firstLine="480" w:firstLineChars="200"/>
        <w:outlineLvl w:val="0"/>
        <w:rPr>
          <w:rFonts w:hint="eastAsia" w:ascii="宋体" w:hAnsi="宋体" w:cs="宋体"/>
          <w:sz w:val="24"/>
        </w:rPr>
      </w:pPr>
      <w:bookmarkStart w:id="138" w:name="_Toc24291"/>
      <w:r>
        <w:rPr>
          <w:rFonts w:hint="eastAsia" w:ascii="宋体" w:hAnsi="宋体" w:cs="宋体"/>
          <w:sz w:val="24"/>
        </w:rPr>
        <w:t>项目验收以采购人审核通过为准。成果需完全符合采购需求及合同约定的各项要求。</w:t>
      </w:r>
      <w:bookmarkEnd w:id="138"/>
    </w:p>
    <w:p w14:paraId="1761ED6B">
      <w:pPr>
        <w:widowControl/>
        <w:spacing w:line="560" w:lineRule="exact"/>
        <w:ind w:firstLine="480" w:firstLineChars="200"/>
        <w:outlineLvl w:val="0"/>
        <w:rPr>
          <w:rFonts w:hint="eastAsia" w:ascii="宋体" w:hAnsi="宋体" w:cs="宋体"/>
          <w:sz w:val="24"/>
        </w:rPr>
      </w:pPr>
      <w:bookmarkStart w:id="139" w:name="_Toc14226"/>
      <w:bookmarkStart w:id="140" w:name="OLE_LINK52"/>
      <w:r>
        <w:rPr>
          <w:rFonts w:hint="eastAsia" w:ascii="宋体" w:hAnsi="宋体" w:cs="宋体"/>
          <w:sz w:val="24"/>
        </w:rPr>
        <w:t>（五）知识产权与保密</w:t>
      </w:r>
      <w:bookmarkEnd w:id="139"/>
    </w:p>
    <w:bookmarkEnd w:id="140"/>
    <w:p w14:paraId="5E2786A5">
      <w:pPr>
        <w:widowControl/>
        <w:spacing w:line="560" w:lineRule="exact"/>
        <w:ind w:firstLine="480" w:firstLineChars="200"/>
        <w:outlineLvl w:val="0"/>
        <w:rPr>
          <w:rFonts w:hint="eastAsia" w:ascii="宋体" w:hAnsi="宋体" w:cs="宋体"/>
          <w:sz w:val="24"/>
        </w:rPr>
      </w:pPr>
      <w:bookmarkStart w:id="141" w:name="_Toc20065"/>
      <w:r>
        <w:rPr>
          <w:rFonts w:hint="eastAsia" w:ascii="宋体" w:hAnsi="宋体" w:cs="宋体"/>
          <w:sz w:val="24"/>
        </w:rPr>
        <w:t>本项目产生的全部成果（包括但不限于文字说明、图形、图表、数据、文件、资料等文案信息，以及文创产品及相关设计元素）的知识产权均归</w:t>
      </w:r>
      <w:bookmarkStart w:id="142" w:name="OLE_LINK54"/>
      <w:r>
        <w:rPr>
          <w:rFonts w:hint="eastAsia" w:ascii="宋体" w:hAnsi="宋体" w:cs="宋体"/>
          <w:sz w:val="24"/>
        </w:rPr>
        <w:t>采购人</w:t>
      </w:r>
      <w:bookmarkEnd w:id="142"/>
      <w:r>
        <w:rPr>
          <w:rFonts w:hint="eastAsia" w:ascii="宋体" w:hAnsi="宋体" w:cs="宋体"/>
          <w:sz w:val="24"/>
        </w:rPr>
        <w:t>所有。服务单位不得将上述成果用于与本项目无关的其他用途。服务单位应对项目内容及相关技术信息承担保密义务，未经采购人书面同意，不得向任何第三方披露。</w:t>
      </w:r>
      <w:bookmarkEnd w:id="141"/>
    </w:p>
    <w:p w14:paraId="504E39E3">
      <w:pPr>
        <w:spacing w:line="360" w:lineRule="auto"/>
        <w:rPr>
          <w:rFonts w:hint="default"/>
          <w:sz w:val="24"/>
          <w:highlight w:val="none"/>
          <w:lang w:val="en-US" w:eastAsia="zh-CN"/>
        </w:rPr>
      </w:pPr>
    </w:p>
    <w:sectPr>
      <w:headerReference r:id="rId6" w:type="default"/>
      <w:footerReference r:id="rId7" w:type="default"/>
      <w:pgSz w:w="11906" w:h="16838"/>
      <w:pgMar w:top="0" w:right="991" w:bottom="1440" w:left="99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6BC1">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20C26">
                          <w:pPr>
                            <w:pStyle w:val="5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320C26">
                    <w:pPr>
                      <w:pStyle w:val="5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511100"/>
    </w:sdtPr>
    <w:sdtEndPr>
      <w:rPr>
        <w:rFonts w:hAnsi="宋体"/>
        <w:sz w:val="28"/>
        <w:szCs w:val="28"/>
      </w:rPr>
    </w:sdtEndPr>
    <w:sdtContent>
      <w:p w14:paraId="4EAB43A1">
        <w:pPr>
          <w:pStyle w:val="55"/>
          <w:rPr>
            <w:rFonts w:hint="eastAsia" w:hAnsi="宋体"/>
            <w:sz w:val="28"/>
            <w:szCs w:val="28"/>
          </w:rPr>
        </w:pPr>
        <w:r>
          <w:rPr>
            <w:rFonts w:hAnsi="宋体"/>
            <w:sz w:val="28"/>
            <w:szCs w:val="28"/>
          </w:rPr>
          <w:fldChar w:fldCharType="begin"/>
        </w:r>
        <w:r>
          <w:rPr>
            <w:rFonts w:hAnsi="宋体"/>
            <w:sz w:val="28"/>
            <w:szCs w:val="28"/>
          </w:rPr>
          <w:instrText xml:space="preserve">PAGE   \* MERGEFORMAT</w:instrText>
        </w:r>
        <w:r>
          <w:rPr>
            <w:rFonts w:hAnsi="宋体"/>
            <w:sz w:val="28"/>
            <w:szCs w:val="28"/>
          </w:rPr>
          <w:fldChar w:fldCharType="separate"/>
        </w:r>
        <w:r>
          <w:rPr>
            <w:rFonts w:hAnsi="宋体"/>
            <w:sz w:val="28"/>
            <w:szCs w:val="28"/>
            <w:lang w:val="zh-CN"/>
          </w:rPr>
          <w:t>2</w:t>
        </w:r>
        <w:r>
          <w:rPr>
            <w:rFonts w:hAnsi="宋体"/>
            <w:sz w:val="28"/>
            <w:szCs w:val="28"/>
          </w:rPr>
          <w:fldChar w:fldCharType="end"/>
        </w:r>
      </w:p>
    </w:sdtContent>
  </w:sdt>
  <w:p w14:paraId="1B4E4EEF">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D667">
    <w:pPr>
      <w:pStyle w:val="55"/>
      <w:jc w:val="right"/>
      <w:rPr>
        <w:rFonts w:hint="eastAsia"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0AE52">
                          <w:pPr>
                            <w:pStyle w:val="5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B0AE52">
                    <w:pPr>
                      <w:pStyle w:val="55"/>
                    </w:pPr>
                    <w:r>
                      <w:fldChar w:fldCharType="begin"/>
                    </w:r>
                    <w:r>
                      <w:instrText xml:space="preserve"> PAGE  \* MERGEFORMAT </w:instrText>
                    </w:r>
                    <w:r>
                      <w:fldChar w:fldCharType="separate"/>
                    </w:r>
                    <w:r>
                      <w:t>29</w:t>
                    </w:r>
                    <w:r>
                      <w:fldChar w:fldCharType="end"/>
                    </w:r>
                  </w:p>
                </w:txbxContent>
              </v:textbox>
            </v:shape>
          </w:pict>
        </mc:Fallback>
      </mc:AlternateContent>
    </w:r>
  </w:p>
  <w:p w14:paraId="21BE9A24">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1A64">
    <w:pPr>
      <w:pStyle w:val="55"/>
      <w:jc w:val="center"/>
    </w:pPr>
    <w:r>
      <w:fldChar w:fldCharType="begin"/>
    </w:r>
    <w:r>
      <w:instrText xml:space="preserve">PAGE   \* MERGEFORMAT</w:instrText>
    </w:r>
    <w:r>
      <w:fldChar w:fldCharType="separate"/>
    </w:r>
    <w:r>
      <w:rPr>
        <w:lang w:val="zh-CN"/>
      </w:rPr>
      <w:t>1</w:t>
    </w:r>
    <w:r>
      <w:fldChar w:fldCharType="end"/>
    </w:r>
  </w:p>
  <w:p w14:paraId="67B0C1DA">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8BEC">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168E6AB2"/>
    <w:multiLevelType w:val="multilevel"/>
    <w:tmpl w:val="168E6AB2"/>
    <w:lvl w:ilvl="0" w:tentative="0">
      <w:start w:val="1"/>
      <w:numFmt w:val="japaneseCounting"/>
      <w:pStyle w:val="3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7"/>
  </w:num>
  <w:num w:numId="4">
    <w:abstractNumId w:val="8"/>
  </w:num>
  <w:num w:numId="5">
    <w:abstractNumId w:val="9"/>
  </w:num>
  <w:num w:numId="6">
    <w:abstractNumId w:val="2"/>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F8C"/>
    <w:rsid w:val="00056169"/>
    <w:rsid w:val="0009247D"/>
    <w:rsid w:val="000A1A62"/>
    <w:rsid w:val="000B670B"/>
    <w:rsid w:val="000B6B88"/>
    <w:rsid w:val="000C1C3E"/>
    <w:rsid w:val="000C589D"/>
    <w:rsid w:val="000E119D"/>
    <w:rsid w:val="00122EC6"/>
    <w:rsid w:val="00131A15"/>
    <w:rsid w:val="00147ECA"/>
    <w:rsid w:val="00152E4B"/>
    <w:rsid w:val="0016705E"/>
    <w:rsid w:val="00177BA0"/>
    <w:rsid w:val="00183111"/>
    <w:rsid w:val="001911F1"/>
    <w:rsid w:val="001947A4"/>
    <w:rsid w:val="001A4136"/>
    <w:rsid w:val="001A48A1"/>
    <w:rsid w:val="001C5197"/>
    <w:rsid w:val="001D10C9"/>
    <w:rsid w:val="001D66A4"/>
    <w:rsid w:val="001F3E05"/>
    <w:rsid w:val="001F4A11"/>
    <w:rsid w:val="0020077C"/>
    <w:rsid w:val="002112F1"/>
    <w:rsid w:val="00251155"/>
    <w:rsid w:val="002616E5"/>
    <w:rsid w:val="002A1608"/>
    <w:rsid w:val="002B14FD"/>
    <w:rsid w:val="002B2B2B"/>
    <w:rsid w:val="002D1C58"/>
    <w:rsid w:val="002E1905"/>
    <w:rsid w:val="002F7E54"/>
    <w:rsid w:val="00301E84"/>
    <w:rsid w:val="00327317"/>
    <w:rsid w:val="003618C3"/>
    <w:rsid w:val="00366680"/>
    <w:rsid w:val="00392FC3"/>
    <w:rsid w:val="00395BA4"/>
    <w:rsid w:val="003B1013"/>
    <w:rsid w:val="003B30BA"/>
    <w:rsid w:val="003C09C8"/>
    <w:rsid w:val="003C1108"/>
    <w:rsid w:val="003C7FEE"/>
    <w:rsid w:val="003E7027"/>
    <w:rsid w:val="003E7283"/>
    <w:rsid w:val="003F080C"/>
    <w:rsid w:val="00400DD9"/>
    <w:rsid w:val="00414FFA"/>
    <w:rsid w:val="00416990"/>
    <w:rsid w:val="00420134"/>
    <w:rsid w:val="00454CF2"/>
    <w:rsid w:val="00455D61"/>
    <w:rsid w:val="00473502"/>
    <w:rsid w:val="00475E00"/>
    <w:rsid w:val="00481B3C"/>
    <w:rsid w:val="00493609"/>
    <w:rsid w:val="00497331"/>
    <w:rsid w:val="004B09DF"/>
    <w:rsid w:val="004C0DF5"/>
    <w:rsid w:val="004D1013"/>
    <w:rsid w:val="004D728A"/>
    <w:rsid w:val="004E3401"/>
    <w:rsid w:val="00513B71"/>
    <w:rsid w:val="00513FB1"/>
    <w:rsid w:val="005141B0"/>
    <w:rsid w:val="005153FB"/>
    <w:rsid w:val="00541D25"/>
    <w:rsid w:val="00544D5E"/>
    <w:rsid w:val="005571AB"/>
    <w:rsid w:val="005630C1"/>
    <w:rsid w:val="00570DAF"/>
    <w:rsid w:val="00591275"/>
    <w:rsid w:val="005C48D4"/>
    <w:rsid w:val="005E4821"/>
    <w:rsid w:val="005E4F08"/>
    <w:rsid w:val="005E5DEA"/>
    <w:rsid w:val="00601F0F"/>
    <w:rsid w:val="00622935"/>
    <w:rsid w:val="006242F7"/>
    <w:rsid w:val="00626508"/>
    <w:rsid w:val="00641B00"/>
    <w:rsid w:val="00663FA7"/>
    <w:rsid w:val="006971E2"/>
    <w:rsid w:val="006A23A2"/>
    <w:rsid w:val="006B793F"/>
    <w:rsid w:val="006D0A47"/>
    <w:rsid w:val="006D1901"/>
    <w:rsid w:val="006D2861"/>
    <w:rsid w:val="0070238A"/>
    <w:rsid w:val="00714BB6"/>
    <w:rsid w:val="0071751F"/>
    <w:rsid w:val="007818F9"/>
    <w:rsid w:val="00786C54"/>
    <w:rsid w:val="00791B2D"/>
    <w:rsid w:val="00793A5F"/>
    <w:rsid w:val="007957A5"/>
    <w:rsid w:val="007A58FC"/>
    <w:rsid w:val="007E26DB"/>
    <w:rsid w:val="007F1412"/>
    <w:rsid w:val="007F289F"/>
    <w:rsid w:val="00803440"/>
    <w:rsid w:val="008069E8"/>
    <w:rsid w:val="00810D56"/>
    <w:rsid w:val="00836C25"/>
    <w:rsid w:val="00844B30"/>
    <w:rsid w:val="00853697"/>
    <w:rsid w:val="00887D93"/>
    <w:rsid w:val="008A3029"/>
    <w:rsid w:val="008A331B"/>
    <w:rsid w:val="008B1B2C"/>
    <w:rsid w:val="008B5FF9"/>
    <w:rsid w:val="008C7F22"/>
    <w:rsid w:val="008D25EB"/>
    <w:rsid w:val="008E5723"/>
    <w:rsid w:val="008F55FC"/>
    <w:rsid w:val="008F5957"/>
    <w:rsid w:val="009104B9"/>
    <w:rsid w:val="009602B2"/>
    <w:rsid w:val="00987E1C"/>
    <w:rsid w:val="009A2CA2"/>
    <w:rsid w:val="009A6D66"/>
    <w:rsid w:val="009B1678"/>
    <w:rsid w:val="009C4601"/>
    <w:rsid w:val="009C7D27"/>
    <w:rsid w:val="009C7D56"/>
    <w:rsid w:val="009D3A6C"/>
    <w:rsid w:val="00A011D7"/>
    <w:rsid w:val="00A14743"/>
    <w:rsid w:val="00A32E1F"/>
    <w:rsid w:val="00A503C0"/>
    <w:rsid w:val="00A51342"/>
    <w:rsid w:val="00A54009"/>
    <w:rsid w:val="00A60E8D"/>
    <w:rsid w:val="00A712EE"/>
    <w:rsid w:val="00A74A5E"/>
    <w:rsid w:val="00A81D2E"/>
    <w:rsid w:val="00AB0B9A"/>
    <w:rsid w:val="00AB41AC"/>
    <w:rsid w:val="00AB5309"/>
    <w:rsid w:val="00AC2B58"/>
    <w:rsid w:val="00AC6063"/>
    <w:rsid w:val="00AF7A15"/>
    <w:rsid w:val="00B00D37"/>
    <w:rsid w:val="00B05F23"/>
    <w:rsid w:val="00B12C5B"/>
    <w:rsid w:val="00B138CE"/>
    <w:rsid w:val="00B22EEF"/>
    <w:rsid w:val="00B2354B"/>
    <w:rsid w:val="00B3131F"/>
    <w:rsid w:val="00B342D7"/>
    <w:rsid w:val="00B505CE"/>
    <w:rsid w:val="00B63842"/>
    <w:rsid w:val="00B64601"/>
    <w:rsid w:val="00B8628C"/>
    <w:rsid w:val="00B96A97"/>
    <w:rsid w:val="00BA241D"/>
    <w:rsid w:val="00BA7FE5"/>
    <w:rsid w:val="00BB1FA8"/>
    <w:rsid w:val="00BC1830"/>
    <w:rsid w:val="00BC41CB"/>
    <w:rsid w:val="00BE50F9"/>
    <w:rsid w:val="00BE69CC"/>
    <w:rsid w:val="00BF2D8E"/>
    <w:rsid w:val="00C03C0F"/>
    <w:rsid w:val="00C14874"/>
    <w:rsid w:val="00C30DD2"/>
    <w:rsid w:val="00C605C2"/>
    <w:rsid w:val="00C6335B"/>
    <w:rsid w:val="00C67B3B"/>
    <w:rsid w:val="00CA4BE6"/>
    <w:rsid w:val="00CB638A"/>
    <w:rsid w:val="00CC418B"/>
    <w:rsid w:val="00CD4E65"/>
    <w:rsid w:val="00CF7D41"/>
    <w:rsid w:val="00D03AB4"/>
    <w:rsid w:val="00D0589C"/>
    <w:rsid w:val="00D15C29"/>
    <w:rsid w:val="00D223E0"/>
    <w:rsid w:val="00D522A5"/>
    <w:rsid w:val="00D55EBF"/>
    <w:rsid w:val="00D66E79"/>
    <w:rsid w:val="00DB27F9"/>
    <w:rsid w:val="00DB3A3B"/>
    <w:rsid w:val="00DB4AF8"/>
    <w:rsid w:val="00DD0627"/>
    <w:rsid w:val="00DE6F9D"/>
    <w:rsid w:val="00DF4613"/>
    <w:rsid w:val="00DF6244"/>
    <w:rsid w:val="00E1079E"/>
    <w:rsid w:val="00E23AE3"/>
    <w:rsid w:val="00E43AC7"/>
    <w:rsid w:val="00E50475"/>
    <w:rsid w:val="00E67F8C"/>
    <w:rsid w:val="00E722A4"/>
    <w:rsid w:val="00E7306D"/>
    <w:rsid w:val="00E74D01"/>
    <w:rsid w:val="00E875CA"/>
    <w:rsid w:val="00E919A1"/>
    <w:rsid w:val="00E922E4"/>
    <w:rsid w:val="00E94AB2"/>
    <w:rsid w:val="00E9603D"/>
    <w:rsid w:val="00ED1C93"/>
    <w:rsid w:val="00EE61A6"/>
    <w:rsid w:val="00F021BE"/>
    <w:rsid w:val="00F17DB6"/>
    <w:rsid w:val="00F66B96"/>
    <w:rsid w:val="00F77FC6"/>
    <w:rsid w:val="00F85DB5"/>
    <w:rsid w:val="00F9116B"/>
    <w:rsid w:val="00F971DC"/>
    <w:rsid w:val="00F97C2B"/>
    <w:rsid w:val="00FA10C0"/>
    <w:rsid w:val="00FA27D2"/>
    <w:rsid w:val="00FB1C29"/>
    <w:rsid w:val="00FC52BF"/>
    <w:rsid w:val="00FE0171"/>
    <w:rsid w:val="00FF59E7"/>
    <w:rsid w:val="011473B7"/>
    <w:rsid w:val="028B36A9"/>
    <w:rsid w:val="03EC1E38"/>
    <w:rsid w:val="050D4DB9"/>
    <w:rsid w:val="05BE78F1"/>
    <w:rsid w:val="060C24A6"/>
    <w:rsid w:val="088054A2"/>
    <w:rsid w:val="0A5E68F7"/>
    <w:rsid w:val="0C2D70D0"/>
    <w:rsid w:val="0E8F4521"/>
    <w:rsid w:val="10823D81"/>
    <w:rsid w:val="123B3765"/>
    <w:rsid w:val="12E36F75"/>
    <w:rsid w:val="13F35552"/>
    <w:rsid w:val="13FD1F2D"/>
    <w:rsid w:val="164E5D8A"/>
    <w:rsid w:val="19685301"/>
    <w:rsid w:val="1D6923E1"/>
    <w:rsid w:val="1F953961"/>
    <w:rsid w:val="240C036A"/>
    <w:rsid w:val="241B20CB"/>
    <w:rsid w:val="24A80841"/>
    <w:rsid w:val="25723D64"/>
    <w:rsid w:val="26A81F65"/>
    <w:rsid w:val="27077B75"/>
    <w:rsid w:val="29491A44"/>
    <w:rsid w:val="2A506E02"/>
    <w:rsid w:val="2AF27EBA"/>
    <w:rsid w:val="2C8D7E9A"/>
    <w:rsid w:val="2DB11966"/>
    <w:rsid w:val="2FF95846"/>
    <w:rsid w:val="30915A7F"/>
    <w:rsid w:val="30CC4D09"/>
    <w:rsid w:val="30F304E8"/>
    <w:rsid w:val="318A2BFA"/>
    <w:rsid w:val="34FA3BF3"/>
    <w:rsid w:val="36B6623F"/>
    <w:rsid w:val="379876F3"/>
    <w:rsid w:val="38194CD8"/>
    <w:rsid w:val="3A685AA2"/>
    <w:rsid w:val="3B223EA3"/>
    <w:rsid w:val="3F450160"/>
    <w:rsid w:val="403B16D3"/>
    <w:rsid w:val="41872CB2"/>
    <w:rsid w:val="436844EA"/>
    <w:rsid w:val="439711A6"/>
    <w:rsid w:val="47476A26"/>
    <w:rsid w:val="47DB5B06"/>
    <w:rsid w:val="48036E0A"/>
    <w:rsid w:val="495C2C76"/>
    <w:rsid w:val="4C26756B"/>
    <w:rsid w:val="4C2C45A6"/>
    <w:rsid w:val="4CB84667"/>
    <w:rsid w:val="4E810A89"/>
    <w:rsid w:val="52DB10B0"/>
    <w:rsid w:val="537D3F15"/>
    <w:rsid w:val="542B1BC3"/>
    <w:rsid w:val="557E0594"/>
    <w:rsid w:val="55D724AC"/>
    <w:rsid w:val="571E77BD"/>
    <w:rsid w:val="58240E03"/>
    <w:rsid w:val="58D565A1"/>
    <w:rsid w:val="5A993FAD"/>
    <w:rsid w:val="5B8A3673"/>
    <w:rsid w:val="5F2F52AD"/>
    <w:rsid w:val="613D1187"/>
    <w:rsid w:val="6299063F"/>
    <w:rsid w:val="62E33669"/>
    <w:rsid w:val="65A6554D"/>
    <w:rsid w:val="6AC976D7"/>
    <w:rsid w:val="6EB21586"/>
    <w:rsid w:val="6F5722E8"/>
    <w:rsid w:val="701F7E1A"/>
    <w:rsid w:val="70C850FA"/>
    <w:rsid w:val="71063344"/>
    <w:rsid w:val="75517067"/>
    <w:rsid w:val="7CCA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iPriority="99" w:name="index 2"/>
    <w:lsdException w:qFormat="1" w:uiPriority="99" w:name="index 3"/>
    <w:lsdException w:qFormat="1" w:uiPriority="99" w:name="index 4"/>
    <w:lsdException w:qFormat="1" w:uiPriority="99" w:name="index 5"/>
    <w:lsdException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iPriority="0" w:semiHidden="0" w:name="header"/>
    <w:lsdException w:qFormat="1" w:uiPriority="0"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semiHidden="0"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qFormat="1"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01"/>
    <w:qFormat/>
    <w:uiPriority w:val="9"/>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link w:val="11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04"/>
    <w:qFormat/>
    <w:uiPriority w:val="9"/>
    <w:pPr>
      <w:keepNext/>
      <w:keepLines/>
      <w:spacing w:before="280" w:after="290" w:line="376" w:lineRule="auto"/>
      <w:outlineLvl w:val="3"/>
    </w:pPr>
    <w:rPr>
      <w:rFonts w:ascii="等线 Light" w:hAnsi="等线 Light" w:eastAsia="等线 Light"/>
      <w:b/>
      <w:bCs/>
      <w:sz w:val="28"/>
      <w:szCs w:val="28"/>
      <w:lang w:val="zh-CN"/>
    </w:rPr>
  </w:style>
  <w:style w:type="paragraph" w:styleId="8">
    <w:name w:val="heading 5"/>
    <w:basedOn w:val="1"/>
    <w:next w:val="1"/>
    <w:link w:val="168"/>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6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70"/>
    <w:semiHidden/>
    <w:unhideWhenUsed/>
    <w:qFormat/>
    <w:uiPriority w:val="9"/>
    <w:pPr>
      <w:keepNext/>
      <w:keepLines/>
      <w:spacing w:before="240" w:after="64" w:line="320" w:lineRule="auto"/>
      <w:outlineLvl w:val="6"/>
    </w:pPr>
    <w:rPr>
      <w:b/>
      <w:bCs/>
      <w:sz w:val="24"/>
      <w:szCs w:val="24"/>
    </w:rPr>
  </w:style>
  <w:style w:type="paragraph" w:styleId="11">
    <w:name w:val="heading 8"/>
    <w:basedOn w:val="1"/>
    <w:next w:val="1"/>
    <w:link w:val="17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172"/>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76"/>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147"/>
    <w:qFormat/>
    <w:uiPriority w:val="0"/>
    <w:pPr>
      <w:autoSpaceDE w:val="0"/>
      <w:autoSpaceDN w:val="0"/>
      <w:adjustRightInd w:val="0"/>
      <w:ind w:firstLine="420"/>
      <w:jc w:val="left"/>
    </w:pPr>
    <w:rPr>
      <w:rFonts w:ascii="宋体" w:hAnsi="Calibri"/>
      <w:sz w:val="24"/>
      <w:szCs w:val="22"/>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
    <w:next w:val="1"/>
    <w:qFormat/>
    <w:uiPriority w:val="39"/>
    <w:pPr>
      <w:ind w:left="2520" w:leftChars="1200"/>
    </w:pPr>
    <w:rPr>
      <w:szCs w:val="24"/>
    </w:rPr>
  </w:style>
  <w:style w:type="paragraph" w:styleId="15">
    <w:name w:val="List Number 2"/>
    <w:basedOn w:val="1"/>
    <w:semiHidden/>
    <w:unhideWhenUsed/>
    <w:qFormat/>
    <w:uiPriority w:val="99"/>
    <w:pPr>
      <w:numPr>
        <w:ilvl w:val="0"/>
        <w:numId w:val="1"/>
      </w:numPr>
      <w:contextualSpacing/>
    </w:pPr>
  </w:style>
  <w:style w:type="paragraph" w:styleId="16">
    <w:name w:val="table of authorities"/>
    <w:basedOn w:val="1"/>
    <w:next w:val="1"/>
    <w:semiHidden/>
    <w:unhideWhenUsed/>
    <w:qFormat/>
    <w:uiPriority w:val="99"/>
    <w:pPr>
      <w:ind w:left="420" w:leftChars="200"/>
    </w:pPr>
  </w:style>
  <w:style w:type="paragraph" w:styleId="17">
    <w:name w:val="Note Heading"/>
    <w:basedOn w:val="1"/>
    <w:next w:val="1"/>
    <w:link w:val="191"/>
    <w:semiHidden/>
    <w:unhideWhenUsed/>
    <w:qFormat/>
    <w:uiPriority w:val="99"/>
    <w:pPr>
      <w:jc w:val="center"/>
    </w:pPr>
  </w:style>
  <w:style w:type="paragraph" w:styleId="18">
    <w:name w:val="List Bullet 4"/>
    <w:basedOn w:val="1"/>
    <w:semiHidden/>
    <w:unhideWhenUsed/>
    <w:qFormat/>
    <w:uiPriority w:val="99"/>
    <w:pPr>
      <w:numPr>
        <w:ilvl w:val="0"/>
        <w:numId w:val="2"/>
      </w:numPr>
      <w:contextualSpacing/>
    </w:pPr>
  </w:style>
  <w:style w:type="paragraph" w:styleId="19">
    <w:name w:val="index 8"/>
    <w:basedOn w:val="1"/>
    <w:next w:val="1"/>
    <w:semiHidden/>
    <w:unhideWhenUsed/>
    <w:qFormat/>
    <w:uiPriority w:val="99"/>
    <w:pPr>
      <w:ind w:left="1400" w:leftChars="1400"/>
    </w:pPr>
  </w:style>
  <w:style w:type="paragraph" w:styleId="20">
    <w:name w:val="E-mail Signature"/>
    <w:basedOn w:val="1"/>
    <w:link w:val="174"/>
    <w:semiHidden/>
    <w:unhideWhenUsed/>
    <w:qFormat/>
    <w:uiPriority w:val="99"/>
  </w:style>
  <w:style w:type="paragraph" w:styleId="21">
    <w:name w:val="List Number"/>
    <w:basedOn w:val="1"/>
    <w:semiHidden/>
    <w:unhideWhenUsed/>
    <w:qFormat/>
    <w:uiPriority w:val="99"/>
    <w:pPr>
      <w:numPr>
        <w:ilvl w:val="0"/>
        <w:numId w:val="3"/>
      </w:numPr>
      <w:contextualSpacing/>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83"/>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14"/>
    <w:qFormat/>
    <w:uiPriority w:val="99"/>
    <w:pPr>
      <w:jc w:val="left"/>
    </w:pPr>
    <w:rPr>
      <w:rFonts w:ascii="Calibri" w:hAnsi="Calibri"/>
      <w:szCs w:val="24"/>
    </w:rPr>
  </w:style>
  <w:style w:type="paragraph" w:styleId="29">
    <w:name w:val="index 6"/>
    <w:basedOn w:val="1"/>
    <w:next w:val="1"/>
    <w:semiHidden/>
    <w:unhideWhenUsed/>
    <w:uiPriority w:val="99"/>
    <w:pPr>
      <w:ind w:left="1000" w:leftChars="1000"/>
    </w:pPr>
  </w:style>
  <w:style w:type="paragraph" w:styleId="30">
    <w:name w:val="Salutation"/>
    <w:basedOn w:val="1"/>
    <w:next w:val="1"/>
    <w:link w:val="173"/>
    <w:semiHidden/>
    <w:unhideWhenUsed/>
    <w:qFormat/>
    <w:uiPriority w:val="99"/>
  </w:style>
  <w:style w:type="paragraph" w:styleId="31">
    <w:name w:val="Body Text 3"/>
    <w:basedOn w:val="1"/>
    <w:link w:val="190"/>
    <w:semiHidden/>
    <w:unhideWhenUsed/>
    <w:uiPriority w:val="99"/>
    <w:pPr>
      <w:spacing w:after="120"/>
    </w:pPr>
    <w:rPr>
      <w:sz w:val="16"/>
      <w:szCs w:val="16"/>
    </w:rPr>
  </w:style>
  <w:style w:type="paragraph" w:styleId="32">
    <w:name w:val="Closing"/>
    <w:basedOn w:val="1"/>
    <w:link w:val="178"/>
    <w:semiHidden/>
    <w:unhideWhenUsed/>
    <w:qFormat/>
    <w:uiPriority w:val="99"/>
    <w:pPr>
      <w:ind w:left="100" w:leftChars="2100"/>
    </w:pPr>
  </w:style>
  <w:style w:type="paragraph" w:styleId="33">
    <w:name w:val="List Bullet 3"/>
    <w:basedOn w:val="1"/>
    <w:unhideWhenUsed/>
    <w:qFormat/>
    <w:uiPriority w:val="99"/>
    <w:pPr>
      <w:numPr>
        <w:ilvl w:val="0"/>
        <w:numId w:val="5"/>
      </w:numPr>
      <w:tabs>
        <w:tab w:val="left" w:pos="1200"/>
      </w:tabs>
    </w:pPr>
    <w:rPr>
      <w:rFonts w:ascii="黑体" w:hAnsi="黑体" w:eastAsia="等线" w:cs="楷体_GB2312"/>
      <w:szCs w:val="24"/>
    </w:rPr>
  </w:style>
  <w:style w:type="paragraph" w:styleId="34">
    <w:name w:val="Body Text"/>
    <w:basedOn w:val="1"/>
    <w:link w:val="106"/>
    <w:qFormat/>
    <w:uiPriority w:val="99"/>
    <w:pPr>
      <w:tabs>
        <w:tab w:val="left" w:pos="567"/>
      </w:tabs>
      <w:spacing w:before="120" w:line="22" w:lineRule="atLeast"/>
    </w:pPr>
    <w:rPr>
      <w:rFonts w:ascii="宋体" w:hAnsi="宋体"/>
      <w:sz w:val="24"/>
      <w:szCs w:val="24"/>
    </w:rPr>
  </w:style>
  <w:style w:type="paragraph" w:styleId="35">
    <w:name w:val="Body Text Indent"/>
    <w:basedOn w:val="1"/>
    <w:link w:val="105"/>
    <w:qFormat/>
    <w:uiPriority w:val="99"/>
    <w:pPr>
      <w:spacing w:after="120"/>
      <w:ind w:left="420" w:leftChars="200"/>
    </w:pPr>
    <w:rPr>
      <w:rFonts w:ascii="Calibri" w:hAnsi="Calibri"/>
      <w:szCs w:val="24"/>
    </w:r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65"/>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uiPriority w:val="39"/>
    <w:pPr>
      <w:ind w:left="1680" w:leftChars="800"/>
    </w:pPr>
    <w:rPr>
      <w:szCs w:val="24"/>
    </w:rPr>
  </w:style>
  <w:style w:type="paragraph" w:styleId="44">
    <w:name w:val="toc 3"/>
    <w:basedOn w:val="1"/>
    <w:next w:val="1"/>
    <w:qFormat/>
    <w:uiPriority w:val="39"/>
    <w:pPr>
      <w:ind w:left="840" w:leftChars="400"/>
    </w:pPr>
    <w:rPr>
      <w:szCs w:val="24"/>
    </w:rPr>
  </w:style>
  <w:style w:type="paragraph" w:styleId="45">
    <w:name w:val="Plain Text"/>
    <w:basedOn w:val="1"/>
    <w:link w:val="102"/>
    <w:qFormat/>
    <w:uiPriority w:val="0"/>
    <w:rPr>
      <w:rFonts w:ascii="宋体" w:hAnsi="Courier New" w:eastAsiaTheme="minorEastAsia" w:cstheme="minorBidi"/>
      <w:szCs w:val="22"/>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uiPriority w:val="39"/>
    <w:pPr>
      <w:ind w:left="2940" w:leftChars="1400"/>
    </w:pPr>
    <w:rPr>
      <w:szCs w:val="24"/>
    </w:rPr>
  </w:style>
  <w:style w:type="paragraph" w:styleId="49">
    <w:name w:val="index 3"/>
    <w:basedOn w:val="1"/>
    <w:next w:val="1"/>
    <w:semiHidden/>
    <w:unhideWhenUsed/>
    <w:qFormat/>
    <w:uiPriority w:val="99"/>
    <w:pPr>
      <w:ind w:left="400" w:leftChars="400"/>
    </w:pPr>
  </w:style>
  <w:style w:type="paragraph" w:styleId="50">
    <w:name w:val="Date"/>
    <w:basedOn w:val="1"/>
    <w:next w:val="1"/>
    <w:link w:val="115"/>
    <w:qFormat/>
    <w:uiPriority w:val="0"/>
    <w:pPr>
      <w:ind w:left="100" w:leftChars="2500"/>
    </w:pPr>
    <w:rPr>
      <w:rFonts w:ascii="仿宋_GB2312" w:hAnsi="宋体" w:eastAsia="仿宋_GB2312"/>
      <w:color w:val="000000"/>
      <w:sz w:val="24"/>
      <w:szCs w:val="24"/>
    </w:rPr>
  </w:style>
  <w:style w:type="paragraph" w:styleId="51">
    <w:name w:val="Body Text Indent 2"/>
    <w:basedOn w:val="1"/>
    <w:link w:val="116"/>
    <w:qFormat/>
    <w:uiPriority w:val="0"/>
    <w:pPr>
      <w:ind w:firstLine="480" w:firstLineChars="200"/>
    </w:pPr>
    <w:rPr>
      <w:rFonts w:ascii="仿宋_GB2312" w:hAnsi="Calibri" w:eastAsia="仿宋_GB2312"/>
      <w:sz w:val="24"/>
      <w:szCs w:val="24"/>
    </w:rPr>
  </w:style>
  <w:style w:type="paragraph" w:styleId="52">
    <w:name w:val="endnote text"/>
    <w:basedOn w:val="1"/>
    <w:link w:val="182"/>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17"/>
    <w:qFormat/>
    <w:uiPriority w:val="99"/>
    <w:rPr>
      <w:rFonts w:ascii="Calibri" w:hAnsi="Calibri"/>
      <w:sz w:val="18"/>
      <w:szCs w:val="18"/>
    </w:rPr>
  </w:style>
  <w:style w:type="paragraph" w:styleId="55">
    <w:name w:val="footer"/>
    <w:basedOn w:val="1"/>
    <w:link w:val="99"/>
    <w:unhideWhenUsed/>
    <w:qFormat/>
    <w:uiPriority w:val="0"/>
    <w:pPr>
      <w:tabs>
        <w:tab w:val="center" w:pos="4153"/>
        <w:tab w:val="right" w:pos="8306"/>
      </w:tabs>
      <w:snapToGrid w:val="0"/>
      <w:jc w:val="left"/>
    </w:pPr>
    <w:rPr>
      <w:sz w:val="18"/>
      <w:szCs w:val="18"/>
    </w:rPr>
  </w:style>
  <w:style w:type="paragraph" w:styleId="56">
    <w:name w:val="envelope return"/>
    <w:basedOn w:val="1"/>
    <w:unhideWhenUsed/>
    <w:qFormat/>
    <w:uiPriority w:val="0"/>
    <w:pPr>
      <w:snapToGrid w:val="0"/>
    </w:pPr>
    <w:rPr>
      <w:rFonts w:asciiTheme="majorHAnsi" w:hAnsiTheme="majorHAnsi" w:eastAsiaTheme="majorEastAsia" w:cstheme="majorBidi"/>
    </w:rPr>
  </w:style>
  <w:style w:type="paragraph" w:styleId="57">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80"/>
    <w:semiHidden/>
    <w:unhideWhenUsed/>
    <w:qFormat/>
    <w:uiPriority w:val="99"/>
    <w:pPr>
      <w:ind w:left="100" w:leftChars="2100"/>
    </w:pPr>
  </w:style>
  <w:style w:type="paragraph" w:styleId="59">
    <w:name w:val="toc 1"/>
    <w:basedOn w:val="1"/>
    <w:next w:val="1"/>
    <w:qFormat/>
    <w:uiPriority w:val="39"/>
    <w:rPr>
      <w:rFonts w:ascii="Calibri" w:hAnsi="Calibri"/>
      <w:szCs w:val="24"/>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uiPriority w:val="39"/>
    <w:pPr>
      <w:ind w:left="1260" w:leftChars="600"/>
    </w:pPr>
    <w:rPr>
      <w:szCs w:val="24"/>
    </w:r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qFormat/>
    <w:uiPriority w:val="0"/>
    <w:rPr>
      <w:szCs w:val="20"/>
    </w:rPr>
  </w:style>
  <w:style w:type="paragraph" w:styleId="64">
    <w:name w:val="Subtitle"/>
    <w:basedOn w:val="1"/>
    <w:next w:val="1"/>
    <w:link w:val="17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77"/>
    <w:semiHidden/>
    <w:unhideWhenUsed/>
    <w:qFormat/>
    <w:uiPriority w:val="99"/>
    <w:pPr>
      <w:snapToGrid w:val="0"/>
      <w:jc w:val="left"/>
    </w:pPr>
    <w:rPr>
      <w:sz w:val="18"/>
      <w:szCs w:val="18"/>
    </w:rPr>
  </w:style>
  <w:style w:type="paragraph" w:styleId="68">
    <w:name w:val="toc 6"/>
    <w:basedOn w:val="1"/>
    <w:next w:val="1"/>
    <w:qFormat/>
    <w:uiPriority w:val="39"/>
    <w:pPr>
      <w:ind w:left="2100" w:leftChars="1000"/>
    </w:pPr>
    <w:rPr>
      <w:szCs w:val="24"/>
    </w:r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18"/>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uiPriority w:val="39"/>
    <w:pPr>
      <w:ind w:left="420" w:leftChars="200"/>
    </w:pPr>
    <w:rPr>
      <w:szCs w:val="24"/>
    </w:rPr>
  </w:style>
  <w:style w:type="paragraph" w:styleId="75">
    <w:name w:val="toc 9"/>
    <w:basedOn w:val="1"/>
    <w:next w:val="1"/>
    <w:qFormat/>
    <w:uiPriority w:val="39"/>
    <w:pPr>
      <w:ind w:left="3360" w:leftChars="1600"/>
    </w:pPr>
    <w:rPr>
      <w:szCs w:val="24"/>
    </w:rPr>
  </w:style>
  <w:style w:type="paragraph" w:styleId="76">
    <w:name w:val="Body Text 2"/>
    <w:basedOn w:val="1"/>
    <w:link w:val="189"/>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8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81">
    <w:name w:val="Normal (Web)"/>
    <w:basedOn w:val="1"/>
    <w:link w:val="155"/>
    <w:unhideWhenUsed/>
    <w:qFormat/>
    <w:uiPriority w:val="99"/>
    <w:pPr>
      <w:jc w:val="left"/>
    </w:pPr>
    <w:rPr>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67"/>
    <w:qFormat/>
    <w:uiPriority w:val="1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20"/>
    <w:qFormat/>
    <w:uiPriority w:val="99"/>
    <w:rPr>
      <w:rFonts w:cs="黑体"/>
    </w:rPr>
  </w:style>
  <w:style w:type="paragraph" w:styleId="86">
    <w:name w:val="Body Text First Indent"/>
    <w:basedOn w:val="34"/>
    <w:link w:val="188"/>
    <w:semiHidden/>
    <w:unhideWhenUsed/>
    <w:qFormat/>
    <w:uiPriority w:val="99"/>
    <w:pPr>
      <w:tabs>
        <w:tab w:val="clear" w:pos="567"/>
      </w:tabs>
      <w:spacing w:before="0" w:after="120" w:line="240" w:lineRule="auto"/>
      <w:ind w:firstLine="420" w:firstLineChars="100"/>
    </w:pPr>
    <w:rPr>
      <w:rFonts w:ascii="Times New Roman" w:hAnsi="Times New Roman"/>
      <w:sz w:val="21"/>
      <w:szCs w:val="21"/>
    </w:rPr>
  </w:style>
  <w:style w:type="paragraph" w:styleId="87">
    <w:name w:val="Body Text First Indent 2"/>
    <w:basedOn w:val="35"/>
    <w:link w:val="109"/>
    <w:unhideWhenUsed/>
    <w:qFormat/>
    <w:uiPriority w:val="99"/>
    <w:pPr>
      <w:ind w:firstLine="420" w:firstLineChars="200"/>
    </w:pPr>
    <w:rPr>
      <w:rFonts w:ascii="Times New Roman" w:hAnsi="Times New Roman"/>
      <w:szCs w:val="21"/>
    </w:rPr>
  </w:style>
  <w:style w:type="table" w:styleId="89">
    <w:name w:val="Table Grid"/>
    <w:basedOn w:val="88"/>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Strong"/>
    <w:basedOn w:val="90"/>
    <w:qFormat/>
    <w:uiPriority w:val="22"/>
    <w:rPr>
      <w:b/>
      <w:bCs/>
    </w:rPr>
  </w:style>
  <w:style w:type="character" w:styleId="92">
    <w:name w:val="page number"/>
    <w:basedOn w:val="90"/>
    <w:qFormat/>
    <w:uiPriority w:val="0"/>
  </w:style>
  <w:style w:type="character" w:styleId="93">
    <w:name w:val="FollowedHyperlink"/>
    <w:qFormat/>
    <w:uiPriority w:val="99"/>
    <w:rPr>
      <w:rFonts w:hint="eastAsia" w:ascii="宋体" w:hAnsi="宋体" w:eastAsia="宋体" w:cs="宋体"/>
      <w:color w:val="000000"/>
      <w:sz w:val="18"/>
      <w:szCs w:val="18"/>
      <w:u w:val="none"/>
    </w:rPr>
  </w:style>
  <w:style w:type="character" w:styleId="94">
    <w:name w:val="Emphasis"/>
    <w:qFormat/>
    <w:uiPriority w:val="20"/>
    <w:rPr>
      <w:i/>
    </w:rPr>
  </w:style>
  <w:style w:type="character" w:styleId="95">
    <w:name w:val="Hyperlink"/>
    <w:basedOn w:val="90"/>
    <w:unhideWhenUsed/>
    <w:qFormat/>
    <w:uiPriority w:val="99"/>
    <w:rPr>
      <w:color w:val="0563C1" w:themeColor="hyperlink"/>
      <w:u w:val="single"/>
      <w14:textFill>
        <w14:solidFill>
          <w14:schemeClr w14:val="hlink"/>
        </w14:solidFill>
      </w14:textFill>
    </w:rPr>
  </w:style>
  <w:style w:type="character" w:styleId="96">
    <w:name w:val="annotation reference"/>
    <w:qFormat/>
    <w:uiPriority w:val="99"/>
    <w:rPr>
      <w:sz w:val="21"/>
      <w:szCs w:val="21"/>
    </w:rPr>
  </w:style>
  <w:style w:type="paragraph" w:styleId="97">
    <w:name w:val="Intense Quote"/>
    <w:basedOn w:val="1"/>
    <w:next w:val="1"/>
    <w:link w:val="179"/>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98">
    <w:name w:val="页眉 Char"/>
    <w:basedOn w:val="90"/>
    <w:link w:val="57"/>
    <w:qFormat/>
    <w:uiPriority w:val="99"/>
    <w:rPr>
      <w:sz w:val="18"/>
      <w:szCs w:val="18"/>
    </w:rPr>
  </w:style>
  <w:style w:type="character" w:customStyle="1" w:styleId="99">
    <w:name w:val="页脚 Char"/>
    <w:basedOn w:val="90"/>
    <w:link w:val="55"/>
    <w:qFormat/>
    <w:uiPriority w:val="0"/>
    <w:rPr>
      <w:sz w:val="18"/>
      <w:szCs w:val="18"/>
    </w:rPr>
  </w:style>
  <w:style w:type="character" w:customStyle="1" w:styleId="100">
    <w:name w:val="标题 1 Char"/>
    <w:basedOn w:val="90"/>
    <w:link w:val="3"/>
    <w:qFormat/>
    <w:uiPriority w:val="0"/>
    <w:rPr>
      <w:rFonts w:ascii="Times New Roman" w:hAnsi="Times New Roman" w:eastAsia="宋体" w:cs="Times New Roman"/>
      <w:b/>
      <w:bCs/>
      <w:kern w:val="44"/>
      <w:sz w:val="44"/>
      <w:szCs w:val="44"/>
    </w:rPr>
  </w:style>
  <w:style w:type="character" w:customStyle="1" w:styleId="101">
    <w:name w:val="标题 2 Char"/>
    <w:basedOn w:val="90"/>
    <w:link w:val="4"/>
    <w:qFormat/>
    <w:uiPriority w:val="9"/>
    <w:rPr>
      <w:rFonts w:ascii="Arial" w:hAnsi="Arial" w:eastAsia="黑体" w:cs="Arial"/>
      <w:b/>
      <w:bCs/>
      <w:sz w:val="32"/>
      <w:szCs w:val="32"/>
    </w:rPr>
  </w:style>
  <w:style w:type="character" w:customStyle="1" w:styleId="102">
    <w:name w:val="纯文本 Char"/>
    <w:basedOn w:val="90"/>
    <w:link w:val="45"/>
    <w:qFormat/>
    <w:uiPriority w:val="0"/>
    <w:rPr>
      <w:rFonts w:ascii="宋体" w:hAnsi="Courier New"/>
    </w:rPr>
  </w:style>
  <w:style w:type="paragraph" w:styleId="103">
    <w:name w:val="List Paragraph"/>
    <w:basedOn w:val="1"/>
    <w:link w:val="162"/>
    <w:qFormat/>
    <w:uiPriority w:val="34"/>
    <w:pPr>
      <w:ind w:firstLine="420" w:firstLineChars="200"/>
    </w:pPr>
  </w:style>
  <w:style w:type="character" w:customStyle="1" w:styleId="104">
    <w:name w:val="标题 4 Char"/>
    <w:basedOn w:val="90"/>
    <w:link w:val="7"/>
    <w:qFormat/>
    <w:uiPriority w:val="9"/>
    <w:rPr>
      <w:rFonts w:ascii="等线 Light" w:hAnsi="等线 Light" w:eastAsia="等线 Light" w:cs="Times New Roman"/>
      <w:b/>
      <w:bCs/>
      <w:sz w:val="28"/>
      <w:szCs w:val="28"/>
      <w:lang w:val="zh-CN" w:eastAsia="zh-CN"/>
    </w:rPr>
  </w:style>
  <w:style w:type="character" w:customStyle="1" w:styleId="105">
    <w:name w:val="正文文本缩进 Char"/>
    <w:basedOn w:val="90"/>
    <w:link w:val="35"/>
    <w:qFormat/>
    <w:uiPriority w:val="99"/>
    <w:rPr>
      <w:rFonts w:ascii="Calibri" w:hAnsi="Calibri" w:eastAsia="宋体" w:cs="Times New Roman"/>
      <w:szCs w:val="24"/>
    </w:rPr>
  </w:style>
  <w:style w:type="character" w:customStyle="1" w:styleId="106">
    <w:name w:val="正文文本 Char"/>
    <w:basedOn w:val="90"/>
    <w:link w:val="34"/>
    <w:qFormat/>
    <w:uiPriority w:val="99"/>
    <w:rPr>
      <w:rFonts w:ascii="宋体" w:hAnsi="宋体" w:eastAsia="宋体" w:cs="Times New Roman"/>
      <w:sz w:val="24"/>
      <w:szCs w:val="24"/>
    </w:rPr>
  </w:style>
  <w:style w:type="paragraph" w:customStyle="1" w:styleId="107">
    <w:name w:val="样式3"/>
    <w:basedOn w:val="1"/>
    <w:qFormat/>
    <w:uiPriority w:val="0"/>
    <w:pPr>
      <w:spacing w:line="300" w:lineRule="auto"/>
    </w:pPr>
    <w:rPr>
      <w:rFonts w:ascii="宋体"/>
      <w:sz w:val="24"/>
      <w:szCs w:val="20"/>
    </w:rPr>
  </w:style>
  <w:style w:type="character" w:customStyle="1" w:styleId="108">
    <w:name w:val="font11"/>
    <w:basedOn w:val="90"/>
    <w:qFormat/>
    <w:uiPriority w:val="0"/>
    <w:rPr>
      <w:rFonts w:hint="eastAsia" w:ascii="宋体" w:hAnsi="宋体" w:eastAsia="宋体" w:cs="宋体"/>
      <w:color w:val="000000"/>
      <w:sz w:val="20"/>
      <w:szCs w:val="20"/>
      <w:u w:val="none"/>
      <w:vertAlign w:val="superscript"/>
    </w:rPr>
  </w:style>
  <w:style w:type="character" w:customStyle="1" w:styleId="109">
    <w:name w:val="正文首行缩进 2 Char"/>
    <w:basedOn w:val="105"/>
    <w:link w:val="87"/>
    <w:qFormat/>
    <w:uiPriority w:val="99"/>
    <w:rPr>
      <w:rFonts w:ascii="Times New Roman" w:hAnsi="Times New Roman" w:eastAsia="宋体" w:cs="Times New Roman"/>
      <w:szCs w:val="21"/>
    </w:rPr>
  </w:style>
  <w:style w:type="paragraph" w:customStyle="1" w:styleId="110">
    <w:name w:val="样式 首行缩进:  2 字符1"/>
    <w:basedOn w:val="1"/>
    <w:qFormat/>
    <w:uiPriority w:val="0"/>
    <w:pPr>
      <w:spacing w:line="360" w:lineRule="auto"/>
      <w:ind w:firstLine="200" w:firstLineChars="200"/>
    </w:pPr>
    <w:rPr>
      <w:rFonts w:cs="宋体"/>
      <w:sz w:val="28"/>
      <w:szCs w:val="20"/>
    </w:rPr>
  </w:style>
  <w:style w:type="character" w:customStyle="1" w:styleId="111">
    <w:name w:val="font81"/>
    <w:qFormat/>
    <w:uiPriority w:val="0"/>
    <w:rPr>
      <w:rFonts w:hint="eastAsia" w:ascii="宋体" w:hAnsi="宋体" w:eastAsia="宋体" w:cs="宋体"/>
      <w:color w:val="000000"/>
      <w:sz w:val="20"/>
      <w:szCs w:val="20"/>
      <w:u w:val="none"/>
    </w:rPr>
  </w:style>
  <w:style w:type="paragraph" w:customStyle="1" w:styleId="112">
    <w:name w:val="Default"/>
    <w:qFormat/>
    <w:uiPriority w:val="0"/>
    <w:pPr>
      <w:widowControl w:val="0"/>
    </w:pPr>
    <w:rPr>
      <w:rFonts w:ascii="宋体" w:hAnsi="宋体" w:eastAsia="宋体" w:cs="宋体"/>
      <w:sz w:val="24"/>
      <w:szCs w:val="24"/>
      <w:lang w:val="en-US" w:eastAsia="zh-CN" w:bidi="ar-SA"/>
    </w:rPr>
  </w:style>
  <w:style w:type="character" w:customStyle="1" w:styleId="113">
    <w:name w:val="标题 3 Char"/>
    <w:basedOn w:val="90"/>
    <w:link w:val="5"/>
    <w:qFormat/>
    <w:uiPriority w:val="9"/>
    <w:rPr>
      <w:rFonts w:ascii="宋体" w:hAnsi="Times New Roman" w:eastAsia="宋体" w:cs="Times New Roman"/>
      <w:b/>
      <w:kern w:val="0"/>
      <w:sz w:val="24"/>
      <w:szCs w:val="20"/>
      <w:u w:val="single"/>
    </w:rPr>
  </w:style>
  <w:style w:type="character" w:customStyle="1" w:styleId="114">
    <w:name w:val="批注文字 Char"/>
    <w:basedOn w:val="90"/>
    <w:link w:val="28"/>
    <w:qFormat/>
    <w:uiPriority w:val="99"/>
    <w:rPr>
      <w:rFonts w:ascii="Calibri" w:hAnsi="Calibri" w:eastAsia="宋体" w:cs="Times New Roman"/>
      <w:szCs w:val="24"/>
    </w:rPr>
  </w:style>
  <w:style w:type="character" w:customStyle="1" w:styleId="115">
    <w:name w:val="日期 Char"/>
    <w:basedOn w:val="90"/>
    <w:link w:val="50"/>
    <w:qFormat/>
    <w:uiPriority w:val="0"/>
    <w:rPr>
      <w:rFonts w:ascii="仿宋_GB2312" w:hAnsi="宋体" w:eastAsia="仿宋_GB2312" w:cs="Times New Roman"/>
      <w:color w:val="000000"/>
      <w:sz w:val="24"/>
      <w:szCs w:val="24"/>
    </w:rPr>
  </w:style>
  <w:style w:type="character" w:customStyle="1" w:styleId="116">
    <w:name w:val="正文文本缩进 2 Char"/>
    <w:basedOn w:val="90"/>
    <w:link w:val="51"/>
    <w:qFormat/>
    <w:uiPriority w:val="0"/>
    <w:rPr>
      <w:rFonts w:ascii="仿宋_GB2312" w:hAnsi="Calibri" w:eastAsia="仿宋_GB2312" w:cs="Times New Roman"/>
      <w:sz w:val="24"/>
      <w:szCs w:val="24"/>
    </w:rPr>
  </w:style>
  <w:style w:type="character" w:customStyle="1" w:styleId="117">
    <w:name w:val="批注框文本 Char"/>
    <w:basedOn w:val="90"/>
    <w:link w:val="54"/>
    <w:qFormat/>
    <w:uiPriority w:val="99"/>
    <w:rPr>
      <w:rFonts w:ascii="Calibri" w:hAnsi="Calibri" w:eastAsia="宋体" w:cs="Times New Roman"/>
      <w:sz w:val="18"/>
      <w:szCs w:val="18"/>
    </w:rPr>
  </w:style>
  <w:style w:type="character" w:customStyle="1" w:styleId="118">
    <w:name w:val="正文文本缩进 3 Char"/>
    <w:basedOn w:val="90"/>
    <w:link w:val="70"/>
    <w:qFormat/>
    <w:uiPriority w:val="0"/>
    <w:rPr>
      <w:rFonts w:ascii="宋体" w:hAnsi="Calibri" w:eastAsia="宋体" w:cs="Times New Roman"/>
      <w:sz w:val="24"/>
    </w:rPr>
  </w:style>
  <w:style w:type="character" w:customStyle="1" w:styleId="119">
    <w:name w:val="HTML 预设格式 Char"/>
    <w:basedOn w:val="90"/>
    <w:link w:val="80"/>
    <w:qFormat/>
    <w:uiPriority w:val="0"/>
    <w:rPr>
      <w:rFonts w:ascii="Arial" w:hAnsi="Arial" w:eastAsia="宋体" w:cs="Arial"/>
      <w:sz w:val="24"/>
      <w:szCs w:val="24"/>
    </w:rPr>
  </w:style>
  <w:style w:type="character" w:customStyle="1" w:styleId="120">
    <w:name w:val="批注主题 Char"/>
    <w:basedOn w:val="114"/>
    <w:link w:val="85"/>
    <w:qFormat/>
    <w:uiPriority w:val="99"/>
    <w:rPr>
      <w:rFonts w:ascii="Calibri" w:hAnsi="Calibri" w:eastAsia="宋体" w:cs="黑体"/>
      <w:szCs w:val="24"/>
    </w:rPr>
  </w:style>
  <w:style w:type="paragraph" w:customStyle="1" w:styleId="121">
    <w:name w:val="Char"/>
    <w:basedOn w:val="1"/>
    <w:qFormat/>
    <w:uiPriority w:val="0"/>
    <w:pPr>
      <w:tabs>
        <w:tab w:val="left" w:pos="360"/>
      </w:tabs>
    </w:pPr>
    <w:rPr>
      <w:sz w:val="24"/>
      <w:szCs w:val="24"/>
    </w:rPr>
  </w:style>
  <w:style w:type="paragraph" w:customStyle="1" w:styleId="122">
    <w:name w:val="p0"/>
    <w:basedOn w:val="1"/>
    <w:qFormat/>
    <w:uiPriority w:val="0"/>
    <w:pPr>
      <w:widowControl/>
    </w:pPr>
    <w:rPr>
      <w:kern w:val="0"/>
      <w:szCs w:val="20"/>
    </w:rPr>
  </w:style>
  <w:style w:type="paragraph" w:customStyle="1" w:styleId="123">
    <w:name w:val="列表段落1"/>
    <w:basedOn w:val="1"/>
    <w:qFormat/>
    <w:uiPriority w:val="34"/>
    <w:pPr>
      <w:ind w:firstLine="420" w:firstLineChars="200"/>
    </w:pPr>
    <w:rPr>
      <w:szCs w:val="24"/>
    </w:rPr>
  </w:style>
  <w:style w:type="paragraph" w:customStyle="1" w:styleId="124">
    <w:name w:val="列出段落1"/>
    <w:basedOn w:val="1"/>
    <w:qFormat/>
    <w:uiPriority w:val="34"/>
    <w:pPr>
      <w:ind w:firstLine="420" w:firstLineChars="200"/>
    </w:pPr>
    <w:rPr>
      <w:szCs w:val="24"/>
    </w:rPr>
  </w:style>
  <w:style w:type="paragraph" w:customStyle="1" w:styleId="125">
    <w:name w:val="_Style 2"/>
    <w:basedOn w:val="1"/>
    <w:qFormat/>
    <w:uiPriority w:val="34"/>
    <w:pPr>
      <w:ind w:firstLine="420" w:firstLineChars="200"/>
    </w:pPr>
    <w:rPr>
      <w:szCs w:val="24"/>
    </w:rPr>
  </w:style>
  <w:style w:type="paragraph" w:customStyle="1" w:styleId="12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z-窗体底端1"/>
    <w:basedOn w:val="1"/>
    <w:next w:val="1"/>
    <w:link w:val="151"/>
    <w:qFormat/>
    <w:uiPriority w:val="0"/>
    <w:pPr>
      <w:pBdr>
        <w:top w:val="single" w:color="auto" w:sz="6" w:space="1"/>
      </w:pBdr>
      <w:jc w:val="center"/>
    </w:pPr>
    <w:rPr>
      <w:rFonts w:ascii="Arial"/>
      <w:vanish/>
      <w:sz w:val="16"/>
      <w:szCs w:val="24"/>
    </w:rPr>
  </w:style>
  <w:style w:type="paragraph" w:customStyle="1" w:styleId="1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z-窗体顶端1"/>
    <w:basedOn w:val="1"/>
    <w:next w:val="1"/>
    <w:link w:val="144"/>
    <w:qFormat/>
    <w:uiPriority w:val="0"/>
    <w:pPr>
      <w:pBdr>
        <w:bottom w:val="single" w:color="auto" w:sz="6" w:space="1"/>
      </w:pBdr>
      <w:jc w:val="center"/>
    </w:pPr>
    <w:rPr>
      <w:rFonts w:ascii="Arial"/>
      <w:vanish/>
      <w:sz w:val="16"/>
      <w:szCs w:val="24"/>
    </w:rPr>
  </w:style>
  <w:style w:type="character" w:customStyle="1" w:styleId="130">
    <w:name w:val="批注文字 Char1"/>
    <w:basedOn w:val="90"/>
    <w:semiHidden/>
    <w:qFormat/>
    <w:uiPriority w:val="99"/>
    <w:rPr>
      <w:rFonts w:ascii="Times New Roman" w:hAnsi="Times New Roman" w:eastAsia="宋体" w:cs="Times New Roman"/>
      <w:szCs w:val="24"/>
    </w:rPr>
  </w:style>
  <w:style w:type="character" w:customStyle="1" w:styleId="131">
    <w:name w:val="active"/>
    <w:qFormat/>
    <w:uiPriority w:val="0"/>
    <w:rPr>
      <w:color w:val="FFFFFF"/>
    </w:rPr>
  </w:style>
  <w:style w:type="character" w:customStyle="1" w:styleId="132">
    <w:name w:val="标题 1 字符"/>
    <w:qFormat/>
    <w:locked/>
    <w:uiPriority w:val="99"/>
    <w:rPr>
      <w:rFonts w:ascii="宋体"/>
      <w:b/>
      <w:kern w:val="44"/>
      <w:sz w:val="32"/>
    </w:rPr>
  </w:style>
  <w:style w:type="character" w:customStyle="1" w:styleId="133">
    <w:name w:val="批注主题 Char1"/>
    <w:basedOn w:val="130"/>
    <w:semiHidden/>
    <w:qFormat/>
    <w:uiPriority w:val="99"/>
    <w:rPr>
      <w:rFonts w:ascii="Times New Roman" w:hAnsi="Times New Roman" w:eastAsia="宋体" w:cs="Times New Roman"/>
      <w:b/>
      <w:bCs/>
      <w:szCs w:val="24"/>
    </w:rPr>
  </w:style>
  <w:style w:type="character" w:customStyle="1" w:styleId="134">
    <w:name w:val="不明显强调1"/>
    <w:qFormat/>
    <w:uiPriority w:val="19"/>
    <w:rPr>
      <w:i/>
      <w:iCs/>
      <w:color w:val="404040"/>
    </w:rPr>
  </w:style>
  <w:style w:type="character" w:customStyle="1" w:styleId="135">
    <w:name w:val="正文文本 Char1"/>
    <w:basedOn w:val="90"/>
    <w:semiHidden/>
    <w:qFormat/>
    <w:uiPriority w:val="99"/>
    <w:rPr>
      <w:rFonts w:ascii="Times New Roman" w:hAnsi="Times New Roman" w:eastAsia="宋体" w:cs="Times New Roman"/>
      <w:szCs w:val="24"/>
    </w:rPr>
  </w:style>
  <w:style w:type="character" w:customStyle="1" w:styleId="136">
    <w:name w:val="HTML 预设格式 Char1"/>
    <w:basedOn w:val="90"/>
    <w:semiHidden/>
    <w:qFormat/>
    <w:uiPriority w:val="99"/>
    <w:rPr>
      <w:rFonts w:ascii="Courier New" w:hAnsi="Courier New" w:eastAsia="宋体" w:cs="Courier New"/>
      <w:sz w:val="20"/>
      <w:szCs w:val="20"/>
    </w:rPr>
  </w:style>
  <w:style w:type="character" w:customStyle="1" w:styleId="137">
    <w:name w:val="hilite"/>
    <w:qFormat/>
    <w:uiPriority w:val="0"/>
    <w:rPr>
      <w:color w:val="000000"/>
    </w:rPr>
  </w:style>
  <w:style w:type="character" w:customStyle="1" w:styleId="138">
    <w:name w:val="正文文本缩进 3 Char1"/>
    <w:basedOn w:val="90"/>
    <w:semiHidden/>
    <w:qFormat/>
    <w:uiPriority w:val="99"/>
    <w:rPr>
      <w:rFonts w:ascii="Times New Roman" w:hAnsi="Times New Roman" w:eastAsia="宋体" w:cs="Times New Roman"/>
      <w:sz w:val="16"/>
      <w:szCs w:val="16"/>
    </w:rPr>
  </w:style>
  <w:style w:type="character" w:customStyle="1" w:styleId="139">
    <w:name w:val="纯文本 Char1"/>
    <w:basedOn w:val="90"/>
    <w:semiHidden/>
    <w:qFormat/>
    <w:uiPriority w:val="99"/>
    <w:rPr>
      <w:rFonts w:ascii="宋体" w:hAnsi="Courier New" w:eastAsia="宋体" w:cs="Courier New"/>
      <w:szCs w:val="21"/>
    </w:rPr>
  </w:style>
  <w:style w:type="character" w:customStyle="1" w:styleId="140">
    <w:name w:val="font91"/>
    <w:qFormat/>
    <w:uiPriority w:val="0"/>
    <w:rPr>
      <w:rFonts w:hint="eastAsia" w:ascii="宋体" w:hAnsi="宋体" w:eastAsia="宋体" w:cs="宋体"/>
      <w:b/>
      <w:i/>
      <w:color w:val="000000"/>
      <w:sz w:val="20"/>
      <w:szCs w:val="20"/>
      <w:u w:val="none"/>
    </w:rPr>
  </w:style>
  <w:style w:type="character" w:customStyle="1" w:styleId="141">
    <w:name w:val="font12"/>
    <w:qFormat/>
    <w:uiPriority w:val="0"/>
    <w:rPr>
      <w:rFonts w:hint="eastAsia" w:ascii="宋体" w:hAnsi="宋体" w:eastAsia="宋体" w:cs="宋体"/>
      <w:color w:val="000000"/>
      <w:sz w:val="20"/>
      <w:szCs w:val="20"/>
      <w:u w:val="none"/>
    </w:rPr>
  </w:style>
  <w:style w:type="character" w:customStyle="1" w:styleId="142">
    <w:name w:val="font211"/>
    <w:qFormat/>
    <w:uiPriority w:val="0"/>
    <w:rPr>
      <w:rFonts w:ascii="Calibri" w:hAnsi="Calibri" w:cs="Calibri"/>
      <w:color w:val="000000"/>
      <w:sz w:val="20"/>
      <w:szCs w:val="20"/>
      <w:u w:val="none"/>
    </w:rPr>
  </w:style>
  <w:style w:type="character" w:customStyle="1" w:styleId="143">
    <w:name w:val="正文文本缩进 Char1"/>
    <w:basedOn w:val="90"/>
    <w:semiHidden/>
    <w:qFormat/>
    <w:uiPriority w:val="99"/>
    <w:rPr>
      <w:rFonts w:ascii="Times New Roman" w:hAnsi="Times New Roman" w:eastAsia="宋体" w:cs="Times New Roman"/>
      <w:szCs w:val="24"/>
    </w:rPr>
  </w:style>
  <w:style w:type="character" w:customStyle="1" w:styleId="144">
    <w:name w:val="z-窗体顶端 Char"/>
    <w:basedOn w:val="90"/>
    <w:link w:val="129"/>
    <w:qFormat/>
    <w:uiPriority w:val="0"/>
    <w:rPr>
      <w:rFonts w:ascii="Arial" w:hAnsi="Times New Roman" w:eastAsia="宋体" w:cs="Times New Roman"/>
      <w:vanish/>
      <w:sz w:val="16"/>
      <w:szCs w:val="24"/>
    </w:rPr>
  </w:style>
  <w:style w:type="character" w:customStyle="1" w:styleId="145">
    <w:name w:val="active1"/>
    <w:qFormat/>
    <w:uiPriority w:val="0"/>
    <w:rPr>
      <w:color w:val="FFFFFF"/>
    </w:rPr>
  </w:style>
  <w:style w:type="character" w:customStyle="1" w:styleId="146">
    <w:name w:val="font201"/>
    <w:qFormat/>
    <w:uiPriority w:val="0"/>
    <w:rPr>
      <w:rFonts w:ascii="Tahoma" w:hAnsi="Tahoma" w:eastAsia="Tahoma" w:cs="Tahoma"/>
      <w:color w:val="000000"/>
      <w:sz w:val="20"/>
      <w:szCs w:val="20"/>
      <w:u w:val="none"/>
    </w:rPr>
  </w:style>
  <w:style w:type="character" w:customStyle="1" w:styleId="147">
    <w:name w:val="正文缩进 Char"/>
    <w:link w:val="6"/>
    <w:qFormat/>
    <w:locked/>
    <w:uiPriority w:val="0"/>
    <w:rPr>
      <w:rFonts w:ascii="宋体" w:hAnsi="Calibri" w:eastAsia="宋体" w:cs="Times New Roman"/>
      <w:sz w:val="24"/>
    </w:rPr>
  </w:style>
  <w:style w:type="character" w:customStyle="1" w:styleId="148">
    <w:name w:val="批注框文本 Char1"/>
    <w:basedOn w:val="90"/>
    <w:semiHidden/>
    <w:qFormat/>
    <w:uiPriority w:val="99"/>
    <w:rPr>
      <w:rFonts w:ascii="Times New Roman" w:hAnsi="Times New Roman" w:eastAsia="宋体" w:cs="Times New Roman"/>
      <w:sz w:val="18"/>
      <w:szCs w:val="18"/>
    </w:rPr>
  </w:style>
  <w:style w:type="character" w:customStyle="1" w:styleId="149">
    <w:name w:val="正文文本缩进 2 Char1"/>
    <w:basedOn w:val="90"/>
    <w:semiHidden/>
    <w:qFormat/>
    <w:uiPriority w:val="99"/>
    <w:rPr>
      <w:rFonts w:ascii="Times New Roman" w:hAnsi="Times New Roman" w:eastAsia="宋体" w:cs="Times New Roman"/>
      <w:szCs w:val="24"/>
    </w:rPr>
  </w:style>
  <w:style w:type="character" w:customStyle="1" w:styleId="150">
    <w:name w:val="日期 Char1"/>
    <w:basedOn w:val="90"/>
    <w:semiHidden/>
    <w:qFormat/>
    <w:uiPriority w:val="99"/>
    <w:rPr>
      <w:rFonts w:ascii="Times New Roman" w:hAnsi="Times New Roman" w:eastAsia="宋体" w:cs="Times New Roman"/>
      <w:szCs w:val="24"/>
    </w:rPr>
  </w:style>
  <w:style w:type="character" w:customStyle="1" w:styleId="151">
    <w:name w:val="z-窗体底端 Char"/>
    <w:basedOn w:val="90"/>
    <w:link w:val="127"/>
    <w:qFormat/>
    <w:uiPriority w:val="0"/>
    <w:rPr>
      <w:rFonts w:ascii="Arial" w:hAnsi="Times New Roman" w:eastAsia="宋体" w:cs="Times New Roman"/>
      <w:vanish/>
      <w:sz w:val="16"/>
      <w:szCs w:val="24"/>
    </w:rPr>
  </w:style>
  <w:style w:type="character" w:customStyle="1" w:styleId="152">
    <w:name w:val="apple-converted-space"/>
    <w:qFormat/>
    <w:uiPriority w:val="0"/>
  </w:style>
  <w:style w:type="paragraph" w:customStyle="1" w:styleId="153">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154">
    <w:name w:val="msolistparagraph"/>
    <w:basedOn w:val="1"/>
    <w:qFormat/>
    <w:uiPriority w:val="0"/>
    <w:pPr>
      <w:ind w:firstLine="420" w:firstLineChars="200"/>
    </w:pPr>
    <w:rPr>
      <w:rFonts w:ascii="Calibri" w:hAnsi="Calibri"/>
      <w:szCs w:val="22"/>
    </w:rPr>
  </w:style>
  <w:style w:type="character" w:customStyle="1" w:styleId="155">
    <w:name w:val="普通(网站) Char"/>
    <w:link w:val="81"/>
    <w:qFormat/>
    <w:locked/>
    <w:uiPriority w:val="99"/>
    <w:rPr>
      <w:rFonts w:ascii="Times New Roman" w:hAnsi="Times New Roman" w:eastAsia="宋体" w:cs="Times New Roman"/>
      <w:kern w:val="0"/>
      <w:sz w:val="24"/>
      <w:szCs w:val="24"/>
    </w:rPr>
  </w:style>
  <w:style w:type="paragraph" w:customStyle="1" w:styleId="156">
    <w:name w:val="正文-货架样式"/>
    <w:basedOn w:val="1"/>
    <w:link w:val="157"/>
    <w:qFormat/>
    <w:uiPriority w:val="0"/>
    <w:pPr>
      <w:spacing w:line="360" w:lineRule="auto"/>
      <w:ind w:firstLine="480" w:firstLineChars="200"/>
    </w:pPr>
    <w:rPr>
      <w:rFonts w:ascii="宋体" w:cstheme="minorBidi"/>
      <w:sz w:val="24"/>
    </w:rPr>
  </w:style>
  <w:style w:type="character" w:customStyle="1" w:styleId="157">
    <w:name w:val="正文-货架样式 Char"/>
    <w:basedOn w:val="90"/>
    <w:link w:val="156"/>
    <w:qFormat/>
    <w:uiPriority w:val="0"/>
    <w:rPr>
      <w:rFonts w:ascii="宋体" w:hAnsi="Times New Roman" w:eastAsia="宋体"/>
      <w:sz w:val="24"/>
      <w:szCs w:val="21"/>
    </w:rPr>
  </w:style>
  <w:style w:type="paragraph" w:customStyle="1" w:styleId="158">
    <w:name w:val="正文 A"/>
    <w:next w:val="159"/>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59">
    <w:name w:val="正文缩进1"/>
    <w:basedOn w:val="1"/>
    <w:link w:val="160"/>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60">
    <w:name w:val="正文缩进 Char Char"/>
    <w:link w:val="159"/>
    <w:qFormat/>
    <w:locked/>
    <w:uiPriority w:val="99"/>
    <w:rPr>
      <w:rFonts w:ascii="宋体" w:eastAsia="宋体"/>
      <w:snapToGrid w:val="0"/>
      <w:color w:val="000000"/>
      <w:kern w:val="28"/>
      <w:sz w:val="28"/>
    </w:rPr>
  </w:style>
  <w:style w:type="character" w:customStyle="1" w:styleId="161">
    <w:name w:val="无"/>
    <w:qFormat/>
    <w:uiPriority w:val="0"/>
  </w:style>
  <w:style w:type="character" w:customStyle="1" w:styleId="162">
    <w:name w:val="列出段落 Char"/>
    <w:link w:val="103"/>
    <w:qFormat/>
    <w:locked/>
    <w:uiPriority w:val="34"/>
    <w:rPr>
      <w:rFonts w:ascii="Times New Roman" w:hAnsi="Times New Roman" w:eastAsia="宋体" w:cs="Times New Roman"/>
      <w:szCs w:val="21"/>
    </w:rPr>
  </w:style>
  <w:style w:type="character" w:customStyle="1" w:styleId="163">
    <w:name w:val="列出段落 Char1"/>
    <w:qFormat/>
    <w:locked/>
    <w:uiPriority w:val="99"/>
    <w:rPr>
      <w:rFonts w:ascii="Calibri" w:hAnsi="Calibri" w:eastAsia="宋体"/>
      <w:kern w:val="2"/>
      <w:sz w:val="22"/>
      <w:lang w:val="en-US" w:eastAsia="zh-CN"/>
    </w:rPr>
  </w:style>
  <w:style w:type="character" w:customStyle="1" w:styleId="164">
    <w:name w:val="NormalCharacter"/>
    <w:semiHidden/>
    <w:qFormat/>
    <w:uiPriority w:val="0"/>
  </w:style>
  <w:style w:type="character" w:customStyle="1" w:styleId="165">
    <w:name w:val="HTML 地址 Char"/>
    <w:basedOn w:val="90"/>
    <w:link w:val="41"/>
    <w:semiHidden/>
    <w:qFormat/>
    <w:uiPriority w:val="99"/>
    <w:rPr>
      <w:rFonts w:ascii="Times New Roman" w:hAnsi="Times New Roman" w:eastAsia="宋体" w:cs="Times New Roman"/>
      <w:i/>
      <w:iCs/>
      <w:kern w:val="2"/>
      <w:sz w:val="21"/>
      <w:szCs w:val="21"/>
    </w:rPr>
  </w:style>
  <w:style w:type="paragraph" w:customStyle="1" w:styleId="166">
    <w:name w:val="TOC Heading"/>
    <w:basedOn w:val="3"/>
    <w:next w:val="1"/>
    <w:semiHidden/>
    <w:unhideWhenUsed/>
    <w:qFormat/>
    <w:uiPriority w:val="39"/>
    <w:pPr>
      <w:outlineLvl w:val="9"/>
    </w:pPr>
  </w:style>
  <w:style w:type="character" w:customStyle="1" w:styleId="167">
    <w:name w:val="标题 Char"/>
    <w:basedOn w:val="90"/>
    <w:link w:val="84"/>
    <w:qFormat/>
    <w:uiPriority w:val="10"/>
    <w:rPr>
      <w:rFonts w:eastAsia="宋体" w:asciiTheme="majorHAnsi" w:hAnsiTheme="majorHAnsi" w:cstheme="majorBidi"/>
      <w:b/>
      <w:bCs/>
      <w:kern w:val="2"/>
      <w:sz w:val="32"/>
      <w:szCs w:val="32"/>
    </w:rPr>
  </w:style>
  <w:style w:type="character" w:customStyle="1" w:styleId="168">
    <w:name w:val="标题 5 Char"/>
    <w:basedOn w:val="90"/>
    <w:link w:val="8"/>
    <w:semiHidden/>
    <w:qFormat/>
    <w:uiPriority w:val="9"/>
    <w:rPr>
      <w:rFonts w:ascii="Times New Roman" w:hAnsi="Times New Roman" w:eastAsia="宋体" w:cs="Times New Roman"/>
      <w:b/>
      <w:bCs/>
      <w:kern w:val="2"/>
      <w:sz w:val="28"/>
      <w:szCs w:val="28"/>
    </w:rPr>
  </w:style>
  <w:style w:type="character" w:customStyle="1" w:styleId="169">
    <w:name w:val="标题 6 Char"/>
    <w:basedOn w:val="90"/>
    <w:link w:val="9"/>
    <w:semiHidden/>
    <w:qFormat/>
    <w:uiPriority w:val="9"/>
    <w:rPr>
      <w:rFonts w:asciiTheme="majorHAnsi" w:hAnsiTheme="majorHAnsi" w:eastAsiaTheme="majorEastAsia" w:cstheme="majorBidi"/>
      <w:b/>
      <w:bCs/>
      <w:kern w:val="2"/>
      <w:sz w:val="24"/>
      <w:szCs w:val="24"/>
    </w:rPr>
  </w:style>
  <w:style w:type="character" w:customStyle="1" w:styleId="170">
    <w:name w:val="标题 7 Char"/>
    <w:basedOn w:val="90"/>
    <w:link w:val="10"/>
    <w:semiHidden/>
    <w:qFormat/>
    <w:uiPriority w:val="9"/>
    <w:rPr>
      <w:rFonts w:ascii="Times New Roman" w:hAnsi="Times New Roman" w:eastAsia="宋体" w:cs="Times New Roman"/>
      <w:b/>
      <w:bCs/>
      <w:kern w:val="2"/>
      <w:sz w:val="24"/>
      <w:szCs w:val="24"/>
    </w:rPr>
  </w:style>
  <w:style w:type="character" w:customStyle="1" w:styleId="171">
    <w:name w:val="标题 8 Char"/>
    <w:basedOn w:val="90"/>
    <w:link w:val="11"/>
    <w:semiHidden/>
    <w:qFormat/>
    <w:uiPriority w:val="9"/>
    <w:rPr>
      <w:rFonts w:asciiTheme="majorHAnsi" w:hAnsiTheme="majorHAnsi" w:eastAsiaTheme="majorEastAsia" w:cstheme="majorBidi"/>
      <w:kern w:val="2"/>
      <w:sz w:val="24"/>
      <w:szCs w:val="24"/>
    </w:rPr>
  </w:style>
  <w:style w:type="character" w:customStyle="1" w:styleId="172">
    <w:name w:val="标题 9 Char"/>
    <w:basedOn w:val="90"/>
    <w:link w:val="12"/>
    <w:semiHidden/>
    <w:qFormat/>
    <w:uiPriority w:val="9"/>
    <w:rPr>
      <w:rFonts w:asciiTheme="majorHAnsi" w:hAnsiTheme="majorHAnsi" w:eastAsiaTheme="majorEastAsia" w:cstheme="majorBidi"/>
      <w:kern w:val="2"/>
      <w:sz w:val="21"/>
      <w:szCs w:val="21"/>
    </w:rPr>
  </w:style>
  <w:style w:type="character" w:customStyle="1" w:styleId="173">
    <w:name w:val="称呼 Char"/>
    <w:basedOn w:val="90"/>
    <w:link w:val="30"/>
    <w:semiHidden/>
    <w:qFormat/>
    <w:uiPriority w:val="99"/>
    <w:rPr>
      <w:rFonts w:ascii="Times New Roman" w:hAnsi="Times New Roman" w:eastAsia="宋体" w:cs="Times New Roman"/>
      <w:kern w:val="2"/>
      <w:sz w:val="21"/>
      <w:szCs w:val="21"/>
    </w:rPr>
  </w:style>
  <w:style w:type="character" w:customStyle="1" w:styleId="174">
    <w:name w:val="电子邮件签名 Char"/>
    <w:basedOn w:val="90"/>
    <w:link w:val="20"/>
    <w:semiHidden/>
    <w:qFormat/>
    <w:uiPriority w:val="99"/>
    <w:rPr>
      <w:rFonts w:ascii="Times New Roman" w:hAnsi="Times New Roman" w:eastAsia="宋体" w:cs="Times New Roman"/>
      <w:kern w:val="2"/>
      <w:sz w:val="21"/>
      <w:szCs w:val="21"/>
    </w:rPr>
  </w:style>
  <w:style w:type="character" w:customStyle="1" w:styleId="175">
    <w:name w:val="副标题 Char"/>
    <w:basedOn w:val="90"/>
    <w:link w:val="64"/>
    <w:qFormat/>
    <w:uiPriority w:val="11"/>
    <w:rPr>
      <w:rFonts w:eastAsia="宋体" w:asciiTheme="majorHAnsi" w:hAnsiTheme="majorHAnsi" w:cstheme="majorBidi"/>
      <w:b/>
      <w:bCs/>
      <w:kern w:val="28"/>
      <w:sz w:val="32"/>
      <w:szCs w:val="32"/>
    </w:rPr>
  </w:style>
  <w:style w:type="character" w:customStyle="1" w:styleId="176">
    <w:name w:val="宏文本 Char"/>
    <w:basedOn w:val="90"/>
    <w:link w:val="2"/>
    <w:semiHidden/>
    <w:qFormat/>
    <w:uiPriority w:val="99"/>
    <w:rPr>
      <w:rFonts w:ascii="Courier New" w:hAnsi="Courier New" w:eastAsia="宋体" w:cs="Courier New"/>
      <w:kern w:val="2"/>
      <w:sz w:val="24"/>
      <w:szCs w:val="24"/>
    </w:rPr>
  </w:style>
  <w:style w:type="character" w:customStyle="1" w:styleId="177">
    <w:name w:val="脚注文本 Char"/>
    <w:basedOn w:val="90"/>
    <w:link w:val="67"/>
    <w:semiHidden/>
    <w:qFormat/>
    <w:uiPriority w:val="99"/>
    <w:rPr>
      <w:rFonts w:ascii="Times New Roman" w:hAnsi="Times New Roman" w:eastAsia="宋体" w:cs="Times New Roman"/>
      <w:kern w:val="2"/>
      <w:sz w:val="18"/>
      <w:szCs w:val="18"/>
    </w:rPr>
  </w:style>
  <w:style w:type="character" w:customStyle="1" w:styleId="178">
    <w:name w:val="结束语 Char"/>
    <w:basedOn w:val="90"/>
    <w:link w:val="32"/>
    <w:semiHidden/>
    <w:qFormat/>
    <w:uiPriority w:val="99"/>
    <w:rPr>
      <w:rFonts w:ascii="Times New Roman" w:hAnsi="Times New Roman" w:eastAsia="宋体" w:cs="Times New Roman"/>
      <w:kern w:val="2"/>
      <w:sz w:val="21"/>
      <w:szCs w:val="21"/>
    </w:rPr>
  </w:style>
  <w:style w:type="character" w:customStyle="1" w:styleId="179">
    <w:name w:val="明显引用 Char"/>
    <w:basedOn w:val="90"/>
    <w:link w:val="97"/>
    <w:qFormat/>
    <w:uiPriority w:val="99"/>
    <w:rPr>
      <w:rFonts w:ascii="Times New Roman" w:hAnsi="Times New Roman" w:eastAsia="宋体" w:cs="Times New Roman"/>
      <w:i/>
      <w:iCs/>
      <w:color w:val="5B9BD5" w:themeColor="accent1"/>
      <w:kern w:val="2"/>
      <w:sz w:val="21"/>
      <w:szCs w:val="21"/>
      <w14:textFill>
        <w14:solidFill>
          <w14:schemeClr w14:val="accent1"/>
        </w14:solidFill>
      </w14:textFill>
    </w:rPr>
  </w:style>
  <w:style w:type="character" w:customStyle="1" w:styleId="180">
    <w:name w:val="签名 Char"/>
    <w:basedOn w:val="90"/>
    <w:link w:val="58"/>
    <w:semiHidden/>
    <w:qFormat/>
    <w:uiPriority w:val="99"/>
    <w:rPr>
      <w:rFonts w:ascii="Times New Roman" w:hAnsi="Times New Roman" w:eastAsia="宋体" w:cs="Times New Roman"/>
      <w:kern w:val="2"/>
      <w:sz w:val="21"/>
      <w:szCs w:val="21"/>
    </w:rPr>
  </w:style>
  <w:style w:type="paragraph" w:customStyle="1" w:styleId="181">
    <w:name w:val="Bibliography"/>
    <w:basedOn w:val="1"/>
    <w:next w:val="1"/>
    <w:semiHidden/>
    <w:unhideWhenUsed/>
    <w:qFormat/>
    <w:uiPriority w:val="37"/>
  </w:style>
  <w:style w:type="character" w:customStyle="1" w:styleId="182">
    <w:name w:val="尾注文本 Char"/>
    <w:basedOn w:val="90"/>
    <w:link w:val="52"/>
    <w:semiHidden/>
    <w:qFormat/>
    <w:uiPriority w:val="99"/>
    <w:rPr>
      <w:rFonts w:ascii="Times New Roman" w:hAnsi="Times New Roman" w:eastAsia="宋体" w:cs="Times New Roman"/>
      <w:kern w:val="2"/>
      <w:sz w:val="21"/>
      <w:szCs w:val="21"/>
    </w:rPr>
  </w:style>
  <w:style w:type="character" w:customStyle="1" w:styleId="183">
    <w:name w:val="文档结构图 Char"/>
    <w:basedOn w:val="90"/>
    <w:link w:val="26"/>
    <w:semiHidden/>
    <w:qFormat/>
    <w:uiPriority w:val="99"/>
    <w:rPr>
      <w:rFonts w:ascii="Microsoft YaHei UI" w:hAnsi="Times New Roman" w:eastAsia="Microsoft YaHei UI" w:cs="Times New Roman"/>
      <w:kern w:val="2"/>
      <w:sz w:val="18"/>
      <w:szCs w:val="18"/>
    </w:rPr>
  </w:style>
  <w:style w:type="paragraph" w:styleId="18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5">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paragraph" w:styleId="186">
    <w:name w:val="Quote"/>
    <w:basedOn w:val="1"/>
    <w:next w:val="1"/>
    <w:link w:val="187"/>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引用 Char"/>
    <w:basedOn w:val="90"/>
    <w:link w:val="186"/>
    <w:qFormat/>
    <w:uiPriority w:val="99"/>
    <w:rPr>
      <w:rFonts w:ascii="Times New Roman" w:hAnsi="Times New Roman" w:eastAsia="宋体" w:cs="Times New Roman"/>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88">
    <w:name w:val="正文首行缩进 Char"/>
    <w:basedOn w:val="106"/>
    <w:link w:val="86"/>
    <w:semiHidden/>
    <w:qFormat/>
    <w:uiPriority w:val="99"/>
    <w:rPr>
      <w:rFonts w:ascii="Times New Roman" w:hAnsi="Times New Roman" w:eastAsia="宋体" w:cs="Times New Roman"/>
      <w:kern w:val="2"/>
      <w:sz w:val="21"/>
      <w:szCs w:val="21"/>
    </w:rPr>
  </w:style>
  <w:style w:type="character" w:customStyle="1" w:styleId="189">
    <w:name w:val="正文文本 2 Char"/>
    <w:basedOn w:val="90"/>
    <w:link w:val="76"/>
    <w:semiHidden/>
    <w:qFormat/>
    <w:uiPriority w:val="99"/>
    <w:rPr>
      <w:rFonts w:ascii="Times New Roman" w:hAnsi="Times New Roman" w:eastAsia="宋体" w:cs="Times New Roman"/>
      <w:kern w:val="2"/>
      <w:sz w:val="21"/>
      <w:szCs w:val="21"/>
    </w:rPr>
  </w:style>
  <w:style w:type="character" w:customStyle="1" w:styleId="190">
    <w:name w:val="正文文本 3 Char"/>
    <w:basedOn w:val="90"/>
    <w:link w:val="31"/>
    <w:semiHidden/>
    <w:qFormat/>
    <w:uiPriority w:val="99"/>
    <w:rPr>
      <w:rFonts w:ascii="Times New Roman" w:hAnsi="Times New Roman" w:eastAsia="宋体" w:cs="Times New Roman"/>
      <w:kern w:val="2"/>
      <w:sz w:val="16"/>
      <w:szCs w:val="16"/>
    </w:rPr>
  </w:style>
  <w:style w:type="character" w:customStyle="1" w:styleId="191">
    <w:name w:val="注释标题 Char"/>
    <w:basedOn w:val="90"/>
    <w:link w:val="17"/>
    <w:semiHidden/>
    <w:qFormat/>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A53BA-BA16-4032-8CF8-A61C728DB84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17140</Words>
  <Characters>18438</Characters>
  <Lines>22</Lines>
  <Paragraphs>6</Paragraphs>
  <TotalTime>15</TotalTime>
  <ScaleCrop>false</ScaleCrop>
  <LinksUpToDate>false</LinksUpToDate>
  <CharactersWithSpaces>18542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Rainbow</cp:lastModifiedBy>
  <cp:lastPrinted>2026-01-23T06:30:00Z</cp:lastPrinted>
  <dcterms:modified xsi:type="dcterms:W3CDTF">2026-04-22T06:42:24Z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7469E47F1F454F54ADB4A7FB8E2BF62C_12</vt:lpwstr>
  </property>
  <property fmtid="{D5CDD505-2E9C-101B-9397-08002B2CF9AE}" pid="4" name="KSOTemplateDocerSaveRecord">
    <vt:lpwstr>eyJoZGlkIjoiMGQzZjViZTMwNTc1MDEzOGY1ZjlhNmJjNzQ4MjhkOWMiLCJ1c2VySWQiOiI0NDIyODQ0MDYifQ==</vt:lpwstr>
  </property>
</Properties>
</file>