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84BAE">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t>采购需求</w:t>
      </w:r>
    </w:p>
    <w:p w14:paraId="43EC2D2D">
      <w:pPr>
        <w:pStyle w:val="7"/>
        <w:numPr>
          <w:ilvl w:val="0"/>
          <w:numId w:val="1"/>
        </w:numPr>
        <w:spacing w:line="360" w:lineRule="auto"/>
        <w:ind w:firstLineChars="0"/>
        <w:contextualSpacing/>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采购标的</w:t>
      </w:r>
    </w:p>
    <w:tbl>
      <w:tblPr>
        <w:tblStyle w:val="5"/>
        <w:tblW w:w="83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665"/>
        <w:gridCol w:w="1208"/>
        <w:gridCol w:w="1899"/>
        <w:gridCol w:w="1274"/>
        <w:gridCol w:w="1417"/>
      </w:tblGrid>
      <w:tr w14:paraId="7FC7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27" w:type="dxa"/>
            <w:vAlign w:val="center"/>
          </w:tcPr>
          <w:p w14:paraId="568DDE7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序号</w:t>
            </w:r>
          </w:p>
        </w:tc>
        <w:tc>
          <w:tcPr>
            <w:tcW w:w="1665" w:type="dxa"/>
            <w:vAlign w:val="center"/>
          </w:tcPr>
          <w:p w14:paraId="1B9BF07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标的名称</w:t>
            </w:r>
          </w:p>
        </w:tc>
        <w:tc>
          <w:tcPr>
            <w:tcW w:w="1208" w:type="dxa"/>
            <w:vAlign w:val="center"/>
          </w:tcPr>
          <w:p w14:paraId="4863F2E5">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数量</w:t>
            </w:r>
          </w:p>
          <w:p w14:paraId="3D6A1ED9">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（台/套）</w:t>
            </w:r>
          </w:p>
        </w:tc>
        <w:tc>
          <w:tcPr>
            <w:tcW w:w="1899" w:type="dxa"/>
            <w:vAlign w:val="center"/>
          </w:tcPr>
          <w:p w14:paraId="2B2E34A3">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单价最高限价</w:t>
            </w:r>
          </w:p>
          <w:p w14:paraId="26A627D5">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（万元）</w:t>
            </w:r>
          </w:p>
        </w:tc>
        <w:tc>
          <w:tcPr>
            <w:tcW w:w="1274" w:type="dxa"/>
            <w:vAlign w:val="center"/>
          </w:tcPr>
          <w:p w14:paraId="4F52EF5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是否允许进口</w:t>
            </w:r>
          </w:p>
        </w:tc>
        <w:tc>
          <w:tcPr>
            <w:tcW w:w="1417" w:type="dxa"/>
            <w:vAlign w:val="center"/>
          </w:tcPr>
          <w:p w14:paraId="3BB3E79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是否为核心产品</w:t>
            </w:r>
          </w:p>
        </w:tc>
      </w:tr>
      <w:tr w14:paraId="6E59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27" w:type="dxa"/>
            <w:vAlign w:val="center"/>
          </w:tcPr>
          <w:p w14:paraId="250BEA43">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665" w:type="dxa"/>
            <w:vAlign w:val="center"/>
          </w:tcPr>
          <w:p w14:paraId="5526DBF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酶标仪</w:t>
            </w:r>
          </w:p>
        </w:tc>
        <w:tc>
          <w:tcPr>
            <w:tcW w:w="1208" w:type="dxa"/>
            <w:vAlign w:val="center"/>
          </w:tcPr>
          <w:p w14:paraId="4ED255F8">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899" w:type="dxa"/>
            <w:vAlign w:val="center"/>
          </w:tcPr>
          <w:p w14:paraId="7638FBDC">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45</w:t>
            </w:r>
          </w:p>
        </w:tc>
        <w:tc>
          <w:tcPr>
            <w:tcW w:w="1274" w:type="dxa"/>
            <w:vAlign w:val="center"/>
          </w:tcPr>
          <w:p w14:paraId="03230EE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c>
          <w:tcPr>
            <w:tcW w:w="1417" w:type="dxa"/>
            <w:vAlign w:val="center"/>
          </w:tcPr>
          <w:p w14:paraId="73005211">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单一产品采购包</w:t>
            </w:r>
          </w:p>
        </w:tc>
      </w:tr>
    </w:tbl>
    <w:p w14:paraId="7284E4CF">
      <w:pPr>
        <w:pStyle w:val="4"/>
        <w:spacing w:line="360" w:lineRule="auto"/>
        <w:rPr>
          <w:rFonts w:cs="宋体" w:asciiTheme="minorEastAsia" w:hAnsiTheme="minorEastAsia" w:eastAsiaTheme="minorEastAsia"/>
          <w:b/>
          <w:sz w:val="24"/>
        </w:rPr>
      </w:pPr>
      <w:r>
        <w:rPr>
          <w:rFonts w:hint="eastAsia" w:cs="宋体" w:asciiTheme="minorEastAsia" w:hAnsiTheme="minorEastAsia" w:eastAsiaTheme="minorEastAsia"/>
          <w:bCs/>
          <w:sz w:val="24"/>
        </w:rPr>
        <w:t>二、</w:t>
      </w:r>
      <w:r>
        <w:rPr>
          <w:rFonts w:hint="eastAsia" w:cs="宋体" w:asciiTheme="minorEastAsia" w:hAnsiTheme="minorEastAsia" w:eastAsiaTheme="minorEastAsia"/>
          <w:b/>
          <w:sz w:val="24"/>
        </w:rPr>
        <w:t>商务要求</w:t>
      </w:r>
    </w:p>
    <w:p w14:paraId="6F4ABBE1">
      <w:pPr>
        <w:spacing w:line="360" w:lineRule="auto"/>
        <w:ind w:firstLine="482" w:firstLineChars="200"/>
        <w:contextualSpacing/>
        <w:jc w:val="left"/>
        <w:rPr>
          <w:rFonts w:cs="宋体" w:asciiTheme="minorEastAsia" w:hAnsiTheme="minorEastAsia" w:eastAsiaTheme="minorEastAsia"/>
          <w:b/>
          <w:sz w:val="24"/>
        </w:rPr>
      </w:pPr>
      <w:r>
        <w:rPr>
          <w:rFonts w:hint="eastAsia" w:cs="宋体" w:asciiTheme="minorEastAsia" w:hAnsiTheme="minorEastAsia" w:eastAsiaTheme="minorEastAsia"/>
          <w:b/>
          <w:sz w:val="24"/>
        </w:rPr>
        <w:t>（一）交货时间和地点：</w:t>
      </w:r>
    </w:p>
    <w:p w14:paraId="2116891F">
      <w:pPr>
        <w:pStyle w:val="2"/>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1.交货时间：合同签订后90日内完成交货。</w:t>
      </w:r>
    </w:p>
    <w:p w14:paraId="789730C4">
      <w:pPr>
        <w:pStyle w:val="2"/>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2.交货地点：采购人指定地点</w:t>
      </w:r>
    </w:p>
    <w:p w14:paraId="5B36CC7B">
      <w:pPr>
        <w:spacing w:line="360" w:lineRule="auto"/>
        <w:ind w:firstLine="482" w:firstLineChars="200"/>
        <w:contextualSpacing/>
        <w:jc w:val="left"/>
        <w:rPr>
          <w:rFonts w:cs="宋体" w:asciiTheme="minorEastAsia" w:hAnsiTheme="minorEastAsia" w:eastAsiaTheme="minorEastAsia"/>
          <w:sz w:val="24"/>
        </w:rPr>
      </w:pPr>
      <w:r>
        <w:rPr>
          <w:rFonts w:hint="eastAsia" w:cs="宋体" w:asciiTheme="minorEastAsia" w:hAnsiTheme="minorEastAsia" w:eastAsiaTheme="minorEastAsia"/>
          <w:b/>
          <w:sz w:val="24"/>
        </w:rPr>
        <w:t>（二）付款条件（进度和方式）：</w:t>
      </w:r>
      <w:r>
        <w:rPr>
          <w:rFonts w:hint="eastAsia" w:cs="宋体" w:asciiTheme="minorEastAsia" w:hAnsiTheme="minorEastAsia" w:eastAsiaTheme="minorEastAsia"/>
          <w:bCs/>
          <w:sz w:val="24"/>
        </w:rPr>
        <w:t>见第六章拟签订的合同文本</w:t>
      </w:r>
    </w:p>
    <w:p w14:paraId="604F7F7F">
      <w:pPr>
        <w:pStyle w:val="3"/>
        <w:spacing w:line="360" w:lineRule="auto"/>
        <w:ind w:left="0" w:leftChars="0"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（三）包装和运输</w:t>
      </w:r>
      <w:r>
        <w:rPr>
          <w:rFonts w:hint="eastAsia" w:cs="宋体" w:asciiTheme="minorEastAsia" w:hAnsiTheme="minorEastAsia" w:eastAsiaTheme="minorEastAsia"/>
          <w:sz w:val="24"/>
        </w:rPr>
        <w:t>（如适用）：须满足《关于印发〈商品包装政府采购需求标准（试行）〉、〈快递包装政府采购需求标准（试行）〉的通知》（财办库﹝2020﹞123号）</w:t>
      </w:r>
    </w:p>
    <w:p w14:paraId="64DB0BCB">
      <w:pPr>
        <w:spacing w:line="360" w:lineRule="auto"/>
        <w:ind w:firstLine="482" w:firstLineChars="20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三、技术要求</w:t>
      </w:r>
    </w:p>
    <w:p w14:paraId="426050B9">
      <w:pPr>
        <w:spacing w:line="360" w:lineRule="auto"/>
        <w:ind w:firstLine="482" w:firstLineChars="200"/>
        <w:contextualSpacing/>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（一）基本要求</w:t>
      </w:r>
    </w:p>
    <w:p w14:paraId="0405AB38">
      <w:pPr>
        <w:spacing w:line="360" w:lineRule="auto"/>
        <w:ind w:firstLine="482" w:firstLineChars="200"/>
        <w:contextualSpacing/>
        <w:rPr>
          <w:rFonts w:cs="宋体" w:asciiTheme="minorEastAsia" w:hAnsiTheme="minorEastAsia" w:eastAsiaTheme="minorEastAsia"/>
          <w:b/>
          <w:bCs/>
          <w:sz w:val="24"/>
        </w:rPr>
      </w:pPr>
      <w:r>
        <w:rPr>
          <w:rFonts w:hint="eastAsia" w:cs="宋体" w:asciiTheme="minorEastAsia" w:hAnsiTheme="minorEastAsia" w:eastAsiaTheme="minorEastAsia"/>
          <w:b/>
          <w:bCs/>
          <w:sz w:val="24"/>
        </w:rPr>
        <w:t>1.采购标的需实现的功能或者目标</w:t>
      </w:r>
    </w:p>
    <w:p w14:paraId="688626EF">
      <w:pPr>
        <w:spacing w:line="360" w:lineRule="auto"/>
        <w:ind w:firstLine="480" w:firstLineChars="200"/>
        <w:contextualSpacing/>
        <w:rPr>
          <w:rFonts w:cs="宋体" w:asciiTheme="minorEastAsia" w:hAnsiTheme="minorEastAsia" w:eastAsiaTheme="minorEastAsia"/>
          <w:b/>
          <w:bCs/>
          <w:sz w:val="24"/>
        </w:rPr>
      </w:pPr>
      <w:r>
        <w:rPr>
          <w:rFonts w:hint="eastAsia" w:asciiTheme="minorEastAsia" w:hAnsiTheme="minorEastAsia" w:eastAsiaTheme="minorEastAsia"/>
          <w:sz w:val="24"/>
        </w:rPr>
        <w:t>本次采购是“扬帆计划科研设备购置项目”，供应商应根据招标文件所提出的设备技术规格和服务要求，以满足招标文件要求的产品、优良的货物和优惠的价格，充分显示自己的竞争实力。</w:t>
      </w:r>
    </w:p>
    <w:p w14:paraId="7D908360">
      <w:pPr>
        <w:spacing w:line="360" w:lineRule="auto"/>
        <w:ind w:firstLine="482" w:firstLineChars="200"/>
        <w:contextualSpacing/>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2.需执行的国家相关标准、行业标准、地方标准或者其他标准、规范：</w:t>
      </w:r>
      <w:r>
        <w:rPr>
          <w:rFonts w:hint="eastAsia" w:cs="宋体" w:asciiTheme="minorEastAsia" w:hAnsiTheme="minorEastAsia" w:eastAsiaTheme="minorEastAsia"/>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2C0CF0F0">
      <w:pPr>
        <w:spacing w:line="360" w:lineRule="auto"/>
        <w:ind w:firstLine="482" w:firstLineChars="200"/>
        <w:contextualSpacing/>
        <w:rPr>
          <w:rFonts w:cs="宋体" w:asciiTheme="minorEastAsia" w:hAnsiTheme="minorEastAsia" w:eastAsiaTheme="minorEastAsia"/>
          <w:b/>
          <w:bCs/>
          <w:sz w:val="24"/>
        </w:rPr>
      </w:pPr>
      <w:r>
        <w:rPr>
          <w:rFonts w:hint="eastAsia" w:cs="宋体" w:asciiTheme="minorEastAsia" w:hAnsiTheme="minorEastAsia" w:eastAsiaTheme="minorEastAsia"/>
          <w:b/>
          <w:bCs/>
          <w:sz w:val="24"/>
        </w:rPr>
        <w:t>3.为落实政府采购政策需满足的要求</w:t>
      </w:r>
    </w:p>
    <w:p w14:paraId="0783F2CB">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C0613C9">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031EF25">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6B03249">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085FE2D">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F74CE26">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3.6实施本国产品标准及相关政策：依据《国务院办公厅关于在政府采购中实施本国产品标准及相关政策的通知》（国办发〔2025〕34 号）规定，本项目</w:t>
      </w:r>
      <w:r>
        <w:rPr>
          <w:rFonts w:hint="eastAsia" w:asciiTheme="minorEastAsia" w:hAnsiTheme="minorEastAsia" w:eastAsiaTheme="minorEastAsia"/>
          <w:sz w:val="24"/>
        </w:rPr>
        <w:t>既有本国产品又有非本国产品参与竞争的，如</w:t>
      </w:r>
      <w:r>
        <w:rPr>
          <w:rFonts w:hint="eastAsia" w:cs="宋体" w:asciiTheme="minorEastAsia" w:hAnsiTheme="minorEastAsia" w:eastAsiaTheme="minorEastAsia"/>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6F1584C8">
      <w:pPr>
        <w:spacing w:line="360" w:lineRule="auto"/>
        <w:ind w:firstLine="482" w:firstLineChars="200"/>
        <w:jc w:val="left"/>
        <w:outlineLvl w:val="1"/>
        <w:rPr>
          <w:rFonts w:asciiTheme="minorEastAsia" w:hAnsiTheme="minorEastAsia" w:eastAsiaTheme="minorEastAsia"/>
          <w:sz w:val="24"/>
        </w:rPr>
      </w:pPr>
      <w:r>
        <w:rPr>
          <w:rFonts w:hint="eastAsia" w:cs="宋体" w:asciiTheme="minorEastAsia" w:hAnsiTheme="minorEastAsia" w:eastAsiaTheme="minorEastAsia"/>
          <w:b/>
          <w:bCs/>
          <w:sz w:val="24"/>
        </w:rPr>
        <w:t>（二）具体要求</w:t>
      </w:r>
    </w:p>
    <w:p w14:paraId="2793EBF6">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1.技术参数</w:t>
      </w:r>
    </w:p>
    <w:p w14:paraId="70D00738">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1.1主要功能：朊病毒，蛋白聚合，蛋白纤维，淀粉样变病化研究中实时震荡诱导转化试验技术手段专用，能实现6-384通道以内任意通量动力学实时检测</w:t>
      </w:r>
    </w:p>
    <w:p w14:paraId="77B1DACA">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1.2长时间荧光动力学检测，同时满足96小时以上900rpm以上双圆周的震荡及稳定的37℃或42℃温度控制。</w:t>
      </w:r>
    </w:p>
    <w:p w14:paraId="7D236380">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1.3优化设计的震荡方式：双圆周，圆周和直线震荡，震荡速度和时间均任意可调。</w:t>
      </w:r>
    </w:p>
    <w:p w14:paraId="51AD29E6">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1.4震荡可编程：任意震荡时间，任意震荡频率，任意震荡间隔，震荡开始时间，震荡结束时间，检测前震荡时间，检测前静止时间等均可编程，支持检测时间之外的所有空余时间始终维持震荡，防止微生物沉降，增加培养基氧量。</w:t>
      </w:r>
    </w:p>
    <w:p w14:paraId="7B2D34E4">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▲1.5震荡时间：可长时间震动，≥30天。</w:t>
      </w:r>
    </w:p>
    <w:p w14:paraId="105314F4">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▲1.6双圆周震荡速率要求：≥900rpm。</w:t>
      </w:r>
    </w:p>
    <w:p w14:paraId="5E578D82">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1.7软件灵活开放，提供脚本语言编程控制的微生物生长监测过程，系统开放，最大程度满足RT-QUIC实验不同条件的设置需求。</w:t>
      </w:r>
    </w:p>
    <w:p w14:paraId="5FDCAF42">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1.8室温+4-65℃的温度控制功能，精度±0.1 ℃，满足不同微生物在特定温度下的生长检测需求，加热模式为上下同时加热的三明治形式，且上面比下面高0.5 ℃。</w:t>
      </w:r>
    </w:p>
    <w:p w14:paraId="303C5A8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1.9荧光灵敏度：≤0.2fmol/孔荧光素，384孔，20μl；标配4对滤光片，光路具备激发和发射滤光片轮位置各8位，共计16位。</w:t>
      </w:r>
    </w:p>
    <w:p w14:paraId="166AE2CA">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1.10控制软件内置RT-QUIC的数据采集模板,</w:t>
      </w:r>
    </w:p>
    <w:p w14:paraId="1D8B13C3">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1.11分析软件内置分析模板</w:t>
      </w:r>
    </w:p>
    <w:p w14:paraId="7B81D20A">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▲1.12可进行轨道平均，中心读数，矩阵读数等几种读取方式。</w:t>
      </w:r>
    </w:p>
    <w:p w14:paraId="3E63BE4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1.13软件参数：包含硬件控制和数据分析软件，支持全自动化控制、多窗口模式运行、自动增益调整；具备数据分析所需的各种功能和计算方法，数据能够以Excel等格式进行保存、分析，可允许至少5台操作系统合法安装。</w:t>
      </w:r>
    </w:p>
    <w:p w14:paraId="13883C68">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1.14在同一个实验里最多以4种不同的速率收集数据，支持不同蛋白聚集阶段荧光信号强度在线监测设定不同采集时间间隔。</w:t>
      </w:r>
    </w:p>
    <w:p w14:paraId="6C82309A">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1.15开放设计，可适配不同试剂公司试剂或耗材；</w:t>
      </w:r>
    </w:p>
    <w:p w14:paraId="598F8771">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1.16孔板类型：支持6-384孔等各种微孔板规格；</w:t>
      </w:r>
    </w:p>
    <w:p w14:paraId="724BF1D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2.主要配置</w:t>
      </w:r>
    </w:p>
    <w:p w14:paraId="668A6FC5">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2.1主机1套（含蛋白聚集荧光检测装置，震荡装置，温控孵育-45℃）</w:t>
      </w:r>
    </w:p>
    <w:p w14:paraId="67EEB34D">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2.2合规软件（含实验室数据追踪管理功能，可安装10台以上工作站）1套</w:t>
      </w:r>
    </w:p>
    <w:p w14:paraId="4B618F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2.3仪器整体加固升级（可长时间震荡培养）1套</w:t>
      </w:r>
    </w:p>
    <w:p w14:paraId="78DA5F3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2.4温控升级装置1套（温控孵育65℃升级装置）</w:t>
      </w:r>
    </w:p>
    <w:p w14:paraId="6C83BA10">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2.5配套工作站1套。</w:t>
      </w:r>
    </w:p>
    <w:p w14:paraId="1485E609">
      <w:pPr>
        <w:widowControl/>
        <w:spacing w:line="360" w:lineRule="auto"/>
        <w:ind w:firstLine="482" w:firstLineChars="200"/>
        <w:contextualSpacing/>
        <w:jc w:val="left"/>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（三）其他要求</w:t>
      </w:r>
    </w:p>
    <w:p w14:paraId="6FD6A23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bCs/>
          <w:sz w:val="24"/>
        </w:rPr>
        <w:t>1.质保期：</w:t>
      </w:r>
      <w:r>
        <w:rPr>
          <w:rFonts w:hint="eastAsia" w:asciiTheme="minorEastAsia" w:hAnsiTheme="minorEastAsia" w:eastAsiaTheme="minorEastAsia"/>
          <w:sz w:val="24"/>
        </w:rPr>
        <w:t>整机系统（最终验收合格后）质保期不少于5年。</w:t>
      </w:r>
    </w:p>
    <w:p w14:paraId="181AD621">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2.安装：供应商在交货后7天内到现场开箱验货，并完成安装、调试。</w:t>
      </w:r>
    </w:p>
    <w:p w14:paraId="58956D0E">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3.培训：供应商免费提供设备到达现场后的安装、调试及应用培训，直至操作人员掌握为止。</w:t>
      </w:r>
    </w:p>
    <w:p w14:paraId="77858D58">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4.技术支持：供应商免费提供设备使用手册、培训教材、应用资料等；长期提供技术服务支持。</w:t>
      </w:r>
    </w:p>
    <w:p w14:paraId="598C7250">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5.维修要求：在设备整个使用期内，供应商应确保设备的正常使用。在接到用户维修要求后须在2小时内作出回应，并在48小时内派员到达采购人现场实施维修。</w:t>
      </w:r>
    </w:p>
    <w:p w14:paraId="7C0A3EF3">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6.验收：产品到货后，采购人使用单位进行开箱检查，对于出现的产品损坏、数量不全、产品不符等问题时，采购人有权要求中标供应商退货、更换货物、补充货物。按合同文件的技术指标对产品的性能、配置进行选择性测试检查。 </w:t>
      </w:r>
    </w:p>
    <w:p w14:paraId="301DF2F4">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7.投标人应在投标文件中提供：</w:t>
      </w:r>
    </w:p>
    <w:p w14:paraId="07FE4C1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7.1供货、安装、验收方案，内容包括但不限于：</w:t>
      </w:r>
    </w:p>
    <w:p w14:paraId="41B9D2D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7.1.1供货保障方案；</w:t>
      </w:r>
    </w:p>
    <w:p w14:paraId="10DA5CB2">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7.1.2安装实施方案；</w:t>
      </w:r>
    </w:p>
    <w:p w14:paraId="2422E34B">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7.1.3验收标准与流程方案；</w:t>
      </w:r>
    </w:p>
    <w:p w14:paraId="69768AC9">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7.1.4项目进度保障措施。</w:t>
      </w:r>
    </w:p>
    <w:p w14:paraId="03B7395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7.2售后服务方案：内容包括但不限于：</w:t>
      </w:r>
    </w:p>
    <w:p w14:paraId="272026F6">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7.2.1售后服务承诺（售后响应及处理周期等）及保障措施；</w:t>
      </w:r>
    </w:p>
    <w:p w14:paraId="1783691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7.2.2售后备品备件情况；</w:t>
      </w:r>
    </w:p>
    <w:p w14:paraId="2764246D">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7.2.3售后人员配置及回访方案。</w:t>
      </w:r>
    </w:p>
    <w:p w14:paraId="47D6277D">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7.3培训方案：内容包括但不限于：</w:t>
      </w:r>
    </w:p>
    <w:p w14:paraId="7DB5C198">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7.3.1培训的时间、培训方式、培训内容；</w:t>
      </w:r>
    </w:p>
    <w:p w14:paraId="40D0E698">
      <w:pPr>
        <w:spacing w:line="360" w:lineRule="auto"/>
        <w:ind w:firstLine="480" w:firstLineChars="200"/>
        <w:contextualSpacing/>
        <w:rPr>
          <w:rFonts w:cs="宋体"/>
          <w:b/>
          <w:bCs/>
        </w:rPr>
      </w:pPr>
      <w:r>
        <w:rPr>
          <w:rFonts w:hint="eastAsia" w:asciiTheme="minorEastAsia" w:hAnsiTheme="minorEastAsia" w:eastAsiaTheme="minorEastAsia"/>
          <w:sz w:val="24"/>
        </w:rPr>
        <w:t>7.3.2培训师资与保障措施、培训效果评估及考核方案。</w:t>
      </w:r>
      <w:r>
        <w:rPr>
          <w:rFonts w:hint="eastAsia" w:cs="宋体"/>
          <w:bCs/>
        </w:rPr>
        <w:t xml:space="preserve"> </w:t>
      </w:r>
    </w:p>
    <w:p w14:paraId="292B3128">
      <w:pPr>
        <w:widowControl/>
        <w:spacing w:line="360" w:lineRule="auto"/>
        <w:ind w:firstLine="482" w:firstLineChars="200"/>
        <w:contextualSpacing/>
        <w:jc w:val="left"/>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（四）特别说明</w:t>
      </w:r>
    </w:p>
    <w:p w14:paraId="7909A07F">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1.对于技术规格中标注“★”号的技术参数代表实质性指标，不满足该指标项将直接导致投标被拒绝。</w:t>
      </w:r>
    </w:p>
    <w:p w14:paraId="015F2798">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2.标注“</w:t>
      </w:r>
      <w:r>
        <w:rPr>
          <w:rFonts w:hint="eastAsia" w:cs="宋体" w:asciiTheme="minorEastAsia" w:hAnsiTheme="minorEastAsia" w:eastAsiaTheme="minorEastAsia"/>
          <w:bCs/>
          <w:kern w:val="0"/>
          <w:sz w:val="24"/>
        </w:rPr>
        <w:t>▲</w:t>
      </w:r>
      <w:r>
        <w:rPr>
          <w:rFonts w:hint="eastAsia" w:asciiTheme="minorEastAsia" w:hAnsiTheme="minorEastAsia" w:eastAsiaTheme="minorEastAsia"/>
          <w:sz w:val="24"/>
        </w:rPr>
        <w:t>”的指标为重要的技术指标，不满足将导致其在第四章评标标准中对采购需求的响应情况被扣除相应分值。</w:t>
      </w:r>
    </w:p>
    <w:p w14:paraId="3A7EA4A5">
      <w:pPr>
        <w:widowControl/>
        <w:spacing w:line="360" w:lineRule="auto"/>
        <w:ind w:firstLine="480" w:firstLineChars="200"/>
        <w:contextualSpacing/>
        <w:jc w:val="left"/>
        <w:rPr>
          <w:rFonts w:asciiTheme="minorEastAsia" w:hAnsiTheme="minorEastAsia" w:eastAsiaTheme="minorEastAsia"/>
          <w:sz w:val="24"/>
        </w:rPr>
      </w:pPr>
      <w:r>
        <w:rPr>
          <w:rFonts w:hint="eastAsia" w:asciiTheme="minorEastAsia" w:hAnsiTheme="minorEastAsia" w:eastAsiaTheme="minorEastAsia"/>
          <w:sz w:val="24"/>
        </w:rPr>
        <w:t>3.对于采购需求三、技术要求（二）具体要求中标注“▲”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检测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277F3126">
      <w:pPr>
        <w:widowControl/>
        <w:spacing w:line="360" w:lineRule="auto"/>
        <w:ind w:firstLine="480" w:firstLineChars="200"/>
        <w:contextualSpacing/>
        <w:jc w:val="left"/>
        <w:rPr>
          <w:rFonts w:asciiTheme="minorEastAsia" w:hAnsiTheme="minorEastAsia" w:eastAsiaTheme="minorEastAsia"/>
          <w:sz w:val="24"/>
        </w:rPr>
      </w:pPr>
      <w:r>
        <w:rPr>
          <w:rFonts w:hint="eastAsia" w:asciiTheme="minorEastAsia" w:hAnsiTheme="minorEastAsia" w:eastAsiaTheme="minorEastAsia"/>
          <w:sz w:val="24"/>
        </w:rPr>
        <w:t>4.对于采购需求三、技术要求（二）具体要求中的技术指标，如应提供且可以提供设备的真实技术指标参数但不提供，只照抄招标文件参数要求，经评标委员会认定，该项指标为负偏离。</w:t>
      </w:r>
    </w:p>
    <w:p w14:paraId="4270C5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3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60" w:lineRule="auto"/>
      <w:jc w:val="center"/>
    </w:pPr>
    <w:rPr>
      <w:rFonts w:ascii="宋体"/>
      <w:sz w:val="28"/>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2026-04-27T07:02:21Z</dcterms:created>
  <dc:creator>zxhd</dc:creator>
  <cp:lastModifiedBy>周连妹</cp:lastModifiedBy>
  <dcterms:modified xsi:type="dcterms:W3CDTF">2026-04-27T07:02:22Z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eyJoZGlkIjoiMDEwZGE1MDQxZjI0MTBlMTY3ZGU0MzI3NzJmNmRmOTQiLCJ1c2VySWQiOiIyOTI2NjUzMzQifQ==</vt:lpwstr>
  </property>
  <property fmtid="{D5CDD505-2E9C-101B-9397-08002B2CF9AE}" pid="4" name="ICV">
    <vt:lpwstr>2B862AF4D4AC45409355D8BCE900FF7E_12</vt:lpwstr>
  </property>
</Properties>
</file>