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8BE2F">
      <w:pPr>
        <w:snapToGrid w:val="0"/>
        <w:spacing w:line="360" w:lineRule="auto"/>
        <w:jc w:val="center"/>
        <w:outlineLvl w:val="0"/>
        <w:rPr>
          <w:rFonts w:ascii="仿宋" w:hAnsi="仿宋" w:eastAsia="仿宋" w:cs="仿宋"/>
          <w:b/>
          <w:sz w:val="40"/>
          <w:szCs w:val="40"/>
        </w:rPr>
      </w:pPr>
      <w:bookmarkStart w:id="0" w:name="_Toc99301424"/>
      <w:r>
        <w:rPr>
          <w:rFonts w:hint="eastAsia" w:ascii="仿宋" w:hAnsi="仿宋" w:eastAsia="仿宋" w:cs="仿宋"/>
          <w:b/>
          <w:sz w:val="40"/>
          <w:szCs w:val="40"/>
        </w:rPr>
        <w:t>第五章   采购需求</w:t>
      </w:r>
      <w:bookmarkEnd w:id="0"/>
    </w:p>
    <w:p w14:paraId="56FB2646">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说明：</w:t>
      </w:r>
    </w:p>
    <w:p w14:paraId="464900E6">
      <w:pPr>
        <w:snapToGrid w:val="0"/>
        <w:spacing w:line="360" w:lineRule="auto"/>
        <w:contextualSpacing/>
        <w:rPr>
          <w:rFonts w:ascii="仿宋" w:hAnsi="仿宋" w:eastAsia="仿宋" w:cs="仿宋"/>
          <w:sz w:val="28"/>
          <w:szCs w:val="28"/>
        </w:rPr>
      </w:pPr>
      <w:bookmarkStart w:id="1" w:name="_Hlk167284587"/>
      <w:r>
        <w:rPr>
          <w:rFonts w:hint="eastAsia" w:ascii="仿宋" w:hAnsi="仿宋" w:eastAsia="仿宋" w:cs="仿宋"/>
          <w:sz w:val="28"/>
          <w:szCs w:val="28"/>
        </w:rPr>
        <w:t>1. 当采购项目涉及政务信息系统时，采购需求应当符合《政务信息系统政府采购管理暂行办法》（财库〔2017〕210号）的相关要求。</w:t>
      </w:r>
    </w:p>
    <w:p w14:paraId="414E4386">
      <w:pPr>
        <w:snapToGrid w:val="0"/>
        <w:spacing w:line="360" w:lineRule="auto"/>
        <w:contextualSpacing/>
        <w:rPr>
          <w:rFonts w:ascii="仿宋" w:hAnsi="仿宋" w:eastAsia="仿宋" w:cs="仿宋"/>
          <w:sz w:val="28"/>
          <w:szCs w:val="28"/>
        </w:rPr>
      </w:pPr>
      <w:bookmarkStart w:id="2" w:name="_Hlk168431603"/>
      <w:r>
        <w:rPr>
          <w:rFonts w:hint="eastAsia" w:ascii="仿宋" w:hAnsi="仿宋" w:eastAsia="仿宋" w:cs="仿宋"/>
          <w:sz w:val="28"/>
          <w:szCs w:val="28"/>
        </w:rPr>
        <w:t>2. 采购人及采购代理机构应关注财政部门会同有关部门制定发布的需求标准，结合具体应用场景，根据对应《需求标准》确定采购需求。</w:t>
      </w:r>
    </w:p>
    <w:p w14:paraId="0E6E2AEC">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已发布的需求标准如下：</w:t>
      </w:r>
    </w:p>
    <w:p w14:paraId="59A3C9F2">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《关于印发〈商品包装政府采购需求标准（试行）〉、〈快递包装政府采购需求标准（试行）〉的通知》（财办库﹝2020﹞123号））</w:t>
      </w:r>
    </w:p>
    <w:p w14:paraId="739F237D">
      <w:pPr>
        <w:pStyle w:val="5"/>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《绿色数据中心政府采购需求标准（试行）》（财库〔2023〕7号）</w:t>
      </w:r>
    </w:p>
    <w:p w14:paraId="7CFA86A4">
      <w:pPr>
        <w:pStyle w:val="5"/>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《台式计算机政府采购需求标准（2023年版）》（财库〔2023〕29号）</w:t>
      </w:r>
    </w:p>
    <w:p w14:paraId="2BABD5F5">
      <w:pPr>
        <w:pStyle w:val="5"/>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《便携式计算机政府采购需求标准（2023年版）》（财库〔2023〕30号）</w:t>
      </w:r>
    </w:p>
    <w:p w14:paraId="674A920B">
      <w:pPr>
        <w:pStyle w:val="5"/>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《一体式计算机政府采购需求标准（2023年版）》（财库〔2023〕31号）</w:t>
      </w:r>
    </w:p>
    <w:p w14:paraId="781364D7">
      <w:pPr>
        <w:pStyle w:val="5"/>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《工作站政府采购需求标准（2023年版）》（财库〔2023〕32号）</w:t>
      </w:r>
    </w:p>
    <w:p w14:paraId="0F3FB258">
      <w:pPr>
        <w:pStyle w:val="5"/>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《通用服务器政府采购需求标准（2023年版）》（财库〔2023〕33号）</w:t>
      </w:r>
    </w:p>
    <w:p w14:paraId="7D1AF2BC">
      <w:pPr>
        <w:pStyle w:val="5"/>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《操作系统政府采购需求标准（2023年版）》（财库〔2023〕34号）</w:t>
      </w:r>
    </w:p>
    <w:p w14:paraId="1122793A">
      <w:pPr>
        <w:pStyle w:val="5"/>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《数据库政府采购需求标准（2023年版）》（财库〔2023〕35号）</w:t>
      </w:r>
    </w:p>
    <w:p w14:paraId="75C78D96">
      <w:pPr>
        <w:pStyle w:val="5"/>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《物业管理服务政府采购需求标准（办公场所类）（试行）》（财办库〔2024〕113号）</w:t>
      </w:r>
    </w:p>
    <w:p w14:paraId="528C40C1">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如有更新或增加，以财政部门发布为准。</w:t>
      </w:r>
      <w:bookmarkEnd w:id="1"/>
      <w:bookmarkEnd w:id="2"/>
    </w:p>
    <w:p w14:paraId="0063F359">
      <w:pPr>
        <w:widowControl/>
        <w:snapToGrid w:val="0"/>
        <w:spacing w:line="360" w:lineRule="auto"/>
        <w:jc w:val="left"/>
        <w:rPr>
          <w:rFonts w:ascii="仿宋" w:hAnsi="仿宋" w:eastAsia="仿宋" w:cs="仿宋"/>
          <w:b/>
          <w:sz w:val="28"/>
          <w:szCs w:val="28"/>
        </w:rPr>
      </w:pPr>
      <w:r>
        <w:rPr>
          <w:rFonts w:ascii="仿宋" w:hAnsi="仿宋" w:eastAsia="仿宋" w:cs="仿宋"/>
          <w:b/>
          <w:sz w:val="28"/>
          <w:szCs w:val="28"/>
        </w:rPr>
        <w:br w:type="page"/>
      </w:r>
    </w:p>
    <w:p w14:paraId="7DE253D4">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一、采购标的</w:t>
      </w:r>
    </w:p>
    <w:p w14:paraId="01D3BAF6">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★1.投标人须提供至少2款不同品牌的公安专版杀毒软件，支持公安网客户端自主选择安装、无残留卸载。（投标人须提供满足上述要求的承诺函并加盖投标人单位公章，否则投标无效）</w:t>
      </w:r>
    </w:p>
    <w:p w14:paraId="3230FDC1">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★2.投标人须提供不低于60000个公安网用户终端授权服务。（投标人须提供满足上述要求的承诺函并加盖投标人单位公章，否则投标无效）</w:t>
      </w:r>
    </w:p>
    <w:p w14:paraId="75C5C3BC">
      <w:pPr>
        <w:numPr>
          <w:ilvl w:val="255"/>
          <w:numId w:val="0"/>
        </w:num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rPr>
        <w:t>3.投标人须提供有效期在1年以上（含1年）正版杀毒软件服务证明，证明</w:t>
      </w:r>
      <w:r>
        <w:rPr>
          <w:rFonts w:hint="eastAsia" w:ascii="仿宋" w:hAnsi="仿宋" w:eastAsia="仿宋" w:cs="仿宋"/>
          <w:sz w:val="24"/>
          <w:highlight w:val="none"/>
        </w:rPr>
        <w:t>可以用以下两种方式中任意一种提供：</w:t>
      </w:r>
    </w:p>
    <w:p w14:paraId="78AE94D3">
      <w:pPr>
        <w:numPr>
          <w:ilvl w:val="255"/>
          <w:numId w:val="0"/>
        </w:num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3.1杀毒软件厂商或杀毒软件厂商授权单位与投标人签订的有效期在1年以上（含1年）的证明材料（包括但不限于销售、升级、技术服务、原厂售后服务等合同复印件），评标日期当天合同应当在有效期内；</w:t>
      </w:r>
    </w:p>
    <w:p w14:paraId="7F06D226">
      <w:pPr>
        <w:numPr>
          <w:ilvl w:val="255"/>
          <w:numId w:val="0"/>
        </w:num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3.2投标人自行承诺的中标后能够为采购人提供本项目所需1年以上（含 1年）正版杀毒软件的书面承诺函。</w:t>
      </w:r>
    </w:p>
    <w:p w14:paraId="75231C39">
      <w:pPr>
        <w:numPr>
          <w:ilvl w:val="255"/>
          <w:numId w:val="0"/>
        </w:num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3.3</w:t>
      </w:r>
      <w:r>
        <w:rPr>
          <w:rFonts w:hint="eastAsia" w:ascii="仿宋" w:hAnsi="仿宋" w:eastAsia="仿宋" w:cs="仿宋"/>
          <w:sz w:val="24"/>
          <w:highlight w:val="none"/>
        </w:rPr>
        <w:t>投标人须提供满足上述要求的承诺函并加盖投标人单位公章，否则投标无效</w:t>
      </w:r>
      <w:r>
        <w:rPr>
          <w:rFonts w:hint="eastAsia" w:ascii="仿宋" w:hAnsi="仿宋" w:eastAsia="仿宋" w:cs="仿宋"/>
          <w:sz w:val="24"/>
          <w:highlight w:val="none"/>
          <w:lang w:eastAsia="zh-CN"/>
        </w:rPr>
        <w:t>。</w:t>
      </w:r>
    </w:p>
    <w:p w14:paraId="6C7966B9">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★4.投标人须提供可分级授权管理的病毒云平台系统，对提供的2款不同品牌的公安专版病毒软件进行统一管理、统一下发策略、统一升级病毒库、统一数据分析等。（须提供相关功能的界面截图并加盖投标人</w:t>
      </w:r>
      <w:r>
        <w:rPr>
          <w:rFonts w:hint="eastAsia" w:ascii="仿宋" w:hAnsi="仿宋" w:eastAsia="仿宋" w:cs="仿宋"/>
          <w:sz w:val="24"/>
          <w:highlight w:val="none"/>
        </w:rPr>
        <w:t>公章，否则投标无效）</w:t>
      </w:r>
    </w:p>
    <w:p w14:paraId="2DDA10DA">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二、商务要求</w:t>
      </w:r>
    </w:p>
    <w:p w14:paraId="47B29B90">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1. 交付（实施）的时间（期限）和地点（范围）</w:t>
      </w:r>
    </w:p>
    <w:p w14:paraId="6B460B5A">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服务期限：2026年6月5日至2027年6月4日。</w:t>
      </w:r>
    </w:p>
    <w:p w14:paraId="7F060A71">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服务地点：采购人指定地点。</w:t>
      </w:r>
    </w:p>
    <w:p w14:paraId="34FE14DB">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支付方式详见合同</w:t>
      </w:r>
    </w:p>
    <w:p w14:paraId="5FB22EE5">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2. 售后服务（质保期）</w:t>
      </w:r>
    </w:p>
    <w:p w14:paraId="1017D427">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2.1提供后台技术支持团队。如遇重大安保活动及应急突发事件时，须配合采购人提供技术人员与相关技术设备等技术支持及驻场服务。</w:t>
      </w:r>
    </w:p>
    <w:p w14:paraId="595A1B2A">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2.2提供每周7（天）×24（小时）电话支持，对于公安网客户端用户遇到的软件安装、病毒查杀、病毒库升级等技术问题，后台技术支持团队应在0.5小时内响应，疑难问题最多2日内进行处理完毕。</w:t>
      </w:r>
    </w:p>
    <w:p w14:paraId="08B15BB7">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2.3在对指定病毒提出查杀和病毒库升级需求时，后台技术支持团队在2小时内予以反馈，12小时内升级病毒库，供北京市公安局公安信息网用户终端自动升级。</w:t>
      </w:r>
    </w:p>
    <w:p w14:paraId="4407B2AE">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2.4在本项目服务期生效前15个工作日内，提供详细的服务清单及配套服务，由采购人确认。在采购人确认无误后，应负责在采购人指定的项目进行授权安装与调试服务。</w:t>
      </w:r>
    </w:p>
    <w:p w14:paraId="21808E82">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2.5投标人应保证采购人在使用该服务或服务的任何一部分时免受第三方提出的侵犯其专利权、著作权、商标权或工业设计权等知识产权的起诉。如果任何第三方对此提出起诉，投标人应负责与之交涉并承担由此引起的一切法律责任及经济损失。</w:t>
      </w:r>
    </w:p>
    <w:p w14:paraId="28E5D989">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三、技术要求</w:t>
      </w:r>
    </w:p>
    <w:p w14:paraId="578648A6">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1. 基本要求</w:t>
      </w:r>
    </w:p>
    <w:p w14:paraId="387BDCBE">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在公安信息网内搭建病毒云平台，平台提供至少2款不同品牌的杀毒软件，杀毒软件支持Windows操作系统、信创操作系统、linux操作系统等，授权终端数量不低于6万，实现全局统一管理、统一下发策略、统一升级病毒库、统一数据分析等功能</w:t>
      </w:r>
      <w:r>
        <w:rPr>
          <w:rFonts w:hint="eastAsia" w:ascii="仿宋" w:hAnsi="仿宋" w:eastAsia="仿宋" w:cs="仿宋"/>
          <w:sz w:val="24"/>
          <w:lang w:eastAsia="zh-CN"/>
        </w:rPr>
        <w:t>（投标人须提供满足上述需求的承诺函并加盖投标人单位公章，否则投标无效）</w:t>
      </w:r>
      <w:r>
        <w:rPr>
          <w:rFonts w:hint="eastAsia" w:ascii="仿宋" w:hAnsi="仿宋" w:eastAsia="仿宋" w:cs="仿宋"/>
          <w:sz w:val="24"/>
        </w:rPr>
        <w:t>。</w:t>
      </w:r>
    </w:p>
    <w:p w14:paraId="61156071">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2. 服务内容及要求/货物技术要求</w:t>
      </w:r>
    </w:p>
    <w:p w14:paraId="14009C0F">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2.1采购标的需满足的性能、材料、结构、外观、质量、安全、技术规格、物理特性等要求</w:t>
      </w:r>
    </w:p>
    <w:p w14:paraId="034FDE1E">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2.1.1投标人提供的公安专版杀毒软件支持Windows办公计算机、Windows 服务器、LinuxServer以及麒麟软件V10+mips架构、麒麟软件V10+龙芯架构、麒麟软件V10+arm架构、麒麟软件V10+amd x86架构、UOS20SP1+龙芯架构、UOS20SP1+mips架构、UOS20SP1+arm架构、UOS20SP1+amd x86架构等设备。</w:t>
      </w:r>
    </w:p>
    <w:p w14:paraId="5F81E411">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2.1.2投标人提供的病毒云平台系统支持采购人终端用户病毒库的统一升级，病毒库采用本地病毒库和公安网云病毒库2种方式。</w:t>
      </w:r>
    </w:p>
    <w:p w14:paraId="1F27458E">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2.1.3投标人提供的公安专版杀毒软件病毒库每2天升级1次，投标人提供服务期开始时最新病毒库的公安专版杀毒软件离线安装包，每月至少提供2次公安专版杀毒软件病毒库离线增量或全量升级包。</w:t>
      </w:r>
    </w:p>
    <w:p w14:paraId="609081EB">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2.1.4投标人提供的公安专版杀毒软件具备对本地磁盘、文件夹、文件、压缩包等病毒木马扫描查杀功能，使用的病毒库分为本地病毒库和公安网云端病毒库，云端支持黑/白名单库，提高病毒扫描效率。</w:t>
      </w:r>
    </w:p>
    <w:p w14:paraId="341ABD5D">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2.1.5投标人提供的公安专版杀毒软件支持通过病毒云平台一键安装方式和web页面下载离线杀毒软件的方式安装。</w:t>
      </w:r>
    </w:p>
    <w:p w14:paraId="3E58B2BF">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2.1.6投标人提供的公安专版杀毒软件支持数据上报，包括安装、卸载数据以及病毒查杀数据的统计分析等功能。</w:t>
      </w:r>
    </w:p>
    <w:p w14:paraId="74F0F05B">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2.1.7投标人提供的病毒云平台系统支持采购人终端用户病毒统一查杀功能，通过定时查杀、统一下发任务等方式，对病毒进行全网统一查杀。</w:t>
      </w:r>
    </w:p>
    <w:p w14:paraId="76E41E3A">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2.1.8投标人提供的病毒云平台系统支持不同杀毒软件查杀的病毒统一命名（建议与互联网命名一致）。对不同厂商杀毒软件上报的相同蠕虫、木马等病毒报警进行合并后统一展示给用户。</w:t>
      </w:r>
    </w:p>
    <w:p w14:paraId="0FEDE9E7">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2.1.9投标人提供的病毒云平台系统支持全公安网病毒统一管控功能，通过GIS地图、统计报表形式全面展示全部病毒情况，通过策略配置对全网终端制定查杀任务。</w:t>
      </w:r>
    </w:p>
    <w:p w14:paraId="352C9EC5">
      <w:pPr>
        <w:numPr>
          <w:ilvl w:val="255"/>
          <w:numId w:val="0"/>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2.1.10投标人提供的公安专版杀毒软件需适配公安机关业务系统，满足公安机关公安专版杀毒软件考核要求。</w:t>
      </w:r>
    </w:p>
    <w:p w14:paraId="11FB97F5">
      <w:pPr>
        <w:numPr>
          <w:ilvl w:val="255"/>
          <w:numId w:val="0"/>
        </w:num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2.1.11投标人提供的病毒云平台系统最大并发用户数不低于5000。当系统进行多用户并发操作时，应满足如下要求：首页访问平均响应时间不得超过3秒；系统登录平均响应时间不得超过5秒；执行简单查询、添加和删除业务时，平均响应时间不得超过5秒；执行复杂的综合业务（同时包括查询、添加、删除等操作请求）时，平均响应时间不得超过8秒；在执行统计业务时，月统计业务的平均响应时间不得超过20秒，年统计业务的平均响应时间不得超过30秒。</w:t>
      </w:r>
    </w:p>
    <w:p w14:paraId="4DBAC901">
      <w:pPr>
        <w:numPr>
          <w:ilvl w:val="255"/>
          <w:numId w:val="0"/>
        </w:num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2.1.12投标人提供的公安专版杀毒软件日常平均CPU占用率≤3%，内存占用率≤8%；全盘查杀时CPU占用率≤70%，内存占用率≤80%。</w:t>
      </w:r>
    </w:p>
    <w:p w14:paraId="0BF4F427">
      <w:pPr>
        <w:numPr>
          <w:ilvl w:val="255"/>
          <w:numId w:val="0"/>
        </w:numPr>
        <w:snapToGrid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★2.1.13投标人提供的病毒云平台系统需达到每周7（天）×24（小时）的安全、稳定、可靠运行能力，满足采购人相关单位的使用要求。</w:t>
      </w:r>
      <w:r>
        <w:rPr>
          <w:rFonts w:hint="eastAsia" w:ascii="仿宋" w:hAnsi="仿宋" w:eastAsia="仿宋" w:cs="仿宋"/>
          <w:sz w:val="24"/>
          <w:highlight w:val="none"/>
          <w:lang w:eastAsia="zh-CN"/>
        </w:rPr>
        <w:t>投标人所提供的杀毒软件和病毒云平台系统在投入运行后，应保证软件自身安全、运行稳定，若因杀毒软件和病毒云平台系统自身原因给采购人造成损失，投标人应承担相应责任。（投标人须提供满足上述要求的承诺函并加盖投标人单位公章，否则投标无效）</w:t>
      </w:r>
    </w:p>
    <w:p w14:paraId="18C92D38">
      <w:pPr>
        <w:numPr>
          <w:ilvl w:val="255"/>
          <w:numId w:val="0"/>
        </w:num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3.验收标准</w:t>
      </w:r>
    </w:p>
    <w:p w14:paraId="10F8B71A">
      <w:pPr>
        <w:numPr>
          <w:ilvl w:val="255"/>
          <w:numId w:val="0"/>
        </w:num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3.1验收时要求如下文档：</w:t>
      </w:r>
    </w:p>
    <w:p w14:paraId="01C26DC1">
      <w:pPr>
        <w:numPr>
          <w:ilvl w:val="255"/>
          <w:numId w:val="0"/>
        </w:num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3.1.1项目前期：项目服务方案、实施计划。</w:t>
      </w:r>
    </w:p>
    <w:p w14:paraId="2694E9CE">
      <w:pPr>
        <w:numPr>
          <w:ilvl w:val="255"/>
          <w:numId w:val="0"/>
        </w:num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3.1.2服务期间：巡检记录单、故障处理单、项目实施过程中衍生的其它相关资料。</w:t>
      </w:r>
    </w:p>
    <w:p w14:paraId="7D3D4AFB">
      <w:pPr>
        <w:numPr>
          <w:ilvl w:val="255"/>
          <w:numId w:val="0"/>
        </w:num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3.1.3服务后期：提交用户评价报告、总结报告。</w:t>
      </w:r>
    </w:p>
    <w:p w14:paraId="2D2563B7">
      <w:pPr>
        <w:numPr>
          <w:ilvl w:val="255"/>
          <w:numId w:val="0"/>
        </w:num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3.1.4其他文件：合同、投标文件。</w:t>
      </w:r>
    </w:p>
    <w:p w14:paraId="084C38DA">
      <w:pPr>
        <w:numPr>
          <w:ilvl w:val="255"/>
          <w:numId w:val="0"/>
        </w:num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4.其他要求</w:t>
      </w:r>
    </w:p>
    <w:p w14:paraId="550B92F4">
      <w:pPr>
        <w:numPr>
          <w:ilvl w:val="255"/>
          <w:numId w:val="0"/>
        </w:num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4.1过渡方案：针对采购人目前在用的病毒云平台和杀毒软件情况，投标人需提供详细过渡方案及中断时间承诺函，过渡时间不超过7</w:t>
      </w:r>
      <w:r>
        <w:rPr>
          <w:rFonts w:ascii="仿宋" w:hAnsi="仿宋" w:eastAsia="仿宋" w:cs="仿宋"/>
          <w:sz w:val="24"/>
          <w:highlight w:val="none"/>
        </w:rPr>
        <w:t>2</w:t>
      </w:r>
      <w:r>
        <w:rPr>
          <w:rFonts w:hint="eastAsia" w:ascii="仿宋" w:hAnsi="仿宋" w:eastAsia="仿宋" w:cs="仿宋"/>
          <w:sz w:val="24"/>
          <w:highlight w:val="none"/>
        </w:rPr>
        <w:t>小时。</w:t>
      </w:r>
    </w:p>
    <w:p w14:paraId="2162854E">
      <w:pPr>
        <w:numPr>
          <w:ilvl w:val="255"/>
          <w:numId w:val="0"/>
        </w:num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4.2应急保障：针对本项目履约中可能发生的各类突发情况进行分析，投标人需提供合理的应急保障方案，契合采购人各项应急工作实际、有针对性、描述清晰、具体可行、科学合理、符合实际需求。</w:t>
      </w:r>
    </w:p>
    <w:p w14:paraId="7C13BCC6">
      <w:pPr>
        <w:numPr>
          <w:ilvl w:val="255"/>
          <w:numId w:val="0"/>
        </w:numPr>
        <w:snapToGrid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4.3项目团队：投标人需提供后台技术支持团队方案，包括团队人员的数量、架构技术水平及相关工作经验等。项目经理需具有5年以上（含）相关从业经验。技术负责人需具有3年以上（含）相关从业经验，具备有效的注册信息安全专业人员（CISP） 证书或信息安全保障人员认证（CISAW）证书。</w:t>
      </w:r>
      <w:r>
        <w:rPr>
          <w:rFonts w:hint="eastAsia" w:ascii="仿宋" w:hAnsi="仿宋" w:eastAsia="仿宋" w:cs="仿宋"/>
          <w:sz w:val="24"/>
          <w:highlight w:val="none"/>
          <w:lang w:eastAsia="zh-CN"/>
        </w:rPr>
        <w:t>项目经理和技术负责人不得为同一人。投标人需保证本项目团队人员稳定，不得轻易更换，更换人员需经采购人同意后方可更换。</w:t>
      </w:r>
      <w:r>
        <w:rPr>
          <w:rFonts w:hint="eastAsia" w:ascii="仿宋" w:hAnsi="仿宋" w:eastAsia="仿宋" w:cs="仿宋"/>
          <w:sz w:val="24"/>
          <w:highlight w:val="none"/>
        </w:rPr>
        <w:t>项目经理和技术负责人均须出具与投标人单位签订的劳动合同或由本单位缴纳社保的相关证明、从业经验证明材料（简历）、符合要求的人员资格证书复印件并加盖投标人公章，未按要求提供的不予认可</w:t>
      </w:r>
      <w:r>
        <w:rPr>
          <w:rFonts w:hint="eastAsia" w:ascii="仿宋" w:hAnsi="仿宋" w:eastAsia="仿宋" w:cs="仿宋"/>
          <w:sz w:val="24"/>
          <w:highlight w:val="none"/>
          <w:lang w:eastAsia="zh-CN"/>
        </w:rPr>
        <w:t>。</w:t>
      </w:r>
    </w:p>
    <w:p w14:paraId="0B24C5D9">
      <w:pPr>
        <w:numPr>
          <w:ilvl w:val="255"/>
          <w:numId w:val="0"/>
        </w:numPr>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4.4方案要求</w:t>
      </w:r>
    </w:p>
    <w:p w14:paraId="1C006DF7">
      <w:pPr>
        <w:numPr>
          <w:ilvl w:val="255"/>
          <w:numId w:val="0"/>
        </w:numPr>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4.4.1投标人应提供项目需求理解方案，应至少包括：项目背景与定位、项目需求、重点难点、目标效果等内容。</w:t>
      </w:r>
    </w:p>
    <w:p w14:paraId="3D60EAC4">
      <w:pPr>
        <w:numPr>
          <w:ilvl w:val="255"/>
          <w:numId w:val="0"/>
        </w:num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4.4.2投标人应提供病毒云平台系统功能设计方案，应至少包括：总体架构设计、系统功能、系统性能、部署实施方案、病毒库更新方案等内容。</w:t>
      </w:r>
    </w:p>
    <w:p w14:paraId="54B53CFB">
      <w:pPr>
        <w:numPr>
          <w:ilvl w:val="255"/>
          <w:numId w:val="0"/>
        </w:num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4.4.3投标人应提供</w:t>
      </w:r>
      <w:r>
        <w:rPr>
          <w:rFonts w:hint="eastAsia" w:ascii="仿宋" w:hAnsi="仿宋" w:eastAsia="仿宋" w:cs="仿宋"/>
          <w:sz w:val="24"/>
          <w:highlight w:val="none"/>
        </w:rPr>
        <w:t>售后服务方案，</w:t>
      </w:r>
      <w:r>
        <w:rPr>
          <w:rFonts w:hint="eastAsia" w:ascii="仿宋" w:hAnsi="仿宋" w:eastAsia="仿宋" w:cs="仿宋"/>
          <w:sz w:val="24"/>
          <w:highlight w:val="none"/>
          <w:lang w:val="en-US" w:eastAsia="zh-CN"/>
        </w:rPr>
        <w:t>应至少包括：</w:t>
      </w:r>
      <w:r>
        <w:rPr>
          <w:rFonts w:hint="eastAsia" w:ascii="仿宋" w:hAnsi="仿宋" w:eastAsia="仿宋" w:cs="仿宋"/>
          <w:sz w:val="24"/>
          <w:highlight w:val="none"/>
        </w:rPr>
        <w:t>培训方案和计划</w:t>
      </w:r>
      <w:r>
        <w:rPr>
          <w:rFonts w:hint="eastAsia" w:ascii="仿宋" w:hAnsi="仿宋" w:eastAsia="仿宋" w:cs="仿宋"/>
          <w:sz w:val="24"/>
          <w:highlight w:val="none"/>
          <w:lang w:eastAsia="zh-CN"/>
        </w:rPr>
        <w:t>、</w:t>
      </w:r>
      <w:r>
        <w:rPr>
          <w:rFonts w:hint="eastAsia" w:ascii="仿宋" w:hAnsi="仿宋" w:eastAsia="仿宋" w:cs="仿宋"/>
          <w:sz w:val="24"/>
          <w:highlight w:val="none"/>
        </w:rPr>
        <w:t>售后服务人员安排</w:t>
      </w:r>
      <w:r>
        <w:rPr>
          <w:rFonts w:hint="eastAsia" w:ascii="仿宋" w:hAnsi="仿宋" w:eastAsia="仿宋" w:cs="仿宋"/>
          <w:sz w:val="24"/>
          <w:highlight w:val="none"/>
          <w:lang w:eastAsia="zh-CN"/>
        </w:rPr>
        <w:t>、</w:t>
      </w:r>
      <w:r>
        <w:rPr>
          <w:rFonts w:hint="eastAsia" w:ascii="仿宋" w:hAnsi="仿宋" w:eastAsia="仿宋" w:cs="仿宋"/>
          <w:sz w:val="24"/>
          <w:highlight w:val="none"/>
        </w:rPr>
        <w:t>售后服务措施</w:t>
      </w:r>
      <w:r>
        <w:rPr>
          <w:rFonts w:hint="eastAsia" w:ascii="仿宋" w:hAnsi="仿宋" w:eastAsia="仿宋" w:cs="仿宋"/>
          <w:sz w:val="24"/>
          <w:highlight w:val="none"/>
          <w:lang w:eastAsia="zh-CN"/>
        </w:rPr>
        <w:t>、</w:t>
      </w:r>
      <w:r>
        <w:rPr>
          <w:rFonts w:hint="eastAsia" w:ascii="仿宋" w:hAnsi="仿宋" w:eastAsia="仿宋" w:cs="仿宋"/>
          <w:sz w:val="24"/>
          <w:highlight w:val="none"/>
        </w:rPr>
        <w:t>服务质量保障</w:t>
      </w:r>
      <w:r>
        <w:rPr>
          <w:rFonts w:hint="eastAsia" w:ascii="仿宋" w:hAnsi="仿宋" w:eastAsia="仿宋" w:cs="仿宋"/>
          <w:sz w:val="24"/>
          <w:highlight w:val="none"/>
          <w:lang w:val="en-US" w:eastAsia="zh-CN"/>
        </w:rPr>
        <w:t>等内容。</w:t>
      </w:r>
    </w:p>
    <w:p w14:paraId="74FE1115">
      <w:pPr>
        <w:numPr>
          <w:ilvl w:val="255"/>
          <w:numId w:val="0"/>
        </w:num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4.4.4投标人应提供</w:t>
      </w:r>
      <w:r>
        <w:rPr>
          <w:rFonts w:hint="eastAsia" w:ascii="仿宋" w:hAnsi="仿宋" w:eastAsia="仿宋" w:cs="仿宋"/>
          <w:sz w:val="24"/>
          <w:highlight w:val="none"/>
        </w:rPr>
        <w:t>应急保障方案，</w:t>
      </w:r>
      <w:r>
        <w:rPr>
          <w:rFonts w:hint="eastAsia" w:ascii="仿宋" w:hAnsi="仿宋" w:eastAsia="仿宋" w:cs="仿宋"/>
          <w:sz w:val="24"/>
          <w:highlight w:val="none"/>
          <w:lang w:val="en-US" w:eastAsia="zh-CN"/>
        </w:rPr>
        <w:t>应至少包括：</w:t>
      </w:r>
      <w:r>
        <w:rPr>
          <w:rFonts w:hint="eastAsia" w:ascii="仿宋" w:hAnsi="仿宋" w:eastAsia="仿宋" w:cs="仿宋"/>
          <w:sz w:val="24"/>
          <w:highlight w:val="none"/>
        </w:rPr>
        <w:t>服务期间可能遇到的问题分析</w:t>
      </w:r>
      <w:r>
        <w:rPr>
          <w:rFonts w:hint="eastAsia" w:ascii="仿宋" w:hAnsi="仿宋" w:eastAsia="仿宋" w:cs="仿宋"/>
          <w:sz w:val="24"/>
          <w:highlight w:val="none"/>
          <w:lang w:eastAsia="zh-CN"/>
        </w:rPr>
        <w:t>、</w:t>
      </w:r>
      <w:r>
        <w:rPr>
          <w:rFonts w:hint="eastAsia" w:ascii="仿宋" w:hAnsi="仿宋" w:eastAsia="仿宋" w:cs="仿宋"/>
          <w:sz w:val="24"/>
          <w:highlight w:val="none"/>
        </w:rPr>
        <w:t>响应时间</w:t>
      </w:r>
      <w:r>
        <w:rPr>
          <w:rFonts w:hint="eastAsia" w:ascii="仿宋" w:hAnsi="仿宋" w:eastAsia="仿宋" w:cs="仿宋"/>
          <w:sz w:val="24"/>
          <w:highlight w:val="none"/>
          <w:lang w:eastAsia="zh-CN"/>
        </w:rPr>
        <w:t>、</w:t>
      </w:r>
      <w:r>
        <w:rPr>
          <w:rFonts w:hint="eastAsia" w:ascii="仿宋" w:hAnsi="仿宋" w:eastAsia="仿宋" w:cs="仿宋"/>
          <w:sz w:val="24"/>
          <w:highlight w:val="none"/>
        </w:rPr>
        <w:t>应急人员安排</w:t>
      </w:r>
      <w:r>
        <w:rPr>
          <w:rFonts w:hint="eastAsia" w:ascii="仿宋" w:hAnsi="仿宋" w:eastAsia="仿宋" w:cs="仿宋"/>
          <w:sz w:val="24"/>
          <w:highlight w:val="none"/>
          <w:lang w:eastAsia="zh-CN"/>
        </w:rPr>
        <w:t>、</w:t>
      </w:r>
      <w:r>
        <w:rPr>
          <w:rFonts w:hint="eastAsia" w:ascii="仿宋" w:hAnsi="仿宋" w:eastAsia="仿宋" w:cs="仿宋"/>
          <w:sz w:val="24"/>
          <w:highlight w:val="none"/>
        </w:rPr>
        <w:t>处置流程</w:t>
      </w:r>
      <w:r>
        <w:rPr>
          <w:rFonts w:hint="eastAsia" w:ascii="仿宋" w:hAnsi="仿宋" w:eastAsia="仿宋" w:cs="仿宋"/>
          <w:sz w:val="24"/>
          <w:highlight w:val="none"/>
          <w:lang w:val="en-US" w:eastAsia="zh-CN"/>
        </w:rPr>
        <w:t>等内容。</w:t>
      </w:r>
    </w:p>
    <w:p w14:paraId="6B885D15">
      <w:pPr>
        <w:numPr>
          <w:ilvl w:val="255"/>
          <w:numId w:val="0"/>
        </w:numPr>
        <w:snapToGrid w:val="0"/>
        <w:spacing w:line="360" w:lineRule="auto"/>
        <w:ind w:firstLine="480" w:firstLineChars="200"/>
      </w:pPr>
      <w:r>
        <w:rPr>
          <w:rFonts w:hint="eastAsia" w:ascii="仿宋" w:hAnsi="仿宋" w:eastAsia="仿宋" w:cs="仿宋"/>
          <w:sz w:val="24"/>
          <w:highlight w:val="none"/>
          <w:lang w:val="en-US" w:eastAsia="zh-CN"/>
        </w:rPr>
        <w:t>4.4.5投标人应提供</w:t>
      </w:r>
      <w:r>
        <w:rPr>
          <w:rFonts w:hint="eastAsia" w:ascii="仿宋" w:hAnsi="仿宋" w:eastAsia="仿宋" w:cs="仿宋"/>
          <w:sz w:val="24"/>
          <w:highlight w:val="none"/>
        </w:rPr>
        <w:t>过渡方案，投标人提供本项目交付及过渡方案，</w:t>
      </w:r>
      <w:r>
        <w:rPr>
          <w:rFonts w:hint="eastAsia" w:ascii="仿宋" w:hAnsi="仿宋" w:eastAsia="仿宋" w:cs="仿宋"/>
          <w:sz w:val="24"/>
          <w:highlight w:val="none"/>
          <w:lang w:val="en-US" w:eastAsia="zh-CN"/>
        </w:rPr>
        <w:t>应至少包括：</w:t>
      </w:r>
      <w:r>
        <w:rPr>
          <w:rFonts w:hint="eastAsia" w:ascii="仿宋" w:hAnsi="仿宋" w:eastAsia="仿宋" w:cs="仿宋"/>
          <w:sz w:val="24"/>
          <w:highlight w:val="none"/>
        </w:rPr>
        <w:t>现状描述</w:t>
      </w:r>
      <w:r>
        <w:rPr>
          <w:rFonts w:hint="eastAsia" w:ascii="仿宋" w:hAnsi="仿宋" w:eastAsia="仿宋" w:cs="仿宋"/>
          <w:sz w:val="24"/>
          <w:highlight w:val="none"/>
          <w:lang w:eastAsia="zh-CN"/>
        </w:rPr>
        <w:t>、</w:t>
      </w:r>
      <w:r>
        <w:rPr>
          <w:rFonts w:hint="eastAsia" w:ascii="仿宋" w:hAnsi="仿宋" w:eastAsia="仿宋" w:cs="仿宋"/>
          <w:sz w:val="24"/>
          <w:highlight w:val="none"/>
        </w:rPr>
        <w:t>具体交付切换操作流程</w:t>
      </w:r>
      <w:r>
        <w:rPr>
          <w:rFonts w:hint="eastAsia" w:ascii="仿宋" w:hAnsi="仿宋" w:eastAsia="仿宋" w:cs="仿宋"/>
          <w:sz w:val="24"/>
          <w:highlight w:val="none"/>
          <w:lang w:eastAsia="zh-CN"/>
        </w:rPr>
        <w:t>、</w:t>
      </w:r>
      <w:r>
        <w:rPr>
          <w:rFonts w:hint="eastAsia" w:ascii="仿宋" w:hAnsi="仿宋" w:eastAsia="仿宋" w:cs="仿宋"/>
          <w:sz w:val="24"/>
          <w:highlight w:val="none"/>
        </w:rPr>
        <w:t>可能出现的问题及解决办法</w:t>
      </w:r>
      <w:r>
        <w:rPr>
          <w:rFonts w:hint="eastAsia" w:ascii="仿宋" w:hAnsi="仿宋" w:eastAsia="仿宋" w:cs="仿宋"/>
          <w:sz w:val="24"/>
          <w:highlight w:val="none"/>
          <w:lang w:val="en-US" w:eastAsia="zh-CN"/>
        </w:rPr>
        <w:t>等内容。</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479F0"/>
    <w:rsid w:val="3B54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customStyle="1" w:styleId="5">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2026-04-03T08:26:00Z</dcterms:created>
  <dc:creator>亚希Edison</dc:creator>
  <cp:lastModifiedBy>亚希Edison</cp:lastModifiedBy>
  <dcterms:modified xsi:type="dcterms:W3CDTF">2026-04-03T08:27:10Z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712D75B1D3824DD58DE078903936CD1B_11</vt:lpwstr>
  </property>
  <property fmtid="{D5CDD505-2E9C-101B-9397-08002B2CF9AE}" pid="4" name="KSOTemplateDocerSaveRecord">
    <vt:lpwstr>eyJoZGlkIjoiNDY0MzQwNDM3NzMyOTAwZGViMTFjZmY0M2U4NTllMzgiLCJ1c2VySWQiOiIyNjk3ODg1OTAifQ==</vt:lpwstr>
  </property>
</Properties>
</file>