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79B49">
      <w:pPr>
        <w:spacing w:line="360" w:lineRule="auto"/>
        <w:jc w:val="center"/>
        <w:outlineLvl w:val="0"/>
        <w:rPr>
          <w:b/>
          <w:sz w:val="36"/>
          <w:szCs w:val="36"/>
          <w:highlight w:val="none"/>
        </w:rPr>
      </w:pPr>
      <w:bookmarkStart w:id="0" w:name="_Toc99301424"/>
      <w:r>
        <w:rPr>
          <w:b/>
          <w:sz w:val="36"/>
          <w:szCs w:val="36"/>
          <w:highlight w:val="none"/>
        </w:rPr>
        <w:t>第五章   采购需求</w:t>
      </w:r>
      <w:bookmarkEnd w:id="0"/>
    </w:p>
    <w:p w14:paraId="796D23C5">
      <w:pPr>
        <w:pStyle w:val="5"/>
        <w:spacing w:line="360" w:lineRule="auto"/>
        <w:ind w:firstLine="0" w:firstLineChars="0"/>
        <w:contextualSpacing/>
        <w:rPr>
          <w:rFonts w:hint="eastAsia" w:ascii="宋体" w:hAnsi="宋体"/>
          <w:b/>
          <w:sz w:val="24"/>
          <w:szCs w:val="24"/>
          <w:highlight w:val="none"/>
        </w:rPr>
      </w:pPr>
      <w:r>
        <w:rPr>
          <w:rFonts w:hint="eastAsia" w:ascii="宋体" w:hAnsi="宋体"/>
          <w:b/>
          <w:sz w:val="24"/>
          <w:szCs w:val="24"/>
          <w:highlight w:val="none"/>
        </w:rPr>
        <w:t>一、</w:t>
      </w:r>
      <w:r>
        <w:rPr>
          <w:rFonts w:ascii="宋体" w:hAnsi="宋体"/>
          <w:b/>
          <w:sz w:val="24"/>
          <w:szCs w:val="24"/>
          <w:highlight w:val="none"/>
        </w:rPr>
        <w:t>采购标的</w:t>
      </w:r>
    </w:p>
    <w:p w14:paraId="6B023E1D">
      <w:pPr>
        <w:spacing w:line="360" w:lineRule="auto"/>
        <w:contextualSpacing/>
        <w:rPr>
          <w:rFonts w:hint="eastAsia" w:ascii="宋体" w:hAnsi="宋体"/>
          <w:bCs/>
          <w:sz w:val="24"/>
          <w:highlight w:val="none"/>
        </w:rPr>
      </w:pPr>
      <w:r>
        <w:rPr>
          <w:rFonts w:ascii="宋体" w:hAnsi="宋体"/>
          <w:bCs/>
          <w:sz w:val="24"/>
          <w:highlight w:val="none"/>
        </w:rPr>
        <w:t>1. 采购标的（货物需求一览表或简要服务内容及数量）</w:t>
      </w:r>
    </w:p>
    <w:p w14:paraId="5015E0FC">
      <w:pPr>
        <w:spacing w:line="360" w:lineRule="auto"/>
        <w:ind w:firstLine="480" w:firstLineChars="200"/>
        <w:contextualSpacing/>
        <w:rPr>
          <w:rFonts w:hint="eastAsia" w:ascii="宋体" w:hAnsi="宋体"/>
          <w:bCs/>
          <w:sz w:val="24"/>
          <w:highlight w:val="none"/>
        </w:rPr>
      </w:pPr>
    </w:p>
    <w:tbl>
      <w:tblPr>
        <w:tblStyle w:val="3"/>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8"/>
        <w:gridCol w:w="3319"/>
        <w:gridCol w:w="1651"/>
        <w:gridCol w:w="1652"/>
        <w:gridCol w:w="1652"/>
      </w:tblGrid>
      <w:tr w14:paraId="3862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18" w:type="dxa"/>
            <w:tcMar>
              <w:top w:w="15" w:type="dxa"/>
              <w:left w:w="15" w:type="dxa"/>
              <w:right w:w="15" w:type="dxa"/>
            </w:tcMar>
            <w:vAlign w:val="center"/>
          </w:tcPr>
          <w:p w14:paraId="72650686">
            <w:pPr>
              <w:widowControl/>
              <w:snapToGrid w:val="0"/>
              <w:spacing w:line="360" w:lineRule="auto"/>
              <w:jc w:val="center"/>
              <w:textAlignment w:val="center"/>
              <w:rPr>
                <w:rFonts w:hint="eastAsia" w:ascii="宋体" w:hAnsi="宋体"/>
                <w:sz w:val="24"/>
                <w:highlight w:val="none"/>
              </w:rPr>
            </w:pPr>
            <w:r>
              <w:rPr>
                <w:rFonts w:ascii="宋体" w:hAnsi="宋体"/>
                <w:kern w:val="0"/>
                <w:sz w:val="24"/>
                <w:highlight w:val="none"/>
                <w:lang w:bidi="ar"/>
              </w:rPr>
              <w:t>序号</w:t>
            </w:r>
          </w:p>
        </w:tc>
        <w:tc>
          <w:tcPr>
            <w:tcW w:w="3319" w:type="dxa"/>
            <w:tcMar>
              <w:top w:w="15" w:type="dxa"/>
              <w:left w:w="15" w:type="dxa"/>
              <w:right w:w="15" w:type="dxa"/>
            </w:tcMar>
            <w:vAlign w:val="center"/>
          </w:tcPr>
          <w:p w14:paraId="28B840DC">
            <w:pPr>
              <w:widowControl/>
              <w:snapToGrid w:val="0"/>
              <w:spacing w:line="360" w:lineRule="auto"/>
              <w:jc w:val="center"/>
              <w:textAlignment w:val="center"/>
              <w:rPr>
                <w:rFonts w:hint="eastAsia" w:ascii="宋体" w:hAnsi="宋体"/>
                <w:sz w:val="24"/>
                <w:highlight w:val="none"/>
              </w:rPr>
            </w:pPr>
            <w:r>
              <w:rPr>
                <w:rFonts w:ascii="宋体" w:hAnsi="宋体"/>
                <w:kern w:val="0"/>
                <w:sz w:val="24"/>
                <w:highlight w:val="none"/>
                <w:lang w:bidi="ar"/>
              </w:rPr>
              <w:t>设备名称</w:t>
            </w:r>
          </w:p>
        </w:tc>
        <w:tc>
          <w:tcPr>
            <w:tcW w:w="1651" w:type="dxa"/>
            <w:tcMar>
              <w:top w:w="15" w:type="dxa"/>
              <w:left w:w="15" w:type="dxa"/>
              <w:right w:w="15" w:type="dxa"/>
            </w:tcMar>
            <w:vAlign w:val="center"/>
          </w:tcPr>
          <w:p w14:paraId="3F9D0D44">
            <w:pPr>
              <w:widowControl/>
              <w:snapToGrid w:val="0"/>
              <w:spacing w:line="360" w:lineRule="auto"/>
              <w:jc w:val="center"/>
              <w:textAlignment w:val="center"/>
              <w:rPr>
                <w:rFonts w:hint="eastAsia" w:ascii="宋体" w:hAnsi="宋体"/>
                <w:sz w:val="24"/>
                <w:highlight w:val="none"/>
              </w:rPr>
            </w:pPr>
            <w:r>
              <w:rPr>
                <w:rFonts w:ascii="宋体" w:hAnsi="宋体"/>
                <w:kern w:val="0"/>
                <w:sz w:val="24"/>
                <w:highlight w:val="none"/>
                <w:lang w:bidi="ar"/>
              </w:rPr>
              <w:t>数量</w:t>
            </w:r>
            <w:r>
              <w:rPr>
                <w:rFonts w:hint="eastAsia" w:ascii="宋体" w:hAnsi="宋体"/>
                <w:kern w:val="0"/>
                <w:sz w:val="24"/>
                <w:highlight w:val="none"/>
                <w:lang w:bidi="ar"/>
              </w:rPr>
              <w:t xml:space="preserve"> </w:t>
            </w:r>
            <w:r>
              <w:rPr>
                <w:rFonts w:ascii="宋体" w:hAnsi="宋体"/>
                <w:kern w:val="0"/>
                <w:sz w:val="24"/>
                <w:highlight w:val="none"/>
                <w:lang w:bidi="ar"/>
              </w:rPr>
              <w:t>(台)</w:t>
            </w:r>
          </w:p>
        </w:tc>
        <w:tc>
          <w:tcPr>
            <w:tcW w:w="1652" w:type="dxa"/>
            <w:vAlign w:val="center"/>
          </w:tcPr>
          <w:p w14:paraId="0712BF46">
            <w:pPr>
              <w:widowControl/>
              <w:snapToGrid w:val="0"/>
              <w:spacing w:line="360" w:lineRule="auto"/>
              <w:jc w:val="center"/>
              <w:textAlignment w:val="center"/>
              <w:rPr>
                <w:rFonts w:hint="eastAsia" w:ascii="宋体" w:hAnsi="宋体"/>
                <w:kern w:val="0"/>
                <w:sz w:val="24"/>
                <w:highlight w:val="none"/>
                <w:lang w:bidi="ar"/>
              </w:rPr>
            </w:pPr>
            <w:r>
              <w:rPr>
                <w:rFonts w:hint="eastAsia" w:ascii="宋体" w:hAnsi="宋体"/>
                <w:kern w:val="0"/>
                <w:sz w:val="24"/>
                <w:highlight w:val="none"/>
                <w:lang w:bidi="ar"/>
              </w:rPr>
              <w:t>是否接受</w:t>
            </w:r>
          </w:p>
          <w:p w14:paraId="7540A489">
            <w:pPr>
              <w:widowControl/>
              <w:snapToGrid w:val="0"/>
              <w:spacing w:line="360" w:lineRule="auto"/>
              <w:jc w:val="center"/>
              <w:textAlignment w:val="center"/>
              <w:rPr>
                <w:rFonts w:hint="eastAsia" w:ascii="宋体" w:hAnsi="宋体"/>
                <w:kern w:val="0"/>
                <w:sz w:val="24"/>
                <w:highlight w:val="none"/>
                <w:lang w:bidi="ar"/>
              </w:rPr>
            </w:pPr>
            <w:r>
              <w:rPr>
                <w:rFonts w:hint="eastAsia" w:ascii="宋体" w:hAnsi="宋体"/>
                <w:kern w:val="0"/>
                <w:sz w:val="24"/>
                <w:highlight w:val="none"/>
                <w:lang w:bidi="ar"/>
              </w:rPr>
              <w:t>进口产品投标</w:t>
            </w:r>
          </w:p>
        </w:tc>
        <w:tc>
          <w:tcPr>
            <w:tcW w:w="1652" w:type="dxa"/>
            <w:vAlign w:val="center"/>
          </w:tcPr>
          <w:p w14:paraId="4BF5203E">
            <w:pPr>
              <w:widowControl/>
              <w:snapToGrid w:val="0"/>
              <w:spacing w:line="360" w:lineRule="auto"/>
              <w:jc w:val="center"/>
              <w:textAlignment w:val="center"/>
              <w:rPr>
                <w:rFonts w:hint="eastAsia" w:ascii="宋体" w:hAnsi="宋体"/>
                <w:kern w:val="0"/>
                <w:sz w:val="24"/>
                <w:highlight w:val="none"/>
                <w:lang w:bidi="ar"/>
              </w:rPr>
            </w:pPr>
            <w:r>
              <w:rPr>
                <w:rFonts w:hint="eastAsia" w:ascii="宋体" w:hAnsi="宋体"/>
                <w:kern w:val="0"/>
                <w:sz w:val="24"/>
                <w:highlight w:val="none"/>
                <w:lang w:bidi="ar"/>
              </w:rPr>
              <w:t>备注</w:t>
            </w:r>
          </w:p>
          <w:p w14:paraId="15E2C9C3">
            <w:pPr>
              <w:widowControl/>
              <w:snapToGrid w:val="0"/>
              <w:spacing w:line="360" w:lineRule="auto"/>
              <w:jc w:val="center"/>
              <w:textAlignment w:val="center"/>
              <w:rPr>
                <w:rFonts w:hint="eastAsia" w:ascii="宋体" w:hAnsi="宋体"/>
                <w:kern w:val="0"/>
                <w:sz w:val="24"/>
                <w:highlight w:val="none"/>
                <w:lang w:bidi="ar"/>
              </w:rPr>
            </w:pPr>
            <w:r>
              <w:rPr>
                <w:rFonts w:hint="eastAsia" w:ascii="宋体" w:hAnsi="宋体"/>
                <w:kern w:val="0"/>
                <w:sz w:val="24"/>
                <w:highlight w:val="none"/>
                <w:lang w:bidi="ar"/>
              </w:rPr>
              <w:t>（核心产品）</w:t>
            </w:r>
          </w:p>
        </w:tc>
      </w:tr>
      <w:tr w14:paraId="500B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18" w:type="dxa"/>
            <w:tcMar>
              <w:top w:w="15" w:type="dxa"/>
              <w:left w:w="15" w:type="dxa"/>
              <w:right w:w="15" w:type="dxa"/>
            </w:tcMar>
            <w:vAlign w:val="center"/>
          </w:tcPr>
          <w:p w14:paraId="460A2B05">
            <w:pPr>
              <w:widowControl/>
              <w:snapToGrid w:val="0"/>
              <w:spacing w:line="360" w:lineRule="auto"/>
              <w:jc w:val="center"/>
              <w:textAlignment w:val="center"/>
              <w:rPr>
                <w:rFonts w:hint="eastAsia" w:ascii="宋体" w:hAnsi="宋体"/>
                <w:kern w:val="0"/>
                <w:sz w:val="24"/>
                <w:highlight w:val="none"/>
                <w:lang w:bidi="ar"/>
              </w:rPr>
            </w:pPr>
            <w:r>
              <w:rPr>
                <w:rFonts w:hint="eastAsia" w:ascii="宋体" w:hAnsi="宋体"/>
                <w:kern w:val="0"/>
                <w:sz w:val="24"/>
                <w:highlight w:val="none"/>
                <w:lang w:bidi="ar"/>
              </w:rPr>
              <w:t>1</w:t>
            </w:r>
          </w:p>
        </w:tc>
        <w:tc>
          <w:tcPr>
            <w:tcW w:w="3319" w:type="dxa"/>
            <w:tcMar>
              <w:top w:w="15" w:type="dxa"/>
              <w:left w:w="15" w:type="dxa"/>
              <w:right w:w="15" w:type="dxa"/>
            </w:tcMar>
            <w:vAlign w:val="center"/>
          </w:tcPr>
          <w:p w14:paraId="0F214805">
            <w:pPr>
              <w:widowControl/>
              <w:snapToGrid w:val="0"/>
              <w:spacing w:line="360" w:lineRule="auto"/>
              <w:jc w:val="center"/>
              <w:textAlignment w:val="center"/>
              <w:rPr>
                <w:rFonts w:hint="eastAsia" w:ascii="宋体" w:hAnsi="宋体"/>
                <w:kern w:val="0"/>
                <w:sz w:val="24"/>
                <w:highlight w:val="none"/>
                <w:lang w:bidi="ar"/>
              </w:rPr>
            </w:pPr>
            <w:r>
              <w:rPr>
                <w:rFonts w:ascii="宋体" w:hAnsi="宋体"/>
                <w:kern w:val="0"/>
                <w:sz w:val="24"/>
                <w:highlight w:val="none"/>
                <w:lang w:bidi="ar"/>
              </w:rPr>
              <w:t>壁挂空调</w:t>
            </w:r>
            <w:r>
              <w:rPr>
                <w:rFonts w:hint="eastAsia" w:ascii="宋体" w:hAnsi="宋体"/>
                <w:kern w:val="0"/>
                <w:sz w:val="24"/>
                <w:highlight w:val="none"/>
                <w:lang w:bidi="ar"/>
              </w:rPr>
              <w:t>（1匹）</w:t>
            </w:r>
          </w:p>
        </w:tc>
        <w:tc>
          <w:tcPr>
            <w:tcW w:w="1651" w:type="dxa"/>
            <w:tcMar>
              <w:top w:w="15" w:type="dxa"/>
              <w:left w:w="15" w:type="dxa"/>
              <w:right w:w="15" w:type="dxa"/>
            </w:tcMar>
            <w:vAlign w:val="center"/>
          </w:tcPr>
          <w:p w14:paraId="0AD49C32">
            <w:pPr>
              <w:widowControl/>
              <w:snapToGrid w:val="0"/>
              <w:spacing w:line="360" w:lineRule="auto"/>
              <w:jc w:val="center"/>
              <w:textAlignment w:val="center"/>
              <w:rPr>
                <w:rFonts w:hint="eastAsia" w:ascii="宋体" w:hAnsi="宋体"/>
                <w:sz w:val="24"/>
                <w:highlight w:val="none"/>
              </w:rPr>
            </w:pPr>
            <w:r>
              <w:rPr>
                <w:rFonts w:hint="eastAsia" w:ascii="宋体" w:hAnsi="宋体"/>
                <w:sz w:val="24"/>
                <w:highlight w:val="none"/>
              </w:rPr>
              <w:t>39</w:t>
            </w:r>
          </w:p>
        </w:tc>
        <w:tc>
          <w:tcPr>
            <w:tcW w:w="1652" w:type="dxa"/>
            <w:vAlign w:val="center"/>
          </w:tcPr>
          <w:p w14:paraId="1978DC5E">
            <w:pPr>
              <w:widowControl/>
              <w:snapToGrid w:val="0"/>
              <w:spacing w:line="360" w:lineRule="auto"/>
              <w:jc w:val="center"/>
              <w:textAlignment w:val="center"/>
              <w:rPr>
                <w:rFonts w:hint="eastAsia" w:ascii="宋体" w:hAnsi="宋体"/>
                <w:sz w:val="24"/>
                <w:highlight w:val="none"/>
              </w:rPr>
            </w:pPr>
            <w:r>
              <w:rPr>
                <w:rFonts w:hint="eastAsia" w:ascii="宋体" w:hAnsi="宋体"/>
                <w:sz w:val="24"/>
                <w:highlight w:val="none"/>
              </w:rPr>
              <w:t>否</w:t>
            </w:r>
          </w:p>
        </w:tc>
        <w:tc>
          <w:tcPr>
            <w:tcW w:w="1652" w:type="dxa"/>
            <w:vAlign w:val="center"/>
          </w:tcPr>
          <w:p w14:paraId="4CAAD073">
            <w:pPr>
              <w:widowControl/>
              <w:snapToGrid w:val="0"/>
              <w:spacing w:line="360" w:lineRule="auto"/>
              <w:jc w:val="center"/>
              <w:textAlignment w:val="center"/>
              <w:rPr>
                <w:rFonts w:hint="eastAsia" w:ascii="宋体" w:hAnsi="宋体"/>
                <w:sz w:val="24"/>
                <w:highlight w:val="none"/>
              </w:rPr>
            </w:pPr>
          </w:p>
        </w:tc>
      </w:tr>
      <w:tr w14:paraId="3D5B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18" w:type="dxa"/>
            <w:tcMar>
              <w:top w:w="15" w:type="dxa"/>
              <w:left w:w="15" w:type="dxa"/>
              <w:right w:w="15" w:type="dxa"/>
            </w:tcMar>
            <w:vAlign w:val="center"/>
          </w:tcPr>
          <w:p w14:paraId="68CC5C5B">
            <w:pPr>
              <w:widowControl/>
              <w:snapToGrid w:val="0"/>
              <w:spacing w:line="360" w:lineRule="auto"/>
              <w:jc w:val="center"/>
              <w:textAlignment w:val="center"/>
              <w:rPr>
                <w:rFonts w:hint="eastAsia" w:ascii="宋体" w:hAnsi="宋体"/>
                <w:sz w:val="24"/>
                <w:highlight w:val="none"/>
              </w:rPr>
            </w:pPr>
            <w:r>
              <w:rPr>
                <w:rFonts w:hint="eastAsia" w:ascii="宋体" w:hAnsi="宋体"/>
                <w:sz w:val="24"/>
                <w:highlight w:val="none"/>
              </w:rPr>
              <w:t>2</w:t>
            </w:r>
          </w:p>
        </w:tc>
        <w:tc>
          <w:tcPr>
            <w:tcW w:w="3319" w:type="dxa"/>
            <w:tcMar>
              <w:top w:w="15" w:type="dxa"/>
              <w:left w:w="15" w:type="dxa"/>
              <w:right w:w="15" w:type="dxa"/>
            </w:tcMar>
            <w:vAlign w:val="center"/>
          </w:tcPr>
          <w:p w14:paraId="02FFF052">
            <w:pPr>
              <w:widowControl/>
              <w:snapToGrid w:val="0"/>
              <w:spacing w:line="360" w:lineRule="auto"/>
              <w:jc w:val="center"/>
              <w:textAlignment w:val="center"/>
              <w:rPr>
                <w:rFonts w:hint="eastAsia" w:ascii="宋体" w:hAnsi="宋体"/>
                <w:sz w:val="24"/>
                <w:highlight w:val="none"/>
              </w:rPr>
            </w:pPr>
            <w:r>
              <w:rPr>
                <w:rFonts w:ascii="宋体" w:hAnsi="宋体"/>
                <w:kern w:val="0"/>
                <w:sz w:val="24"/>
                <w:highlight w:val="none"/>
                <w:lang w:bidi="ar"/>
              </w:rPr>
              <w:t>壁挂空调</w:t>
            </w:r>
            <w:r>
              <w:rPr>
                <w:rFonts w:hint="eastAsia" w:ascii="宋体" w:hAnsi="宋体"/>
                <w:kern w:val="0"/>
                <w:sz w:val="24"/>
                <w:highlight w:val="none"/>
                <w:lang w:bidi="ar"/>
              </w:rPr>
              <w:t>（1.5匹）</w:t>
            </w:r>
          </w:p>
        </w:tc>
        <w:tc>
          <w:tcPr>
            <w:tcW w:w="1651" w:type="dxa"/>
            <w:tcMar>
              <w:top w:w="15" w:type="dxa"/>
              <w:left w:w="15" w:type="dxa"/>
              <w:right w:w="15" w:type="dxa"/>
            </w:tcMar>
            <w:vAlign w:val="center"/>
          </w:tcPr>
          <w:p w14:paraId="2FB3246D">
            <w:pPr>
              <w:widowControl/>
              <w:snapToGrid w:val="0"/>
              <w:spacing w:line="360" w:lineRule="auto"/>
              <w:jc w:val="center"/>
              <w:textAlignment w:val="center"/>
              <w:rPr>
                <w:rFonts w:hint="eastAsia" w:ascii="宋体" w:hAnsi="宋体"/>
                <w:sz w:val="24"/>
                <w:highlight w:val="none"/>
              </w:rPr>
            </w:pPr>
            <w:r>
              <w:rPr>
                <w:rFonts w:hint="eastAsia" w:ascii="宋体" w:hAnsi="宋体"/>
                <w:sz w:val="24"/>
                <w:highlight w:val="none"/>
              </w:rPr>
              <w:t>318</w:t>
            </w:r>
          </w:p>
        </w:tc>
        <w:tc>
          <w:tcPr>
            <w:tcW w:w="1652" w:type="dxa"/>
            <w:vAlign w:val="center"/>
          </w:tcPr>
          <w:p w14:paraId="06892AA4">
            <w:pPr>
              <w:widowControl/>
              <w:snapToGrid w:val="0"/>
              <w:spacing w:line="360" w:lineRule="auto"/>
              <w:jc w:val="center"/>
              <w:textAlignment w:val="center"/>
              <w:rPr>
                <w:rFonts w:hint="eastAsia" w:ascii="宋体" w:hAnsi="宋体"/>
                <w:sz w:val="24"/>
                <w:highlight w:val="none"/>
              </w:rPr>
            </w:pPr>
            <w:r>
              <w:rPr>
                <w:rFonts w:hint="eastAsia" w:ascii="宋体" w:hAnsi="宋体"/>
                <w:sz w:val="24"/>
                <w:highlight w:val="none"/>
              </w:rPr>
              <w:t>否</w:t>
            </w:r>
          </w:p>
        </w:tc>
        <w:tc>
          <w:tcPr>
            <w:tcW w:w="1652" w:type="dxa"/>
            <w:vAlign w:val="center"/>
          </w:tcPr>
          <w:p w14:paraId="5735932B">
            <w:pPr>
              <w:widowControl/>
              <w:snapToGrid w:val="0"/>
              <w:spacing w:line="360" w:lineRule="auto"/>
              <w:jc w:val="center"/>
              <w:textAlignment w:val="center"/>
              <w:rPr>
                <w:rFonts w:hint="eastAsia" w:ascii="宋体" w:hAnsi="宋体"/>
                <w:sz w:val="24"/>
                <w:highlight w:val="none"/>
              </w:rPr>
            </w:pPr>
            <w:r>
              <w:rPr>
                <w:rFonts w:hint="eastAsia" w:ascii="宋体" w:hAnsi="宋体"/>
                <w:sz w:val="24"/>
                <w:highlight w:val="none"/>
              </w:rPr>
              <w:t>核心产品</w:t>
            </w:r>
          </w:p>
        </w:tc>
      </w:tr>
      <w:tr w14:paraId="60E3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18" w:type="dxa"/>
            <w:tcMar>
              <w:top w:w="15" w:type="dxa"/>
              <w:left w:w="15" w:type="dxa"/>
              <w:right w:w="15" w:type="dxa"/>
            </w:tcMar>
            <w:vAlign w:val="center"/>
          </w:tcPr>
          <w:p w14:paraId="03A0561C">
            <w:pPr>
              <w:widowControl/>
              <w:snapToGrid w:val="0"/>
              <w:spacing w:line="360" w:lineRule="auto"/>
              <w:jc w:val="center"/>
              <w:textAlignment w:val="center"/>
              <w:rPr>
                <w:rFonts w:hint="eastAsia" w:ascii="宋体" w:hAnsi="宋体"/>
                <w:kern w:val="0"/>
                <w:sz w:val="24"/>
                <w:highlight w:val="none"/>
                <w:lang w:bidi="ar"/>
              </w:rPr>
            </w:pPr>
            <w:r>
              <w:rPr>
                <w:rFonts w:hint="eastAsia" w:ascii="宋体" w:hAnsi="宋体"/>
                <w:kern w:val="0"/>
                <w:sz w:val="24"/>
                <w:highlight w:val="none"/>
                <w:lang w:bidi="ar"/>
              </w:rPr>
              <w:t>3</w:t>
            </w:r>
          </w:p>
        </w:tc>
        <w:tc>
          <w:tcPr>
            <w:tcW w:w="3319" w:type="dxa"/>
            <w:tcMar>
              <w:top w:w="15" w:type="dxa"/>
              <w:left w:w="15" w:type="dxa"/>
              <w:right w:w="15" w:type="dxa"/>
            </w:tcMar>
            <w:vAlign w:val="center"/>
          </w:tcPr>
          <w:p w14:paraId="3914243F">
            <w:pPr>
              <w:widowControl/>
              <w:snapToGrid w:val="0"/>
              <w:spacing w:line="360" w:lineRule="auto"/>
              <w:jc w:val="center"/>
              <w:textAlignment w:val="center"/>
              <w:rPr>
                <w:rFonts w:hint="eastAsia" w:ascii="宋体" w:hAnsi="宋体"/>
                <w:kern w:val="0"/>
                <w:sz w:val="24"/>
                <w:highlight w:val="none"/>
                <w:lang w:bidi="ar"/>
              </w:rPr>
            </w:pPr>
            <w:r>
              <w:rPr>
                <w:rFonts w:ascii="宋体" w:hAnsi="宋体"/>
                <w:kern w:val="0"/>
                <w:sz w:val="24"/>
                <w:highlight w:val="none"/>
                <w:lang w:bidi="ar"/>
              </w:rPr>
              <w:t>壁挂空调</w:t>
            </w:r>
            <w:r>
              <w:rPr>
                <w:rFonts w:hint="eastAsia" w:ascii="宋体" w:hAnsi="宋体"/>
                <w:kern w:val="0"/>
                <w:sz w:val="24"/>
                <w:highlight w:val="none"/>
                <w:lang w:bidi="ar"/>
              </w:rPr>
              <w:t>（2匹）</w:t>
            </w:r>
          </w:p>
        </w:tc>
        <w:tc>
          <w:tcPr>
            <w:tcW w:w="1651" w:type="dxa"/>
            <w:tcMar>
              <w:top w:w="15" w:type="dxa"/>
              <w:left w:w="15" w:type="dxa"/>
              <w:right w:w="15" w:type="dxa"/>
            </w:tcMar>
            <w:vAlign w:val="center"/>
          </w:tcPr>
          <w:p w14:paraId="54BF67F1">
            <w:pPr>
              <w:widowControl/>
              <w:snapToGrid w:val="0"/>
              <w:spacing w:line="360" w:lineRule="auto"/>
              <w:jc w:val="center"/>
              <w:textAlignment w:val="center"/>
              <w:rPr>
                <w:rFonts w:hint="eastAsia" w:ascii="宋体" w:hAnsi="宋体"/>
                <w:sz w:val="24"/>
                <w:highlight w:val="none"/>
              </w:rPr>
            </w:pPr>
            <w:r>
              <w:rPr>
                <w:rFonts w:hint="eastAsia" w:ascii="宋体" w:hAnsi="宋体"/>
                <w:sz w:val="24"/>
                <w:highlight w:val="none"/>
              </w:rPr>
              <w:t>36</w:t>
            </w:r>
          </w:p>
        </w:tc>
        <w:tc>
          <w:tcPr>
            <w:tcW w:w="1652" w:type="dxa"/>
            <w:vAlign w:val="center"/>
          </w:tcPr>
          <w:p w14:paraId="4E036756">
            <w:pPr>
              <w:widowControl/>
              <w:snapToGrid w:val="0"/>
              <w:spacing w:line="360" w:lineRule="auto"/>
              <w:jc w:val="center"/>
              <w:textAlignment w:val="center"/>
              <w:rPr>
                <w:rFonts w:hint="eastAsia" w:ascii="宋体" w:hAnsi="宋体"/>
                <w:sz w:val="24"/>
                <w:highlight w:val="none"/>
              </w:rPr>
            </w:pPr>
            <w:r>
              <w:rPr>
                <w:rFonts w:hint="eastAsia" w:ascii="宋体" w:hAnsi="宋体"/>
                <w:sz w:val="24"/>
                <w:highlight w:val="none"/>
              </w:rPr>
              <w:t>否</w:t>
            </w:r>
          </w:p>
        </w:tc>
        <w:tc>
          <w:tcPr>
            <w:tcW w:w="1652" w:type="dxa"/>
            <w:vAlign w:val="center"/>
          </w:tcPr>
          <w:p w14:paraId="73A01F76">
            <w:pPr>
              <w:widowControl/>
              <w:snapToGrid w:val="0"/>
              <w:spacing w:line="360" w:lineRule="auto"/>
              <w:jc w:val="center"/>
              <w:textAlignment w:val="center"/>
              <w:rPr>
                <w:rFonts w:hint="eastAsia" w:ascii="宋体" w:hAnsi="宋体"/>
                <w:sz w:val="24"/>
                <w:highlight w:val="none"/>
              </w:rPr>
            </w:pPr>
          </w:p>
        </w:tc>
      </w:tr>
      <w:tr w14:paraId="3A4D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18" w:type="dxa"/>
            <w:tcMar>
              <w:top w:w="15" w:type="dxa"/>
              <w:left w:w="15" w:type="dxa"/>
              <w:right w:w="15" w:type="dxa"/>
            </w:tcMar>
            <w:vAlign w:val="center"/>
          </w:tcPr>
          <w:p w14:paraId="2334F503">
            <w:pPr>
              <w:widowControl/>
              <w:snapToGrid w:val="0"/>
              <w:spacing w:line="360" w:lineRule="auto"/>
              <w:jc w:val="center"/>
              <w:textAlignment w:val="center"/>
              <w:rPr>
                <w:rFonts w:hint="eastAsia" w:ascii="宋体" w:hAnsi="宋体"/>
                <w:kern w:val="0"/>
                <w:sz w:val="24"/>
                <w:highlight w:val="none"/>
                <w:lang w:bidi="ar"/>
              </w:rPr>
            </w:pPr>
            <w:r>
              <w:rPr>
                <w:rFonts w:hint="eastAsia" w:ascii="宋体" w:hAnsi="宋体"/>
                <w:kern w:val="0"/>
                <w:sz w:val="24"/>
                <w:highlight w:val="none"/>
                <w:lang w:bidi="ar"/>
              </w:rPr>
              <w:t>4</w:t>
            </w:r>
          </w:p>
        </w:tc>
        <w:tc>
          <w:tcPr>
            <w:tcW w:w="3319" w:type="dxa"/>
            <w:tcMar>
              <w:top w:w="15" w:type="dxa"/>
              <w:left w:w="15" w:type="dxa"/>
              <w:right w:w="15" w:type="dxa"/>
            </w:tcMar>
            <w:vAlign w:val="center"/>
          </w:tcPr>
          <w:p w14:paraId="41A84490">
            <w:pPr>
              <w:widowControl/>
              <w:snapToGrid w:val="0"/>
              <w:spacing w:line="360" w:lineRule="auto"/>
              <w:jc w:val="center"/>
              <w:textAlignment w:val="center"/>
              <w:rPr>
                <w:rFonts w:hint="eastAsia" w:ascii="宋体" w:hAnsi="宋体"/>
                <w:kern w:val="0"/>
                <w:sz w:val="24"/>
                <w:highlight w:val="none"/>
                <w:lang w:bidi="ar"/>
              </w:rPr>
            </w:pPr>
            <w:r>
              <w:rPr>
                <w:rFonts w:ascii="宋体" w:hAnsi="宋体"/>
                <w:kern w:val="0"/>
                <w:sz w:val="24"/>
                <w:highlight w:val="none"/>
                <w:lang w:bidi="ar"/>
              </w:rPr>
              <w:t>柜机空调</w:t>
            </w:r>
            <w:r>
              <w:rPr>
                <w:rFonts w:hint="eastAsia" w:ascii="宋体" w:hAnsi="宋体"/>
                <w:kern w:val="0"/>
                <w:sz w:val="24"/>
                <w:highlight w:val="none"/>
                <w:lang w:bidi="ar"/>
              </w:rPr>
              <w:t>（3匹）</w:t>
            </w:r>
          </w:p>
        </w:tc>
        <w:tc>
          <w:tcPr>
            <w:tcW w:w="1651" w:type="dxa"/>
            <w:tcMar>
              <w:top w:w="15" w:type="dxa"/>
              <w:left w:w="15" w:type="dxa"/>
              <w:right w:w="15" w:type="dxa"/>
            </w:tcMar>
            <w:vAlign w:val="center"/>
          </w:tcPr>
          <w:p w14:paraId="6F5B254C">
            <w:pPr>
              <w:widowControl/>
              <w:snapToGrid w:val="0"/>
              <w:spacing w:line="360" w:lineRule="auto"/>
              <w:jc w:val="center"/>
              <w:textAlignment w:val="center"/>
              <w:rPr>
                <w:rFonts w:hint="eastAsia" w:ascii="宋体" w:hAnsi="宋体"/>
                <w:sz w:val="24"/>
                <w:highlight w:val="none"/>
              </w:rPr>
            </w:pPr>
            <w:r>
              <w:rPr>
                <w:rFonts w:hint="eastAsia" w:ascii="宋体" w:hAnsi="宋体"/>
                <w:sz w:val="24"/>
                <w:highlight w:val="none"/>
              </w:rPr>
              <w:t>67</w:t>
            </w:r>
          </w:p>
        </w:tc>
        <w:tc>
          <w:tcPr>
            <w:tcW w:w="1652" w:type="dxa"/>
            <w:vAlign w:val="center"/>
          </w:tcPr>
          <w:p w14:paraId="16B2BE69">
            <w:pPr>
              <w:widowControl/>
              <w:snapToGrid w:val="0"/>
              <w:spacing w:line="360" w:lineRule="auto"/>
              <w:jc w:val="center"/>
              <w:textAlignment w:val="center"/>
              <w:rPr>
                <w:rFonts w:hint="eastAsia" w:ascii="宋体" w:hAnsi="宋体"/>
                <w:sz w:val="24"/>
                <w:highlight w:val="none"/>
              </w:rPr>
            </w:pPr>
            <w:r>
              <w:rPr>
                <w:rFonts w:hint="eastAsia" w:ascii="宋体" w:hAnsi="宋体"/>
                <w:sz w:val="24"/>
                <w:highlight w:val="none"/>
              </w:rPr>
              <w:t>否</w:t>
            </w:r>
          </w:p>
        </w:tc>
        <w:tc>
          <w:tcPr>
            <w:tcW w:w="1652" w:type="dxa"/>
            <w:vAlign w:val="center"/>
          </w:tcPr>
          <w:p w14:paraId="623F87E7">
            <w:pPr>
              <w:widowControl/>
              <w:snapToGrid w:val="0"/>
              <w:spacing w:line="360" w:lineRule="auto"/>
              <w:jc w:val="center"/>
              <w:textAlignment w:val="center"/>
              <w:rPr>
                <w:rFonts w:hint="eastAsia" w:ascii="宋体" w:hAnsi="宋体"/>
                <w:sz w:val="24"/>
                <w:highlight w:val="none"/>
              </w:rPr>
            </w:pPr>
          </w:p>
        </w:tc>
      </w:tr>
      <w:tr w14:paraId="4FE1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18" w:type="dxa"/>
            <w:tcMar>
              <w:top w:w="15" w:type="dxa"/>
              <w:left w:w="15" w:type="dxa"/>
              <w:right w:w="15" w:type="dxa"/>
            </w:tcMar>
            <w:vAlign w:val="center"/>
          </w:tcPr>
          <w:p w14:paraId="4B3C3709">
            <w:pPr>
              <w:widowControl/>
              <w:snapToGrid w:val="0"/>
              <w:spacing w:line="360" w:lineRule="auto"/>
              <w:jc w:val="center"/>
              <w:textAlignment w:val="center"/>
              <w:rPr>
                <w:rFonts w:hint="eastAsia" w:ascii="宋体" w:hAnsi="宋体"/>
                <w:kern w:val="0"/>
                <w:sz w:val="24"/>
                <w:highlight w:val="none"/>
                <w:lang w:bidi="ar"/>
              </w:rPr>
            </w:pPr>
            <w:r>
              <w:rPr>
                <w:rFonts w:hint="eastAsia" w:ascii="宋体" w:hAnsi="宋体"/>
                <w:kern w:val="0"/>
                <w:sz w:val="24"/>
                <w:highlight w:val="none"/>
                <w:lang w:bidi="ar"/>
              </w:rPr>
              <w:t>5</w:t>
            </w:r>
          </w:p>
        </w:tc>
        <w:tc>
          <w:tcPr>
            <w:tcW w:w="3319" w:type="dxa"/>
            <w:tcMar>
              <w:top w:w="15" w:type="dxa"/>
              <w:left w:w="15" w:type="dxa"/>
              <w:right w:w="15" w:type="dxa"/>
            </w:tcMar>
            <w:vAlign w:val="center"/>
          </w:tcPr>
          <w:p w14:paraId="6018312E">
            <w:pPr>
              <w:widowControl/>
              <w:snapToGrid w:val="0"/>
              <w:spacing w:line="360" w:lineRule="auto"/>
              <w:jc w:val="center"/>
              <w:textAlignment w:val="center"/>
              <w:rPr>
                <w:rFonts w:hint="eastAsia" w:ascii="宋体" w:hAnsi="宋体"/>
                <w:kern w:val="0"/>
                <w:sz w:val="24"/>
                <w:highlight w:val="none"/>
                <w:lang w:bidi="ar"/>
              </w:rPr>
            </w:pPr>
            <w:r>
              <w:rPr>
                <w:rFonts w:ascii="宋体" w:hAnsi="宋体"/>
                <w:kern w:val="0"/>
                <w:sz w:val="24"/>
                <w:highlight w:val="none"/>
                <w:lang w:bidi="ar"/>
              </w:rPr>
              <w:t>柜机空调</w:t>
            </w:r>
            <w:r>
              <w:rPr>
                <w:rFonts w:hint="eastAsia" w:ascii="宋体" w:hAnsi="宋体"/>
                <w:kern w:val="0"/>
                <w:sz w:val="24"/>
                <w:highlight w:val="none"/>
                <w:lang w:bidi="ar"/>
              </w:rPr>
              <w:t>（5匹）</w:t>
            </w:r>
          </w:p>
        </w:tc>
        <w:tc>
          <w:tcPr>
            <w:tcW w:w="1651" w:type="dxa"/>
            <w:tcMar>
              <w:top w:w="15" w:type="dxa"/>
              <w:left w:w="15" w:type="dxa"/>
              <w:right w:w="15" w:type="dxa"/>
            </w:tcMar>
            <w:vAlign w:val="center"/>
          </w:tcPr>
          <w:p w14:paraId="1B23948B">
            <w:pPr>
              <w:widowControl/>
              <w:snapToGrid w:val="0"/>
              <w:spacing w:line="360" w:lineRule="auto"/>
              <w:jc w:val="center"/>
              <w:textAlignment w:val="center"/>
              <w:rPr>
                <w:rFonts w:hint="eastAsia" w:ascii="宋体" w:hAnsi="宋体"/>
                <w:sz w:val="24"/>
                <w:highlight w:val="none"/>
              </w:rPr>
            </w:pPr>
            <w:r>
              <w:rPr>
                <w:rFonts w:hint="eastAsia" w:ascii="宋体" w:hAnsi="宋体"/>
                <w:sz w:val="24"/>
                <w:highlight w:val="none"/>
              </w:rPr>
              <w:t>17</w:t>
            </w:r>
          </w:p>
        </w:tc>
        <w:tc>
          <w:tcPr>
            <w:tcW w:w="1652" w:type="dxa"/>
            <w:tcBorders>
              <w:bottom w:val="single" w:color="auto" w:sz="4" w:space="0"/>
            </w:tcBorders>
            <w:vAlign w:val="center"/>
          </w:tcPr>
          <w:p w14:paraId="3F066260">
            <w:pPr>
              <w:widowControl/>
              <w:snapToGrid w:val="0"/>
              <w:spacing w:line="360" w:lineRule="auto"/>
              <w:jc w:val="center"/>
              <w:textAlignment w:val="center"/>
              <w:rPr>
                <w:rFonts w:hint="eastAsia" w:ascii="宋体" w:hAnsi="宋体"/>
                <w:sz w:val="24"/>
                <w:highlight w:val="none"/>
              </w:rPr>
            </w:pPr>
            <w:r>
              <w:rPr>
                <w:rFonts w:hint="eastAsia" w:ascii="宋体" w:hAnsi="宋体"/>
                <w:sz w:val="24"/>
                <w:highlight w:val="none"/>
              </w:rPr>
              <w:t>否</w:t>
            </w:r>
          </w:p>
        </w:tc>
        <w:tc>
          <w:tcPr>
            <w:tcW w:w="1652" w:type="dxa"/>
            <w:tcBorders>
              <w:bottom w:val="single" w:color="auto" w:sz="4" w:space="0"/>
            </w:tcBorders>
            <w:vAlign w:val="center"/>
          </w:tcPr>
          <w:p w14:paraId="72F8DA75">
            <w:pPr>
              <w:widowControl/>
              <w:snapToGrid w:val="0"/>
              <w:spacing w:line="360" w:lineRule="auto"/>
              <w:jc w:val="center"/>
              <w:textAlignment w:val="center"/>
              <w:rPr>
                <w:rFonts w:hint="eastAsia" w:ascii="宋体" w:hAnsi="宋体"/>
                <w:sz w:val="24"/>
                <w:highlight w:val="none"/>
              </w:rPr>
            </w:pPr>
          </w:p>
        </w:tc>
      </w:tr>
      <w:tr w14:paraId="662C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18" w:type="dxa"/>
            <w:tcMar>
              <w:top w:w="15" w:type="dxa"/>
              <w:left w:w="15" w:type="dxa"/>
              <w:right w:w="15" w:type="dxa"/>
            </w:tcMar>
            <w:vAlign w:val="center"/>
          </w:tcPr>
          <w:p w14:paraId="2103EC18">
            <w:pPr>
              <w:widowControl/>
              <w:snapToGrid w:val="0"/>
              <w:spacing w:line="360" w:lineRule="auto"/>
              <w:jc w:val="center"/>
              <w:textAlignment w:val="center"/>
              <w:rPr>
                <w:rFonts w:hint="eastAsia" w:ascii="宋体" w:hAnsi="宋体"/>
                <w:b/>
                <w:bCs/>
                <w:kern w:val="0"/>
                <w:sz w:val="24"/>
                <w:highlight w:val="none"/>
                <w:lang w:bidi="ar"/>
              </w:rPr>
            </w:pPr>
          </w:p>
        </w:tc>
        <w:tc>
          <w:tcPr>
            <w:tcW w:w="3319" w:type="dxa"/>
            <w:tcMar>
              <w:top w:w="15" w:type="dxa"/>
              <w:left w:w="15" w:type="dxa"/>
              <w:right w:w="15" w:type="dxa"/>
            </w:tcMar>
            <w:vAlign w:val="center"/>
          </w:tcPr>
          <w:p w14:paraId="2E850F50">
            <w:pPr>
              <w:widowControl/>
              <w:snapToGrid w:val="0"/>
              <w:spacing w:line="360" w:lineRule="auto"/>
              <w:jc w:val="center"/>
              <w:textAlignment w:val="center"/>
              <w:rPr>
                <w:rFonts w:hint="eastAsia" w:ascii="宋体" w:hAnsi="宋体"/>
                <w:b/>
                <w:bCs/>
                <w:kern w:val="0"/>
                <w:sz w:val="24"/>
                <w:highlight w:val="none"/>
                <w:lang w:bidi="ar"/>
              </w:rPr>
            </w:pPr>
            <w:r>
              <w:rPr>
                <w:rFonts w:hint="eastAsia" w:ascii="宋体" w:hAnsi="宋体"/>
                <w:b/>
                <w:bCs/>
                <w:kern w:val="0"/>
                <w:sz w:val="24"/>
                <w:highlight w:val="none"/>
                <w:lang w:bidi="ar"/>
              </w:rPr>
              <w:t>共计</w:t>
            </w:r>
          </w:p>
        </w:tc>
        <w:tc>
          <w:tcPr>
            <w:tcW w:w="1651" w:type="dxa"/>
            <w:tcMar>
              <w:top w:w="15" w:type="dxa"/>
              <w:left w:w="15" w:type="dxa"/>
              <w:right w:w="15" w:type="dxa"/>
            </w:tcMar>
            <w:vAlign w:val="center"/>
          </w:tcPr>
          <w:p w14:paraId="41A94B8D">
            <w:pPr>
              <w:widowControl/>
              <w:snapToGrid w:val="0"/>
              <w:spacing w:line="360" w:lineRule="auto"/>
              <w:jc w:val="center"/>
              <w:textAlignment w:val="center"/>
              <w:rPr>
                <w:rFonts w:hint="eastAsia" w:ascii="宋体" w:hAnsi="宋体"/>
                <w:b/>
                <w:bCs/>
                <w:sz w:val="24"/>
                <w:highlight w:val="none"/>
              </w:rPr>
            </w:pPr>
            <w:r>
              <w:rPr>
                <w:rFonts w:hint="eastAsia" w:ascii="宋体" w:hAnsi="宋体"/>
                <w:b/>
                <w:bCs/>
                <w:sz w:val="24"/>
                <w:highlight w:val="none"/>
              </w:rPr>
              <w:t>477</w:t>
            </w:r>
          </w:p>
        </w:tc>
        <w:tc>
          <w:tcPr>
            <w:tcW w:w="1652" w:type="dxa"/>
            <w:tcBorders>
              <w:tr2bl w:val="single" w:color="auto" w:sz="4" w:space="0"/>
            </w:tcBorders>
          </w:tcPr>
          <w:p w14:paraId="16C431BF">
            <w:pPr>
              <w:widowControl/>
              <w:snapToGrid w:val="0"/>
              <w:spacing w:line="360" w:lineRule="auto"/>
              <w:jc w:val="center"/>
              <w:textAlignment w:val="center"/>
              <w:rPr>
                <w:rFonts w:hint="eastAsia" w:ascii="宋体" w:hAnsi="宋体"/>
                <w:b/>
                <w:bCs/>
                <w:sz w:val="24"/>
                <w:highlight w:val="none"/>
              </w:rPr>
            </w:pPr>
          </w:p>
        </w:tc>
        <w:tc>
          <w:tcPr>
            <w:tcW w:w="1652" w:type="dxa"/>
            <w:tcBorders>
              <w:tr2bl w:val="single" w:color="auto" w:sz="4" w:space="0"/>
            </w:tcBorders>
          </w:tcPr>
          <w:p w14:paraId="7FB537D6">
            <w:pPr>
              <w:widowControl/>
              <w:snapToGrid w:val="0"/>
              <w:spacing w:line="360" w:lineRule="auto"/>
              <w:jc w:val="center"/>
              <w:textAlignment w:val="center"/>
              <w:rPr>
                <w:rFonts w:hint="eastAsia" w:ascii="宋体" w:hAnsi="宋体"/>
                <w:b/>
                <w:bCs/>
                <w:sz w:val="24"/>
                <w:highlight w:val="none"/>
              </w:rPr>
            </w:pPr>
          </w:p>
        </w:tc>
      </w:tr>
    </w:tbl>
    <w:p w14:paraId="4278178E">
      <w:pPr>
        <w:spacing w:line="360" w:lineRule="auto"/>
        <w:contextualSpacing/>
        <w:rPr>
          <w:rFonts w:hint="eastAsia" w:ascii="宋体" w:hAnsi="宋体"/>
          <w:bCs/>
          <w:sz w:val="24"/>
          <w:highlight w:val="none"/>
        </w:rPr>
      </w:pPr>
    </w:p>
    <w:p w14:paraId="142C838C">
      <w:pPr>
        <w:spacing w:line="360" w:lineRule="auto"/>
        <w:contextualSpacing/>
        <w:rPr>
          <w:rFonts w:hint="eastAsia" w:ascii="宋体" w:hAnsi="宋体"/>
          <w:bCs/>
          <w:sz w:val="24"/>
          <w:highlight w:val="none"/>
        </w:rPr>
      </w:pPr>
      <w:r>
        <w:rPr>
          <w:rFonts w:ascii="宋体" w:hAnsi="宋体"/>
          <w:bCs/>
          <w:sz w:val="24"/>
          <w:highlight w:val="none"/>
        </w:rPr>
        <w:t>2. 项目背景/项目概述（如有）</w:t>
      </w:r>
    </w:p>
    <w:p w14:paraId="0ABF46FD">
      <w:pPr>
        <w:pStyle w:val="5"/>
        <w:spacing w:line="360" w:lineRule="auto"/>
        <w:ind w:firstLine="480"/>
        <w:contextualSpacing/>
        <w:rPr>
          <w:rFonts w:hint="eastAsia" w:ascii="宋体" w:hAnsi="宋体"/>
          <w:bCs/>
          <w:sz w:val="24"/>
          <w:szCs w:val="24"/>
          <w:highlight w:val="none"/>
        </w:rPr>
      </w:pPr>
      <w:r>
        <w:rPr>
          <w:rFonts w:hint="eastAsia" w:ascii="宋体" w:hAnsi="宋体"/>
          <w:bCs/>
          <w:sz w:val="24"/>
          <w:szCs w:val="24"/>
          <w:highlight w:val="none"/>
        </w:rPr>
        <w:t>对北京市公安局直属单位多个办公场所老旧分体空调设备进行采购更新（含老旧设备拆除）。老旧设备由采购人处置，中标人需按照采购人要求搬运至指定地点。</w:t>
      </w:r>
    </w:p>
    <w:p w14:paraId="67130311">
      <w:pPr>
        <w:pStyle w:val="5"/>
        <w:spacing w:line="360" w:lineRule="auto"/>
        <w:ind w:firstLine="0" w:firstLineChars="0"/>
        <w:contextualSpacing/>
        <w:rPr>
          <w:rFonts w:hint="eastAsia" w:ascii="宋体" w:hAnsi="宋体"/>
          <w:b/>
          <w:sz w:val="24"/>
          <w:szCs w:val="24"/>
          <w:highlight w:val="none"/>
        </w:rPr>
      </w:pPr>
      <w:r>
        <w:rPr>
          <w:rFonts w:hint="eastAsia" w:ascii="宋体" w:hAnsi="宋体"/>
          <w:b/>
          <w:sz w:val="24"/>
          <w:szCs w:val="24"/>
          <w:highlight w:val="none"/>
        </w:rPr>
        <w:t>二、</w:t>
      </w:r>
      <w:r>
        <w:rPr>
          <w:rFonts w:ascii="宋体" w:hAnsi="宋体"/>
          <w:b/>
          <w:sz w:val="24"/>
          <w:szCs w:val="24"/>
          <w:highlight w:val="none"/>
        </w:rPr>
        <w:t>商务要求</w:t>
      </w:r>
    </w:p>
    <w:p w14:paraId="5F6994FE">
      <w:pPr>
        <w:spacing w:line="360" w:lineRule="auto"/>
        <w:contextualSpacing/>
        <w:rPr>
          <w:rFonts w:hint="eastAsia" w:ascii="宋体" w:hAnsi="宋体"/>
          <w:i/>
          <w:sz w:val="24"/>
          <w:highlight w:val="none"/>
        </w:rPr>
      </w:pPr>
      <w:r>
        <w:rPr>
          <w:rFonts w:ascii="宋体" w:hAnsi="宋体"/>
          <w:sz w:val="24"/>
          <w:highlight w:val="none"/>
        </w:rPr>
        <w:t>1. 交付（实施）的时间（期限）和地点（范围）</w:t>
      </w:r>
    </w:p>
    <w:p w14:paraId="7085AABD">
      <w:pPr>
        <w:spacing w:line="360" w:lineRule="auto"/>
        <w:ind w:firstLine="480"/>
        <w:contextualSpacing/>
        <w:rPr>
          <w:rFonts w:hint="eastAsia" w:ascii="宋体" w:hAnsi="宋体"/>
          <w:iCs/>
          <w:sz w:val="24"/>
          <w:highlight w:val="none"/>
        </w:rPr>
      </w:pPr>
      <w:r>
        <w:rPr>
          <w:rFonts w:hint="eastAsia" w:ascii="宋体" w:hAnsi="宋体"/>
          <w:iCs/>
          <w:sz w:val="24"/>
          <w:highlight w:val="none"/>
        </w:rPr>
        <w:t>交付期限：合同签订15日内完成备货，60日历日内完成配送安装及调试工作。如采购人有特殊要求（如：预留少量设备随时配送安装），按照采购人要求执行。</w:t>
      </w:r>
    </w:p>
    <w:p w14:paraId="52F40607">
      <w:pPr>
        <w:spacing w:line="360" w:lineRule="auto"/>
        <w:ind w:firstLine="480"/>
        <w:contextualSpacing/>
        <w:rPr>
          <w:rFonts w:hint="eastAsia" w:ascii="宋体" w:hAnsi="宋体"/>
          <w:iCs/>
          <w:sz w:val="24"/>
          <w:highlight w:val="none"/>
        </w:rPr>
      </w:pPr>
      <w:r>
        <w:rPr>
          <w:rFonts w:hint="eastAsia" w:ascii="宋体" w:hAnsi="宋体"/>
          <w:iCs/>
          <w:sz w:val="24"/>
          <w:highlight w:val="none"/>
        </w:rPr>
        <w:t>地点：北京市辖区内多处办公场所，以及天津市宁河区1处办公场所，以采购人指定地点为准。</w:t>
      </w:r>
    </w:p>
    <w:p w14:paraId="76980DA3">
      <w:pPr>
        <w:spacing w:line="360" w:lineRule="auto"/>
        <w:contextualSpacing/>
        <w:rPr>
          <w:rFonts w:hint="eastAsia" w:ascii="宋体" w:hAnsi="宋体"/>
          <w:sz w:val="24"/>
          <w:highlight w:val="none"/>
        </w:rPr>
      </w:pPr>
      <w:r>
        <w:rPr>
          <w:rFonts w:ascii="宋体" w:hAnsi="宋体"/>
          <w:sz w:val="24"/>
          <w:highlight w:val="none"/>
        </w:rPr>
        <w:t>2. 付款条件（进度和方式）</w:t>
      </w:r>
    </w:p>
    <w:p w14:paraId="425010EA">
      <w:pPr>
        <w:spacing w:line="360" w:lineRule="auto"/>
        <w:contextualSpacing/>
        <w:rPr>
          <w:rFonts w:hint="eastAsia" w:ascii="宋体" w:hAnsi="宋体"/>
          <w:bCs/>
          <w:sz w:val="24"/>
          <w:highlight w:val="none"/>
        </w:rPr>
      </w:pPr>
      <w:r>
        <w:rPr>
          <w:rFonts w:hint="eastAsia" w:ascii="宋体" w:hAnsi="宋体"/>
          <w:bCs/>
          <w:sz w:val="24"/>
          <w:highlight w:val="none"/>
        </w:rPr>
        <w:t xml:space="preserve">   付款采取电汇方式，合同签订后支付50%，2026年11月30日前支付剩余50%。如因特殊情况，本项目所涉及的空调未完全安装，中标人须根据未安装数量提供不低于合同金额10%的履约保函，同时提供承诺书，内容包括：采购人支付合同尾款后，仍按照采购人要求完成剩余空调设备的安装（含老旧设备拆除），并按投标文件约定提供相应年限的整机质保服务。每次支付款项前，中标人应向采购人提供有效的发票，且开票信息需与合同相关信息保持一致。</w:t>
      </w:r>
    </w:p>
    <w:p w14:paraId="14A5ADAA">
      <w:pPr>
        <w:spacing w:line="360" w:lineRule="auto"/>
        <w:contextualSpacing/>
        <w:rPr>
          <w:rFonts w:hint="eastAsia" w:ascii="宋体" w:hAnsi="宋体"/>
          <w:sz w:val="24"/>
          <w:highlight w:val="none"/>
        </w:rPr>
      </w:pPr>
      <w:r>
        <w:rPr>
          <w:rFonts w:ascii="宋体" w:hAnsi="宋体"/>
          <w:sz w:val="24"/>
          <w:highlight w:val="none"/>
        </w:rPr>
        <w:t>3. 包装和运输（如适用，须满足《关于印发〈商品包装政府采购需求标准（试行）〉、〈快递包装政府采购需求标准（试行）〉的通知》（财办库﹝2020﹞123号））</w:t>
      </w:r>
    </w:p>
    <w:p w14:paraId="3303FF44">
      <w:pPr>
        <w:spacing w:line="360" w:lineRule="auto"/>
        <w:ind w:firstLine="480" w:firstLineChars="200"/>
        <w:contextualSpacing/>
        <w:rPr>
          <w:rFonts w:hint="eastAsia" w:ascii="宋体" w:hAnsi="宋体"/>
          <w:sz w:val="24"/>
          <w:highlight w:val="none"/>
        </w:rPr>
      </w:pPr>
      <w:r>
        <w:rPr>
          <w:rFonts w:hint="eastAsia" w:ascii="宋体" w:hAnsi="宋体"/>
          <w:sz w:val="24"/>
          <w:highlight w:val="none"/>
        </w:rPr>
        <w:t>须满足《关于印发〈商品包装政府采购需求标准（试行）〉、〈快递包装政府采购需求标准（试行）〉的通知》（财办库﹝2020﹞123号）的要求。</w:t>
      </w:r>
    </w:p>
    <w:p w14:paraId="3B64A97F">
      <w:pPr>
        <w:spacing w:line="360" w:lineRule="auto"/>
        <w:ind w:firstLine="480" w:firstLineChars="200"/>
        <w:contextualSpacing/>
        <w:rPr>
          <w:rFonts w:hint="eastAsia" w:ascii="宋体" w:hAnsi="宋体"/>
          <w:sz w:val="24"/>
          <w:highlight w:val="none"/>
        </w:rPr>
      </w:pPr>
      <w:r>
        <w:rPr>
          <w:rFonts w:hint="eastAsia" w:ascii="宋体" w:hAnsi="宋体"/>
          <w:sz w:val="24"/>
          <w:highlight w:val="none"/>
        </w:rPr>
        <w:t>设备必须为制造商整机原厂包装，且产品合格证、保修单、使用说明书、遥控器及相关附件、备件齐全。</w:t>
      </w:r>
    </w:p>
    <w:p w14:paraId="1FC74627">
      <w:pPr>
        <w:spacing w:line="360" w:lineRule="auto"/>
        <w:contextualSpacing/>
        <w:rPr>
          <w:rFonts w:hint="eastAsia" w:ascii="宋体" w:hAnsi="宋体"/>
          <w:sz w:val="24"/>
          <w:highlight w:val="none"/>
        </w:rPr>
      </w:pPr>
      <w:r>
        <w:rPr>
          <w:rFonts w:ascii="宋体" w:hAnsi="宋体"/>
          <w:sz w:val="24"/>
          <w:highlight w:val="none"/>
        </w:rPr>
        <w:t>4. 售后服务（质保期）（如适用）</w:t>
      </w:r>
    </w:p>
    <w:p w14:paraId="3ADB17EA">
      <w:pPr>
        <w:spacing w:line="360" w:lineRule="auto"/>
        <w:ind w:firstLine="480"/>
        <w:contextualSpacing/>
        <w:rPr>
          <w:rFonts w:hint="eastAsia" w:ascii="宋体" w:hAnsi="宋体"/>
          <w:sz w:val="24"/>
          <w:highlight w:val="none"/>
        </w:rPr>
      </w:pPr>
      <w:r>
        <w:rPr>
          <w:rFonts w:hint="eastAsia" w:ascii="宋体" w:hAnsi="宋体"/>
          <w:sz w:val="24"/>
          <w:highlight w:val="none"/>
        </w:rPr>
        <w:t>要求提供设备制造商整机质保6年及以上服务，并提供设备的技术支持。</w:t>
      </w:r>
    </w:p>
    <w:p w14:paraId="02314C5F">
      <w:pPr>
        <w:spacing w:line="360" w:lineRule="auto"/>
        <w:ind w:firstLine="480"/>
        <w:contextualSpacing/>
        <w:rPr>
          <w:rFonts w:hint="eastAsia" w:ascii="宋体" w:hAnsi="宋体"/>
          <w:sz w:val="24"/>
          <w:highlight w:val="none"/>
        </w:rPr>
      </w:pPr>
      <w:r>
        <w:rPr>
          <w:rFonts w:hint="eastAsia" w:ascii="宋体" w:hAnsi="宋体"/>
          <w:sz w:val="24"/>
          <w:highlight w:val="none"/>
        </w:rPr>
        <w:t>请充分预估项目可能产生的包含但不限于空调设备、标配配件、支架、超出出厂标配长度的各类水电管线、空气开关、保温材料与设备安装验收前的储存、运输、装卸、分发、上楼、安装、打孔、人工、设备租用以及可能产生移机、维修、其他售后服务等各类附加费用，将其并入设备单价中一同申报。报价文件中不得单独体现任何附加费用。本项目后续结算中也不单独计算或支付任何附加费用</w:t>
      </w:r>
      <w:r>
        <w:rPr>
          <w:rFonts w:ascii="宋体" w:hAnsi="宋体"/>
          <w:sz w:val="24"/>
          <w:highlight w:val="none"/>
        </w:rPr>
        <w:t>。</w:t>
      </w:r>
    </w:p>
    <w:p w14:paraId="384B7C41">
      <w:pPr>
        <w:spacing w:line="360" w:lineRule="auto"/>
        <w:ind w:firstLine="480"/>
        <w:contextualSpacing/>
        <w:rPr>
          <w:rFonts w:hint="eastAsia" w:ascii="宋体" w:hAnsi="宋体"/>
          <w:sz w:val="24"/>
          <w:highlight w:val="none"/>
        </w:rPr>
      </w:pPr>
      <w:r>
        <w:rPr>
          <w:rFonts w:hint="eastAsia" w:ascii="宋体" w:hAnsi="宋体"/>
          <w:sz w:val="24"/>
          <w:highlight w:val="none"/>
        </w:rPr>
        <w:t>质保期内非人为损坏而产生的故障，由投标人负责免费维修。</w:t>
      </w:r>
    </w:p>
    <w:p w14:paraId="42EA95BE">
      <w:pPr>
        <w:spacing w:line="360" w:lineRule="auto"/>
        <w:contextualSpacing/>
        <w:rPr>
          <w:rFonts w:hint="eastAsia" w:ascii="宋体" w:hAnsi="宋体"/>
          <w:b/>
          <w:i/>
          <w:sz w:val="24"/>
          <w:highlight w:val="none"/>
        </w:rPr>
      </w:pPr>
      <w:r>
        <w:rPr>
          <w:rFonts w:ascii="宋体" w:hAnsi="宋体"/>
          <w:sz w:val="24"/>
          <w:highlight w:val="none"/>
        </w:rPr>
        <w:t>5. 保险（如适用）</w:t>
      </w:r>
    </w:p>
    <w:p w14:paraId="3C7F797C">
      <w:pPr>
        <w:pStyle w:val="5"/>
        <w:spacing w:line="360" w:lineRule="auto"/>
        <w:ind w:firstLine="0" w:firstLineChars="0"/>
        <w:contextualSpacing/>
        <w:rPr>
          <w:rFonts w:hint="eastAsia" w:ascii="宋体" w:hAnsi="宋体"/>
          <w:b/>
          <w:sz w:val="24"/>
          <w:szCs w:val="24"/>
          <w:highlight w:val="none"/>
        </w:rPr>
      </w:pPr>
      <w:r>
        <w:rPr>
          <w:rFonts w:hint="eastAsia" w:ascii="宋体" w:hAnsi="宋体"/>
          <w:b/>
          <w:sz w:val="24"/>
          <w:szCs w:val="24"/>
          <w:highlight w:val="none"/>
        </w:rPr>
        <w:t>三、</w:t>
      </w:r>
      <w:r>
        <w:rPr>
          <w:rFonts w:ascii="宋体" w:hAnsi="宋体"/>
          <w:b/>
          <w:sz w:val="24"/>
          <w:szCs w:val="24"/>
          <w:highlight w:val="none"/>
        </w:rPr>
        <w:t>技术要求</w:t>
      </w:r>
    </w:p>
    <w:p w14:paraId="01644D43">
      <w:pPr>
        <w:spacing w:line="360" w:lineRule="auto"/>
        <w:contextualSpacing/>
        <w:rPr>
          <w:rFonts w:hint="eastAsia" w:ascii="宋体" w:hAnsi="宋体"/>
          <w:sz w:val="24"/>
          <w:highlight w:val="none"/>
        </w:rPr>
      </w:pPr>
      <w:r>
        <w:rPr>
          <w:rFonts w:ascii="宋体" w:hAnsi="宋体"/>
          <w:sz w:val="24"/>
          <w:highlight w:val="none"/>
        </w:rPr>
        <w:t>1. 基本要求</w:t>
      </w:r>
    </w:p>
    <w:p w14:paraId="7FF4B431">
      <w:pPr>
        <w:spacing w:line="360" w:lineRule="auto"/>
        <w:ind w:firstLine="480" w:firstLineChars="200"/>
        <w:contextualSpacing/>
        <w:rPr>
          <w:rFonts w:hint="eastAsia" w:ascii="宋体" w:hAnsi="宋体"/>
          <w:sz w:val="24"/>
          <w:highlight w:val="none"/>
        </w:rPr>
      </w:pPr>
      <w:r>
        <w:rPr>
          <w:rFonts w:ascii="宋体" w:hAnsi="宋体"/>
          <w:sz w:val="24"/>
          <w:highlight w:val="none"/>
        </w:rPr>
        <w:t>1.1 采购标的需实现的功能或者目标</w:t>
      </w:r>
    </w:p>
    <w:p w14:paraId="69B1A61F">
      <w:pPr>
        <w:spacing w:line="360" w:lineRule="auto"/>
        <w:ind w:firstLine="480" w:firstLineChars="200"/>
        <w:contextualSpacing/>
        <w:rPr>
          <w:rFonts w:hint="eastAsia" w:ascii="宋体" w:hAnsi="宋体"/>
          <w:sz w:val="24"/>
          <w:highlight w:val="none"/>
        </w:rPr>
      </w:pPr>
      <w:r>
        <w:rPr>
          <w:rFonts w:ascii="宋体" w:hAnsi="宋体"/>
          <w:sz w:val="24"/>
          <w:highlight w:val="none"/>
        </w:rPr>
        <w:t>1.2 需执行的国家相关标准、行业标准、地方标准或者其他标准、规范</w:t>
      </w:r>
    </w:p>
    <w:p w14:paraId="5F3EF569">
      <w:pPr>
        <w:spacing w:line="360" w:lineRule="auto"/>
        <w:ind w:firstLine="480" w:firstLineChars="200"/>
        <w:jc w:val="left"/>
        <w:outlineLvl w:val="0"/>
        <w:rPr>
          <w:rFonts w:hint="eastAsia" w:ascii="宋体" w:hAnsi="宋体" w:cs="宋体"/>
          <w:sz w:val="24"/>
          <w:highlight w:val="none"/>
        </w:rPr>
      </w:pPr>
      <w:r>
        <w:rPr>
          <w:rFonts w:hint="eastAsia" w:ascii="宋体" w:hAnsi="宋体" w:cs="宋体"/>
          <w:sz w:val="24"/>
          <w:highlight w:val="none"/>
        </w:rPr>
        <w:t>★投标产品具有节能产品认证证书（提供认证机构出具的、处于有效期之内的节能产品认证证书复印件，且证书型号须与投标产品型号完全匹配）。</w:t>
      </w:r>
    </w:p>
    <w:p w14:paraId="0D59AA8B">
      <w:pPr>
        <w:spacing w:line="360" w:lineRule="auto"/>
        <w:ind w:firstLine="480" w:firstLineChars="200"/>
        <w:jc w:val="left"/>
        <w:outlineLvl w:val="0"/>
        <w:rPr>
          <w:rFonts w:hint="eastAsia" w:ascii="宋体" w:hAnsi="宋体" w:cs="宋体"/>
          <w:sz w:val="24"/>
          <w:highlight w:val="none"/>
        </w:rPr>
      </w:pPr>
      <w:r>
        <w:rPr>
          <w:rFonts w:hint="eastAsia" w:ascii="宋体" w:hAnsi="宋体" w:cs="宋体"/>
          <w:sz w:val="24"/>
          <w:highlight w:val="none"/>
        </w:rPr>
        <w:t>★提供产品的强制性产品认证（CCC）证书（提供认证机构出具的、处于有效期之内的强制性产品认证证书复印件）。</w:t>
      </w:r>
    </w:p>
    <w:p w14:paraId="3563D372">
      <w:pPr>
        <w:spacing w:line="360" w:lineRule="auto"/>
        <w:ind w:firstLine="480" w:firstLineChars="200"/>
        <w:jc w:val="left"/>
        <w:outlineLvl w:val="0"/>
        <w:rPr>
          <w:rFonts w:hint="eastAsia" w:ascii="宋体" w:hAnsi="宋体" w:cs="宋体"/>
          <w:sz w:val="24"/>
          <w:highlight w:val="none"/>
        </w:rPr>
      </w:pPr>
      <w:r>
        <w:rPr>
          <w:rFonts w:hint="eastAsia" w:ascii="宋体" w:hAnsi="宋体" w:cs="宋体"/>
          <w:sz w:val="24"/>
          <w:highlight w:val="none"/>
        </w:rPr>
        <w:t>投标产品具有环境标志产品认证证书（提供认证机构出具的、处于有效期之内的环境标志产品认证证书复印件）。</w:t>
      </w:r>
    </w:p>
    <w:p w14:paraId="51B389D0">
      <w:pPr>
        <w:spacing w:line="360" w:lineRule="auto"/>
        <w:contextualSpacing/>
        <w:rPr>
          <w:rFonts w:hint="eastAsia" w:ascii="宋体" w:hAnsi="宋体"/>
          <w:sz w:val="24"/>
          <w:highlight w:val="none"/>
        </w:rPr>
      </w:pPr>
      <w:r>
        <w:rPr>
          <w:rFonts w:ascii="宋体" w:hAnsi="宋体"/>
          <w:sz w:val="24"/>
          <w:highlight w:val="none"/>
        </w:rPr>
        <w:t>2. 服务内容及要求/货物技术要求</w:t>
      </w:r>
    </w:p>
    <w:p w14:paraId="6FBAE2C0">
      <w:pPr>
        <w:widowControl/>
        <w:spacing w:line="360" w:lineRule="auto"/>
        <w:ind w:firstLine="480" w:firstLineChars="200"/>
        <w:contextualSpacing/>
        <w:rPr>
          <w:rFonts w:hint="eastAsia" w:ascii="宋体" w:hAnsi="宋体"/>
          <w:sz w:val="24"/>
          <w:highlight w:val="none"/>
        </w:rPr>
      </w:pPr>
      <w:r>
        <w:rPr>
          <w:rFonts w:ascii="宋体" w:hAnsi="宋体"/>
          <w:sz w:val="24"/>
          <w:highlight w:val="none"/>
        </w:rPr>
        <w:t>2.1采购标的需满足的性能、材料、结构、外观、质量、安全、技术规格、物理特性等要求；</w:t>
      </w:r>
    </w:p>
    <w:p w14:paraId="6F99D90E">
      <w:pPr>
        <w:widowControl/>
        <w:spacing w:line="360" w:lineRule="auto"/>
        <w:contextualSpacing/>
        <w:jc w:val="center"/>
        <w:rPr>
          <w:rFonts w:hint="eastAsia" w:ascii="宋体" w:hAnsi="宋体"/>
          <w:sz w:val="24"/>
          <w:highlight w:val="none"/>
        </w:rPr>
      </w:pPr>
      <w:r>
        <w:rPr>
          <w:rFonts w:hint="eastAsia" w:ascii="宋体" w:hAnsi="宋体"/>
          <w:sz w:val="24"/>
          <w:highlight w:val="none"/>
        </w:rPr>
        <w:t>拟采购货物参数要求一览表</w:t>
      </w:r>
    </w:p>
    <w:tbl>
      <w:tblPr>
        <w:tblStyle w:val="3"/>
        <w:tblW w:w="8336" w:type="dxa"/>
        <w:tblInd w:w="0" w:type="dxa"/>
        <w:tblLayout w:type="fixed"/>
        <w:tblCellMar>
          <w:top w:w="0" w:type="dxa"/>
          <w:left w:w="0" w:type="dxa"/>
          <w:bottom w:w="0" w:type="dxa"/>
          <w:right w:w="0" w:type="dxa"/>
        </w:tblCellMar>
      </w:tblPr>
      <w:tblGrid>
        <w:gridCol w:w="2098"/>
        <w:gridCol w:w="1247"/>
        <w:gridCol w:w="1248"/>
        <w:gridCol w:w="1248"/>
        <w:gridCol w:w="1247"/>
        <w:gridCol w:w="1248"/>
      </w:tblGrid>
      <w:tr w14:paraId="5E4CBD25">
        <w:tblPrEx>
          <w:tblCellMar>
            <w:top w:w="0" w:type="dxa"/>
            <w:left w:w="0" w:type="dxa"/>
            <w:bottom w:w="0" w:type="dxa"/>
            <w:right w:w="0" w:type="dxa"/>
          </w:tblCellMar>
        </w:tblPrEx>
        <w:trPr>
          <w:trHeight w:val="540" w:hRule="atLeast"/>
        </w:trPr>
        <w:tc>
          <w:tcPr>
            <w:tcW w:w="20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28F148">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规格</w:t>
            </w: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BD5975">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1匹</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1DB28D">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1.5匹</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5784EC">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2匹</w:t>
            </w: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92FFF7">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3匹</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7291B5">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5匹</w:t>
            </w:r>
          </w:p>
        </w:tc>
      </w:tr>
      <w:tr w14:paraId="231111BB">
        <w:tblPrEx>
          <w:tblCellMar>
            <w:top w:w="0" w:type="dxa"/>
            <w:left w:w="0" w:type="dxa"/>
            <w:bottom w:w="0" w:type="dxa"/>
            <w:right w:w="0" w:type="dxa"/>
          </w:tblCellMar>
        </w:tblPrEx>
        <w:trPr>
          <w:trHeight w:val="540" w:hRule="atLeast"/>
        </w:trPr>
        <w:tc>
          <w:tcPr>
            <w:tcW w:w="20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011FF7">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类型</w:t>
            </w: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34134E">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壁挂式</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D5899A">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壁挂式</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0CB2DD">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壁挂式</w:t>
            </w: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367A8F">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柜式</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08BB96">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柜式</w:t>
            </w:r>
          </w:p>
        </w:tc>
      </w:tr>
      <w:tr w14:paraId="295F2D2D">
        <w:tblPrEx>
          <w:tblCellMar>
            <w:top w:w="0" w:type="dxa"/>
            <w:left w:w="0" w:type="dxa"/>
            <w:bottom w:w="0" w:type="dxa"/>
            <w:right w:w="0" w:type="dxa"/>
          </w:tblCellMar>
        </w:tblPrEx>
        <w:trPr>
          <w:trHeight w:val="540" w:hRule="atLeast"/>
        </w:trPr>
        <w:tc>
          <w:tcPr>
            <w:tcW w:w="20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E1FB2A">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电源规格</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D57FE">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220V</w:t>
            </w:r>
            <w:r>
              <w:rPr>
                <w:rFonts w:hint="eastAsia" w:ascii="宋体" w:hAnsi="宋体" w:cs="宋体"/>
                <w:kern w:val="0"/>
                <w:sz w:val="24"/>
                <w:highlight w:val="none"/>
                <w:lang w:bidi="ar"/>
              </w:rPr>
              <w:br w:type="textWrapping"/>
            </w:r>
            <w:r>
              <w:rPr>
                <w:rFonts w:hint="eastAsia" w:ascii="宋体" w:hAnsi="宋体" w:cs="宋体"/>
                <w:kern w:val="0"/>
                <w:sz w:val="24"/>
                <w:highlight w:val="none"/>
                <w:lang w:bidi="ar"/>
              </w:rPr>
              <w:t>50HZ</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58E07">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220V</w:t>
            </w:r>
            <w:r>
              <w:rPr>
                <w:rFonts w:hint="eastAsia" w:ascii="宋体" w:hAnsi="宋体" w:cs="宋体"/>
                <w:kern w:val="0"/>
                <w:sz w:val="24"/>
                <w:highlight w:val="none"/>
                <w:lang w:bidi="ar"/>
              </w:rPr>
              <w:br w:type="textWrapping"/>
            </w:r>
            <w:r>
              <w:rPr>
                <w:rFonts w:hint="eastAsia" w:ascii="宋体" w:hAnsi="宋体" w:cs="宋体"/>
                <w:kern w:val="0"/>
                <w:sz w:val="24"/>
                <w:highlight w:val="none"/>
                <w:lang w:bidi="ar"/>
              </w:rPr>
              <w:t>50HZ</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B68BD2">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220V</w:t>
            </w:r>
            <w:r>
              <w:rPr>
                <w:rFonts w:hint="eastAsia" w:ascii="宋体" w:hAnsi="宋体" w:cs="宋体"/>
                <w:kern w:val="0"/>
                <w:sz w:val="24"/>
                <w:highlight w:val="none"/>
                <w:lang w:bidi="ar"/>
              </w:rPr>
              <w:br w:type="textWrapping"/>
            </w:r>
            <w:r>
              <w:rPr>
                <w:rFonts w:hint="eastAsia" w:ascii="宋体" w:hAnsi="宋体" w:cs="宋体"/>
                <w:kern w:val="0"/>
                <w:sz w:val="24"/>
                <w:highlight w:val="none"/>
                <w:lang w:bidi="ar"/>
              </w:rPr>
              <w:t>50HZ</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EB2B6">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220V</w:t>
            </w:r>
            <w:r>
              <w:rPr>
                <w:rFonts w:hint="eastAsia" w:ascii="宋体" w:hAnsi="宋体" w:cs="宋体"/>
                <w:kern w:val="0"/>
                <w:sz w:val="24"/>
                <w:highlight w:val="none"/>
                <w:lang w:bidi="ar"/>
              </w:rPr>
              <w:br w:type="textWrapping"/>
            </w:r>
            <w:r>
              <w:rPr>
                <w:rFonts w:hint="eastAsia" w:ascii="宋体" w:hAnsi="宋体" w:cs="宋体"/>
                <w:kern w:val="0"/>
                <w:sz w:val="24"/>
                <w:highlight w:val="none"/>
                <w:lang w:bidi="ar"/>
              </w:rPr>
              <w:t>50HZ</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AA52B">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380V</w:t>
            </w:r>
            <w:r>
              <w:rPr>
                <w:rFonts w:hint="eastAsia" w:ascii="宋体" w:hAnsi="宋体" w:cs="宋体"/>
                <w:kern w:val="0"/>
                <w:sz w:val="24"/>
                <w:highlight w:val="none"/>
                <w:lang w:bidi="ar"/>
              </w:rPr>
              <w:br w:type="textWrapping"/>
            </w:r>
            <w:r>
              <w:rPr>
                <w:rFonts w:hint="eastAsia" w:ascii="宋体" w:hAnsi="宋体" w:cs="宋体"/>
                <w:kern w:val="0"/>
                <w:sz w:val="24"/>
                <w:highlight w:val="none"/>
                <w:lang w:bidi="ar"/>
              </w:rPr>
              <w:t>50HZ</w:t>
            </w:r>
          </w:p>
        </w:tc>
      </w:tr>
      <w:tr w14:paraId="72EAC0D8">
        <w:tblPrEx>
          <w:tblCellMar>
            <w:top w:w="0" w:type="dxa"/>
            <w:left w:w="0" w:type="dxa"/>
            <w:bottom w:w="0" w:type="dxa"/>
            <w:right w:w="0" w:type="dxa"/>
          </w:tblCellMar>
        </w:tblPrEx>
        <w:trPr>
          <w:trHeight w:val="540" w:hRule="atLeast"/>
        </w:trPr>
        <w:tc>
          <w:tcPr>
            <w:tcW w:w="20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54E6EC">
            <w:pPr>
              <w:widowControl/>
              <w:spacing w:line="360" w:lineRule="auto"/>
              <w:jc w:val="center"/>
              <w:textAlignment w:val="center"/>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kern w:val="0"/>
                <w:sz w:val="24"/>
                <w:highlight w:val="none"/>
                <w:lang w:bidi="ar"/>
              </w:rPr>
              <w:t>冷暖类型</w:t>
            </w: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2BC1D4">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冷暖</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B7B08A">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冷暖</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FC85C2">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冷暖</w:t>
            </w: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44554">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冷暖</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04B042">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冷暖</w:t>
            </w:r>
          </w:p>
        </w:tc>
      </w:tr>
      <w:tr w14:paraId="062BEF17">
        <w:tblPrEx>
          <w:tblCellMar>
            <w:top w:w="0" w:type="dxa"/>
            <w:left w:w="0" w:type="dxa"/>
            <w:bottom w:w="0" w:type="dxa"/>
            <w:right w:w="0" w:type="dxa"/>
          </w:tblCellMar>
        </w:tblPrEx>
        <w:trPr>
          <w:trHeight w:val="540" w:hRule="atLeast"/>
        </w:trPr>
        <w:tc>
          <w:tcPr>
            <w:tcW w:w="20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F51BD3">
            <w:pPr>
              <w:widowControl/>
              <w:spacing w:line="360" w:lineRule="auto"/>
              <w:jc w:val="center"/>
              <w:textAlignment w:val="center"/>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kern w:val="0"/>
                <w:sz w:val="24"/>
                <w:highlight w:val="none"/>
                <w:lang w:bidi="ar"/>
              </w:rPr>
              <w:t>变频/定频</w:t>
            </w: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394326">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变频</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D1C5F3">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变频</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A3B726">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变频</w:t>
            </w: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B5F3B0">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变频</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527A55">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变频</w:t>
            </w:r>
          </w:p>
        </w:tc>
      </w:tr>
      <w:tr w14:paraId="2BDBC72B">
        <w:tblPrEx>
          <w:tblCellMar>
            <w:top w:w="0" w:type="dxa"/>
            <w:left w:w="0" w:type="dxa"/>
            <w:bottom w:w="0" w:type="dxa"/>
            <w:right w:w="0" w:type="dxa"/>
          </w:tblCellMar>
        </w:tblPrEx>
        <w:trPr>
          <w:trHeight w:val="540" w:hRule="atLeast"/>
        </w:trPr>
        <w:tc>
          <w:tcPr>
            <w:tcW w:w="2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800185">
            <w:pPr>
              <w:widowControl/>
              <w:spacing w:line="360" w:lineRule="auto"/>
              <w:jc w:val="center"/>
              <w:textAlignment w:val="center"/>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kern w:val="0"/>
                <w:sz w:val="24"/>
                <w:highlight w:val="none"/>
                <w:lang w:bidi="ar"/>
              </w:rPr>
              <w:t>能效等级</w:t>
            </w:r>
            <w:r>
              <w:rPr>
                <w:rFonts w:hint="eastAsia" w:ascii="宋体" w:hAnsi="宋体" w:cs="宋体"/>
                <w:kern w:val="0"/>
                <w:sz w:val="24"/>
                <w:highlight w:val="none"/>
                <w:lang w:bidi="ar"/>
              </w:rPr>
              <w:br w:type="textWrapping"/>
            </w:r>
            <w:r>
              <w:rPr>
                <w:rFonts w:hint="eastAsia" w:ascii="宋体" w:hAnsi="宋体" w:cs="宋体"/>
                <w:kern w:val="0"/>
                <w:sz w:val="24"/>
                <w:highlight w:val="none"/>
                <w:lang w:bidi="ar"/>
              </w:rPr>
              <w:t>（</w:t>
            </w:r>
            <w:r>
              <w:rPr>
                <w:rFonts w:ascii="宋体" w:hAnsi="宋体" w:cs="宋体"/>
                <w:kern w:val="0"/>
                <w:sz w:val="24"/>
                <w:highlight w:val="none"/>
                <w:lang w:bidi="ar"/>
              </w:rPr>
              <w:t>GB 21455-2019</w:t>
            </w:r>
            <w:r>
              <w:rPr>
                <w:rFonts w:hint="eastAsia" w:ascii="宋体" w:hAnsi="宋体" w:cs="宋体"/>
                <w:kern w:val="0"/>
                <w:sz w:val="24"/>
                <w:highlight w:val="none"/>
                <w:lang w:bidi="ar"/>
              </w:rPr>
              <w:t>房间空气调节器能效限定值及能效等级）</w:t>
            </w: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C7460C">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不低于二级</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D7286E">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不低于二级</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36D75B">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不低于二级</w:t>
            </w: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F09E44">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不低于二级</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F4793C">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不低于二级</w:t>
            </w:r>
          </w:p>
        </w:tc>
      </w:tr>
      <w:tr w14:paraId="4F724498">
        <w:tblPrEx>
          <w:tblCellMar>
            <w:top w:w="0" w:type="dxa"/>
            <w:left w:w="0" w:type="dxa"/>
            <w:bottom w:w="0" w:type="dxa"/>
            <w:right w:w="0" w:type="dxa"/>
          </w:tblCellMar>
        </w:tblPrEx>
        <w:trPr>
          <w:trHeight w:val="540" w:hRule="atLeast"/>
        </w:trPr>
        <w:tc>
          <w:tcPr>
            <w:tcW w:w="20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748454">
            <w:pPr>
              <w:widowControl/>
              <w:spacing w:line="360" w:lineRule="auto"/>
              <w:jc w:val="center"/>
              <w:textAlignment w:val="center"/>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kern w:val="0"/>
                <w:sz w:val="24"/>
                <w:highlight w:val="none"/>
                <w:lang w:bidi="ar"/>
              </w:rPr>
              <w:t>冷媒</w:t>
            </w: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055DD5">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R32</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DB3FB">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R32</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1E8AE9">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R32</w:t>
            </w: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C3E79C">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R32</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9912C8">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R32</w:t>
            </w:r>
          </w:p>
        </w:tc>
      </w:tr>
      <w:tr w14:paraId="441908F6">
        <w:tblPrEx>
          <w:tblCellMar>
            <w:top w:w="0" w:type="dxa"/>
            <w:left w:w="0" w:type="dxa"/>
            <w:bottom w:w="0" w:type="dxa"/>
            <w:right w:w="0" w:type="dxa"/>
          </w:tblCellMar>
        </w:tblPrEx>
        <w:trPr>
          <w:trHeight w:val="540" w:hRule="atLeast"/>
        </w:trPr>
        <w:tc>
          <w:tcPr>
            <w:tcW w:w="2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BE4F10">
            <w:pPr>
              <w:widowControl/>
              <w:spacing w:line="360" w:lineRule="auto"/>
              <w:jc w:val="center"/>
              <w:textAlignment w:val="center"/>
              <w:rPr>
                <w:rFonts w:hint="eastAsia" w:ascii="宋体" w:hAnsi="宋体" w:cs="宋体"/>
                <w:sz w:val="24"/>
                <w:highlight w:val="none"/>
              </w:rPr>
            </w:pPr>
            <w:r>
              <w:rPr>
                <w:rFonts w:hint="eastAsia" w:ascii="宋体" w:hAnsi="宋体"/>
                <w:sz w:val="24"/>
                <w:highlight w:val="none"/>
              </w:rPr>
              <w:t>#</w:t>
            </w:r>
            <w:r>
              <w:rPr>
                <w:rFonts w:hint="eastAsia" w:ascii="宋体" w:hAnsi="宋体" w:cs="宋体"/>
                <w:kern w:val="0"/>
                <w:sz w:val="24"/>
                <w:highlight w:val="none"/>
                <w:lang w:bidi="ar"/>
              </w:rPr>
              <w:t>制冷量</w:t>
            </w:r>
            <w:r>
              <w:rPr>
                <w:rFonts w:hint="eastAsia" w:ascii="宋体" w:hAnsi="宋体" w:cs="宋体"/>
                <w:kern w:val="0"/>
                <w:sz w:val="24"/>
                <w:highlight w:val="none"/>
                <w:lang w:bidi="ar"/>
              </w:rPr>
              <w:br w:type="textWrapping"/>
            </w:r>
            <w:r>
              <w:rPr>
                <w:rFonts w:hint="eastAsia" w:ascii="宋体" w:hAnsi="宋体" w:cs="宋体"/>
                <w:kern w:val="0"/>
                <w:sz w:val="24"/>
                <w:highlight w:val="none"/>
                <w:lang w:bidi="ar"/>
              </w:rPr>
              <w:t>（W）</w:t>
            </w: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EBFC78">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≥2600</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41518C">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≥3500</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E24C69">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≥5000</w:t>
            </w: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9A4F35">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≥7200</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DD6FDB">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≥12000</w:t>
            </w:r>
          </w:p>
        </w:tc>
      </w:tr>
      <w:tr w14:paraId="0723A3E1">
        <w:tblPrEx>
          <w:tblCellMar>
            <w:top w:w="0" w:type="dxa"/>
            <w:left w:w="0" w:type="dxa"/>
            <w:bottom w:w="0" w:type="dxa"/>
            <w:right w:w="0" w:type="dxa"/>
          </w:tblCellMar>
        </w:tblPrEx>
        <w:trPr>
          <w:trHeight w:val="540" w:hRule="atLeast"/>
        </w:trPr>
        <w:tc>
          <w:tcPr>
            <w:tcW w:w="2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79AE7F">
            <w:pPr>
              <w:widowControl/>
              <w:spacing w:line="360" w:lineRule="auto"/>
              <w:jc w:val="center"/>
              <w:textAlignment w:val="center"/>
              <w:rPr>
                <w:rFonts w:hint="eastAsia" w:ascii="宋体" w:hAnsi="宋体" w:cs="宋体"/>
                <w:sz w:val="24"/>
                <w:highlight w:val="none"/>
              </w:rPr>
            </w:pPr>
            <w:r>
              <w:rPr>
                <w:rFonts w:hint="eastAsia" w:ascii="宋体" w:hAnsi="宋体"/>
                <w:sz w:val="24"/>
                <w:highlight w:val="none"/>
              </w:rPr>
              <w:t>#</w:t>
            </w:r>
            <w:r>
              <w:rPr>
                <w:rFonts w:hint="eastAsia" w:ascii="宋体" w:hAnsi="宋体" w:cs="宋体"/>
                <w:kern w:val="0"/>
                <w:sz w:val="24"/>
                <w:highlight w:val="none"/>
                <w:lang w:bidi="ar"/>
              </w:rPr>
              <w:t>输入功率</w:t>
            </w:r>
            <w:r>
              <w:rPr>
                <w:rFonts w:hint="eastAsia" w:ascii="宋体" w:hAnsi="宋体" w:cs="宋体"/>
                <w:kern w:val="0"/>
                <w:sz w:val="24"/>
                <w:highlight w:val="none"/>
                <w:lang w:bidi="ar"/>
              </w:rPr>
              <w:br w:type="textWrapping"/>
            </w:r>
            <w:r>
              <w:rPr>
                <w:rFonts w:hint="eastAsia" w:ascii="宋体" w:hAnsi="宋体" w:cs="宋体"/>
                <w:kern w:val="0"/>
                <w:sz w:val="24"/>
                <w:highlight w:val="none"/>
                <w:lang w:bidi="ar"/>
              </w:rPr>
              <w:t>（制冷W）</w:t>
            </w: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27EB8B">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≤650</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84102E">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≤950</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6DA8FF">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≤1400</w:t>
            </w: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F93B3D">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≤2200</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62960F">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≤3800</w:t>
            </w:r>
          </w:p>
        </w:tc>
      </w:tr>
      <w:tr w14:paraId="3375BEED">
        <w:tblPrEx>
          <w:tblCellMar>
            <w:top w:w="0" w:type="dxa"/>
            <w:left w:w="0" w:type="dxa"/>
            <w:bottom w:w="0" w:type="dxa"/>
            <w:right w:w="0" w:type="dxa"/>
          </w:tblCellMar>
        </w:tblPrEx>
        <w:trPr>
          <w:trHeight w:val="540" w:hRule="atLeast"/>
        </w:trPr>
        <w:tc>
          <w:tcPr>
            <w:tcW w:w="2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2ADD3">
            <w:pPr>
              <w:widowControl/>
              <w:spacing w:line="360" w:lineRule="auto"/>
              <w:jc w:val="center"/>
              <w:textAlignment w:val="center"/>
              <w:rPr>
                <w:rFonts w:hint="eastAsia" w:ascii="宋体" w:hAnsi="宋体" w:cs="宋体"/>
                <w:sz w:val="24"/>
                <w:highlight w:val="none"/>
              </w:rPr>
            </w:pPr>
            <w:r>
              <w:rPr>
                <w:rFonts w:hint="eastAsia" w:ascii="宋体" w:hAnsi="宋体"/>
                <w:sz w:val="24"/>
                <w:highlight w:val="none"/>
              </w:rPr>
              <w:t>#</w:t>
            </w:r>
            <w:r>
              <w:rPr>
                <w:rFonts w:hint="eastAsia" w:ascii="宋体" w:hAnsi="宋体" w:cs="宋体"/>
                <w:kern w:val="0"/>
                <w:sz w:val="24"/>
                <w:highlight w:val="none"/>
                <w:lang w:bidi="ar"/>
              </w:rPr>
              <w:t>制热量</w:t>
            </w:r>
            <w:r>
              <w:rPr>
                <w:rFonts w:hint="eastAsia" w:ascii="宋体" w:hAnsi="宋体" w:cs="宋体"/>
                <w:kern w:val="0"/>
                <w:sz w:val="24"/>
                <w:highlight w:val="none"/>
                <w:lang w:bidi="ar"/>
              </w:rPr>
              <w:br w:type="textWrapping"/>
            </w:r>
            <w:r>
              <w:rPr>
                <w:rFonts w:hint="eastAsia" w:ascii="宋体" w:hAnsi="宋体" w:cs="宋体"/>
                <w:kern w:val="0"/>
                <w:sz w:val="24"/>
                <w:highlight w:val="none"/>
                <w:lang w:bidi="ar"/>
              </w:rPr>
              <w:t>（W）</w:t>
            </w: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E3759B">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≥4000</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23A230">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≥4600</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11CDFA">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≥6600</w:t>
            </w: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17AEB0">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≥9600</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9558A0">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≥14000</w:t>
            </w:r>
          </w:p>
        </w:tc>
      </w:tr>
      <w:tr w14:paraId="7263990B">
        <w:tblPrEx>
          <w:tblCellMar>
            <w:top w:w="0" w:type="dxa"/>
            <w:left w:w="0" w:type="dxa"/>
            <w:bottom w:w="0" w:type="dxa"/>
            <w:right w:w="0" w:type="dxa"/>
          </w:tblCellMar>
        </w:tblPrEx>
        <w:trPr>
          <w:trHeight w:val="540" w:hRule="atLeast"/>
        </w:trPr>
        <w:tc>
          <w:tcPr>
            <w:tcW w:w="2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2A6AE8">
            <w:pPr>
              <w:widowControl/>
              <w:spacing w:line="360" w:lineRule="auto"/>
              <w:jc w:val="center"/>
              <w:textAlignment w:val="center"/>
              <w:rPr>
                <w:rFonts w:hint="eastAsia" w:ascii="宋体" w:hAnsi="宋体" w:cs="宋体"/>
                <w:sz w:val="24"/>
                <w:highlight w:val="none"/>
              </w:rPr>
            </w:pPr>
            <w:r>
              <w:rPr>
                <w:rFonts w:hint="eastAsia" w:ascii="宋体" w:hAnsi="宋体"/>
                <w:sz w:val="24"/>
                <w:highlight w:val="none"/>
              </w:rPr>
              <w:t>#</w:t>
            </w:r>
            <w:r>
              <w:rPr>
                <w:rFonts w:hint="eastAsia" w:ascii="宋体" w:hAnsi="宋体" w:cs="宋体"/>
                <w:kern w:val="0"/>
                <w:sz w:val="24"/>
                <w:highlight w:val="none"/>
                <w:lang w:bidi="ar"/>
              </w:rPr>
              <w:t>输入功率</w:t>
            </w:r>
            <w:r>
              <w:rPr>
                <w:rFonts w:hint="eastAsia" w:ascii="宋体" w:hAnsi="宋体" w:cs="宋体"/>
                <w:kern w:val="0"/>
                <w:sz w:val="24"/>
                <w:highlight w:val="none"/>
                <w:lang w:bidi="ar"/>
              </w:rPr>
              <w:br w:type="textWrapping"/>
            </w:r>
            <w:r>
              <w:rPr>
                <w:rFonts w:hint="eastAsia" w:ascii="宋体" w:hAnsi="宋体" w:cs="宋体"/>
                <w:kern w:val="0"/>
                <w:sz w:val="24"/>
                <w:highlight w:val="none"/>
                <w:lang w:bidi="ar"/>
              </w:rPr>
              <w:t>（制热W）</w:t>
            </w: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413D5">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≤1150</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89AC24">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≤1250</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9DD226">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≤2000</w:t>
            </w: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93B2F4">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≤2950</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45087F">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≤4200</w:t>
            </w:r>
          </w:p>
        </w:tc>
      </w:tr>
      <w:tr w14:paraId="667EE867">
        <w:tblPrEx>
          <w:tblCellMar>
            <w:top w:w="0" w:type="dxa"/>
            <w:left w:w="0" w:type="dxa"/>
            <w:bottom w:w="0" w:type="dxa"/>
            <w:right w:w="0" w:type="dxa"/>
          </w:tblCellMar>
        </w:tblPrEx>
        <w:trPr>
          <w:trHeight w:val="540" w:hRule="atLeast"/>
        </w:trPr>
        <w:tc>
          <w:tcPr>
            <w:tcW w:w="2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341F0">
            <w:pPr>
              <w:widowControl/>
              <w:spacing w:line="360" w:lineRule="auto"/>
              <w:jc w:val="center"/>
              <w:textAlignment w:val="center"/>
              <w:rPr>
                <w:rFonts w:hint="eastAsia" w:ascii="宋体" w:hAnsi="宋体" w:cs="宋体"/>
                <w:sz w:val="24"/>
                <w:highlight w:val="none"/>
              </w:rPr>
            </w:pPr>
            <w:r>
              <w:rPr>
                <w:rFonts w:hint="eastAsia" w:ascii="宋体" w:hAnsi="宋体"/>
                <w:sz w:val="24"/>
                <w:highlight w:val="none"/>
              </w:rPr>
              <w:t>#</w:t>
            </w:r>
            <w:r>
              <w:rPr>
                <w:rFonts w:hint="eastAsia" w:ascii="宋体" w:hAnsi="宋体" w:cs="宋体"/>
                <w:kern w:val="0"/>
                <w:sz w:val="24"/>
                <w:highlight w:val="none"/>
                <w:lang w:bidi="ar"/>
              </w:rPr>
              <w:t>循环风量</w:t>
            </w:r>
            <w:r>
              <w:rPr>
                <w:rFonts w:hint="eastAsia" w:ascii="宋体" w:hAnsi="宋体" w:cs="宋体"/>
                <w:kern w:val="0"/>
                <w:sz w:val="24"/>
                <w:highlight w:val="none"/>
                <w:lang w:bidi="ar"/>
              </w:rPr>
              <w:br w:type="textWrapping"/>
            </w:r>
            <w:r>
              <w:rPr>
                <w:rFonts w:hint="eastAsia" w:ascii="宋体" w:hAnsi="宋体" w:cs="宋体"/>
                <w:kern w:val="0"/>
                <w:sz w:val="24"/>
                <w:highlight w:val="none"/>
                <w:lang w:bidi="ar"/>
              </w:rPr>
              <w:t>(m³/h)</w:t>
            </w: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3599A3">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≥600</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53C905">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≥700</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53B79B">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≥950</w:t>
            </w: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B799A4">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≥1200</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8DE45F">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≥1850</w:t>
            </w:r>
          </w:p>
        </w:tc>
      </w:tr>
      <w:tr w14:paraId="64139CC9">
        <w:tblPrEx>
          <w:tblCellMar>
            <w:top w:w="0" w:type="dxa"/>
            <w:left w:w="0" w:type="dxa"/>
            <w:bottom w:w="0" w:type="dxa"/>
            <w:right w:w="0" w:type="dxa"/>
          </w:tblCellMar>
        </w:tblPrEx>
        <w:trPr>
          <w:trHeight w:val="540" w:hRule="atLeast"/>
        </w:trPr>
        <w:tc>
          <w:tcPr>
            <w:tcW w:w="20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693BB">
            <w:pPr>
              <w:widowControl/>
              <w:spacing w:line="360" w:lineRule="auto"/>
              <w:jc w:val="center"/>
              <w:textAlignment w:val="center"/>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kern w:val="0"/>
                <w:sz w:val="24"/>
                <w:highlight w:val="none"/>
                <w:lang w:bidi="ar"/>
              </w:rPr>
              <w:t>室内机噪音 dB(A)</w:t>
            </w:r>
            <w:r>
              <w:rPr>
                <w:rFonts w:hint="eastAsia" w:ascii="宋体" w:hAnsi="宋体" w:cs="宋体"/>
                <w:kern w:val="0"/>
                <w:sz w:val="24"/>
                <w:highlight w:val="none"/>
                <w:lang w:bidi="ar"/>
              </w:rPr>
              <w:br w:type="textWrapping"/>
            </w:r>
            <w:r>
              <w:rPr>
                <w:rFonts w:hint="eastAsia" w:ascii="宋体" w:hAnsi="宋体" w:cs="宋体"/>
                <w:kern w:val="0"/>
                <w:sz w:val="24"/>
                <w:highlight w:val="none"/>
                <w:lang w:bidi="ar"/>
              </w:rPr>
              <w:t>（最低档/最高档）</w:t>
            </w: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E3E61">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≤18/40</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2BFA17">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≤18/41</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25F895">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≤22/43</w:t>
            </w: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BE36C2">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≤35/45</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78705">
            <w:pPr>
              <w:widowControl/>
              <w:spacing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≤46/52</w:t>
            </w:r>
          </w:p>
        </w:tc>
      </w:tr>
    </w:tbl>
    <w:p w14:paraId="5F72C048">
      <w:pPr>
        <w:spacing w:line="360" w:lineRule="auto"/>
        <w:ind w:firstLine="480" w:firstLineChars="200"/>
        <w:contextualSpacing/>
        <w:rPr>
          <w:rFonts w:hint="eastAsia" w:ascii="宋体" w:hAnsi="宋体"/>
          <w:sz w:val="24"/>
          <w:highlight w:val="none"/>
        </w:rPr>
      </w:pPr>
      <w:r>
        <w:rPr>
          <w:rFonts w:hint="eastAsia" w:ascii="宋体" w:hAnsi="宋体"/>
          <w:sz w:val="24"/>
          <w:highlight w:val="none"/>
        </w:rPr>
        <w:t>供应商须针对上述各项参数要求（包括</w:t>
      </w:r>
      <w:r>
        <w:rPr>
          <w:rFonts w:hint="eastAsia" w:ascii="宋体" w:hAnsi="宋体" w:cs="宋体"/>
          <w:sz w:val="24"/>
          <w:highlight w:val="none"/>
        </w:rPr>
        <w:t>★</w:t>
      </w:r>
      <w:r>
        <w:rPr>
          <w:rFonts w:hint="eastAsia" w:ascii="宋体" w:hAnsi="宋体"/>
          <w:sz w:val="24"/>
          <w:highlight w:val="none"/>
        </w:rPr>
        <w:t>及#）分别进行响应，须提供所投产品的检测报告或产品彩页或产品白皮书等证明材料，并加盖投标人公章。</w:t>
      </w:r>
    </w:p>
    <w:p w14:paraId="50476E43">
      <w:pPr>
        <w:spacing w:line="360" w:lineRule="auto"/>
        <w:ind w:firstLine="480"/>
        <w:contextualSpacing/>
        <w:rPr>
          <w:rFonts w:hint="eastAsia" w:ascii="宋体" w:hAnsi="宋体"/>
          <w:sz w:val="24"/>
          <w:highlight w:val="none"/>
        </w:rPr>
      </w:pPr>
      <w:r>
        <w:rPr>
          <w:rFonts w:hint="eastAsia" w:ascii="宋体" w:hAnsi="宋体"/>
          <w:sz w:val="24"/>
          <w:highlight w:val="none"/>
        </w:rPr>
        <w:t>中标供货商</w:t>
      </w:r>
      <w:r>
        <w:rPr>
          <w:rFonts w:ascii="宋体" w:hAnsi="宋体"/>
          <w:sz w:val="24"/>
          <w:highlight w:val="none"/>
        </w:rPr>
        <w:t>需指定1名项目负责人，保持24小时通信畅通，对本项目采购设备安装、维修需求及时</w:t>
      </w:r>
      <w:r>
        <w:rPr>
          <w:rFonts w:hint="eastAsia" w:ascii="宋体" w:hAnsi="宋体"/>
          <w:sz w:val="24"/>
          <w:highlight w:val="none"/>
        </w:rPr>
        <w:t>沟通</w:t>
      </w:r>
      <w:r>
        <w:rPr>
          <w:rFonts w:ascii="宋体" w:hAnsi="宋体"/>
          <w:sz w:val="24"/>
          <w:highlight w:val="none"/>
        </w:rPr>
        <w:t>响应</w:t>
      </w:r>
      <w:r>
        <w:rPr>
          <w:rFonts w:hint="eastAsia" w:ascii="宋体" w:hAnsi="宋体"/>
          <w:sz w:val="24"/>
          <w:highlight w:val="none"/>
        </w:rPr>
        <w:t>，确保24小时内上门处置</w:t>
      </w:r>
      <w:r>
        <w:rPr>
          <w:rFonts w:ascii="宋体" w:hAnsi="宋体"/>
          <w:sz w:val="24"/>
          <w:highlight w:val="none"/>
        </w:rPr>
        <w:t>。对采购人提出的紧急安装需求，确保6小时内送货安装到位</w:t>
      </w:r>
      <w:r>
        <w:rPr>
          <w:rFonts w:hint="eastAsia" w:ascii="宋体" w:hAnsi="宋体"/>
          <w:sz w:val="24"/>
          <w:highlight w:val="none"/>
        </w:rPr>
        <w:t>；</w:t>
      </w:r>
      <w:r>
        <w:rPr>
          <w:rFonts w:ascii="宋体" w:hAnsi="宋体"/>
          <w:sz w:val="24"/>
          <w:highlight w:val="none"/>
        </w:rPr>
        <w:t>对紧急维修需求，确保2小时内上门维修</w:t>
      </w:r>
      <w:r>
        <w:rPr>
          <w:rFonts w:hint="eastAsia" w:ascii="宋体" w:hAnsi="宋体"/>
          <w:sz w:val="24"/>
          <w:highlight w:val="none"/>
        </w:rPr>
        <w:t>。</w:t>
      </w:r>
    </w:p>
    <w:p w14:paraId="5F5DCD97">
      <w:pPr>
        <w:spacing w:line="360" w:lineRule="auto"/>
        <w:ind w:firstLine="480"/>
        <w:contextualSpacing/>
        <w:rPr>
          <w:rFonts w:hint="eastAsia" w:ascii="宋体" w:hAnsi="宋体"/>
          <w:sz w:val="24"/>
          <w:highlight w:val="none"/>
        </w:rPr>
      </w:pPr>
      <w:r>
        <w:rPr>
          <w:rFonts w:hint="eastAsia" w:ascii="宋体" w:hAnsi="宋体"/>
          <w:sz w:val="24"/>
          <w:highlight w:val="none"/>
        </w:rPr>
        <w:t>投标人应根据项目需求及供货安装方案合理配备项目团队，团队成员不低于10人，至少应包含项目经理1名、现场负责人1名、安全员1名及专业工种人员7名。团队人员均应为投标人自有人员。专业工种人员按照工种提供至少特种作业操作证（作业类别为：制冷与空调作业类）7个、特种作业操作证（作业类别为：高处作业）4个、特种作业操作证（作业类别为：电工作业）2个及特种作业操作证（作业类别为：焊接与热切割作业）2个（含1人多证）。</w:t>
      </w:r>
    </w:p>
    <w:p w14:paraId="2CA4FE1C">
      <w:pPr>
        <w:spacing w:line="360" w:lineRule="auto"/>
        <w:ind w:firstLine="480"/>
        <w:contextualSpacing/>
        <w:rPr>
          <w:rFonts w:hint="eastAsia" w:ascii="宋体" w:hAnsi="宋体"/>
          <w:sz w:val="24"/>
          <w:highlight w:val="none"/>
        </w:rPr>
      </w:pPr>
      <w:r>
        <w:rPr>
          <w:rFonts w:hint="eastAsia" w:ascii="宋体" w:hAnsi="宋体"/>
          <w:sz w:val="24"/>
          <w:highlight w:val="none"/>
        </w:rPr>
        <w:t>本项目设备安装要求由中标人单位员工进行实施，不得转包或分包。</w:t>
      </w:r>
    </w:p>
    <w:p w14:paraId="50B5535C">
      <w:pPr>
        <w:widowControl/>
        <w:spacing w:line="360" w:lineRule="auto"/>
        <w:ind w:firstLine="480" w:firstLineChars="200"/>
        <w:contextualSpacing/>
        <w:rPr>
          <w:rFonts w:hint="eastAsia" w:ascii="宋体" w:hAnsi="宋体"/>
          <w:sz w:val="24"/>
          <w:highlight w:val="none"/>
        </w:rPr>
      </w:pPr>
      <w:r>
        <w:rPr>
          <w:rFonts w:ascii="宋体" w:hAnsi="宋体"/>
          <w:sz w:val="24"/>
          <w:highlight w:val="none"/>
        </w:rPr>
        <w:t>2.2采购标的需满足的服务标准、期限、效率等要求；</w:t>
      </w:r>
    </w:p>
    <w:p w14:paraId="574BCC6F">
      <w:pPr>
        <w:widowControl/>
        <w:spacing w:line="360" w:lineRule="auto"/>
        <w:ind w:firstLine="480" w:firstLineChars="200"/>
        <w:contextualSpacing/>
        <w:rPr>
          <w:rFonts w:hint="eastAsia" w:ascii="宋体" w:hAnsi="宋体"/>
          <w:sz w:val="24"/>
          <w:highlight w:val="none"/>
        </w:rPr>
      </w:pPr>
      <w:r>
        <w:rPr>
          <w:rFonts w:ascii="宋体" w:hAnsi="宋体"/>
          <w:sz w:val="24"/>
          <w:highlight w:val="none"/>
        </w:rPr>
        <w:t>2.3为落实政府采购政策需满足的要求；</w:t>
      </w:r>
    </w:p>
    <w:p w14:paraId="11EE9A44">
      <w:pPr>
        <w:widowControl/>
        <w:spacing w:line="360" w:lineRule="auto"/>
        <w:ind w:firstLine="480" w:firstLineChars="200"/>
        <w:contextualSpacing/>
        <w:rPr>
          <w:rFonts w:hint="eastAsia" w:ascii="宋体" w:hAnsi="宋体"/>
          <w:sz w:val="24"/>
          <w:highlight w:val="none"/>
        </w:rPr>
      </w:pPr>
      <w:r>
        <w:rPr>
          <w:rFonts w:ascii="宋体" w:hAnsi="宋体"/>
          <w:sz w:val="24"/>
          <w:highlight w:val="none"/>
        </w:rPr>
        <w:t>2.4采购标的的其他技术、服务等要求；</w:t>
      </w:r>
    </w:p>
    <w:p w14:paraId="09A0D150">
      <w:pPr>
        <w:widowControl/>
        <w:spacing w:line="360" w:lineRule="auto"/>
        <w:ind w:firstLine="480" w:firstLineChars="200"/>
        <w:contextualSpacing/>
        <w:rPr>
          <w:rFonts w:hint="eastAsia" w:ascii="宋体" w:hAnsi="宋体"/>
          <w:sz w:val="24"/>
          <w:highlight w:val="none"/>
        </w:rPr>
      </w:pPr>
      <w:r>
        <w:rPr>
          <w:rFonts w:ascii="宋体" w:hAnsi="宋体"/>
          <w:sz w:val="24"/>
          <w:highlight w:val="none"/>
        </w:rPr>
        <w:t>2.5需由供应商提供设计方案、解决方案或者组织方案的采购项目，应当说明采购标的的功能、应用场景、目标等基本要求。</w:t>
      </w:r>
    </w:p>
    <w:p w14:paraId="798A9CC9">
      <w:pPr>
        <w:spacing w:line="360" w:lineRule="auto"/>
        <w:ind w:firstLine="480"/>
        <w:contextualSpacing/>
        <w:rPr>
          <w:rFonts w:hint="eastAsia" w:ascii="宋体" w:hAnsi="宋体"/>
          <w:sz w:val="24"/>
          <w:highlight w:val="none"/>
        </w:rPr>
      </w:pPr>
      <w:r>
        <w:rPr>
          <w:rFonts w:hint="eastAsia" w:ascii="宋体" w:hAnsi="宋体"/>
          <w:sz w:val="24"/>
          <w:highlight w:val="none"/>
        </w:rPr>
        <w:t>（一）供货、安装调试组织方案</w:t>
      </w:r>
    </w:p>
    <w:p w14:paraId="55ADCA19">
      <w:pPr>
        <w:spacing w:line="360" w:lineRule="auto"/>
        <w:ind w:firstLine="480"/>
        <w:contextualSpacing/>
        <w:rPr>
          <w:rFonts w:hint="eastAsia" w:ascii="宋体" w:hAnsi="宋体"/>
          <w:sz w:val="24"/>
          <w:highlight w:val="none"/>
        </w:rPr>
      </w:pPr>
      <w:r>
        <w:rPr>
          <w:rFonts w:hint="eastAsia" w:ascii="宋体" w:hAnsi="宋体"/>
          <w:sz w:val="24"/>
          <w:highlight w:val="none"/>
        </w:rPr>
        <w:t>功能、应用场景、目标：供应商应制定合理可行的供货、安装调试组织方案，包括但不限于供货安装过程中的组织管理方案、设备配送方案、设备安装方案、设备调试验收方案等，确保所投设备到货后，按照本采购文件相关要求完成安装调试工作。</w:t>
      </w:r>
    </w:p>
    <w:p w14:paraId="072EFD53">
      <w:pPr>
        <w:spacing w:line="360" w:lineRule="auto"/>
        <w:ind w:firstLine="480"/>
        <w:contextualSpacing/>
        <w:rPr>
          <w:rFonts w:hint="eastAsia" w:ascii="宋体" w:hAnsi="宋体"/>
          <w:sz w:val="24"/>
          <w:highlight w:val="none"/>
        </w:rPr>
      </w:pPr>
      <w:r>
        <w:rPr>
          <w:rFonts w:hint="eastAsia" w:ascii="宋体" w:hAnsi="宋体"/>
          <w:sz w:val="24"/>
          <w:highlight w:val="none"/>
        </w:rPr>
        <w:t>（二）售后服务解决方案</w:t>
      </w:r>
    </w:p>
    <w:p w14:paraId="30B8FD45">
      <w:pPr>
        <w:spacing w:line="360" w:lineRule="auto"/>
        <w:ind w:firstLine="480"/>
        <w:contextualSpacing/>
        <w:rPr>
          <w:rFonts w:hint="eastAsia" w:ascii="宋体" w:hAnsi="宋体"/>
          <w:sz w:val="24"/>
          <w:highlight w:val="none"/>
        </w:rPr>
      </w:pPr>
      <w:r>
        <w:rPr>
          <w:rFonts w:hint="eastAsia" w:ascii="宋体" w:hAnsi="宋体"/>
          <w:sz w:val="24"/>
          <w:highlight w:val="none"/>
        </w:rPr>
        <w:t>功能、应用场景、目标：供应商应制定合理完善的售后服务解决方案，包括但不限于预留设备的存储与安装响应方案、设备的维修响应与技术支持方案等，按照国家有关要求及本项目实际情况，最大限度的保证本项目所购设备质保期内外均可以连续、稳定运行。</w:t>
      </w:r>
    </w:p>
    <w:p w14:paraId="43D908AC">
      <w:pPr>
        <w:spacing w:line="360" w:lineRule="auto"/>
        <w:ind w:firstLine="480"/>
        <w:contextualSpacing/>
        <w:rPr>
          <w:rFonts w:hint="eastAsia" w:ascii="宋体" w:hAnsi="宋体"/>
          <w:sz w:val="24"/>
          <w:highlight w:val="none"/>
        </w:rPr>
      </w:pPr>
      <w:r>
        <w:rPr>
          <w:rFonts w:hint="eastAsia" w:ascii="宋体" w:hAnsi="宋体"/>
          <w:sz w:val="24"/>
          <w:highlight w:val="none"/>
        </w:rPr>
        <w:t>（三）应急服务解决方案</w:t>
      </w:r>
    </w:p>
    <w:p w14:paraId="782E88B2">
      <w:pPr>
        <w:spacing w:line="360" w:lineRule="auto"/>
        <w:ind w:firstLine="480"/>
        <w:contextualSpacing/>
        <w:rPr>
          <w:rFonts w:hint="eastAsia" w:ascii="宋体" w:hAnsi="宋体"/>
          <w:sz w:val="24"/>
          <w:highlight w:val="none"/>
        </w:rPr>
      </w:pPr>
      <w:r>
        <w:rPr>
          <w:rFonts w:hint="eastAsia" w:ascii="宋体" w:hAnsi="宋体"/>
          <w:sz w:val="24"/>
          <w:highlight w:val="none"/>
        </w:rPr>
        <w:t>功能、应用场景、目标：供应商能够针对各类紧急、突发情况提供解决方案，包括但不限于设备应急维修预案、设备应急安装预案等，妥善处理各种应急情况。</w:t>
      </w:r>
    </w:p>
    <w:p w14:paraId="2C3F092E">
      <w:pPr>
        <w:spacing w:line="360" w:lineRule="auto"/>
        <w:ind w:firstLine="480"/>
        <w:contextualSpacing/>
        <w:rPr>
          <w:rFonts w:hint="eastAsia" w:ascii="宋体" w:hAnsi="宋体"/>
          <w:sz w:val="24"/>
          <w:highlight w:val="none"/>
        </w:rPr>
      </w:pPr>
      <w:r>
        <w:rPr>
          <w:rFonts w:hint="eastAsia" w:ascii="宋体" w:hAnsi="宋体"/>
          <w:sz w:val="24"/>
          <w:highlight w:val="none"/>
        </w:rPr>
        <w:t>（四）安全保障组织方案</w:t>
      </w:r>
    </w:p>
    <w:p w14:paraId="094FEE93">
      <w:pPr>
        <w:spacing w:line="360" w:lineRule="auto"/>
        <w:ind w:firstLine="480"/>
        <w:contextualSpacing/>
        <w:rPr>
          <w:rFonts w:hint="eastAsia" w:ascii="宋体" w:hAnsi="宋体"/>
          <w:sz w:val="24"/>
          <w:highlight w:val="none"/>
        </w:rPr>
      </w:pPr>
      <w:r>
        <w:rPr>
          <w:rFonts w:hint="eastAsia" w:ascii="宋体" w:hAnsi="宋体"/>
          <w:sz w:val="24"/>
          <w:highlight w:val="none"/>
        </w:rPr>
        <w:t>功能、应用场景、目标：供应商应制定科学合理的安全保障组织方案，包括但不限于安全管理制度与安全监督规范、安全作业流程及安全防护设备等，按照国家有关要求及本项目实际情况，在确保作业服务人员安全的前提下，保证项目工作质量及实施进度。供应商需承诺中标后按照采购人要求签订安全生产协议。</w:t>
      </w:r>
    </w:p>
    <w:p w14:paraId="5A802E1B">
      <w:pPr>
        <w:spacing w:line="360" w:lineRule="auto"/>
        <w:ind w:firstLine="480"/>
        <w:contextualSpacing/>
        <w:rPr>
          <w:rFonts w:hint="eastAsia" w:ascii="宋体" w:hAnsi="宋体"/>
          <w:sz w:val="24"/>
          <w:highlight w:val="none"/>
        </w:rPr>
      </w:pPr>
      <w:r>
        <w:rPr>
          <w:rFonts w:hint="eastAsia" w:ascii="宋体" w:hAnsi="宋体"/>
          <w:sz w:val="24"/>
          <w:highlight w:val="none"/>
        </w:rPr>
        <w:t>（五）保密措施解决方案</w:t>
      </w:r>
    </w:p>
    <w:p w14:paraId="02759E33">
      <w:pPr>
        <w:spacing w:line="360" w:lineRule="auto"/>
        <w:ind w:firstLine="480"/>
        <w:contextualSpacing/>
        <w:rPr>
          <w:rFonts w:hint="eastAsia" w:ascii="宋体" w:hAnsi="宋体"/>
          <w:sz w:val="24"/>
          <w:highlight w:val="none"/>
        </w:rPr>
      </w:pPr>
      <w:r>
        <w:rPr>
          <w:rFonts w:hint="eastAsia" w:ascii="宋体" w:hAnsi="宋体"/>
          <w:sz w:val="24"/>
          <w:highlight w:val="none"/>
        </w:rPr>
        <w:t>功能、应用场景、目标：供应商应制定保密措施解决方案，包括但不限于保密管理制度、保密防范措施等，确保项目团队对项目执行中所获知信息保密。供应商需承诺中标后按照采购人要求，项目团队服务人员与采购人签订保密承诺书。</w:t>
      </w:r>
    </w:p>
    <w:p w14:paraId="7542BC94">
      <w:pPr>
        <w:spacing w:line="360" w:lineRule="auto"/>
        <w:ind w:firstLine="480"/>
        <w:contextualSpacing/>
        <w:rPr>
          <w:rFonts w:hint="eastAsia" w:ascii="宋体" w:hAnsi="宋体"/>
          <w:sz w:val="24"/>
          <w:highlight w:val="none"/>
        </w:rPr>
      </w:pPr>
      <w:r>
        <w:rPr>
          <w:rFonts w:hint="eastAsia" w:ascii="宋体" w:hAnsi="宋体"/>
          <w:sz w:val="24"/>
          <w:highlight w:val="none"/>
        </w:rPr>
        <w:t>（六）人员配置解决方案</w:t>
      </w:r>
    </w:p>
    <w:p w14:paraId="1C49607F">
      <w:pPr>
        <w:spacing w:line="360" w:lineRule="auto"/>
        <w:ind w:firstLine="480"/>
        <w:contextualSpacing/>
        <w:rPr>
          <w:rFonts w:hint="eastAsia" w:ascii="宋体" w:hAnsi="宋体"/>
          <w:sz w:val="24"/>
          <w:highlight w:val="none"/>
        </w:rPr>
      </w:pPr>
      <w:r>
        <w:rPr>
          <w:rFonts w:hint="eastAsia" w:ascii="宋体" w:hAnsi="宋体"/>
          <w:sz w:val="24"/>
          <w:highlight w:val="none"/>
        </w:rPr>
        <w:t>功能、应用场景、目标：供应商应根据本项目安装、实施、维修等需要配置团队成员，团队成员配置应科学合理、分工明确，确保项目顺利实施。</w:t>
      </w:r>
    </w:p>
    <w:p w14:paraId="4607B3BD">
      <w:pPr>
        <w:spacing w:line="360" w:lineRule="auto"/>
        <w:contextualSpacing/>
        <w:rPr>
          <w:rFonts w:hint="eastAsia" w:ascii="宋体" w:hAnsi="宋体"/>
          <w:i/>
          <w:iCs/>
          <w:sz w:val="24"/>
          <w:highlight w:val="none"/>
        </w:rPr>
      </w:pPr>
      <w:r>
        <w:rPr>
          <w:rFonts w:ascii="宋体" w:hAnsi="宋体"/>
          <w:sz w:val="24"/>
          <w:highlight w:val="none"/>
        </w:rPr>
        <w:t>3. 验收标准</w:t>
      </w:r>
    </w:p>
    <w:p w14:paraId="30873E11">
      <w:pPr>
        <w:spacing w:line="360" w:lineRule="auto"/>
        <w:ind w:firstLine="480" w:firstLineChars="200"/>
        <w:contextualSpacing/>
        <w:rPr>
          <w:rFonts w:hint="eastAsia" w:ascii="宋体" w:hAnsi="宋体"/>
          <w:bCs/>
          <w:sz w:val="24"/>
          <w:highlight w:val="none"/>
        </w:rPr>
      </w:pPr>
      <w:r>
        <w:rPr>
          <w:rFonts w:hint="eastAsia" w:ascii="宋体" w:hAnsi="宋体"/>
          <w:bCs/>
          <w:sz w:val="24"/>
          <w:highlight w:val="none"/>
        </w:rPr>
        <w:t>验收时间：根据采购人安排，按照安装地点分批次验收。</w:t>
      </w:r>
    </w:p>
    <w:p w14:paraId="4F64D4F0">
      <w:pPr>
        <w:spacing w:line="360" w:lineRule="auto"/>
        <w:ind w:firstLine="480" w:firstLineChars="200"/>
        <w:contextualSpacing/>
        <w:rPr>
          <w:rFonts w:hint="eastAsia" w:ascii="宋体" w:hAnsi="宋体"/>
          <w:bCs/>
          <w:sz w:val="24"/>
          <w:highlight w:val="none"/>
        </w:rPr>
      </w:pPr>
      <w:r>
        <w:rPr>
          <w:rFonts w:hint="eastAsia" w:ascii="宋体" w:hAnsi="宋体"/>
          <w:bCs/>
          <w:sz w:val="24"/>
          <w:highlight w:val="none"/>
        </w:rPr>
        <w:t>验收内容和标准：（1）空调品牌、型号、规格、数量、外型、外观与合同一致。（2）全部试机运行合格。（3）原制造商制造的全新产品，整机无污染，无侵权行为、表面无划损、无任何缺陷隐患，在中国境内可依常规安全合法使用。（4）发现有缺陷或与合同不符，中标供应商应及时进行更换或修复，并自行承担有关费用。</w:t>
      </w:r>
    </w:p>
    <w:p w14:paraId="6A49CEF4">
      <w:pPr>
        <w:spacing w:line="360" w:lineRule="auto"/>
        <w:contextualSpacing/>
        <w:rPr>
          <w:rFonts w:hint="eastAsia" w:ascii="宋体" w:hAnsi="宋体"/>
          <w:sz w:val="24"/>
          <w:highlight w:val="none"/>
        </w:rPr>
      </w:pPr>
      <w:r>
        <w:rPr>
          <w:rFonts w:ascii="宋体" w:hAnsi="宋体"/>
          <w:sz w:val="24"/>
          <w:highlight w:val="none"/>
        </w:rPr>
        <w:t>4. 其他要求（如有）</w:t>
      </w:r>
    </w:p>
    <w:p w14:paraId="2C9569B1">
      <w:pPr>
        <w:spacing w:line="360" w:lineRule="auto"/>
        <w:ind w:firstLine="480" w:firstLineChars="200"/>
        <w:contextualSpacing/>
        <w:rPr>
          <w:rFonts w:hint="eastAsia" w:ascii="宋体" w:hAnsi="宋体"/>
          <w:bCs/>
          <w:sz w:val="24"/>
          <w:highlight w:val="none"/>
        </w:rPr>
      </w:pPr>
      <w:r>
        <w:rPr>
          <w:rFonts w:hint="eastAsia" w:ascii="宋体" w:hAnsi="宋体"/>
          <w:bCs/>
          <w:sz w:val="24"/>
          <w:highlight w:val="none"/>
        </w:rPr>
        <w:t>无</w:t>
      </w:r>
    </w:p>
    <w:p w14:paraId="73F4FEF2">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AF6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2026-04-16T06:37:15Z</dcterms:created>
  <dc:creator>luozhao</dc:creator>
  <cp:lastModifiedBy>LZ</cp:lastModifiedBy>
  <dcterms:modified xsi:type="dcterms:W3CDTF">2026-04-16T06:41:53Z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AE5BC533396F4FE5A8ABDF187D32EB2C_12</vt:lpwstr>
  </property>
</Properties>
</file>